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6F65" w14:textId="47E01AEB" w:rsidR="004E6085" w:rsidRPr="00A416C1" w:rsidRDefault="004E6085" w:rsidP="004E6085">
      <w:bookmarkStart w:id="0" w:name="_Toc34854444"/>
      <w:bookmarkStart w:id="1" w:name="_Toc34854456"/>
      <w:r w:rsidRPr="00A416C1">
        <w:rPr>
          <w:noProof/>
          <w:lang w:val="en-AU" w:eastAsia="en-AU"/>
        </w:rPr>
        <w:drawing>
          <wp:anchor distT="0" distB="0" distL="114300" distR="114300" simplePos="0" relativeHeight="251707392" behindDoc="0" locked="0" layoutInCell="1" allowOverlap="1" wp14:anchorId="0969F11E" wp14:editId="34FF8F12">
            <wp:simplePos x="0" y="0"/>
            <wp:positionH relativeFrom="margin">
              <wp:posOffset>4914900</wp:posOffset>
            </wp:positionH>
            <wp:positionV relativeFrom="page">
              <wp:posOffset>523240</wp:posOffset>
            </wp:positionV>
            <wp:extent cx="1103630" cy="218948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63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CF6">
        <w:t xml:space="preserve">                       </w:t>
      </w:r>
    </w:p>
    <w:p w14:paraId="54FE3A66" w14:textId="77777777" w:rsidR="004E6085" w:rsidRPr="00A416C1" w:rsidRDefault="004E6085" w:rsidP="004E6085"/>
    <w:p w14:paraId="38134A8C" w14:textId="77777777" w:rsidR="004E6085" w:rsidRPr="00A416C1" w:rsidRDefault="004E6085" w:rsidP="004E6085"/>
    <w:p w14:paraId="571FC17D" w14:textId="77777777" w:rsidR="004E6085" w:rsidRPr="00A416C1" w:rsidRDefault="004E6085" w:rsidP="004E6085"/>
    <w:p w14:paraId="784EB013" w14:textId="77777777" w:rsidR="004E6085" w:rsidRPr="00A416C1" w:rsidRDefault="004E6085" w:rsidP="004E6085"/>
    <w:p w14:paraId="7DC5B6AB" w14:textId="77777777" w:rsidR="004E6085" w:rsidRPr="00A416C1" w:rsidRDefault="004E6085" w:rsidP="004E6085"/>
    <w:p w14:paraId="24FDC25F" w14:textId="77777777" w:rsidR="004E6085" w:rsidRPr="00A416C1" w:rsidRDefault="004E6085" w:rsidP="004E6085"/>
    <w:p w14:paraId="361680EB" w14:textId="77777777" w:rsidR="004E6085" w:rsidRPr="00A416C1" w:rsidRDefault="004E6085" w:rsidP="004E6085"/>
    <w:p w14:paraId="185C7903" w14:textId="77777777" w:rsidR="004E6085" w:rsidRPr="00A416C1" w:rsidRDefault="004E6085" w:rsidP="004E6085"/>
    <w:p w14:paraId="50C9323C" w14:textId="77777777" w:rsidR="00987B32" w:rsidRPr="00A416C1" w:rsidRDefault="00987B32" w:rsidP="004E6085"/>
    <w:p w14:paraId="73BFCA0B" w14:textId="11BB4F0F" w:rsidR="00840487" w:rsidRPr="00A416C1" w:rsidRDefault="00840487" w:rsidP="004E6085">
      <w:pPr>
        <w:tabs>
          <w:tab w:val="left" w:pos="3831"/>
        </w:tabs>
        <w:autoSpaceDE w:val="0"/>
        <w:autoSpaceDN w:val="0"/>
        <w:adjustRightInd w:val="0"/>
        <w:spacing w:before="240" w:after="120" w:line="264" w:lineRule="auto"/>
        <w:jc w:val="center"/>
        <w:rPr>
          <w:rFonts w:asciiTheme="majorHAnsi" w:hAnsiTheme="majorHAnsi" w:cstheme="majorHAnsi"/>
          <w:b/>
          <w:iCs/>
          <w:sz w:val="52"/>
          <w:szCs w:val="36"/>
          <w:lang w:val="en-GB" w:eastAsia="en-AU"/>
        </w:rPr>
      </w:pPr>
      <w:r w:rsidRPr="00A416C1">
        <w:rPr>
          <w:rFonts w:asciiTheme="majorHAnsi" w:hAnsiTheme="majorHAnsi" w:cstheme="majorHAnsi"/>
          <w:b/>
          <w:iCs/>
          <w:sz w:val="52"/>
          <w:szCs w:val="36"/>
          <w:lang w:val="en-GB" w:eastAsia="en-AU"/>
        </w:rPr>
        <w:t xml:space="preserve">Improving the digital inclusion </w:t>
      </w:r>
      <w:r w:rsidRPr="00A416C1">
        <w:rPr>
          <w:rFonts w:asciiTheme="majorHAnsi" w:hAnsiTheme="majorHAnsi" w:cstheme="majorHAnsi"/>
          <w:b/>
          <w:iCs/>
          <w:sz w:val="52"/>
          <w:szCs w:val="36"/>
          <w:lang w:val="en-GB" w:eastAsia="en-AU"/>
        </w:rPr>
        <w:br/>
        <w:t xml:space="preserve">of older Australians </w:t>
      </w:r>
    </w:p>
    <w:p w14:paraId="755FA137" w14:textId="43B4FF84" w:rsidR="00840487" w:rsidRPr="00A416C1" w:rsidRDefault="00840487" w:rsidP="00840487">
      <w:pPr>
        <w:tabs>
          <w:tab w:val="left" w:pos="3831"/>
        </w:tabs>
        <w:autoSpaceDE w:val="0"/>
        <w:autoSpaceDN w:val="0"/>
        <w:adjustRightInd w:val="0"/>
        <w:spacing w:before="240" w:after="120" w:line="264" w:lineRule="auto"/>
        <w:jc w:val="center"/>
        <w:rPr>
          <w:rFonts w:asciiTheme="majorHAnsi" w:hAnsiTheme="majorHAnsi" w:cstheme="majorHAnsi"/>
          <w:b/>
          <w:iCs/>
          <w:sz w:val="48"/>
          <w:szCs w:val="32"/>
          <w:lang w:val="en-GB" w:eastAsia="en-AU"/>
        </w:rPr>
      </w:pPr>
      <w:r w:rsidRPr="00A416C1">
        <w:rPr>
          <w:rFonts w:asciiTheme="majorHAnsi" w:hAnsiTheme="majorHAnsi" w:cstheme="majorHAnsi"/>
          <w:b/>
          <w:iCs/>
          <w:sz w:val="36"/>
          <w:szCs w:val="22"/>
          <w:lang w:val="en-GB" w:eastAsia="en-AU"/>
        </w:rPr>
        <w:t xml:space="preserve">The social impact of </w:t>
      </w:r>
      <w:r w:rsidR="004E6085" w:rsidRPr="00A416C1">
        <w:rPr>
          <w:rFonts w:asciiTheme="majorHAnsi" w:hAnsiTheme="majorHAnsi" w:cstheme="majorHAnsi"/>
          <w:b/>
          <w:iCs/>
          <w:sz w:val="36"/>
          <w:szCs w:val="22"/>
          <w:lang w:val="en-GB" w:eastAsia="en-AU"/>
        </w:rPr>
        <w:t>Be Connected</w:t>
      </w:r>
    </w:p>
    <w:p w14:paraId="70B8A4A0" w14:textId="2B609124" w:rsidR="004E6085" w:rsidRPr="00A416C1" w:rsidRDefault="004E6085" w:rsidP="004E6085">
      <w:pPr>
        <w:keepNext/>
        <w:autoSpaceDE w:val="0"/>
        <w:autoSpaceDN w:val="0"/>
        <w:adjustRightInd w:val="0"/>
        <w:spacing w:before="0" w:after="120" w:line="264" w:lineRule="auto"/>
        <w:jc w:val="center"/>
        <w:outlineLvl w:val="1"/>
        <w:rPr>
          <w:rFonts w:ascii="Calibri Light" w:hAnsi="Calibri Light" w:cs="Calibri Light"/>
          <w:b/>
          <w:iCs/>
          <w:sz w:val="36"/>
          <w:szCs w:val="23"/>
          <w:lang w:val="en-GB" w:eastAsia="en-AU"/>
        </w:rPr>
      </w:pPr>
    </w:p>
    <w:p w14:paraId="769092D2" w14:textId="158117E1" w:rsidR="004E6085" w:rsidRPr="00A416C1" w:rsidRDefault="004E6085" w:rsidP="004E6085">
      <w:pPr>
        <w:keepNext/>
        <w:autoSpaceDE w:val="0"/>
        <w:autoSpaceDN w:val="0"/>
        <w:adjustRightInd w:val="0"/>
        <w:spacing w:before="0" w:after="120" w:line="264" w:lineRule="auto"/>
        <w:jc w:val="center"/>
        <w:outlineLvl w:val="1"/>
        <w:rPr>
          <w:rFonts w:ascii="Calibri Light" w:hAnsi="Calibri Light" w:cs="Calibri Light"/>
          <w:b/>
          <w:i/>
          <w:sz w:val="36"/>
          <w:szCs w:val="23"/>
          <w:lang w:val="en-GB" w:eastAsia="en-AU"/>
        </w:rPr>
      </w:pPr>
      <w:r w:rsidRPr="00A416C1">
        <w:rPr>
          <w:rFonts w:ascii="Calibri Light" w:hAnsi="Calibri Light" w:cs="Calibri Light"/>
          <w:b/>
          <w:i/>
          <w:sz w:val="36"/>
          <w:szCs w:val="23"/>
          <w:lang w:val="en-GB" w:eastAsia="en-AU"/>
        </w:rPr>
        <w:br/>
      </w:r>
    </w:p>
    <w:p w14:paraId="235D7681" w14:textId="77777777" w:rsidR="004E6085" w:rsidRPr="00A416C1" w:rsidRDefault="004E6085" w:rsidP="004E6085">
      <w:pPr>
        <w:autoSpaceDE w:val="0"/>
        <w:autoSpaceDN w:val="0"/>
        <w:adjustRightInd w:val="0"/>
        <w:spacing w:after="120" w:line="252" w:lineRule="auto"/>
        <w:rPr>
          <w:rFonts w:ascii="Calibri Light" w:hAnsi="Calibri Light" w:cs="Calibri Light"/>
          <w:sz w:val="22"/>
          <w:szCs w:val="24"/>
          <w:lang w:val="en-GB" w:eastAsia="en-AU"/>
        </w:rPr>
      </w:pPr>
    </w:p>
    <w:p w14:paraId="0DE180B2" w14:textId="77777777" w:rsidR="005F3693" w:rsidRDefault="004E6085" w:rsidP="004E6085">
      <w:pPr>
        <w:keepNext/>
        <w:autoSpaceDE w:val="0"/>
        <w:autoSpaceDN w:val="0"/>
        <w:adjustRightInd w:val="0"/>
        <w:spacing w:before="0" w:after="120" w:line="264" w:lineRule="auto"/>
        <w:jc w:val="center"/>
        <w:outlineLvl w:val="1"/>
        <w:rPr>
          <w:rFonts w:ascii="Calibri Light" w:hAnsi="Calibri Light" w:cs="Calibri Light"/>
          <w:b/>
          <w:sz w:val="28"/>
          <w:lang w:val="en-GB" w:eastAsia="en-AU"/>
        </w:rPr>
      </w:pPr>
      <w:bookmarkStart w:id="2" w:name="_Toc41244277"/>
      <w:bookmarkStart w:id="3" w:name="_Toc41244599"/>
      <w:bookmarkStart w:id="4" w:name="_Toc33620808"/>
      <w:bookmarkStart w:id="5" w:name="_Toc34033131"/>
      <w:bookmarkStart w:id="6" w:name="_Toc34047819"/>
      <w:bookmarkStart w:id="7" w:name="_Toc34659637"/>
      <w:bookmarkStart w:id="8" w:name="_Toc37368284"/>
      <w:bookmarkStart w:id="9" w:name="_Toc37368608"/>
      <w:bookmarkStart w:id="10" w:name="_Toc37593470"/>
      <w:bookmarkStart w:id="11" w:name="_Toc37596217"/>
      <w:bookmarkStart w:id="12" w:name="_Toc37668906"/>
      <w:bookmarkStart w:id="13" w:name="_Toc37763688"/>
      <w:bookmarkStart w:id="14" w:name="_Toc37763958"/>
      <w:bookmarkStart w:id="15" w:name="_Toc37855876"/>
      <w:bookmarkStart w:id="16" w:name="_Toc37910310"/>
      <w:bookmarkStart w:id="17" w:name="_Toc41025727"/>
      <w:r w:rsidRPr="00A416C1">
        <w:rPr>
          <w:rFonts w:ascii="Calibri Light" w:hAnsi="Calibri Light" w:cs="Calibri Light"/>
          <w:b/>
          <w:sz w:val="28"/>
          <w:lang w:val="en-GB" w:eastAsia="en-AU"/>
        </w:rPr>
        <w:t xml:space="preserve">Prepared by </w:t>
      </w:r>
      <w:r w:rsidR="005F3693">
        <w:rPr>
          <w:rFonts w:ascii="Calibri Light" w:hAnsi="Calibri Light" w:cs="Calibri Light"/>
          <w:b/>
          <w:sz w:val="28"/>
          <w:lang w:val="en-GB" w:eastAsia="en-AU"/>
        </w:rPr>
        <w:t>t</w:t>
      </w:r>
      <w:r w:rsidR="005F3693" w:rsidRPr="00A416C1">
        <w:rPr>
          <w:rFonts w:ascii="Calibri Light" w:hAnsi="Calibri Light" w:cs="Calibri Light"/>
          <w:b/>
          <w:sz w:val="28"/>
          <w:lang w:val="en-GB" w:eastAsia="en-AU"/>
        </w:rPr>
        <w:t>he Social Innovation Research Institute</w:t>
      </w:r>
      <w:bookmarkEnd w:id="2"/>
      <w:bookmarkEnd w:id="3"/>
      <w:r w:rsidR="005F3693" w:rsidRPr="00A416C1">
        <w:rPr>
          <w:rFonts w:ascii="Calibri Light" w:hAnsi="Calibri Light" w:cs="Calibri Light"/>
          <w:b/>
          <w:sz w:val="28"/>
          <w:lang w:val="en-GB" w:eastAsia="en-AU"/>
        </w:rPr>
        <w:t xml:space="preserve"> </w:t>
      </w:r>
    </w:p>
    <w:p w14:paraId="53980236" w14:textId="76E47F70" w:rsidR="004E6085" w:rsidRPr="00A416C1" w:rsidRDefault="005F3693" w:rsidP="004E6085">
      <w:pPr>
        <w:keepNext/>
        <w:autoSpaceDE w:val="0"/>
        <w:autoSpaceDN w:val="0"/>
        <w:adjustRightInd w:val="0"/>
        <w:spacing w:before="0" w:after="120" w:line="264" w:lineRule="auto"/>
        <w:jc w:val="center"/>
        <w:outlineLvl w:val="1"/>
        <w:rPr>
          <w:rFonts w:ascii="Calibri Light" w:hAnsi="Calibri Light" w:cs="Calibri Light"/>
          <w:b/>
          <w:sz w:val="28"/>
          <w:lang w:val="en-GB" w:eastAsia="en-AU"/>
        </w:rPr>
      </w:pPr>
      <w:bookmarkStart w:id="18" w:name="_Toc41244278"/>
      <w:bookmarkStart w:id="19" w:name="_Toc41244600"/>
      <w:r>
        <w:rPr>
          <w:rFonts w:ascii="Calibri Light" w:hAnsi="Calibri Light" w:cs="Calibri Light"/>
          <w:b/>
          <w:sz w:val="28"/>
          <w:lang w:val="en-GB" w:eastAsia="en-AU"/>
        </w:rPr>
        <w:t xml:space="preserve">and the </w:t>
      </w:r>
      <w:r w:rsidR="004E6085" w:rsidRPr="00A416C1">
        <w:rPr>
          <w:rFonts w:ascii="Calibri Light" w:hAnsi="Calibri Light" w:cs="Calibri Light"/>
          <w:b/>
          <w:sz w:val="28"/>
          <w:lang w:val="en-GB" w:eastAsia="en-AU"/>
        </w:rPr>
        <w:t>Centre for Social Impact</w:t>
      </w:r>
      <w:bookmarkEnd w:id="18"/>
      <w:bookmarkEnd w:id="19"/>
      <w:r w:rsidR="004E6085" w:rsidRPr="00A416C1">
        <w:rPr>
          <w:rFonts w:ascii="Calibri Light" w:hAnsi="Calibri Light" w:cs="Calibri Light"/>
          <w:b/>
          <w:sz w:val="28"/>
          <w:lang w:val="en-GB" w:eastAsia="en-AU"/>
        </w:rPr>
        <w:br/>
      </w:r>
      <w:bookmarkEnd w:id="4"/>
      <w:bookmarkEnd w:id="5"/>
      <w:bookmarkEnd w:id="6"/>
      <w:bookmarkEnd w:id="7"/>
      <w:bookmarkEnd w:id="8"/>
      <w:bookmarkEnd w:id="9"/>
      <w:bookmarkEnd w:id="10"/>
      <w:bookmarkEnd w:id="11"/>
      <w:bookmarkEnd w:id="12"/>
      <w:bookmarkEnd w:id="13"/>
      <w:bookmarkEnd w:id="14"/>
      <w:bookmarkEnd w:id="15"/>
      <w:bookmarkEnd w:id="16"/>
      <w:bookmarkEnd w:id="17"/>
    </w:p>
    <w:p w14:paraId="0999B92C" w14:textId="77777777" w:rsidR="004E6085" w:rsidRPr="00A416C1" w:rsidRDefault="004E6085" w:rsidP="004E6085">
      <w:pPr>
        <w:keepNext/>
        <w:autoSpaceDE w:val="0"/>
        <w:autoSpaceDN w:val="0"/>
        <w:adjustRightInd w:val="0"/>
        <w:spacing w:before="0" w:after="120" w:line="264" w:lineRule="auto"/>
        <w:jc w:val="center"/>
        <w:outlineLvl w:val="1"/>
        <w:rPr>
          <w:rFonts w:ascii="Calibri Light" w:hAnsi="Calibri Light" w:cs="Calibri Light"/>
          <w:b/>
          <w:sz w:val="32"/>
          <w:szCs w:val="22"/>
          <w:lang w:val="en-GB" w:eastAsia="en-AU"/>
        </w:rPr>
      </w:pPr>
      <w:bookmarkStart w:id="20" w:name="_Toc33620809"/>
      <w:bookmarkStart w:id="21" w:name="_Toc34033132"/>
      <w:bookmarkStart w:id="22" w:name="_Toc34047820"/>
      <w:bookmarkStart w:id="23" w:name="_Toc34659638"/>
      <w:bookmarkStart w:id="24" w:name="_Toc37368285"/>
      <w:bookmarkStart w:id="25" w:name="_Toc37368609"/>
      <w:bookmarkStart w:id="26" w:name="_Toc37593471"/>
      <w:bookmarkStart w:id="27" w:name="_Toc37596218"/>
      <w:bookmarkStart w:id="28" w:name="_Toc37668907"/>
      <w:bookmarkStart w:id="29" w:name="_Toc37763689"/>
      <w:bookmarkStart w:id="30" w:name="_Toc37763959"/>
      <w:bookmarkStart w:id="31" w:name="_Toc37855877"/>
      <w:bookmarkStart w:id="32" w:name="_Toc37910311"/>
      <w:bookmarkStart w:id="33" w:name="_Toc41025728"/>
      <w:bookmarkStart w:id="34" w:name="_Toc41026226"/>
      <w:bookmarkStart w:id="35" w:name="_Toc41244279"/>
      <w:bookmarkStart w:id="36" w:name="_Toc41244601"/>
      <w:r w:rsidRPr="00A416C1">
        <w:rPr>
          <w:rFonts w:ascii="Calibri Light" w:hAnsi="Calibri Light" w:cs="Calibri Light"/>
          <w:b/>
          <w:sz w:val="28"/>
          <w:lang w:val="en-GB" w:eastAsia="en-AU"/>
        </w:rPr>
        <w:t>Swinburne University</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9618182" w14:textId="77777777" w:rsidR="004E6085" w:rsidRPr="00A416C1" w:rsidRDefault="004E6085" w:rsidP="004E6085">
      <w:r w:rsidRPr="00A416C1">
        <w:rPr>
          <w:noProof/>
          <w:lang w:val="en-AU" w:eastAsia="en-AU"/>
        </w:rPr>
        <w:drawing>
          <wp:anchor distT="0" distB="0" distL="114300" distR="114300" simplePos="0" relativeHeight="251705344" behindDoc="0" locked="0" layoutInCell="1" allowOverlap="1" wp14:anchorId="692948CD" wp14:editId="6FDAD6C8">
            <wp:simplePos x="0" y="0"/>
            <wp:positionH relativeFrom="margin">
              <wp:posOffset>412750</wp:posOffset>
            </wp:positionH>
            <wp:positionV relativeFrom="margin">
              <wp:align>bottom</wp:align>
            </wp:positionV>
            <wp:extent cx="2438400" cy="8890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_Logo_Horizontal_Black_transparent.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3840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23EBA" w14:textId="47DEDC14" w:rsidR="004E6085" w:rsidRPr="00A416C1" w:rsidRDefault="004569B7" w:rsidP="004E6085">
      <w:pPr>
        <w:pStyle w:val="Title3"/>
        <w:spacing w:before="240" w:line="264" w:lineRule="auto"/>
        <w:rPr>
          <w:rFonts w:ascii="Calibri Light" w:hAnsi="Calibri Light" w:cs="Calibri Light"/>
          <w:sz w:val="24"/>
          <w:szCs w:val="28"/>
          <w:lang w:val="en-GB"/>
        </w:rPr>
      </w:pPr>
      <w:r>
        <w:rPr>
          <w:rFonts w:ascii="Calibri Light" w:hAnsi="Calibri Light" w:cs="Calibri Light"/>
          <w:sz w:val="24"/>
          <w:szCs w:val="28"/>
          <w:lang w:val="en-GB"/>
        </w:rPr>
        <w:t>June</w:t>
      </w:r>
      <w:r w:rsidR="004E6085" w:rsidRPr="00A416C1">
        <w:rPr>
          <w:rFonts w:ascii="Calibri Light" w:hAnsi="Calibri Light" w:cs="Calibri Light"/>
          <w:sz w:val="24"/>
          <w:szCs w:val="28"/>
          <w:lang w:val="en-GB"/>
        </w:rPr>
        <w:t xml:space="preserve"> 2020</w:t>
      </w:r>
    </w:p>
    <w:p w14:paraId="3D1D51FE" w14:textId="77777777" w:rsidR="004E6085" w:rsidRPr="00A416C1" w:rsidRDefault="004E6085" w:rsidP="004E6085">
      <w:pPr>
        <w:spacing w:before="0"/>
        <w:rPr>
          <w:rFonts w:ascii="Arial" w:hAnsi="Arial" w:cs="Arial"/>
          <w:b/>
          <w:caps/>
          <w:color w:val="DA291C"/>
          <w:kern w:val="28"/>
          <w:sz w:val="28"/>
          <w:szCs w:val="28"/>
          <w:lang w:val="en-AU" w:eastAsia="en-AU"/>
        </w:rPr>
      </w:pPr>
      <w:bookmarkStart w:id="37" w:name="_Toc512957729"/>
      <w:bookmarkStart w:id="38" w:name="_Toc516149294"/>
      <w:bookmarkStart w:id="39" w:name="_Toc516237573"/>
      <w:bookmarkStart w:id="40" w:name="_Toc516238201"/>
      <w:bookmarkStart w:id="41" w:name="_Toc33620810"/>
      <w:bookmarkStart w:id="42" w:name="_Toc34033133"/>
      <w:bookmarkStart w:id="43" w:name="_Toc34047821"/>
      <w:bookmarkStart w:id="44" w:name="_Toc34659639"/>
      <w:bookmarkStart w:id="45" w:name="_Toc37596219"/>
      <w:r w:rsidRPr="00A416C1">
        <w:rPr>
          <w:noProof/>
          <w:lang w:val="en-AU" w:eastAsia="en-AU"/>
        </w:rPr>
        <w:drawing>
          <wp:anchor distT="0" distB="0" distL="114300" distR="114300" simplePos="0" relativeHeight="251706368" behindDoc="0" locked="0" layoutInCell="1" allowOverlap="1" wp14:anchorId="396EAF97" wp14:editId="66531449">
            <wp:simplePos x="0" y="0"/>
            <wp:positionH relativeFrom="margin">
              <wp:align>right</wp:align>
            </wp:positionH>
            <wp:positionV relativeFrom="paragraph">
              <wp:posOffset>1495425</wp:posOffset>
            </wp:positionV>
            <wp:extent cx="2778125" cy="829310"/>
            <wp:effectExtent l="0" t="0" r="3175" b="88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12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6C1">
        <w:rPr>
          <w:lang w:val="en-AU" w:eastAsia="en-AU"/>
        </w:rPr>
        <w:br w:type="page"/>
      </w:r>
    </w:p>
    <w:bookmarkEnd w:id="37"/>
    <w:bookmarkEnd w:id="38"/>
    <w:bookmarkEnd w:id="39"/>
    <w:bookmarkEnd w:id="40"/>
    <w:bookmarkEnd w:id="41"/>
    <w:bookmarkEnd w:id="42"/>
    <w:bookmarkEnd w:id="43"/>
    <w:bookmarkEnd w:id="44"/>
    <w:bookmarkEnd w:id="45"/>
    <w:p w14:paraId="1A297034" w14:textId="572E44C1" w:rsidR="004E6085" w:rsidRPr="00A416C1" w:rsidRDefault="004E6085" w:rsidP="001E247E">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szCs w:val="21"/>
          <w:lang w:val="en-AU" w:eastAsia="en-AU"/>
        </w:rPr>
        <w:lastRenderedPageBreak/>
        <w:t xml:space="preserve">This report </w:t>
      </w:r>
      <w:r w:rsidR="001E247E">
        <w:rPr>
          <w:rFonts w:ascii="Calibri Light" w:hAnsi="Calibri Light" w:cs="Calibri Light"/>
          <w:szCs w:val="21"/>
          <w:lang w:val="en-AU" w:eastAsia="en-AU"/>
        </w:rPr>
        <w:t xml:space="preserve">was </w:t>
      </w:r>
      <w:r w:rsidRPr="00A416C1">
        <w:rPr>
          <w:rFonts w:ascii="Calibri Light" w:hAnsi="Calibri Light" w:cs="Calibri Light"/>
          <w:szCs w:val="21"/>
          <w:lang w:val="en-AU" w:eastAsia="en-AU"/>
        </w:rPr>
        <w:t>commissioned by the Department of Social Services as part of the Australian Government’s Digital Literacy for Older Australians</w:t>
      </w:r>
      <w:r w:rsidR="006B7C99">
        <w:rPr>
          <w:rFonts w:ascii="Calibri Light" w:hAnsi="Calibri Light" w:cs="Calibri Light"/>
          <w:szCs w:val="21"/>
          <w:lang w:val="en-AU" w:eastAsia="en-AU"/>
        </w:rPr>
        <w:t xml:space="preserve"> strategy</w:t>
      </w:r>
      <w:r w:rsidRPr="00A416C1">
        <w:rPr>
          <w:rFonts w:ascii="Calibri Light" w:hAnsi="Calibri Light" w:cs="Calibri Light"/>
          <w:szCs w:val="21"/>
          <w:lang w:val="en-AU" w:eastAsia="en-AU"/>
        </w:rPr>
        <w:t>.</w:t>
      </w:r>
    </w:p>
    <w:p w14:paraId="2BCDC99C" w14:textId="49EEC03D" w:rsidR="004E6085" w:rsidRPr="00A416C1" w:rsidRDefault="004E6085" w:rsidP="004E6085">
      <w:pPr>
        <w:autoSpaceDE w:val="0"/>
        <w:autoSpaceDN w:val="0"/>
        <w:adjustRightInd w:val="0"/>
        <w:spacing w:after="120" w:line="252" w:lineRule="auto"/>
        <w:rPr>
          <w:rFonts w:ascii="Calibri Light" w:hAnsi="Calibri Light" w:cs="Calibri Light"/>
          <w:b/>
          <w:bCs/>
          <w:szCs w:val="21"/>
          <w:lang w:val="en-AU" w:eastAsia="en-AU"/>
        </w:rPr>
      </w:pPr>
      <w:r w:rsidRPr="00A416C1">
        <w:rPr>
          <w:rFonts w:ascii="Calibri Light" w:hAnsi="Calibri Light" w:cs="Calibri Light"/>
          <w:b/>
          <w:bCs/>
          <w:szCs w:val="21"/>
          <w:lang w:val="en-AU" w:eastAsia="en-AU"/>
        </w:rPr>
        <w:t>Project team</w:t>
      </w:r>
    </w:p>
    <w:p w14:paraId="05D843A9" w14:textId="77777777" w:rsidR="006B7C99" w:rsidRDefault="004E6085" w:rsidP="004E6085">
      <w:pPr>
        <w:autoSpaceDE w:val="0"/>
        <w:autoSpaceDN w:val="0"/>
        <w:adjustRightInd w:val="0"/>
        <w:spacing w:after="120" w:line="252" w:lineRule="auto"/>
        <w:rPr>
          <w:rFonts w:ascii="Calibri Light" w:hAnsi="Calibri Light" w:cs="Calibri Light"/>
          <w:bCs/>
          <w:szCs w:val="21"/>
          <w:lang w:val="en-AU" w:eastAsia="en-AU"/>
        </w:rPr>
      </w:pPr>
      <w:r w:rsidRPr="00A416C1">
        <w:rPr>
          <w:rFonts w:ascii="Calibri Light" w:hAnsi="Calibri Light" w:cs="Calibri Light"/>
          <w:szCs w:val="21"/>
          <w:lang w:val="en-AU" w:eastAsia="en-AU"/>
        </w:rPr>
        <w:t>The evaluation of Be Connected was led by Associate Professor Anthony McCosker and managed by Dr Roksolana Suchowerska and Dr Julie Tucker. The research team also includes Professor Christine Critchley, Dr Gordana Bruce, Jarrod Walshe, Dr Kiros Hiruy, Dr Michelle Lim</w:t>
      </w:r>
      <w:r w:rsidR="00840487" w:rsidRPr="00A416C1">
        <w:rPr>
          <w:rFonts w:ascii="Calibri Light" w:hAnsi="Calibri Light" w:cs="Calibri Light"/>
          <w:szCs w:val="21"/>
          <w:lang w:val="en-AU" w:eastAsia="en-AU"/>
        </w:rPr>
        <w:t xml:space="preserve"> and Professor Jo Barraket</w:t>
      </w:r>
      <w:r w:rsidRPr="00A416C1">
        <w:rPr>
          <w:rFonts w:ascii="Calibri Light" w:hAnsi="Calibri Light" w:cs="Calibri Light"/>
          <w:bCs/>
          <w:szCs w:val="21"/>
          <w:lang w:val="en-AU" w:eastAsia="en-AU"/>
        </w:rPr>
        <w:t xml:space="preserve">. </w:t>
      </w:r>
    </w:p>
    <w:p w14:paraId="1915ACE8" w14:textId="25108558" w:rsidR="004E6085" w:rsidRPr="00A416C1" w:rsidRDefault="004E6085" w:rsidP="004E6085">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bCs/>
          <w:szCs w:val="21"/>
          <w:lang w:val="en-AU" w:eastAsia="en-AU"/>
        </w:rPr>
        <w:t xml:space="preserve">Research assistance was provided by: </w:t>
      </w:r>
      <w:r w:rsidRPr="00A416C1">
        <w:rPr>
          <w:rFonts w:ascii="Calibri Light" w:hAnsi="Calibri Light" w:cs="Calibri Light"/>
          <w:szCs w:val="21"/>
          <w:lang w:val="en-AU" w:eastAsia="en-AU"/>
        </w:rPr>
        <w:t xml:space="preserve">Dr Jessamy Gleeson, Dr Milovan Savic, Dr Indigo </w:t>
      </w:r>
      <w:r w:rsidRPr="00A416C1">
        <w:rPr>
          <w:rFonts w:ascii="Calibri Light" w:hAnsi="Calibri Light" w:cs="Calibri Light"/>
          <w:bCs/>
          <w:szCs w:val="21"/>
          <w:lang w:val="en-AU" w:eastAsia="en-AU"/>
        </w:rPr>
        <w:t>Holcombe James and Emma Riseley.</w:t>
      </w:r>
      <w:r w:rsidRPr="00A416C1">
        <w:rPr>
          <w:rFonts w:ascii="Calibri Light" w:hAnsi="Calibri Light" w:cs="Calibri Light"/>
          <w:szCs w:val="21"/>
          <w:lang w:val="en-AU" w:eastAsia="en-AU"/>
        </w:rPr>
        <w:t xml:space="preserve"> This report was prepared by Associate Professor Anthony McCosker, Dr Julie Tucker, Professor Christine Critchley, Dr Kiros Hiruy, Jarrod Walshe and Dr Roksolana Suchowerska</w:t>
      </w:r>
      <w:r w:rsidRPr="00A416C1">
        <w:rPr>
          <w:rFonts w:ascii="Calibri Light" w:hAnsi="Calibri Light" w:cs="Calibri Light"/>
          <w:bCs/>
          <w:szCs w:val="21"/>
          <w:lang w:val="en-AU" w:eastAsia="en-AU"/>
        </w:rPr>
        <w:t>.</w:t>
      </w:r>
    </w:p>
    <w:p w14:paraId="47E4214C" w14:textId="15DE49F6" w:rsidR="004E6085" w:rsidRPr="00A416C1" w:rsidRDefault="004E6085" w:rsidP="004E6085">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b/>
          <w:bCs/>
          <w:szCs w:val="21"/>
          <w:lang w:val="en-AU" w:eastAsia="en-AU"/>
        </w:rPr>
        <w:t>For inquiries contact</w:t>
      </w:r>
      <w:r w:rsidRPr="00A416C1">
        <w:rPr>
          <w:rFonts w:ascii="Calibri Light" w:hAnsi="Calibri Light" w:cs="Calibri Light"/>
          <w:szCs w:val="21"/>
          <w:lang w:val="en-AU" w:eastAsia="en-AU"/>
        </w:rPr>
        <w:t xml:space="preserve"> </w:t>
      </w:r>
    </w:p>
    <w:p w14:paraId="70F80A2F" w14:textId="6884C5C6" w:rsidR="004E6085" w:rsidRPr="00A416C1" w:rsidRDefault="00FD70E4" w:rsidP="004E6085">
      <w:pPr>
        <w:autoSpaceDE w:val="0"/>
        <w:autoSpaceDN w:val="0"/>
        <w:adjustRightInd w:val="0"/>
        <w:spacing w:after="120" w:line="252" w:lineRule="auto"/>
        <w:rPr>
          <w:rFonts w:ascii="Calibri Light" w:hAnsi="Calibri Light" w:cs="Calibri Light"/>
          <w:szCs w:val="21"/>
          <w:lang w:val="en-AU" w:eastAsia="en-AU"/>
        </w:rPr>
      </w:pPr>
      <w:r>
        <w:rPr>
          <w:rFonts w:ascii="Calibri Light" w:hAnsi="Calibri Light" w:cs="Calibri Light"/>
          <w:szCs w:val="21"/>
          <w:lang w:val="en-AU" w:eastAsia="en-AU"/>
        </w:rPr>
        <w:t xml:space="preserve">A/Prof </w:t>
      </w:r>
      <w:r w:rsidR="004E6085" w:rsidRPr="00A416C1">
        <w:rPr>
          <w:rFonts w:ascii="Calibri Light" w:hAnsi="Calibri Light" w:cs="Calibri Light"/>
          <w:szCs w:val="21"/>
          <w:lang w:val="en-AU" w:eastAsia="en-AU"/>
        </w:rPr>
        <w:t>Anthony McCosker (</w:t>
      </w:r>
      <w:hyperlink r:id="rId14" w:history="1">
        <w:r w:rsidR="004E6085" w:rsidRPr="00A416C1">
          <w:rPr>
            <w:rStyle w:val="Hyperlink"/>
            <w:rFonts w:ascii="Calibri Light" w:hAnsi="Calibri Light" w:cs="Calibri Light"/>
            <w:szCs w:val="21"/>
            <w:lang w:val="en-AU" w:eastAsia="en-AU"/>
          </w:rPr>
          <w:t>amccosker@swin.edu.au</w:t>
        </w:r>
      </w:hyperlink>
      <w:r w:rsidR="004E6085" w:rsidRPr="00A416C1">
        <w:rPr>
          <w:rFonts w:ascii="Calibri Light" w:hAnsi="Calibri Light" w:cs="Calibri Light"/>
          <w:szCs w:val="21"/>
          <w:lang w:val="en-AU" w:eastAsia="en-AU"/>
        </w:rPr>
        <w:t>)</w:t>
      </w:r>
      <w:r>
        <w:rPr>
          <w:rFonts w:ascii="Calibri Light" w:hAnsi="Calibri Light" w:cs="Calibri Light"/>
          <w:szCs w:val="21"/>
          <w:lang w:val="en-AU" w:eastAsia="en-AU"/>
        </w:rPr>
        <w:t>, Deputy Director, Swinburne Social Innovation Research Institute, Melbourne.</w:t>
      </w:r>
      <w:r w:rsidR="00CA7CF6">
        <w:rPr>
          <w:rFonts w:ascii="Calibri Light" w:hAnsi="Calibri Light" w:cs="Calibri Light"/>
          <w:szCs w:val="21"/>
          <w:lang w:val="en-AU" w:eastAsia="en-AU"/>
        </w:rPr>
        <w:t xml:space="preserve"> </w:t>
      </w:r>
    </w:p>
    <w:p w14:paraId="30B66A7A" w14:textId="77777777" w:rsidR="004E6085" w:rsidRPr="00A416C1" w:rsidRDefault="004E6085" w:rsidP="004E6085">
      <w:pPr>
        <w:autoSpaceDE w:val="0"/>
        <w:autoSpaceDN w:val="0"/>
        <w:adjustRightInd w:val="0"/>
        <w:spacing w:after="120" w:line="252" w:lineRule="auto"/>
        <w:rPr>
          <w:rFonts w:ascii="Calibri Light" w:hAnsi="Calibri Light" w:cs="Calibri Light"/>
          <w:b/>
          <w:bCs/>
          <w:szCs w:val="21"/>
          <w:lang w:val="en-AU" w:eastAsia="en-AU"/>
        </w:rPr>
      </w:pPr>
      <w:r w:rsidRPr="00A416C1">
        <w:rPr>
          <w:rFonts w:ascii="Calibri Light" w:hAnsi="Calibri Light" w:cs="Calibri Light"/>
          <w:b/>
          <w:bCs/>
          <w:szCs w:val="21"/>
          <w:lang w:val="en-AU" w:eastAsia="en-AU"/>
        </w:rPr>
        <w:t>Acknowledgements</w:t>
      </w:r>
    </w:p>
    <w:p w14:paraId="34BD4A7A" w14:textId="35BDA745" w:rsidR="004E6085" w:rsidRPr="00A416C1" w:rsidRDefault="004E6085" w:rsidP="004E6085">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szCs w:val="21"/>
          <w:lang w:val="en-AU" w:eastAsia="en-AU"/>
        </w:rPr>
        <w:t xml:space="preserve">We pay respects to the traditional custodians of all the lands on which we work, and acknowledge their Elders, past, present and emerging. The research team would like to thank </w:t>
      </w:r>
      <w:r w:rsidR="008743E5">
        <w:rPr>
          <w:rFonts w:ascii="Calibri Light" w:hAnsi="Calibri Light" w:cs="Calibri Light"/>
          <w:szCs w:val="21"/>
          <w:lang w:val="en-AU" w:eastAsia="en-AU"/>
        </w:rPr>
        <w:t xml:space="preserve">the </w:t>
      </w:r>
      <w:r w:rsidRPr="00A416C1">
        <w:rPr>
          <w:rFonts w:ascii="Calibri Light" w:hAnsi="Calibri Light" w:cs="Calibri Light"/>
          <w:szCs w:val="21"/>
          <w:lang w:val="en-AU" w:eastAsia="en-AU"/>
        </w:rPr>
        <w:t>contribution of many individuals and organisations over the last three years</w:t>
      </w:r>
      <w:r w:rsidR="003C7F54">
        <w:rPr>
          <w:rFonts w:ascii="Calibri Light" w:hAnsi="Calibri Light" w:cs="Calibri Light"/>
          <w:szCs w:val="21"/>
          <w:lang w:val="en-AU" w:eastAsia="en-AU"/>
        </w:rPr>
        <w:t>,</w:t>
      </w:r>
      <w:r w:rsidR="001A3A90">
        <w:rPr>
          <w:rFonts w:ascii="Calibri Light" w:hAnsi="Calibri Light" w:cs="Calibri Light"/>
          <w:szCs w:val="21"/>
          <w:lang w:val="en-AU" w:eastAsia="en-AU"/>
        </w:rPr>
        <w:t xml:space="preserve"> including 915 study participants</w:t>
      </w:r>
      <w:r w:rsidRPr="00A416C1">
        <w:rPr>
          <w:rFonts w:ascii="Calibri Light" w:hAnsi="Calibri Light" w:cs="Calibri Light"/>
          <w:szCs w:val="21"/>
          <w:lang w:val="en-AU" w:eastAsia="en-AU"/>
        </w:rPr>
        <w:t xml:space="preserve">. We wish to thank our project partners, the Department of Social Services, Good Things Foundation and the eSafety Commissioner for sharing their knowledge and experience throughout the evaluation. </w:t>
      </w:r>
    </w:p>
    <w:p w14:paraId="366CA680" w14:textId="3060090B" w:rsidR="004E6085" w:rsidRPr="00A416C1" w:rsidRDefault="004E6085" w:rsidP="00840487">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szCs w:val="21"/>
          <w:lang w:val="en-AU" w:eastAsia="en-AU"/>
        </w:rPr>
        <w:t>This report is released subject to a Creative Commons BY-NC-ND license (License). This means, in summary, that you may reproduce, transmit and distribute the text, provided that you do not do so for commercial purposes, and provided that you attribute the extracted text to the authors of this report. You must not alter, transform or build upon the text in this publication. Your rights under the License are in addition to any fair dealing rights which you have under the Copyright Act 1968 (Cth). For further terms of the License, please see http://creativecommons. org/licenses/by-nc-nd/3.0/</w:t>
      </w:r>
    </w:p>
    <w:p w14:paraId="013C4988" w14:textId="77777777" w:rsidR="004E6085" w:rsidRPr="00A416C1" w:rsidRDefault="004E6085" w:rsidP="00840487">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szCs w:val="21"/>
          <w:lang w:val="en-AU" w:eastAsia="en-AU"/>
        </w:rPr>
        <w:t>© Swinburne University of Technology, 2020</w:t>
      </w:r>
    </w:p>
    <w:p w14:paraId="133A12BA" w14:textId="7292A09F" w:rsidR="004E6085" w:rsidRPr="00A416C1" w:rsidRDefault="004E6085" w:rsidP="00840487">
      <w:pPr>
        <w:autoSpaceDE w:val="0"/>
        <w:autoSpaceDN w:val="0"/>
        <w:adjustRightInd w:val="0"/>
        <w:spacing w:after="120" w:line="252" w:lineRule="auto"/>
        <w:rPr>
          <w:rFonts w:ascii="Calibri Light" w:hAnsi="Calibri Light" w:cs="Calibri Light"/>
          <w:szCs w:val="21"/>
          <w:lang w:val="en-AU" w:eastAsia="en-AU"/>
        </w:rPr>
      </w:pPr>
      <w:r w:rsidRPr="00A416C1">
        <w:rPr>
          <w:rFonts w:ascii="Calibri Light" w:hAnsi="Calibri Light" w:cs="Calibri Light"/>
          <w:szCs w:val="21"/>
          <w:lang w:val="en-AU" w:eastAsia="en-AU"/>
        </w:rPr>
        <w:t xml:space="preserve">Recommended citation McCosker, A., </w:t>
      </w:r>
      <w:r w:rsidR="00840487" w:rsidRPr="00A416C1">
        <w:rPr>
          <w:rFonts w:ascii="Calibri Light" w:hAnsi="Calibri Light" w:cs="Calibri Light"/>
          <w:szCs w:val="21"/>
          <w:lang w:val="en-AU" w:eastAsia="en-AU"/>
        </w:rPr>
        <w:t>Tucker, J., Critchley, C., Hiruy, K., Walshe, J.,</w:t>
      </w:r>
      <w:r w:rsidR="00567D9F">
        <w:rPr>
          <w:rFonts w:ascii="Calibri Light" w:hAnsi="Calibri Light" w:cs="Calibri Light"/>
          <w:szCs w:val="21"/>
          <w:lang w:val="en-AU" w:eastAsia="en-AU"/>
        </w:rPr>
        <w:t xml:space="preserve"> Suchowerska, R.,</w:t>
      </w:r>
      <w:r w:rsidR="00840487" w:rsidRPr="00A416C1">
        <w:rPr>
          <w:rFonts w:ascii="Calibri Light" w:hAnsi="Calibri Light" w:cs="Calibri Light"/>
          <w:szCs w:val="21"/>
          <w:lang w:val="en-AU" w:eastAsia="en-AU"/>
        </w:rPr>
        <w:t xml:space="preserve"> Barraket, J. (2020) Improving the digital inclusion of older Australians: The social impact of Be Connected. </w:t>
      </w:r>
      <w:r w:rsidRPr="00A416C1">
        <w:rPr>
          <w:rFonts w:ascii="Calibri Light" w:hAnsi="Calibri Light" w:cs="Calibri Light"/>
          <w:szCs w:val="21"/>
          <w:lang w:val="en-AU" w:eastAsia="en-AU"/>
        </w:rPr>
        <w:t>Swinburne University of Technology, Melbourne.</w:t>
      </w:r>
    </w:p>
    <w:p w14:paraId="7B3AD8CE" w14:textId="77777777" w:rsidR="00840487" w:rsidRPr="00A416C1" w:rsidRDefault="00840487">
      <w:pPr>
        <w:spacing w:before="0"/>
        <w:rPr>
          <w:color w:val="FF0000"/>
          <w:sz w:val="36"/>
          <w:szCs w:val="36"/>
          <w:lang w:val="en-AU" w:eastAsia="en-AU"/>
        </w:rPr>
      </w:pPr>
      <w:r w:rsidRPr="00A416C1">
        <w:rPr>
          <w:color w:val="FF0000"/>
          <w:sz w:val="36"/>
          <w:szCs w:val="36"/>
          <w:lang w:val="en-AU" w:eastAsia="en-AU"/>
        </w:rPr>
        <w:br w:type="page"/>
      </w:r>
    </w:p>
    <w:sdt>
      <w:sdtPr>
        <w:rPr>
          <w:rFonts w:asciiTheme="minorHAnsi" w:hAnsiTheme="minorHAnsi" w:cstheme="minorHAnsi"/>
          <w:b/>
          <w:caps/>
          <w:smallCaps w:val="0"/>
          <w:kern w:val="28"/>
          <w:sz w:val="22"/>
          <w:szCs w:val="22"/>
          <w:lang w:val="en-AU"/>
        </w:rPr>
        <w:id w:val="-1886939643"/>
        <w:docPartObj>
          <w:docPartGallery w:val="Table of Contents"/>
          <w:docPartUnique/>
        </w:docPartObj>
      </w:sdtPr>
      <w:sdtEndPr>
        <w:rPr>
          <w:smallCaps/>
        </w:rPr>
      </w:sdtEndPr>
      <w:sdtContent>
        <w:p w14:paraId="1602D2E0" w14:textId="77777777" w:rsidR="00506982" w:rsidRDefault="00840487" w:rsidP="000B3166">
          <w:pPr>
            <w:pStyle w:val="TOC2"/>
            <w:ind w:left="0" w:firstLine="0"/>
          </w:pPr>
          <w:r w:rsidRPr="000B3166">
            <w:rPr>
              <w:b/>
              <w:bCs w:val="0"/>
              <w:smallCaps w:val="0"/>
              <w:sz w:val="36"/>
              <w:szCs w:val="36"/>
            </w:rPr>
            <w:t>Contents</w:t>
          </w:r>
          <w:r w:rsidRPr="00A416C1">
            <w:fldChar w:fldCharType="begin"/>
          </w:r>
          <w:r w:rsidRPr="00A416C1">
            <w:instrText xml:space="preserve"> TOC \o "1-3" \h \z \u </w:instrText>
          </w:r>
          <w:r w:rsidRPr="00A416C1">
            <w:fldChar w:fldCharType="separate"/>
          </w:r>
        </w:p>
        <w:p w14:paraId="70BAD77A" w14:textId="7351C217" w:rsidR="00506982" w:rsidRDefault="00781208">
          <w:pPr>
            <w:pStyle w:val="TOC1"/>
            <w:rPr>
              <w:rFonts w:eastAsiaTheme="minorEastAsia" w:cstheme="minorBidi"/>
              <w:b w:val="0"/>
              <w:bCs w:val="0"/>
              <w:caps w:val="0"/>
              <w:smallCaps w:val="0"/>
              <w:kern w:val="0"/>
              <w:lang w:eastAsia="en-AU"/>
            </w:rPr>
          </w:pPr>
          <w:hyperlink w:anchor="_Toc41244602" w:history="1">
            <w:r w:rsidR="00506982" w:rsidRPr="00DF2352">
              <w:rPr>
                <w:rStyle w:val="Hyperlink"/>
                <w:rFonts w:eastAsiaTheme="minorHAnsi"/>
              </w:rPr>
              <w:t>Figures and Tables</w:t>
            </w:r>
            <w:r w:rsidR="00506982">
              <w:rPr>
                <w:webHidden/>
              </w:rPr>
              <w:tab/>
            </w:r>
            <w:r w:rsidR="00506982">
              <w:rPr>
                <w:webHidden/>
              </w:rPr>
              <w:fldChar w:fldCharType="begin"/>
            </w:r>
            <w:r w:rsidR="00506982">
              <w:rPr>
                <w:webHidden/>
              </w:rPr>
              <w:instrText xml:space="preserve"> PAGEREF _Toc41244602 \h </w:instrText>
            </w:r>
            <w:r w:rsidR="00506982">
              <w:rPr>
                <w:webHidden/>
              </w:rPr>
            </w:r>
            <w:r w:rsidR="00506982">
              <w:rPr>
                <w:webHidden/>
              </w:rPr>
              <w:fldChar w:fldCharType="separate"/>
            </w:r>
            <w:r w:rsidR="00506982">
              <w:rPr>
                <w:webHidden/>
              </w:rPr>
              <w:t>4</w:t>
            </w:r>
            <w:r w:rsidR="00506982">
              <w:rPr>
                <w:webHidden/>
              </w:rPr>
              <w:fldChar w:fldCharType="end"/>
            </w:r>
          </w:hyperlink>
        </w:p>
        <w:p w14:paraId="4AE95FA0" w14:textId="050E8BBC" w:rsidR="00506982" w:rsidRDefault="00781208">
          <w:pPr>
            <w:pStyle w:val="TOC1"/>
            <w:rPr>
              <w:rFonts w:eastAsiaTheme="minorEastAsia" w:cstheme="minorBidi"/>
              <w:b w:val="0"/>
              <w:bCs w:val="0"/>
              <w:caps w:val="0"/>
              <w:smallCaps w:val="0"/>
              <w:kern w:val="0"/>
              <w:lang w:eastAsia="en-AU"/>
            </w:rPr>
          </w:pPr>
          <w:hyperlink w:anchor="_Toc41244603" w:history="1">
            <w:r w:rsidR="00506982" w:rsidRPr="00DF2352">
              <w:rPr>
                <w:rStyle w:val="Hyperlink"/>
                <w:rFonts w:eastAsiaTheme="minorHAnsi"/>
              </w:rPr>
              <w:t>key messages</w:t>
            </w:r>
            <w:r w:rsidR="00506982">
              <w:rPr>
                <w:webHidden/>
              </w:rPr>
              <w:tab/>
            </w:r>
            <w:r w:rsidR="00506982">
              <w:rPr>
                <w:webHidden/>
              </w:rPr>
              <w:fldChar w:fldCharType="begin"/>
            </w:r>
            <w:r w:rsidR="00506982">
              <w:rPr>
                <w:webHidden/>
              </w:rPr>
              <w:instrText xml:space="preserve"> PAGEREF _Toc41244603 \h </w:instrText>
            </w:r>
            <w:r w:rsidR="00506982">
              <w:rPr>
                <w:webHidden/>
              </w:rPr>
            </w:r>
            <w:r w:rsidR="00506982">
              <w:rPr>
                <w:webHidden/>
              </w:rPr>
              <w:fldChar w:fldCharType="separate"/>
            </w:r>
            <w:r w:rsidR="00506982">
              <w:rPr>
                <w:webHidden/>
              </w:rPr>
              <w:t>5</w:t>
            </w:r>
            <w:r w:rsidR="00506982">
              <w:rPr>
                <w:webHidden/>
              </w:rPr>
              <w:fldChar w:fldCharType="end"/>
            </w:r>
          </w:hyperlink>
        </w:p>
        <w:p w14:paraId="76066426" w14:textId="76F92323" w:rsidR="00506982" w:rsidRDefault="00781208">
          <w:pPr>
            <w:pStyle w:val="TOC1"/>
            <w:rPr>
              <w:rFonts w:eastAsiaTheme="minorEastAsia" w:cstheme="minorBidi"/>
              <w:b w:val="0"/>
              <w:bCs w:val="0"/>
              <w:caps w:val="0"/>
              <w:smallCaps w:val="0"/>
              <w:kern w:val="0"/>
              <w:lang w:eastAsia="en-AU"/>
            </w:rPr>
          </w:pPr>
          <w:hyperlink w:anchor="_Toc41244604" w:history="1">
            <w:r w:rsidR="00506982" w:rsidRPr="00DF2352">
              <w:rPr>
                <w:rStyle w:val="Hyperlink"/>
                <w:rFonts w:eastAsiaTheme="majorEastAsia"/>
              </w:rPr>
              <w:t>Executive Summary</w:t>
            </w:r>
            <w:r w:rsidR="00506982">
              <w:rPr>
                <w:webHidden/>
              </w:rPr>
              <w:tab/>
            </w:r>
            <w:r w:rsidR="00506982">
              <w:rPr>
                <w:webHidden/>
              </w:rPr>
              <w:fldChar w:fldCharType="begin"/>
            </w:r>
            <w:r w:rsidR="00506982">
              <w:rPr>
                <w:webHidden/>
              </w:rPr>
              <w:instrText xml:space="preserve"> PAGEREF _Toc41244604 \h </w:instrText>
            </w:r>
            <w:r w:rsidR="00506982">
              <w:rPr>
                <w:webHidden/>
              </w:rPr>
            </w:r>
            <w:r w:rsidR="00506982">
              <w:rPr>
                <w:webHidden/>
              </w:rPr>
              <w:fldChar w:fldCharType="separate"/>
            </w:r>
            <w:r w:rsidR="00506982">
              <w:rPr>
                <w:webHidden/>
              </w:rPr>
              <w:t>6</w:t>
            </w:r>
            <w:r w:rsidR="00506982">
              <w:rPr>
                <w:webHidden/>
              </w:rPr>
              <w:fldChar w:fldCharType="end"/>
            </w:r>
          </w:hyperlink>
        </w:p>
        <w:p w14:paraId="6E3CFCA3" w14:textId="1B9D685D" w:rsidR="00506982" w:rsidRDefault="00781208">
          <w:pPr>
            <w:pStyle w:val="TOC1"/>
            <w:rPr>
              <w:rFonts w:eastAsiaTheme="minorEastAsia" w:cstheme="minorBidi"/>
              <w:b w:val="0"/>
              <w:bCs w:val="0"/>
              <w:caps w:val="0"/>
              <w:smallCaps w:val="0"/>
              <w:kern w:val="0"/>
              <w:lang w:eastAsia="en-AU"/>
            </w:rPr>
          </w:pPr>
          <w:hyperlink w:anchor="_Toc41244605" w:history="1">
            <w:r w:rsidR="00506982" w:rsidRPr="00DF2352">
              <w:rPr>
                <w:rStyle w:val="Hyperlink"/>
              </w:rPr>
              <w:t>Part 1. introduction</w:t>
            </w:r>
            <w:r w:rsidR="00506982">
              <w:rPr>
                <w:webHidden/>
              </w:rPr>
              <w:tab/>
            </w:r>
            <w:r w:rsidR="00506982">
              <w:rPr>
                <w:webHidden/>
              </w:rPr>
              <w:fldChar w:fldCharType="begin"/>
            </w:r>
            <w:r w:rsidR="00506982">
              <w:rPr>
                <w:webHidden/>
              </w:rPr>
              <w:instrText xml:space="preserve"> PAGEREF _Toc41244605 \h </w:instrText>
            </w:r>
            <w:r w:rsidR="00506982">
              <w:rPr>
                <w:webHidden/>
              </w:rPr>
            </w:r>
            <w:r w:rsidR="00506982">
              <w:rPr>
                <w:webHidden/>
              </w:rPr>
              <w:fldChar w:fldCharType="separate"/>
            </w:r>
            <w:r w:rsidR="00506982">
              <w:rPr>
                <w:webHidden/>
              </w:rPr>
              <w:t>9</w:t>
            </w:r>
            <w:r w:rsidR="00506982">
              <w:rPr>
                <w:webHidden/>
              </w:rPr>
              <w:fldChar w:fldCharType="end"/>
            </w:r>
          </w:hyperlink>
        </w:p>
        <w:p w14:paraId="34B4FCB7" w14:textId="67BBB3D3"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06" w:history="1">
            <w:r w:rsidR="00506982" w:rsidRPr="00DF2352">
              <w:rPr>
                <w:rStyle w:val="Hyperlink"/>
              </w:rPr>
              <w:t>1.1</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What is Be Connected?</w:t>
            </w:r>
            <w:r w:rsidR="00506982">
              <w:rPr>
                <w:webHidden/>
              </w:rPr>
              <w:tab/>
            </w:r>
            <w:r w:rsidR="00506982">
              <w:rPr>
                <w:webHidden/>
              </w:rPr>
              <w:fldChar w:fldCharType="begin"/>
            </w:r>
            <w:r w:rsidR="00506982">
              <w:rPr>
                <w:webHidden/>
              </w:rPr>
              <w:instrText xml:space="preserve"> PAGEREF _Toc41244606 \h </w:instrText>
            </w:r>
            <w:r w:rsidR="00506982">
              <w:rPr>
                <w:webHidden/>
              </w:rPr>
            </w:r>
            <w:r w:rsidR="00506982">
              <w:rPr>
                <w:webHidden/>
              </w:rPr>
              <w:fldChar w:fldCharType="separate"/>
            </w:r>
            <w:r w:rsidR="00506982">
              <w:rPr>
                <w:webHidden/>
              </w:rPr>
              <w:t>9</w:t>
            </w:r>
            <w:r w:rsidR="00506982">
              <w:rPr>
                <w:webHidden/>
              </w:rPr>
              <w:fldChar w:fldCharType="end"/>
            </w:r>
          </w:hyperlink>
        </w:p>
        <w:p w14:paraId="1E4FC9EE" w14:textId="2924A4D0" w:rsidR="00506982" w:rsidRDefault="00781208">
          <w:pPr>
            <w:pStyle w:val="TOC1"/>
            <w:rPr>
              <w:rFonts w:eastAsiaTheme="minorEastAsia" w:cstheme="minorBidi"/>
              <w:b w:val="0"/>
              <w:bCs w:val="0"/>
              <w:caps w:val="0"/>
              <w:smallCaps w:val="0"/>
              <w:kern w:val="0"/>
              <w:lang w:eastAsia="en-AU"/>
            </w:rPr>
          </w:pPr>
          <w:hyperlink w:anchor="_Toc41244607" w:history="1">
            <w:r w:rsidR="00506982" w:rsidRPr="00DF2352">
              <w:rPr>
                <w:rStyle w:val="Hyperlink"/>
              </w:rPr>
              <w:t>Part 2. research design</w:t>
            </w:r>
            <w:r w:rsidR="00506982">
              <w:rPr>
                <w:webHidden/>
              </w:rPr>
              <w:tab/>
            </w:r>
            <w:r w:rsidR="00506982">
              <w:rPr>
                <w:webHidden/>
              </w:rPr>
              <w:fldChar w:fldCharType="begin"/>
            </w:r>
            <w:r w:rsidR="00506982">
              <w:rPr>
                <w:webHidden/>
              </w:rPr>
              <w:instrText xml:space="preserve"> PAGEREF _Toc41244607 \h </w:instrText>
            </w:r>
            <w:r w:rsidR="00506982">
              <w:rPr>
                <w:webHidden/>
              </w:rPr>
            </w:r>
            <w:r w:rsidR="00506982">
              <w:rPr>
                <w:webHidden/>
              </w:rPr>
              <w:fldChar w:fldCharType="separate"/>
            </w:r>
            <w:r w:rsidR="00506982">
              <w:rPr>
                <w:webHidden/>
              </w:rPr>
              <w:t>11</w:t>
            </w:r>
            <w:r w:rsidR="00506982">
              <w:rPr>
                <w:webHidden/>
              </w:rPr>
              <w:fldChar w:fldCharType="end"/>
            </w:r>
          </w:hyperlink>
        </w:p>
        <w:p w14:paraId="760273F1" w14:textId="3771EFF5"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08" w:history="1">
            <w:r w:rsidR="00506982" w:rsidRPr="00DF2352">
              <w:rPr>
                <w:rStyle w:val="Hyperlink"/>
                <w:lang w:val="en-GB" w:eastAsia="en-AU"/>
              </w:rPr>
              <w:t>2.1</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eastAsia="en-AU"/>
              </w:rPr>
              <w:t>Understanding change in digital skills and participation</w:t>
            </w:r>
            <w:r w:rsidR="00506982">
              <w:rPr>
                <w:webHidden/>
              </w:rPr>
              <w:tab/>
            </w:r>
            <w:r w:rsidR="00506982">
              <w:rPr>
                <w:webHidden/>
              </w:rPr>
              <w:fldChar w:fldCharType="begin"/>
            </w:r>
            <w:r w:rsidR="00506982">
              <w:rPr>
                <w:webHidden/>
              </w:rPr>
              <w:instrText xml:space="preserve"> PAGEREF _Toc41244608 \h </w:instrText>
            </w:r>
            <w:r w:rsidR="00506982">
              <w:rPr>
                <w:webHidden/>
              </w:rPr>
            </w:r>
            <w:r w:rsidR="00506982">
              <w:rPr>
                <w:webHidden/>
              </w:rPr>
              <w:fldChar w:fldCharType="separate"/>
            </w:r>
            <w:r w:rsidR="00506982">
              <w:rPr>
                <w:webHidden/>
              </w:rPr>
              <w:t>11</w:t>
            </w:r>
            <w:r w:rsidR="00506982">
              <w:rPr>
                <w:webHidden/>
              </w:rPr>
              <w:fldChar w:fldCharType="end"/>
            </w:r>
          </w:hyperlink>
        </w:p>
        <w:p w14:paraId="5726E580" w14:textId="4B73C9CD"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09" w:history="1">
            <w:r w:rsidR="00506982" w:rsidRPr="00DF2352">
              <w:rPr>
                <w:rStyle w:val="Hyperlink"/>
              </w:rPr>
              <w:t>2.2</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Research methods and data collection</w:t>
            </w:r>
            <w:r w:rsidR="00506982">
              <w:rPr>
                <w:webHidden/>
              </w:rPr>
              <w:tab/>
            </w:r>
            <w:r w:rsidR="00506982">
              <w:rPr>
                <w:webHidden/>
              </w:rPr>
              <w:fldChar w:fldCharType="begin"/>
            </w:r>
            <w:r w:rsidR="00506982">
              <w:rPr>
                <w:webHidden/>
              </w:rPr>
              <w:instrText xml:space="preserve"> PAGEREF _Toc41244609 \h </w:instrText>
            </w:r>
            <w:r w:rsidR="00506982">
              <w:rPr>
                <w:webHidden/>
              </w:rPr>
            </w:r>
            <w:r w:rsidR="00506982">
              <w:rPr>
                <w:webHidden/>
              </w:rPr>
              <w:fldChar w:fldCharType="separate"/>
            </w:r>
            <w:r w:rsidR="00506982">
              <w:rPr>
                <w:webHidden/>
              </w:rPr>
              <w:t>12</w:t>
            </w:r>
            <w:r w:rsidR="00506982">
              <w:rPr>
                <w:webHidden/>
              </w:rPr>
              <w:fldChar w:fldCharType="end"/>
            </w:r>
          </w:hyperlink>
        </w:p>
        <w:p w14:paraId="0A3F5092" w14:textId="209EF87B" w:rsidR="00506982" w:rsidRDefault="00781208">
          <w:pPr>
            <w:pStyle w:val="TOC1"/>
            <w:rPr>
              <w:rFonts w:eastAsiaTheme="minorEastAsia" w:cstheme="minorBidi"/>
              <w:b w:val="0"/>
              <w:bCs w:val="0"/>
              <w:caps w:val="0"/>
              <w:smallCaps w:val="0"/>
              <w:kern w:val="0"/>
              <w:lang w:eastAsia="en-AU"/>
            </w:rPr>
          </w:pPr>
          <w:hyperlink w:anchor="_Toc41244610" w:history="1">
            <w:r w:rsidR="00506982" w:rsidRPr="00DF2352">
              <w:rPr>
                <w:rStyle w:val="Hyperlink"/>
              </w:rPr>
              <w:t>Part 3. appropriateness</w:t>
            </w:r>
            <w:r w:rsidR="00506982">
              <w:rPr>
                <w:webHidden/>
              </w:rPr>
              <w:tab/>
            </w:r>
            <w:r w:rsidR="00506982">
              <w:rPr>
                <w:webHidden/>
              </w:rPr>
              <w:fldChar w:fldCharType="begin"/>
            </w:r>
            <w:r w:rsidR="00506982">
              <w:rPr>
                <w:webHidden/>
              </w:rPr>
              <w:instrText xml:space="preserve"> PAGEREF _Toc41244610 \h </w:instrText>
            </w:r>
            <w:r w:rsidR="00506982">
              <w:rPr>
                <w:webHidden/>
              </w:rPr>
            </w:r>
            <w:r w:rsidR="00506982">
              <w:rPr>
                <w:webHidden/>
              </w:rPr>
              <w:fldChar w:fldCharType="separate"/>
            </w:r>
            <w:r w:rsidR="00506982">
              <w:rPr>
                <w:webHidden/>
              </w:rPr>
              <w:t>13</w:t>
            </w:r>
            <w:r w:rsidR="00506982">
              <w:rPr>
                <w:webHidden/>
              </w:rPr>
              <w:fldChar w:fldCharType="end"/>
            </w:r>
          </w:hyperlink>
        </w:p>
        <w:p w14:paraId="3A02A830" w14:textId="17AFF90D"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11" w:history="1">
            <w:r w:rsidR="00506982" w:rsidRPr="00DF2352">
              <w:rPr>
                <w:rStyle w:val="Hyperlink"/>
                <w:lang w:val="en-GB"/>
              </w:rPr>
              <w:t>3.1</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The Be Connected Partner Network</w:t>
            </w:r>
            <w:r w:rsidR="00506982">
              <w:rPr>
                <w:webHidden/>
              </w:rPr>
              <w:tab/>
            </w:r>
            <w:r w:rsidR="00506982">
              <w:rPr>
                <w:webHidden/>
              </w:rPr>
              <w:fldChar w:fldCharType="begin"/>
            </w:r>
            <w:r w:rsidR="00506982">
              <w:rPr>
                <w:webHidden/>
              </w:rPr>
              <w:instrText xml:space="preserve"> PAGEREF _Toc41244611 \h </w:instrText>
            </w:r>
            <w:r w:rsidR="00506982">
              <w:rPr>
                <w:webHidden/>
              </w:rPr>
            </w:r>
            <w:r w:rsidR="00506982">
              <w:rPr>
                <w:webHidden/>
              </w:rPr>
              <w:fldChar w:fldCharType="separate"/>
            </w:r>
            <w:r w:rsidR="00506982">
              <w:rPr>
                <w:webHidden/>
              </w:rPr>
              <w:t>13</w:t>
            </w:r>
            <w:r w:rsidR="00506982">
              <w:rPr>
                <w:webHidden/>
              </w:rPr>
              <w:fldChar w:fldCharType="end"/>
            </w:r>
          </w:hyperlink>
        </w:p>
        <w:p w14:paraId="33EA01A0" w14:textId="6799FEBB"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16" w:history="1">
            <w:r w:rsidR="00506982" w:rsidRPr="00DF2352">
              <w:rPr>
                <w:rStyle w:val="Hyperlink"/>
                <w:lang w:val="en-GB"/>
              </w:rPr>
              <w:t>3.2</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The Be Connected Learner Portal: Providing flexibility and structure</w:t>
            </w:r>
            <w:r w:rsidR="00506982">
              <w:rPr>
                <w:webHidden/>
              </w:rPr>
              <w:tab/>
            </w:r>
            <w:r w:rsidR="00506982">
              <w:rPr>
                <w:webHidden/>
              </w:rPr>
              <w:fldChar w:fldCharType="begin"/>
            </w:r>
            <w:r w:rsidR="00506982">
              <w:rPr>
                <w:webHidden/>
              </w:rPr>
              <w:instrText xml:space="preserve"> PAGEREF _Toc41244616 \h </w:instrText>
            </w:r>
            <w:r w:rsidR="00506982">
              <w:rPr>
                <w:webHidden/>
              </w:rPr>
            </w:r>
            <w:r w:rsidR="00506982">
              <w:rPr>
                <w:webHidden/>
              </w:rPr>
              <w:fldChar w:fldCharType="separate"/>
            </w:r>
            <w:r w:rsidR="00506982">
              <w:rPr>
                <w:webHidden/>
              </w:rPr>
              <w:t>18</w:t>
            </w:r>
            <w:r w:rsidR="00506982">
              <w:rPr>
                <w:webHidden/>
              </w:rPr>
              <w:fldChar w:fldCharType="end"/>
            </w:r>
          </w:hyperlink>
        </w:p>
        <w:p w14:paraId="334D20B5" w14:textId="181845BD"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17" w:history="1">
            <w:r w:rsidR="00506982" w:rsidRPr="00DF2352">
              <w:rPr>
                <w:rStyle w:val="Hyperlink"/>
              </w:rPr>
              <w:t>3.3</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What structural program elements work best?</w:t>
            </w:r>
            <w:r w:rsidR="00506982">
              <w:rPr>
                <w:webHidden/>
              </w:rPr>
              <w:tab/>
            </w:r>
            <w:r w:rsidR="00506982">
              <w:rPr>
                <w:webHidden/>
              </w:rPr>
              <w:fldChar w:fldCharType="begin"/>
            </w:r>
            <w:r w:rsidR="00506982">
              <w:rPr>
                <w:webHidden/>
              </w:rPr>
              <w:instrText xml:space="preserve"> PAGEREF _Toc41244617 \h </w:instrText>
            </w:r>
            <w:r w:rsidR="00506982">
              <w:rPr>
                <w:webHidden/>
              </w:rPr>
            </w:r>
            <w:r w:rsidR="00506982">
              <w:rPr>
                <w:webHidden/>
              </w:rPr>
              <w:fldChar w:fldCharType="separate"/>
            </w:r>
            <w:r w:rsidR="00506982">
              <w:rPr>
                <w:webHidden/>
              </w:rPr>
              <w:t>18</w:t>
            </w:r>
            <w:r w:rsidR="00506982">
              <w:rPr>
                <w:webHidden/>
              </w:rPr>
              <w:fldChar w:fldCharType="end"/>
            </w:r>
          </w:hyperlink>
        </w:p>
        <w:p w14:paraId="30EC8178" w14:textId="611BA88A" w:rsidR="00506982" w:rsidRDefault="00781208">
          <w:pPr>
            <w:pStyle w:val="TOC2"/>
            <w:rPr>
              <w:rFonts w:asciiTheme="minorHAnsi" w:eastAsiaTheme="minorEastAsia" w:hAnsiTheme="minorHAnsi" w:cstheme="minorBidi"/>
              <w:bCs w:val="0"/>
              <w:smallCaps w:val="0"/>
              <w:sz w:val="22"/>
              <w:szCs w:val="22"/>
              <w:lang w:val="en-AU" w:eastAsia="en-AU"/>
            </w:rPr>
          </w:pPr>
          <w:hyperlink w:anchor="_Toc41244618" w:history="1">
            <w:r w:rsidR="00506982" w:rsidRPr="00DF2352">
              <w:rPr>
                <w:rStyle w:val="Hyperlink"/>
              </w:rPr>
              <w:t>3.4    What are the gaps?</w:t>
            </w:r>
            <w:r w:rsidR="00506982">
              <w:rPr>
                <w:webHidden/>
              </w:rPr>
              <w:tab/>
            </w:r>
            <w:r w:rsidR="00506982">
              <w:rPr>
                <w:webHidden/>
              </w:rPr>
              <w:fldChar w:fldCharType="begin"/>
            </w:r>
            <w:r w:rsidR="00506982">
              <w:rPr>
                <w:webHidden/>
              </w:rPr>
              <w:instrText xml:space="preserve"> PAGEREF _Toc41244618 \h </w:instrText>
            </w:r>
            <w:r w:rsidR="00506982">
              <w:rPr>
                <w:webHidden/>
              </w:rPr>
            </w:r>
            <w:r w:rsidR="00506982">
              <w:rPr>
                <w:webHidden/>
              </w:rPr>
              <w:fldChar w:fldCharType="separate"/>
            </w:r>
            <w:r w:rsidR="00506982">
              <w:rPr>
                <w:webHidden/>
              </w:rPr>
              <w:t>19</w:t>
            </w:r>
            <w:r w:rsidR="00506982">
              <w:rPr>
                <w:webHidden/>
              </w:rPr>
              <w:fldChar w:fldCharType="end"/>
            </w:r>
          </w:hyperlink>
        </w:p>
        <w:p w14:paraId="7C2F9788" w14:textId="75C0EBBE" w:rsidR="00506982" w:rsidRDefault="00781208">
          <w:pPr>
            <w:pStyle w:val="TOC1"/>
            <w:rPr>
              <w:rFonts w:eastAsiaTheme="minorEastAsia" w:cstheme="minorBidi"/>
              <w:b w:val="0"/>
              <w:bCs w:val="0"/>
              <w:caps w:val="0"/>
              <w:smallCaps w:val="0"/>
              <w:kern w:val="0"/>
              <w:lang w:eastAsia="en-AU"/>
            </w:rPr>
          </w:pPr>
          <w:hyperlink w:anchor="_Toc41244619" w:history="1">
            <w:r w:rsidR="00506982" w:rsidRPr="00DF2352">
              <w:rPr>
                <w:rStyle w:val="Hyperlink"/>
              </w:rPr>
              <w:t>Part 4. effectiveness</w:t>
            </w:r>
            <w:r w:rsidR="00506982">
              <w:rPr>
                <w:webHidden/>
              </w:rPr>
              <w:tab/>
            </w:r>
            <w:r w:rsidR="00506982">
              <w:rPr>
                <w:webHidden/>
              </w:rPr>
              <w:fldChar w:fldCharType="begin"/>
            </w:r>
            <w:r w:rsidR="00506982">
              <w:rPr>
                <w:webHidden/>
              </w:rPr>
              <w:instrText xml:space="preserve"> PAGEREF _Toc41244619 \h </w:instrText>
            </w:r>
            <w:r w:rsidR="00506982">
              <w:rPr>
                <w:webHidden/>
              </w:rPr>
            </w:r>
            <w:r w:rsidR="00506982">
              <w:rPr>
                <w:webHidden/>
              </w:rPr>
              <w:fldChar w:fldCharType="separate"/>
            </w:r>
            <w:r w:rsidR="00506982">
              <w:rPr>
                <w:webHidden/>
              </w:rPr>
              <w:t>20</w:t>
            </w:r>
            <w:r w:rsidR="00506982">
              <w:rPr>
                <w:webHidden/>
              </w:rPr>
              <w:fldChar w:fldCharType="end"/>
            </w:r>
          </w:hyperlink>
        </w:p>
        <w:p w14:paraId="48D52C6D" w14:textId="55E0942A"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0" w:history="1">
            <w:r w:rsidR="00506982" w:rsidRPr="00DF2352">
              <w:rPr>
                <w:rStyle w:val="Hyperlink"/>
                <w:lang w:val="en-GB"/>
              </w:rPr>
              <w:t>4.1</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Number of Be Connected learners reached</w:t>
            </w:r>
            <w:r w:rsidR="00506982">
              <w:rPr>
                <w:webHidden/>
              </w:rPr>
              <w:tab/>
            </w:r>
            <w:r w:rsidR="00506982">
              <w:rPr>
                <w:webHidden/>
              </w:rPr>
              <w:fldChar w:fldCharType="begin"/>
            </w:r>
            <w:r w:rsidR="00506982">
              <w:rPr>
                <w:webHidden/>
              </w:rPr>
              <w:instrText xml:space="preserve"> PAGEREF _Toc41244620 \h </w:instrText>
            </w:r>
            <w:r w:rsidR="00506982">
              <w:rPr>
                <w:webHidden/>
              </w:rPr>
            </w:r>
            <w:r w:rsidR="00506982">
              <w:rPr>
                <w:webHidden/>
              </w:rPr>
              <w:fldChar w:fldCharType="separate"/>
            </w:r>
            <w:r w:rsidR="00506982">
              <w:rPr>
                <w:webHidden/>
              </w:rPr>
              <w:t>20</w:t>
            </w:r>
            <w:r w:rsidR="00506982">
              <w:rPr>
                <w:webHidden/>
              </w:rPr>
              <w:fldChar w:fldCharType="end"/>
            </w:r>
          </w:hyperlink>
        </w:p>
        <w:p w14:paraId="35161A5B" w14:textId="7065C6E1"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1" w:history="1">
            <w:r w:rsidR="00506982" w:rsidRPr="00DF2352">
              <w:rPr>
                <w:rStyle w:val="Hyperlink"/>
              </w:rPr>
              <w:t>4.2</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Improvement to digital skills</w:t>
            </w:r>
            <w:r w:rsidR="00506982">
              <w:rPr>
                <w:webHidden/>
              </w:rPr>
              <w:tab/>
            </w:r>
            <w:r w:rsidR="00506982">
              <w:rPr>
                <w:webHidden/>
              </w:rPr>
              <w:fldChar w:fldCharType="begin"/>
            </w:r>
            <w:r w:rsidR="00506982">
              <w:rPr>
                <w:webHidden/>
              </w:rPr>
              <w:instrText xml:space="preserve"> PAGEREF _Toc41244621 \h </w:instrText>
            </w:r>
            <w:r w:rsidR="00506982">
              <w:rPr>
                <w:webHidden/>
              </w:rPr>
            </w:r>
            <w:r w:rsidR="00506982">
              <w:rPr>
                <w:webHidden/>
              </w:rPr>
              <w:fldChar w:fldCharType="separate"/>
            </w:r>
            <w:r w:rsidR="00506982">
              <w:rPr>
                <w:webHidden/>
              </w:rPr>
              <w:t>21</w:t>
            </w:r>
            <w:r w:rsidR="00506982">
              <w:rPr>
                <w:webHidden/>
              </w:rPr>
              <w:fldChar w:fldCharType="end"/>
            </w:r>
          </w:hyperlink>
        </w:p>
        <w:p w14:paraId="2BFDD6D9" w14:textId="05505869"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2" w:history="1">
            <w:r w:rsidR="00506982" w:rsidRPr="00DF2352">
              <w:rPr>
                <w:rStyle w:val="Hyperlink"/>
              </w:rPr>
              <w:t>4.3</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Supporting digital confidence</w:t>
            </w:r>
            <w:r w:rsidR="00506982">
              <w:rPr>
                <w:webHidden/>
              </w:rPr>
              <w:tab/>
            </w:r>
            <w:r w:rsidR="00506982">
              <w:rPr>
                <w:webHidden/>
              </w:rPr>
              <w:fldChar w:fldCharType="begin"/>
            </w:r>
            <w:r w:rsidR="00506982">
              <w:rPr>
                <w:webHidden/>
              </w:rPr>
              <w:instrText xml:space="preserve"> PAGEREF _Toc41244622 \h </w:instrText>
            </w:r>
            <w:r w:rsidR="00506982">
              <w:rPr>
                <w:webHidden/>
              </w:rPr>
            </w:r>
            <w:r w:rsidR="00506982">
              <w:rPr>
                <w:webHidden/>
              </w:rPr>
              <w:fldChar w:fldCharType="separate"/>
            </w:r>
            <w:r w:rsidR="00506982">
              <w:rPr>
                <w:webHidden/>
              </w:rPr>
              <w:t>22</w:t>
            </w:r>
            <w:r w:rsidR="00506982">
              <w:rPr>
                <w:webHidden/>
              </w:rPr>
              <w:fldChar w:fldCharType="end"/>
            </w:r>
          </w:hyperlink>
        </w:p>
        <w:p w14:paraId="442808BD" w14:textId="52702B64" w:rsidR="00506982" w:rsidRDefault="00781208">
          <w:pPr>
            <w:pStyle w:val="TOC3"/>
            <w:tabs>
              <w:tab w:val="left" w:pos="1920"/>
            </w:tabs>
            <w:rPr>
              <w:rFonts w:asciiTheme="minorHAnsi" w:eastAsiaTheme="minorEastAsia" w:hAnsiTheme="minorHAnsi" w:cstheme="minorBidi"/>
              <w:sz w:val="22"/>
              <w:szCs w:val="22"/>
              <w:lang w:val="en-AU" w:eastAsia="en-AU"/>
            </w:rPr>
          </w:pPr>
          <w:hyperlink w:anchor="_Toc41244623" w:history="1">
            <w:r w:rsidR="00506982" w:rsidRPr="00DF2352">
              <w:rPr>
                <w:rStyle w:val="Hyperlink"/>
                <w:lang w:eastAsia="en-AU"/>
              </w:rPr>
              <w:t>4.3.1</w:t>
            </w:r>
            <w:r w:rsidR="00506982">
              <w:rPr>
                <w:rFonts w:asciiTheme="minorHAnsi" w:eastAsiaTheme="minorEastAsia" w:hAnsiTheme="minorHAnsi" w:cstheme="minorBidi"/>
                <w:sz w:val="22"/>
                <w:szCs w:val="22"/>
                <w:lang w:val="en-AU" w:eastAsia="en-AU"/>
              </w:rPr>
              <w:tab/>
            </w:r>
            <w:r w:rsidR="00506982" w:rsidRPr="00DF2352">
              <w:rPr>
                <w:rStyle w:val="Hyperlink"/>
                <w:lang w:eastAsia="en-AU"/>
              </w:rPr>
              <w:t>The impact of digital confidence for different learners</w:t>
            </w:r>
            <w:r w:rsidR="00506982">
              <w:rPr>
                <w:webHidden/>
              </w:rPr>
              <w:tab/>
            </w:r>
            <w:r w:rsidR="00506982">
              <w:rPr>
                <w:webHidden/>
              </w:rPr>
              <w:fldChar w:fldCharType="begin"/>
            </w:r>
            <w:r w:rsidR="00506982">
              <w:rPr>
                <w:webHidden/>
              </w:rPr>
              <w:instrText xml:space="preserve"> PAGEREF _Toc41244623 \h </w:instrText>
            </w:r>
            <w:r w:rsidR="00506982">
              <w:rPr>
                <w:webHidden/>
              </w:rPr>
            </w:r>
            <w:r w:rsidR="00506982">
              <w:rPr>
                <w:webHidden/>
              </w:rPr>
              <w:fldChar w:fldCharType="separate"/>
            </w:r>
            <w:r w:rsidR="00506982">
              <w:rPr>
                <w:webHidden/>
              </w:rPr>
              <w:t>22</w:t>
            </w:r>
            <w:r w:rsidR="00506982">
              <w:rPr>
                <w:webHidden/>
              </w:rPr>
              <w:fldChar w:fldCharType="end"/>
            </w:r>
          </w:hyperlink>
        </w:p>
        <w:p w14:paraId="4EE4268E" w14:textId="339F917C" w:rsidR="00506982" w:rsidRDefault="00781208">
          <w:pPr>
            <w:pStyle w:val="TOC3"/>
            <w:tabs>
              <w:tab w:val="left" w:pos="1920"/>
            </w:tabs>
            <w:rPr>
              <w:rFonts w:asciiTheme="minorHAnsi" w:eastAsiaTheme="minorEastAsia" w:hAnsiTheme="minorHAnsi" w:cstheme="minorBidi"/>
              <w:sz w:val="22"/>
              <w:szCs w:val="22"/>
              <w:lang w:val="en-AU" w:eastAsia="en-AU"/>
            </w:rPr>
          </w:pPr>
          <w:hyperlink w:anchor="_Toc41244624" w:history="1">
            <w:r w:rsidR="00506982" w:rsidRPr="00DF2352">
              <w:rPr>
                <w:rStyle w:val="Hyperlink"/>
                <w:lang w:eastAsia="en-AU"/>
              </w:rPr>
              <w:t>4.3.2</w:t>
            </w:r>
            <w:r w:rsidR="00506982">
              <w:rPr>
                <w:rFonts w:asciiTheme="minorHAnsi" w:eastAsiaTheme="minorEastAsia" w:hAnsiTheme="minorHAnsi" w:cstheme="minorBidi"/>
                <w:sz w:val="22"/>
                <w:szCs w:val="22"/>
                <w:lang w:val="en-AU" w:eastAsia="en-AU"/>
              </w:rPr>
              <w:tab/>
            </w:r>
            <w:r w:rsidR="00506982" w:rsidRPr="00DF2352">
              <w:rPr>
                <w:rStyle w:val="Hyperlink"/>
                <w:lang w:eastAsia="en-AU"/>
              </w:rPr>
              <w:t>Changes to digital confidence</w:t>
            </w:r>
            <w:r w:rsidR="00506982">
              <w:rPr>
                <w:webHidden/>
              </w:rPr>
              <w:tab/>
            </w:r>
            <w:r w:rsidR="00506982">
              <w:rPr>
                <w:webHidden/>
              </w:rPr>
              <w:fldChar w:fldCharType="begin"/>
            </w:r>
            <w:r w:rsidR="00506982">
              <w:rPr>
                <w:webHidden/>
              </w:rPr>
              <w:instrText xml:space="preserve"> PAGEREF _Toc41244624 \h </w:instrText>
            </w:r>
            <w:r w:rsidR="00506982">
              <w:rPr>
                <w:webHidden/>
              </w:rPr>
            </w:r>
            <w:r w:rsidR="00506982">
              <w:rPr>
                <w:webHidden/>
              </w:rPr>
              <w:fldChar w:fldCharType="separate"/>
            </w:r>
            <w:r w:rsidR="00506982">
              <w:rPr>
                <w:webHidden/>
              </w:rPr>
              <w:t>23</w:t>
            </w:r>
            <w:r w:rsidR="00506982">
              <w:rPr>
                <w:webHidden/>
              </w:rPr>
              <w:fldChar w:fldCharType="end"/>
            </w:r>
          </w:hyperlink>
        </w:p>
        <w:p w14:paraId="21A80502" w14:textId="24F328C3"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5" w:history="1">
            <w:r w:rsidR="00506982" w:rsidRPr="00DF2352">
              <w:rPr>
                <w:rStyle w:val="Hyperlink"/>
              </w:rPr>
              <w:t>4.4</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Supporting independent digital participation</w:t>
            </w:r>
            <w:r w:rsidR="00506982">
              <w:rPr>
                <w:webHidden/>
              </w:rPr>
              <w:tab/>
            </w:r>
            <w:r w:rsidR="00506982">
              <w:rPr>
                <w:webHidden/>
              </w:rPr>
              <w:fldChar w:fldCharType="begin"/>
            </w:r>
            <w:r w:rsidR="00506982">
              <w:rPr>
                <w:webHidden/>
              </w:rPr>
              <w:instrText xml:space="preserve"> PAGEREF _Toc41244625 \h </w:instrText>
            </w:r>
            <w:r w:rsidR="00506982">
              <w:rPr>
                <w:webHidden/>
              </w:rPr>
            </w:r>
            <w:r w:rsidR="00506982">
              <w:rPr>
                <w:webHidden/>
              </w:rPr>
              <w:fldChar w:fldCharType="separate"/>
            </w:r>
            <w:r w:rsidR="00506982">
              <w:rPr>
                <w:webHidden/>
              </w:rPr>
              <w:t>25</w:t>
            </w:r>
            <w:r w:rsidR="00506982">
              <w:rPr>
                <w:webHidden/>
              </w:rPr>
              <w:fldChar w:fldCharType="end"/>
            </w:r>
          </w:hyperlink>
        </w:p>
        <w:p w14:paraId="45D4D506" w14:textId="11C8595C" w:rsidR="00506982" w:rsidRDefault="00781208">
          <w:pPr>
            <w:pStyle w:val="TOC3"/>
            <w:tabs>
              <w:tab w:val="left" w:pos="1920"/>
            </w:tabs>
            <w:rPr>
              <w:rFonts w:asciiTheme="minorHAnsi" w:eastAsiaTheme="minorEastAsia" w:hAnsiTheme="minorHAnsi" w:cstheme="minorBidi"/>
              <w:sz w:val="22"/>
              <w:szCs w:val="22"/>
              <w:lang w:val="en-AU" w:eastAsia="en-AU"/>
            </w:rPr>
          </w:pPr>
          <w:hyperlink w:anchor="_Toc41244626" w:history="1">
            <w:r w:rsidR="00506982" w:rsidRPr="00DF2352">
              <w:rPr>
                <w:rStyle w:val="Hyperlink"/>
                <w:lang w:val="en-GB" w:eastAsia="en-AU"/>
              </w:rPr>
              <w:t>4.4.1</w:t>
            </w:r>
            <w:r w:rsidR="00506982">
              <w:rPr>
                <w:rFonts w:asciiTheme="minorHAnsi" w:eastAsiaTheme="minorEastAsia" w:hAnsiTheme="minorHAnsi" w:cstheme="minorBidi"/>
                <w:sz w:val="22"/>
                <w:szCs w:val="22"/>
                <w:lang w:val="en-AU" w:eastAsia="en-AU"/>
              </w:rPr>
              <w:tab/>
            </w:r>
            <w:r w:rsidR="00506982" w:rsidRPr="00DF2352">
              <w:rPr>
                <w:rStyle w:val="Hyperlink"/>
                <w:lang w:val="en-GB" w:eastAsia="en-AU"/>
              </w:rPr>
              <w:t>Digitally enhancing social and economic participation</w:t>
            </w:r>
            <w:r w:rsidR="00506982">
              <w:rPr>
                <w:webHidden/>
              </w:rPr>
              <w:tab/>
            </w:r>
            <w:r w:rsidR="00506982">
              <w:rPr>
                <w:webHidden/>
              </w:rPr>
              <w:fldChar w:fldCharType="begin"/>
            </w:r>
            <w:r w:rsidR="00506982">
              <w:rPr>
                <w:webHidden/>
              </w:rPr>
              <w:instrText xml:space="preserve"> PAGEREF _Toc41244626 \h </w:instrText>
            </w:r>
            <w:r w:rsidR="00506982">
              <w:rPr>
                <w:webHidden/>
              </w:rPr>
            </w:r>
            <w:r w:rsidR="00506982">
              <w:rPr>
                <w:webHidden/>
              </w:rPr>
              <w:fldChar w:fldCharType="separate"/>
            </w:r>
            <w:r w:rsidR="00506982">
              <w:rPr>
                <w:webHidden/>
              </w:rPr>
              <w:t>26</w:t>
            </w:r>
            <w:r w:rsidR="00506982">
              <w:rPr>
                <w:webHidden/>
              </w:rPr>
              <w:fldChar w:fldCharType="end"/>
            </w:r>
          </w:hyperlink>
        </w:p>
        <w:p w14:paraId="10FD22F8" w14:textId="2A6428C7"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7" w:history="1">
            <w:r w:rsidR="00506982" w:rsidRPr="00DF2352">
              <w:rPr>
                <w:rStyle w:val="Hyperlink"/>
              </w:rPr>
              <w:t>4.5</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Building social connections and reducing loneliness</w:t>
            </w:r>
            <w:r w:rsidR="00506982">
              <w:rPr>
                <w:webHidden/>
              </w:rPr>
              <w:tab/>
            </w:r>
            <w:r w:rsidR="00506982">
              <w:rPr>
                <w:webHidden/>
              </w:rPr>
              <w:fldChar w:fldCharType="begin"/>
            </w:r>
            <w:r w:rsidR="00506982">
              <w:rPr>
                <w:webHidden/>
              </w:rPr>
              <w:instrText xml:space="preserve"> PAGEREF _Toc41244627 \h </w:instrText>
            </w:r>
            <w:r w:rsidR="00506982">
              <w:rPr>
                <w:webHidden/>
              </w:rPr>
            </w:r>
            <w:r w:rsidR="00506982">
              <w:rPr>
                <w:webHidden/>
              </w:rPr>
              <w:fldChar w:fldCharType="separate"/>
            </w:r>
            <w:r w:rsidR="00506982">
              <w:rPr>
                <w:webHidden/>
              </w:rPr>
              <w:t>27</w:t>
            </w:r>
            <w:r w:rsidR="00506982">
              <w:rPr>
                <w:webHidden/>
              </w:rPr>
              <w:fldChar w:fldCharType="end"/>
            </w:r>
          </w:hyperlink>
        </w:p>
        <w:p w14:paraId="5A334B20" w14:textId="60379A2E"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28" w:history="1">
            <w:r w:rsidR="00506982" w:rsidRPr="00DF2352">
              <w:rPr>
                <w:rStyle w:val="Hyperlink"/>
              </w:rPr>
              <w:t>4.6</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Who does Be Connected Work for, and how? Three classes of learner</w:t>
            </w:r>
            <w:r w:rsidR="00506982">
              <w:rPr>
                <w:webHidden/>
              </w:rPr>
              <w:tab/>
            </w:r>
            <w:r w:rsidR="00506982">
              <w:rPr>
                <w:webHidden/>
              </w:rPr>
              <w:fldChar w:fldCharType="begin"/>
            </w:r>
            <w:r w:rsidR="00506982">
              <w:rPr>
                <w:webHidden/>
              </w:rPr>
              <w:instrText xml:space="preserve"> PAGEREF _Toc41244628 \h </w:instrText>
            </w:r>
            <w:r w:rsidR="00506982">
              <w:rPr>
                <w:webHidden/>
              </w:rPr>
            </w:r>
            <w:r w:rsidR="00506982">
              <w:rPr>
                <w:webHidden/>
              </w:rPr>
              <w:fldChar w:fldCharType="separate"/>
            </w:r>
            <w:r w:rsidR="00506982">
              <w:rPr>
                <w:webHidden/>
              </w:rPr>
              <w:t>28</w:t>
            </w:r>
            <w:r w:rsidR="00506982">
              <w:rPr>
                <w:webHidden/>
              </w:rPr>
              <w:fldChar w:fldCharType="end"/>
            </w:r>
          </w:hyperlink>
        </w:p>
        <w:p w14:paraId="7CD5EBF4" w14:textId="5E5A5D34" w:rsidR="00506982" w:rsidRDefault="00781208">
          <w:pPr>
            <w:pStyle w:val="TOC3"/>
            <w:rPr>
              <w:rFonts w:asciiTheme="minorHAnsi" w:eastAsiaTheme="minorEastAsia" w:hAnsiTheme="minorHAnsi" w:cstheme="minorBidi"/>
              <w:sz w:val="22"/>
              <w:szCs w:val="22"/>
              <w:lang w:val="en-AU" w:eastAsia="en-AU"/>
            </w:rPr>
          </w:pPr>
          <w:hyperlink w:anchor="_Toc41244629" w:history="1">
            <w:r w:rsidR="00506982" w:rsidRPr="00DF2352">
              <w:rPr>
                <w:rStyle w:val="Hyperlink"/>
              </w:rPr>
              <w:t>4.6.1. Accounting for different types of learners</w:t>
            </w:r>
            <w:r w:rsidR="00506982">
              <w:rPr>
                <w:webHidden/>
              </w:rPr>
              <w:tab/>
            </w:r>
            <w:r w:rsidR="00506982">
              <w:rPr>
                <w:webHidden/>
              </w:rPr>
              <w:fldChar w:fldCharType="begin"/>
            </w:r>
            <w:r w:rsidR="00506982">
              <w:rPr>
                <w:webHidden/>
              </w:rPr>
              <w:instrText xml:space="preserve"> PAGEREF _Toc41244629 \h </w:instrText>
            </w:r>
            <w:r w:rsidR="00506982">
              <w:rPr>
                <w:webHidden/>
              </w:rPr>
            </w:r>
            <w:r w:rsidR="00506982">
              <w:rPr>
                <w:webHidden/>
              </w:rPr>
              <w:fldChar w:fldCharType="separate"/>
            </w:r>
            <w:r w:rsidR="00506982">
              <w:rPr>
                <w:webHidden/>
              </w:rPr>
              <w:t>29</w:t>
            </w:r>
            <w:r w:rsidR="00506982">
              <w:rPr>
                <w:webHidden/>
              </w:rPr>
              <w:fldChar w:fldCharType="end"/>
            </w:r>
          </w:hyperlink>
        </w:p>
        <w:p w14:paraId="35C9EDF8" w14:textId="321D9F47"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30" w:history="1">
            <w:r w:rsidR="00506982" w:rsidRPr="00DF2352">
              <w:rPr>
                <w:rStyle w:val="Hyperlink"/>
              </w:rPr>
              <w:t>4.7</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rPr>
              <w:t xml:space="preserve"> Which program features are most effective?</w:t>
            </w:r>
            <w:r w:rsidR="00506982">
              <w:rPr>
                <w:webHidden/>
              </w:rPr>
              <w:tab/>
            </w:r>
            <w:r w:rsidR="00506982">
              <w:rPr>
                <w:webHidden/>
              </w:rPr>
              <w:fldChar w:fldCharType="begin"/>
            </w:r>
            <w:r w:rsidR="00506982">
              <w:rPr>
                <w:webHidden/>
              </w:rPr>
              <w:instrText xml:space="preserve"> PAGEREF _Toc41244630 \h </w:instrText>
            </w:r>
            <w:r w:rsidR="00506982">
              <w:rPr>
                <w:webHidden/>
              </w:rPr>
            </w:r>
            <w:r w:rsidR="00506982">
              <w:rPr>
                <w:webHidden/>
              </w:rPr>
              <w:fldChar w:fldCharType="separate"/>
            </w:r>
            <w:r w:rsidR="00506982">
              <w:rPr>
                <w:webHidden/>
              </w:rPr>
              <w:t>30</w:t>
            </w:r>
            <w:r w:rsidR="00506982">
              <w:rPr>
                <w:webHidden/>
              </w:rPr>
              <w:fldChar w:fldCharType="end"/>
            </w:r>
          </w:hyperlink>
        </w:p>
        <w:p w14:paraId="1EBB2687" w14:textId="458A736C"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31" w:history="1">
            <w:r w:rsidR="00506982" w:rsidRPr="00DF2352">
              <w:rPr>
                <w:rStyle w:val="Hyperlink"/>
                <w:lang w:val="en-AU"/>
              </w:rPr>
              <w:t>4.8</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AU"/>
              </w:rPr>
              <w:t>What are the opportunities for greater impact?</w:t>
            </w:r>
            <w:r w:rsidR="00506982">
              <w:rPr>
                <w:webHidden/>
              </w:rPr>
              <w:tab/>
            </w:r>
            <w:r w:rsidR="00506982">
              <w:rPr>
                <w:webHidden/>
              </w:rPr>
              <w:fldChar w:fldCharType="begin"/>
            </w:r>
            <w:r w:rsidR="00506982">
              <w:rPr>
                <w:webHidden/>
              </w:rPr>
              <w:instrText xml:space="preserve"> PAGEREF _Toc41244631 \h </w:instrText>
            </w:r>
            <w:r w:rsidR="00506982">
              <w:rPr>
                <w:webHidden/>
              </w:rPr>
            </w:r>
            <w:r w:rsidR="00506982">
              <w:rPr>
                <w:webHidden/>
              </w:rPr>
              <w:fldChar w:fldCharType="separate"/>
            </w:r>
            <w:r w:rsidR="00506982">
              <w:rPr>
                <w:webHidden/>
              </w:rPr>
              <w:t>31</w:t>
            </w:r>
            <w:r w:rsidR="00506982">
              <w:rPr>
                <w:webHidden/>
              </w:rPr>
              <w:fldChar w:fldCharType="end"/>
            </w:r>
          </w:hyperlink>
        </w:p>
        <w:p w14:paraId="0CC1BDF2" w14:textId="6375E496" w:rsidR="00506982" w:rsidRDefault="00781208">
          <w:pPr>
            <w:pStyle w:val="TOC1"/>
            <w:rPr>
              <w:rFonts w:eastAsiaTheme="minorEastAsia" w:cstheme="minorBidi"/>
              <w:b w:val="0"/>
              <w:bCs w:val="0"/>
              <w:caps w:val="0"/>
              <w:smallCaps w:val="0"/>
              <w:kern w:val="0"/>
              <w:lang w:eastAsia="en-AU"/>
            </w:rPr>
          </w:pPr>
          <w:hyperlink w:anchor="_Toc41244632" w:history="1">
            <w:r w:rsidR="00506982" w:rsidRPr="00DF2352">
              <w:rPr>
                <w:rStyle w:val="Hyperlink"/>
              </w:rPr>
              <w:t>Part 5. Efficiency</w:t>
            </w:r>
            <w:r w:rsidR="00506982">
              <w:rPr>
                <w:webHidden/>
              </w:rPr>
              <w:tab/>
            </w:r>
            <w:r w:rsidR="00506982">
              <w:rPr>
                <w:webHidden/>
              </w:rPr>
              <w:fldChar w:fldCharType="begin"/>
            </w:r>
            <w:r w:rsidR="00506982">
              <w:rPr>
                <w:webHidden/>
              </w:rPr>
              <w:instrText xml:space="preserve"> PAGEREF _Toc41244632 \h </w:instrText>
            </w:r>
            <w:r w:rsidR="00506982">
              <w:rPr>
                <w:webHidden/>
              </w:rPr>
            </w:r>
            <w:r w:rsidR="00506982">
              <w:rPr>
                <w:webHidden/>
              </w:rPr>
              <w:fldChar w:fldCharType="separate"/>
            </w:r>
            <w:r w:rsidR="00506982">
              <w:rPr>
                <w:webHidden/>
              </w:rPr>
              <w:t>32</w:t>
            </w:r>
            <w:r w:rsidR="00506982">
              <w:rPr>
                <w:webHidden/>
              </w:rPr>
              <w:fldChar w:fldCharType="end"/>
            </w:r>
          </w:hyperlink>
        </w:p>
        <w:p w14:paraId="7FA0A987" w14:textId="76786670"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33" w:history="1">
            <w:r w:rsidR="00506982" w:rsidRPr="00DF2352">
              <w:rPr>
                <w:rStyle w:val="Hyperlink"/>
                <w:lang w:val="en-AU" w:eastAsia="en-AU"/>
              </w:rPr>
              <w:t>5.1</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AU" w:eastAsia="en-AU"/>
              </w:rPr>
              <w:t>Stage 1: Establishing program scope and stakeholders</w:t>
            </w:r>
            <w:r w:rsidR="00506982">
              <w:rPr>
                <w:webHidden/>
              </w:rPr>
              <w:tab/>
            </w:r>
            <w:r w:rsidR="00506982">
              <w:rPr>
                <w:webHidden/>
              </w:rPr>
              <w:fldChar w:fldCharType="begin"/>
            </w:r>
            <w:r w:rsidR="00506982">
              <w:rPr>
                <w:webHidden/>
              </w:rPr>
              <w:instrText xml:space="preserve"> PAGEREF _Toc41244633 \h </w:instrText>
            </w:r>
            <w:r w:rsidR="00506982">
              <w:rPr>
                <w:webHidden/>
              </w:rPr>
            </w:r>
            <w:r w:rsidR="00506982">
              <w:rPr>
                <w:webHidden/>
              </w:rPr>
              <w:fldChar w:fldCharType="separate"/>
            </w:r>
            <w:r w:rsidR="00506982">
              <w:rPr>
                <w:webHidden/>
              </w:rPr>
              <w:t>32</w:t>
            </w:r>
            <w:r w:rsidR="00506982">
              <w:rPr>
                <w:webHidden/>
              </w:rPr>
              <w:fldChar w:fldCharType="end"/>
            </w:r>
          </w:hyperlink>
        </w:p>
        <w:p w14:paraId="51949E39" w14:textId="62AEF8C3"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34" w:history="1">
            <w:r w:rsidR="00506982" w:rsidRPr="00DF2352">
              <w:rPr>
                <w:rStyle w:val="Hyperlink"/>
                <w:lang w:val="en-AU" w:eastAsia="en-AU"/>
              </w:rPr>
              <w:t>5.2</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AU" w:eastAsia="en-AU"/>
              </w:rPr>
              <w:t>Stage 2: Mapping outcomes</w:t>
            </w:r>
            <w:r w:rsidR="00506982">
              <w:rPr>
                <w:webHidden/>
              </w:rPr>
              <w:tab/>
            </w:r>
            <w:r w:rsidR="00506982">
              <w:rPr>
                <w:webHidden/>
              </w:rPr>
              <w:fldChar w:fldCharType="begin"/>
            </w:r>
            <w:r w:rsidR="00506982">
              <w:rPr>
                <w:webHidden/>
              </w:rPr>
              <w:instrText xml:space="preserve"> PAGEREF _Toc41244634 \h </w:instrText>
            </w:r>
            <w:r w:rsidR="00506982">
              <w:rPr>
                <w:webHidden/>
              </w:rPr>
            </w:r>
            <w:r w:rsidR="00506982">
              <w:rPr>
                <w:webHidden/>
              </w:rPr>
              <w:fldChar w:fldCharType="separate"/>
            </w:r>
            <w:r w:rsidR="00506982">
              <w:rPr>
                <w:webHidden/>
              </w:rPr>
              <w:t>32</w:t>
            </w:r>
            <w:r w:rsidR="00506982">
              <w:rPr>
                <w:webHidden/>
              </w:rPr>
              <w:fldChar w:fldCharType="end"/>
            </w:r>
          </w:hyperlink>
        </w:p>
        <w:p w14:paraId="638DC42B" w14:textId="6C685AC8"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38" w:history="1">
            <w:r w:rsidR="00506982" w:rsidRPr="00DF2352">
              <w:rPr>
                <w:rStyle w:val="Hyperlink"/>
                <w:lang w:val="en-GB"/>
              </w:rPr>
              <w:t>5.3</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Stage 3: Measuring change: Evidencing and valuing program outcomes</w:t>
            </w:r>
            <w:r w:rsidR="00506982">
              <w:rPr>
                <w:webHidden/>
              </w:rPr>
              <w:tab/>
            </w:r>
            <w:r w:rsidR="00506982">
              <w:rPr>
                <w:webHidden/>
              </w:rPr>
              <w:fldChar w:fldCharType="begin"/>
            </w:r>
            <w:r w:rsidR="00506982">
              <w:rPr>
                <w:webHidden/>
              </w:rPr>
              <w:instrText xml:space="preserve"> PAGEREF _Toc41244638 \h </w:instrText>
            </w:r>
            <w:r w:rsidR="00506982">
              <w:rPr>
                <w:webHidden/>
              </w:rPr>
            </w:r>
            <w:r w:rsidR="00506982">
              <w:rPr>
                <w:webHidden/>
              </w:rPr>
              <w:fldChar w:fldCharType="separate"/>
            </w:r>
            <w:r w:rsidR="00506982">
              <w:rPr>
                <w:webHidden/>
              </w:rPr>
              <w:t>34</w:t>
            </w:r>
            <w:r w:rsidR="00506982">
              <w:rPr>
                <w:webHidden/>
              </w:rPr>
              <w:fldChar w:fldCharType="end"/>
            </w:r>
          </w:hyperlink>
        </w:p>
        <w:p w14:paraId="5F149A3A" w14:textId="254BB617"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40" w:history="1">
            <w:r w:rsidR="00506982" w:rsidRPr="00DF2352">
              <w:rPr>
                <w:rStyle w:val="Hyperlink"/>
                <w:lang w:val="en-GB"/>
              </w:rPr>
              <w:t>5.4</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Stage 4: Establishing impact</w:t>
            </w:r>
            <w:r w:rsidR="00506982">
              <w:rPr>
                <w:webHidden/>
              </w:rPr>
              <w:tab/>
            </w:r>
            <w:r w:rsidR="00506982">
              <w:rPr>
                <w:webHidden/>
              </w:rPr>
              <w:fldChar w:fldCharType="begin"/>
            </w:r>
            <w:r w:rsidR="00506982">
              <w:rPr>
                <w:webHidden/>
              </w:rPr>
              <w:instrText xml:space="preserve"> PAGEREF _Toc41244640 \h </w:instrText>
            </w:r>
            <w:r w:rsidR="00506982">
              <w:rPr>
                <w:webHidden/>
              </w:rPr>
            </w:r>
            <w:r w:rsidR="00506982">
              <w:rPr>
                <w:webHidden/>
              </w:rPr>
              <w:fldChar w:fldCharType="separate"/>
            </w:r>
            <w:r w:rsidR="00506982">
              <w:rPr>
                <w:webHidden/>
              </w:rPr>
              <w:t>35</w:t>
            </w:r>
            <w:r w:rsidR="00506982">
              <w:rPr>
                <w:webHidden/>
              </w:rPr>
              <w:fldChar w:fldCharType="end"/>
            </w:r>
          </w:hyperlink>
        </w:p>
        <w:p w14:paraId="346D86A7" w14:textId="4FADF926"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41" w:history="1">
            <w:r w:rsidR="00506982" w:rsidRPr="00DF2352">
              <w:rPr>
                <w:rStyle w:val="Hyperlink"/>
                <w:lang w:val="en-GB"/>
              </w:rPr>
              <w:t>5.5</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GB"/>
              </w:rPr>
              <w:t>Stage 5: Calculating and understanding SROI ratio in context</w:t>
            </w:r>
            <w:r w:rsidR="00506982">
              <w:rPr>
                <w:webHidden/>
              </w:rPr>
              <w:tab/>
            </w:r>
            <w:r w:rsidR="00506982">
              <w:rPr>
                <w:webHidden/>
              </w:rPr>
              <w:fldChar w:fldCharType="begin"/>
            </w:r>
            <w:r w:rsidR="00506982">
              <w:rPr>
                <w:webHidden/>
              </w:rPr>
              <w:instrText xml:space="preserve"> PAGEREF _Toc41244641 \h </w:instrText>
            </w:r>
            <w:r w:rsidR="00506982">
              <w:rPr>
                <w:webHidden/>
              </w:rPr>
            </w:r>
            <w:r w:rsidR="00506982">
              <w:rPr>
                <w:webHidden/>
              </w:rPr>
              <w:fldChar w:fldCharType="separate"/>
            </w:r>
            <w:r w:rsidR="00506982">
              <w:rPr>
                <w:webHidden/>
              </w:rPr>
              <w:t>35</w:t>
            </w:r>
            <w:r w:rsidR="00506982">
              <w:rPr>
                <w:webHidden/>
              </w:rPr>
              <w:fldChar w:fldCharType="end"/>
            </w:r>
          </w:hyperlink>
        </w:p>
        <w:p w14:paraId="68D37780" w14:textId="71136125" w:rsidR="00506982" w:rsidRDefault="00781208">
          <w:pPr>
            <w:pStyle w:val="TOC2"/>
            <w:tabs>
              <w:tab w:val="left" w:pos="1559"/>
            </w:tabs>
            <w:rPr>
              <w:rFonts w:asciiTheme="minorHAnsi" w:eastAsiaTheme="minorEastAsia" w:hAnsiTheme="minorHAnsi" w:cstheme="minorBidi"/>
              <w:bCs w:val="0"/>
              <w:smallCaps w:val="0"/>
              <w:sz w:val="22"/>
              <w:szCs w:val="22"/>
              <w:lang w:val="en-AU" w:eastAsia="en-AU"/>
            </w:rPr>
          </w:pPr>
          <w:hyperlink w:anchor="_Toc41244642" w:history="1">
            <w:r w:rsidR="0057440A">
              <w:rPr>
                <w:rStyle w:val="Hyperlink"/>
                <w:lang w:val="en-AU" w:eastAsia="en-AU"/>
              </w:rPr>
              <w:t>5.6</w:t>
            </w:r>
            <w:r w:rsidR="00506982">
              <w:rPr>
                <w:rFonts w:asciiTheme="minorHAnsi" w:eastAsiaTheme="minorEastAsia" w:hAnsiTheme="minorHAnsi" w:cstheme="minorBidi"/>
                <w:bCs w:val="0"/>
                <w:smallCaps w:val="0"/>
                <w:sz w:val="22"/>
                <w:szCs w:val="22"/>
                <w:lang w:val="en-AU" w:eastAsia="en-AU"/>
              </w:rPr>
              <w:tab/>
            </w:r>
            <w:r w:rsidR="00506982" w:rsidRPr="00DF2352">
              <w:rPr>
                <w:rStyle w:val="Hyperlink"/>
                <w:lang w:val="en-AU" w:eastAsia="en-AU"/>
              </w:rPr>
              <w:t>What program elements generate social value?</w:t>
            </w:r>
            <w:r w:rsidR="00506982">
              <w:rPr>
                <w:webHidden/>
              </w:rPr>
              <w:tab/>
            </w:r>
            <w:r w:rsidR="00506982">
              <w:rPr>
                <w:webHidden/>
              </w:rPr>
              <w:fldChar w:fldCharType="begin"/>
            </w:r>
            <w:r w:rsidR="00506982">
              <w:rPr>
                <w:webHidden/>
              </w:rPr>
              <w:instrText xml:space="preserve"> PAGEREF _Toc41244642 \h </w:instrText>
            </w:r>
            <w:r w:rsidR="00506982">
              <w:rPr>
                <w:webHidden/>
              </w:rPr>
            </w:r>
            <w:r w:rsidR="00506982">
              <w:rPr>
                <w:webHidden/>
              </w:rPr>
              <w:fldChar w:fldCharType="separate"/>
            </w:r>
            <w:r w:rsidR="00506982">
              <w:rPr>
                <w:webHidden/>
              </w:rPr>
              <w:t>36</w:t>
            </w:r>
            <w:r w:rsidR="00506982">
              <w:rPr>
                <w:webHidden/>
              </w:rPr>
              <w:fldChar w:fldCharType="end"/>
            </w:r>
          </w:hyperlink>
        </w:p>
        <w:p w14:paraId="139C6A9B" w14:textId="1C3889D0" w:rsidR="00506982" w:rsidRDefault="00781208">
          <w:pPr>
            <w:pStyle w:val="TOC1"/>
            <w:rPr>
              <w:rFonts w:eastAsiaTheme="minorEastAsia" w:cstheme="minorBidi"/>
              <w:b w:val="0"/>
              <w:bCs w:val="0"/>
              <w:caps w:val="0"/>
              <w:smallCaps w:val="0"/>
              <w:kern w:val="0"/>
              <w:lang w:eastAsia="en-AU"/>
            </w:rPr>
          </w:pPr>
          <w:hyperlink w:anchor="_Toc41244643" w:history="1">
            <w:r w:rsidR="00506982" w:rsidRPr="00DF2352">
              <w:rPr>
                <w:rStyle w:val="Hyperlink"/>
                <w:lang w:eastAsia="en-AU"/>
              </w:rPr>
              <w:t>Glossary of terms and acronyms</w:t>
            </w:r>
            <w:r w:rsidR="00506982">
              <w:rPr>
                <w:webHidden/>
              </w:rPr>
              <w:tab/>
            </w:r>
            <w:r w:rsidR="00506982">
              <w:rPr>
                <w:webHidden/>
              </w:rPr>
              <w:fldChar w:fldCharType="begin"/>
            </w:r>
            <w:r w:rsidR="00506982">
              <w:rPr>
                <w:webHidden/>
              </w:rPr>
              <w:instrText xml:space="preserve"> PAGEREF _Toc41244643 \h </w:instrText>
            </w:r>
            <w:r w:rsidR="00506982">
              <w:rPr>
                <w:webHidden/>
              </w:rPr>
            </w:r>
            <w:r w:rsidR="00506982">
              <w:rPr>
                <w:webHidden/>
              </w:rPr>
              <w:fldChar w:fldCharType="separate"/>
            </w:r>
            <w:r w:rsidR="00506982">
              <w:rPr>
                <w:webHidden/>
              </w:rPr>
              <w:t>37</w:t>
            </w:r>
            <w:r w:rsidR="00506982">
              <w:rPr>
                <w:webHidden/>
              </w:rPr>
              <w:fldChar w:fldCharType="end"/>
            </w:r>
          </w:hyperlink>
        </w:p>
        <w:p w14:paraId="424665E4" w14:textId="1CA062C7" w:rsidR="00506982" w:rsidRDefault="00781208">
          <w:pPr>
            <w:pStyle w:val="TOC1"/>
            <w:rPr>
              <w:rFonts w:eastAsiaTheme="minorEastAsia" w:cstheme="minorBidi"/>
              <w:b w:val="0"/>
              <w:bCs w:val="0"/>
              <w:caps w:val="0"/>
              <w:smallCaps w:val="0"/>
              <w:kern w:val="0"/>
              <w:lang w:eastAsia="en-AU"/>
            </w:rPr>
          </w:pPr>
          <w:hyperlink w:anchor="_Toc41244645" w:history="1">
            <w:r w:rsidR="00506982" w:rsidRPr="00DF2352">
              <w:rPr>
                <w:rStyle w:val="Hyperlink"/>
                <w:lang w:eastAsia="en-AU"/>
              </w:rPr>
              <w:t>Appendices</w:t>
            </w:r>
            <w:r w:rsidR="00506982">
              <w:rPr>
                <w:webHidden/>
              </w:rPr>
              <w:tab/>
            </w:r>
            <w:r w:rsidR="00506982">
              <w:rPr>
                <w:webHidden/>
              </w:rPr>
              <w:fldChar w:fldCharType="begin"/>
            </w:r>
            <w:r w:rsidR="00506982">
              <w:rPr>
                <w:webHidden/>
              </w:rPr>
              <w:instrText xml:space="preserve"> PAGEREF _Toc41244645 \h </w:instrText>
            </w:r>
            <w:r w:rsidR="00506982">
              <w:rPr>
                <w:webHidden/>
              </w:rPr>
            </w:r>
            <w:r w:rsidR="00506982">
              <w:rPr>
                <w:webHidden/>
              </w:rPr>
              <w:fldChar w:fldCharType="separate"/>
            </w:r>
            <w:r w:rsidR="00506982">
              <w:rPr>
                <w:webHidden/>
              </w:rPr>
              <w:t>39</w:t>
            </w:r>
            <w:r w:rsidR="00506982">
              <w:rPr>
                <w:webHidden/>
              </w:rPr>
              <w:fldChar w:fldCharType="end"/>
            </w:r>
          </w:hyperlink>
        </w:p>
        <w:p w14:paraId="2B8619B2" w14:textId="4B64E5EF" w:rsidR="00506982" w:rsidRDefault="00781208">
          <w:pPr>
            <w:pStyle w:val="TOC1"/>
            <w:rPr>
              <w:rFonts w:eastAsiaTheme="minorEastAsia" w:cstheme="minorBidi"/>
              <w:b w:val="0"/>
              <w:bCs w:val="0"/>
              <w:caps w:val="0"/>
              <w:smallCaps w:val="0"/>
              <w:kern w:val="0"/>
              <w:lang w:eastAsia="en-AU"/>
            </w:rPr>
          </w:pPr>
          <w:hyperlink w:anchor="_Toc41244666" w:history="1">
            <w:r w:rsidR="00506982" w:rsidRPr="00DF2352">
              <w:rPr>
                <w:rStyle w:val="Hyperlink"/>
              </w:rPr>
              <w:t>Endnotes</w:t>
            </w:r>
            <w:r w:rsidR="00506982">
              <w:rPr>
                <w:webHidden/>
              </w:rPr>
              <w:tab/>
            </w:r>
            <w:r w:rsidR="00506982">
              <w:rPr>
                <w:webHidden/>
              </w:rPr>
              <w:fldChar w:fldCharType="begin"/>
            </w:r>
            <w:r w:rsidR="00506982">
              <w:rPr>
                <w:webHidden/>
              </w:rPr>
              <w:instrText xml:space="preserve"> PAGEREF _Toc41244666 \h </w:instrText>
            </w:r>
            <w:r w:rsidR="00506982">
              <w:rPr>
                <w:webHidden/>
              </w:rPr>
            </w:r>
            <w:r w:rsidR="00506982">
              <w:rPr>
                <w:webHidden/>
              </w:rPr>
              <w:fldChar w:fldCharType="separate"/>
            </w:r>
            <w:r w:rsidR="00506982">
              <w:rPr>
                <w:webHidden/>
              </w:rPr>
              <w:t>73</w:t>
            </w:r>
            <w:r w:rsidR="00506982">
              <w:rPr>
                <w:webHidden/>
              </w:rPr>
              <w:fldChar w:fldCharType="end"/>
            </w:r>
          </w:hyperlink>
        </w:p>
        <w:p w14:paraId="2BA876FC" w14:textId="3600B183" w:rsidR="00840487" w:rsidRPr="00FD70E4" w:rsidRDefault="00840487" w:rsidP="00CE6DC8">
          <w:pPr>
            <w:pStyle w:val="TOC1"/>
            <w:rPr>
              <w:rFonts w:eastAsiaTheme="minorEastAsia" w:cstheme="minorBidi"/>
              <w:kern w:val="0"/>
              <w:lang w:eastAsia="en-AU"/>
            </w:rPr>
          </w:pPr>
          <w:r w:rsidRPr="00A416C1">
            <w:fldChar w:fldCharType="end"/>
          </w:r>
        </w:p>
      </w:sdtContent>
    </w:sdt>
    <w:p w14:paraId="5655D103" w14:textId="69A54F21" w:rsidR="00816CBC" w:rsidRDefault="00816CBC" w:rsidP="00816CBC">
      <w:pPr>
        <w:pStyle w:val="Heading1"/>
        <w:rPr>
          <w:rFonts w:eastAsiaTheme="minorHAnsi"/>
        </w:rPr>
      </w:pPr>
      <w:bookmarkStart w:id="46" w:name="_Toc41244602"/>
      <w:r>
        <w:rPr>
          <w:rFonts w:eastAsiaTheme="minorHAnsi"/>
        </w:rPr>
        <w:lastRenderedPageBreak/>
        <w:t>Figures and Tables</w:t>
      </w:r>
      <w:bookmarkEnd w:id="46"/>
    </w:p>
    <w:p w14:paraId="7C4E8D61" w14:textId="77777777" w:rsidR="00816CBC" w:rsidRDefault="00816CBC">
      <w:pPr>
        <w:spacing w:before="0"/>
        <w:rPr>
          <w:rFonts w:eastAsiaTheme="minorHAnsi"/>
        </w:rPr>
      </w:pPr>
    </w:p>
    <w:p w14:paraId="3EC35325" w14:textId="44B7A2F6" w:rsidR="009648F7" w:rsidRPr="00CE6DC8" w:rsidRDefault="009648F7" w:rsidP="009648F7">
      <w:pPr>
        <w:rPr>
          <w:rFonts w:asciiTheme="majorHAnsi" w:hAnsiTheme="majorHAnsi" w:cstheme="majorHAnsi"/>
          <w:b/>
          <w:color w:val="000000"/>
          <w:szCs w:val="21"/>
          <w:u w:val="single"/>
          <w:lang w:val="en-GB" w:eastAsia="en-AU"/>
        </w:rPr>
      </w:pPr>
      <w:r w:rsidRPr="00CE6DC8">
        <w:rPr>
          <w:rFonts w:asciiTheme="majorHAnsi" w:hAnsiTheme="majorHAnsi" w:cstheme="majorHAnsi"/>
          <w:b/>
          <w:color w:val="000000"/>
          <w:szCs w:val="21"/>
          <w:u w:val="single"/>
          <w:lang w:val="en-GB" w:eastAsia="en-AU"/>
        </w:rPr>
        <w:t xml:space="preserve">PART </w:t>
      </w:r>
      <w:r w:rsidR="00CE6DC8">
        <w:rPr>
          <w:rFonts w:asciiTheme="majorHAnsi" w:hAnsiTheme="majorHAnsi" w:cstheme="majorHAnsi"/>
          <w:b/>
          <w:color w:val="000000"/>
          <w:szCs w:val="21"/>
          <w:u w:val="single"/>
          <w:lang w:val="en-GB" w:eastAsia="en-AU"/>
        </w:rPr>
        <w:t>1.</w:t>
      </w:r>
    </w:p>
    <w:p w14:paraId="66599A4A" w14:textId="77777777" w:rsidR="009648F7" w:rsidRPr="00CE6DC8" w:rsidRDefault="009648F7" w:rsidP="009648F7">
      <w:pPr>
        <w:rPr>
          <w:rFonts w:asciiTheme="majorHAnsi" w:hAnsiTheme="majorHAnsi" w:cstheme="majorHAnsi"/>
          <w:i/>
          <w:iCs/>
          <w:color w:val="000000"/>
          <w:szCs w:val="21"/>
        </w:rPr>
      </w:pPr>
      <w:r w:rsidRPr="00CE6DC8">
        <w:rPr>
          <w:rFonts w:asciiTheme="majorHAnsi" w:hAnsiTheme="majorHAnsi" w:cstheme="majorHAnsi"/>
          <w:b/>
          <w:color w:val="000000"/>
          <w:szCs w:val="21"/>
          <w:lang w:val="en-GB" w:eastAsia="en-AU"/>
        </w:rPr>
        <w:t>Figure 2-1</w:t>
      </w:r>
      <w:r w:rsidRPr="00CE6DC8">
        <w:rPr>
          <w:rFonts w:asciiTheme="majorHAnsi" w:hAnsiTheme="majorHAnsi" w:cstheme="majorHAnsi"/>
          <w:b/>
          <w:color w:val="000000"/>
          <w:szCs w:val="21"/>
          <w:lang w:val="en-GB" w:eastAsia="en-AU"/>
        </w:rPr>
        <w:tab/>
      </w:r>
      <w:r w:rsidRPr="00CE6DC8">
        <w:rPr>
          <w:rFonts w:asciiTheme="majorHAnsi" w:hAnsiTheme="majorHAnsi" w:cstheme="majorHAnsi"/>
          <w:color w:val="000000"/>
          <w:szCs w:val="21"/>
        </w:rPr>
        <w:t>Pathway from inclusion resources to digital participation</w:t>
      </w:r>
    </w:p>
    <w:p w14:paraId="6DDC32F5" w14:textId="77777777" w:rsidR="009648F7" w:rsidRPr="00CE6DC8" w:rsidRDefault="009648F7" w:rsidP="009648F7">
      <w:pPr>
        <w:rPr>
          <w:rFonts w:asciiTheme="majorHAnsi" w:hAnsiTheme="majorHAnsi" w:cstheme="majorHAnsi"/>
        </w:rPr>
      </w:pPr>
    </w:p>
    <w:p w14:paraId="339BCEED" w14:textId="638A511E" w:rsidR="009648F7" w:rsidRPr="00CE6DC8" w:rsidRDefault="009648F7" w:rsidP="009648F7">
      <w:pPr>
        <w:rPr>
          <w:rFonts w:asciiTheme="majorHAnsi" w:hAnsiTheme="majorHAnsi" w:cstheme="majorHAnsi"/>
          <w:b/>
          <w:color w:val="000000"/>
          <w:szCs w:val="21"/>
          <w:u w:val="single"/>
          <w:lang w:val="en-GB" w:eastAsia="en-AU"/>
        </w:rPr>
      </w:pPr>
      <w:r w:rsidRPr="00CE6DC8">
        <w:rPr>
          <w:rFonts w:asciiTheme="majorHAnsi" w:hAnsiTheme="majorHAnsi" w:cstheme="majorHAnsi"/>
          <w:b/>
          <w:color w:val="000000"/>
          <w:szCs w:val="21"/>
          <w:u w:val="single"/>
          <w:lang w:val="en-GB" w:eastAsia="en-AU"/>
        </w:rPr>
        <w:t>PART</w:t>
      </w:r>
      <w:r w:rsidR="00CE6DC8">
        <w:rPr>
          <w:rFonts w:asciiTheme="majorHAnsi" w:hAnsiTheme="majorHAnsi" w:cstheme="majorHAnsi"/>
          <w:b/>
          <w:color w:val="000000"/>
          <w:szCs w:val="21"/>
          <w:u w:val="single"/>
          <w:lang w:val="en-GB" w:eastAsia="en-AU"/>
        </w:rPr>
        <w:t xml:space="preserve"> 3.</w:t>
      </w:r>
    </w:p>
    <w:p w14:paraId="7E760601" w14:textId="0BBE948A" w:rsidR="00F42BC6" w:rsidRPr="00CE6DC8" w:rsidRDefault="00F42BC6" w:rsidP="009648F7">
      <w:pPr>
        <w:rPr>
          <w:rFonts w:asciiTheme="majorHAnsi" w:hAnsiTheme="majorHAnsi" w:cstheme="majorHAnsi"/>
          <w:lang w:val="en-GB"/>
        </w:rPr>
      </w:pPr>
      <w:r w:rsidRPr="00CE6DC8">
        <w:rPr>
          <w:rFonts w:asciiTheme="majorHAnsi" w:hAnsiTheme="majorHAnsi" w:cstheme="majorHAnsi"/>
          <w:b/>
          <w:bCs/>
          <w:lang w:val="en-GB"/>
        </w:rPr>
        <w:t>Figure 3-1</w:t>
      </w:r>
      <w:r w:rsidRPr="00CE6DC8">
        <w:rPr>
          <w:rFonts w:asciiTheme="majorHAnsi" w:hAnsiTheme="majorHAnsi" w:cstheme="majorHAnsi"/>
          <w:lang w:val="en-GB"/>
        </w:rPr>
        <w:t xml:space="preserve"> </w:t>
      </w:r>
      <w:r w:rsidRPr="00CE6DC8">
        <w:rPr>
          <w:rFonts w:asciiTheme="majorHAnsi" w:hAnsiTheme="majorHAnsi" w:cstheme="majorHAnsi"/>
          <w:lang w:val="en-GB"/>
        </w:rPr>
        <w:tab/>
        <w:t>Types of Network Partners as percentage of total, December 2019 (n = 3007)</w:t>
      </w:r>
    </w:p>
    <w:p w14:paraId="066EAA11" w14:textId="0C3163D6" w:rsidR="00F42BC6" w:rsidRPr="00CE6DC8" w:rsidRDefault="00F42BC6" w:rsidP="009648F7">
      <w:pPr>
        <w:rPr>
          <w:rFonts w:asciiTheme="majorHAnsi" w:hAnsiTheme="majorHAnsi" w:cstheme="majorHAnsi"/>
          <w:bCs/>
          <w:color w:val="000000"/>
          <w:lang w:val="en-GB"/>
        </w:rPr>
      </w:pPr>
      <w:r w:rsidRPr="00CE6DC8">
        <w:rPr>
          <w:rFonts w:asciiTheme="majorHAnsi" w:hAnsiTheme="majorHAnsi" w:cstheme="majorHAnsi"/>
          <w:b/>
          <w:bCs/>
          <w:color w:val="000000"/>
          <w:lang w:val="en-GB"/>
        </w:rPr>
        <w:t>Table 3-1</w:t>
      </w:r>
      <w:r w:rsidRPr="00CE6DC8">
        <w:rPr>
          <w:rFonts w:asciiTheme="majorHAnsi" w:hAnsiTheme="majorHAnsi" w:cstheme="majorHAnsi"/>
          <w:b/>
          <w:color w:val="000000"/>
          <w:lang w:val="en-GB"/>
        </w:rPr>
        <w:tab/>
      </w:r>
      <w:r w:rsidRPr="00CE6DC8">
        <w:rPr>
          <w:rFonts w:asciiTheme="majorHAnsi" w:hAnsiTheme="majorHAnsi" w:cstheme="majorHAnsi"/>
          <w:bCs/>
          <w:color w:val="000000"/>
          <w:lang w:val="en-GB"/>
        </w:rPr>
        <w:t xml:space="preserve">Grant types allocated by Good Things Foundation, </w:t>
      </w:r>
      <w:r w:rsidR="0056466F">
        <w:rPr>
          <w:rFonts w:asciiTheme="majorHAnsi" w:hAnsiTheme="majorHAnsi" w:cstheme="majorHAnsi"/>
          <w:bCs/>
          <w:color w:val="000000"/>
          <w:lang w:val="en-GB"/>
        </w:rPr>
        <w:t xml:space="preserve">October </w:t>
      </w:r>
      <w:r w:rsidRPr="00CE6DC8">
        <w:rPr>
          <w:rFonts w:asciiTheme="majorHAnsi" w:hAnsiTheme="majorHAnsi" w:cstheme="majorHAnsi"/>
          <w:bCs/>
          <w:color w:val="000000"/>
          <w:lang w:val="en-GB"/>
        </w:rPr>
        <w:t>2017-</w:t>
      </w:r>
      <w:r w:rsidR="0056466F">
        <w:rPr>
          <w:rFonts w:asciiTheme="majorHAnsi" w:hAnsiTheme="majorHAnsi" w:cstheme="majorHAnsi"/>
          <w:bCs/>
          <w:color w:val="000000"/>
          <w:lang w:val="en-GB"/>
        </w:rPr>
        <w:t xml:space="preserve"> December </w:t>
      </w:r>
      <w:r w:rsidRPr="00CE6DC8">
        <w:rPr>
          <w:rFonts w:asciiTheme="majorHAnsi" w:hAnsiTheme="majorHAnsi" w:cstheme="majorHAnsi"/>
          <w:bCs/>
          <w:color w:val="000000"/>
          <w:lang w:val="en-GB"/>
        </w:rPr>
        <w:t>2020</w:t>
      </w:r>
    </w:p>
    <w:p w14:paraId="64ED7309" w14:textId="55931B22" w:rsidR="009648F7" w:rsidRPr="00CE6DC8" w:rsidRDefault="009648F7" w:rsidP="009648F7">
      <w:pPr>
        <w:rPr>
          <w:rFonts w:asciiTheme="majorHAnsi" w:hAnsiTheme="majorHAnsi" w:cstheme="majorHAnsi"/>
          <w:lang w:val="en-GB"/>
        </w:rPr>
      </w:pPr>
      <w:r w:rsidRPr="00CE6DC8">
        <w:rPr>
          <w:rFonts w:asciiTheme="majorHAnsi" w:hAnsiTheme="majorHAnsi" w:cstheme="majorHAnsi"/>
          <w:b/>
          <w:bCs/>
          <w:lang w:val="en-GB"/>
        </w:rPr>
        <w:t>Figure 3-2</w:t>
      </w:r>
      <w:r w:rsidRPr="00CE6DC8">
        <w:rPr>
          <w:rFonts w:asciiTheme="majorHAnsi" w:hAnsiTheme="majorHAnsi" w:cstheme="majorHAnsi"/>
          <w:lang w:val="en-GB"/>
        </w:rPr>
        <w:t xml:space="preserve"> </w:t>
      </w:r>
      <w:r w:rsidRPr="00CE6DC8">
        <w:rPr>
          <w:rFonts w:asciiTheme="majorHAnsi" w:hAnsiTheme="majorHAnsi" w:cstheme="majorHAnsi"/>
          <w:lang w:val="en-GB"/>
        </w:rPr>
        <w:tab/>
      </w:r>
      <w:bookmarkStart w:id="47" w:name="_Hlk40866844"/>
      <w:r w:rsidRPr="00CE6DC8">
        <w:rPr>
          <w:rFonts w:asciiTheme="majorHAnsi" w:hAnsiTheme="majorHAnsi" w:cstheme="majorHAnsi"/>
          <w:lang w:val="en-GB"/>
        </w:rPr>
        <w:t>Geographical distribution of Be Connected Network Partners</w:t>
      </w:r>
      <w:bookmarkEnd w:id="47"/>
    </w:p>
    <w:p w14:paraId="0A4D8DFA" w14:textId="4D5800E9" w:rsidR="00DD50C6" w:rsidRPr="00CE6DC8" w:rsidRDefault="00DD50C6" w:rsidP="00DD50C6">
      <w:pPr>
        <w:ind w:left="1440" w:hanging="1440"/>
        <w:rPr>
          <w:rFonts w:asciiTheme="majorHAnsi" w:hAnsiTheme="majorHAnsi" w:cstheme="majorHAnsi"/>
          <w:bCs/>
          <w:color w:val="000000"/>
        </w:rPr>
      </w:pPr>
      <w:r w:rsidRPr="00CE6DC8">
        <w:rPr>
          <w:rFonts w:asciiTheme="majorHAnsi" w:hAnsiTheme="majorHAnsi" w:cstheme="majorHAnsi"/>
          <w:b/>
          <w:bCs/>
          <w:color w:val="000000"/>
        </w:rPr>
        <w:t>Table 3-2</w:t>
      </w:r>
      <w:r w:rsidR="00B83D63">
        <w:rPr>
          <w:rFonts w:asciiTheme="majorHAnsi" w:hAnsiTheme="majorHAnsi" w:cstheme="majorHAnsi"/>
          <w:bCs/>
          <w:color w:val="000000"/>
        </w:rPr>
        <w:tab/>
        <w:t>T</w:t>
      </w:r>
      <w:r w:rsidRPr="00CE6DC8">
        <w:rPr>
          <w:rFonts w:asciiTheme="majorHAnsi" w:hAnsiTheme="majorHAnsi" w:cstheme="majorHAnsi"/>
          <w:bCs/>
          <w:color w:val="000000"/>
        </w:rPr>
        <w:t>ravel</w:t>
      </w:r>
      <w:r w:rsidR="001A55BA">
        <w:rPr>
          <w:rFonts w:asciiTheme="majorHAnsi" w:hAnsiTheme="majorHAnsi" w:cstheme="majorHAnsi"/>
          <w:bCs/>
          <w:color w:val="000000"/>
        </w:rPr>
        <w:t xml:space="preserve"> time to Network Partner venues</w:t>
      </w:r>
      <w:r w:rsidRPr="00CE6DC8">
        <w:rPr>
          <w:rFonts w:asciiTheme="majorHAnsi" w:hAnsiTheme="majorHAnsi" w:cstheme="majorHAnsi"/>
          <w:bCs/>
          <w:color w:val="000000"/>
        </w:rPr>
        <w:t xml:space="preserve"> </w:t>
      </w:r>
      <w:r w:rsidR="001A55BA">
        <w:rPr>
          <w:rFonts w:asciiTheme="majorHAnsi" w:hAnsiTheme="majorHAnsi" w:cstheme="majorHAnsi"/>
          <w:bCs/>
          <w:color w:val="000000"/>
        </w:rPr>
        <w:t>(</w:t>
      </w:r>
      <w:r w:rsidRPr="00CE6DC8">
        <w:rPr>
          <w:rFonts w:asciiTheme="majorHAnsi" w:hAnsiTheme="majorHAnsi" w:cstheme="majorHAnsi"/>
          <w:bCs/>
          <w:color w:val="000000"/>
        </w:rPr>
        <w:t>Time 1</w:t>
      </w:r>
      <w:r w:rsidR="001A55BA">
        <w:rPr>
          <w:rFonts w:asciiTheme="majorHAnsi" w:hAnsiTheme="majorHAnsi" w:cstheme="majorHAnsi"/>
          <w:bCs/>
          <w:color w:val="000000"/>
        </w:rPr>
        <w:t xml:space="preserve">, </w:t>
      </w:r>
      <w:r w:rsidRPr="00CE6DC8">
        <w:rPr>
          <w:rFonts w:asciiTheme="majorHAnsi" w:hAnsiTheme="majorHAnsi" w:cstheme="majorHAnsi"/>
          <w:bCs/>
          <w:color w:val="000000"/>
        </w:rPr>
        <w:t>n = 6</w:t>
      </w:r>
      <w:r w:rsidR="00894587">
        <w:rPr>
          <w:rFonts w:asciiTheme="majorHAnsi" w:hAnsiTheme="majorHAnsi" w:cstheme="majorHAnsi"/>
          <w:bCs/>
          <w:color w:val="000000"/>
        </w:rPr>
        <w:t>10</w:t>
      </w:r>
      <w:r w:rsidRPr="00CE6DC8">
        <w:rPr>
          <w:rFonts w:asciiTheme="majorHAnsi" w:hAnsiTheme="majorHAnsi" w:cstheme="majorHAnsi"/>
          <w:bCs/>
          <w:color w:val="000000"/>
        </w:rPr>
        <w:t xml:space="preserve">) </w:t>
      </w:r>
    </w:p>
    <w:p w14:paraId="0784BCD9" w14:textId="7ACC1DCB" w:rsidR="00DD50C6" w:rsidRPr="00CE6DC8" w:rsidRDefault="00DD50C6" w:rsidP="009648F7">
      <w:pPr>
        <w:rPr>
          <w:rFonts w:asciiTheme="majorHAnsi" w:hAnsiTheme="majorHAnsi" w:cstheme="majorHAnsi"/>
          <w:lang w:val="en-GB"/>
        </w:rPr>
      </w:pPr>
    </w:p>
    <w:p w14:paraId="451E9F69" w14:textId="3FB8BFEF" w:rsidR="009648F7" w:rsidRPr="00CE6DC8" w:rsidRDefault="009648F7" w:rsidP="009648F7">
      <w:pPr>
        <w:rPr>
          <w:rFonts w:asciiTheme="majorHAnsi" w:hAnsiTheme="majorHAnsi" w:cstheme="majorHAnsi"/>
          <w:b/>
          <w:color w:val="000000"/>
          <w:szCs w:val="21"/>
          <w:u w:val="single"/>
          <w:lang w:val="en-GB" w:eastAsia="en-AU"/>
        </w:rPr>
      </w:pPr>
      <w:r w:rsidRPr="00CE6DC8">
        <w:rPr>
          <w:rFonts w:asciiTheme="majorHAnsi" w:hAnsiTheme="majorHAnsi" w:cstheme="majorHAnsi"/>
          <w:b/>
          <w:color w:val="000000"/>
          <w:szCs w:val="21"/>
          <w:u w:val="single"/>
          <w:lang w:val="en-GB" w:eastAsia="en-AU"/>
        </w:rPr>
        <w:t xml:space="preserve">PART </w:t>
      </w:r>
      <w:r w:rsidR="00CE6DC8">
        <w:rPr>
          <w:rFonts w:asciiTheme="majorHAnsi" w:hAnsiTheme="majorHAnsi" w:cstheme="majorHAnsi"/>
          <w:b/>
          <w:color w:val="000000"/>
          <w:szCs w:val="21"/>
          <w:u w:val="single"/>
          <w:lang w:val="en-GB" w:eastAsia="en-AU"/>
        </w:rPr>
        <w:t>4.</w:t>
      </w:r>
    </w:p>
    <w:p w14:paraId="0D27B83E" w14:textId="7621C496" w:rsidR="006D3B1F" w:rsidRPr="00CE6DC8" w:rsidRDefault="006D3B1F" w:rsidP="006D3B1F">
      <w:pPr>
        <w:ind w:left="1440" w:hanging="1440"/>
        <w:rPr>
          <w:rFonts w:asciiTheme="majorHAnsi" w:hAnsiTheme="majorHAnsi" w:cstheme="majorHAnsi"/>
        </w:rPr>
      </w:pPr>
      <w:r w:rsidRPr="00CE6DC8">
        <w:rPr>
          <w:rFonts w:asciiTheme="majorHAnsi" w:hAnsiTheme="majorHAnsi" w:cstheme="majorHAnsi"/>
          <w:b/>
          <w:bCs/>
        </w:rPr>
        <w:t>Figure 4-1</w:t>
      </w:r>
      <w:r w:rsidRPr="00CE6DC8">
        <w:rPr>
          <w:rFonts w:asciiTheme="majorHAnsi" w:hAnsiTheme="majorHAnsi" w:cstheme="majorHAnsi"/>
        </w:rPr>
        <w:t xml:space="preserve"> </w:t>
      </w:r>
      <w:r w:rsidRPr="00CE6DC8">
        <w:rPr>
          <w:rFonts w:asciiTheme="majorHAnsi" w:hAnsiTheme="majorHAnsi" w:cstheme="majorHAnsi"/>
        </w:rPr>
        <w:tab/>
        <w:t>Number of learners engaged by Be Connected measured through monthly Network Partner surveys, and monthly Learner Portal sessions</w:t>
      </w:r>
    </w:p>
    <w:p w14:paraId="42D64AD2" w14:textId="5021A59D" w:rsidR="009648F7" w:rsidRPr="00CE6DC8" w:rsidRDefault="008959FC" w:rsidP="009648F7">
      <w:pPr>
        <w:rPr>
          <w:rFonts w:asciiTheme="majorHAnsi" w:hAnsiTheme="majorHAnsi" w:cstheme="majorHAnsi"/>
          <w:lang w:val="en-AU"/>
        </w:rPr>
      </w:pPr>
      <w:r w:rsidRPr="00CE6DC8">
        <w:rPr>
          <w:rFonts w:asciiTheme="majorHAnsi" w:hAnsiTheme="majorHAnsi" w:cstheme="majorHAnsi"/>
          <w:b/>
          <w:bCs/>
          <w:lang w:val="en-AU"/>
        </w:rPr>
        <w:t>Figure 4-</w:t>
      </w:r>
      <w:r w:rsidR="000B3166">
        <w:rPr>
          <w:rFonts w:asciiTheme="majorHAnsi" w:hAnsiTheme="majorHAnsi" w:cstheme="majorHAnsi"/>
          <w:b/>
          <w:bCs/>
          <w:lang w:val="en-AU"/>
        </w:rPr>
        <w:t>2</w:t>
      </w:r>
      <w:r w:rsidR="009648F7" w:rsidRPr="00CE6DC8">
        <w:rPr>
          <w:rFonts w:asciiTheme="majorHAnsi" w:hAnsiTheme="majorHAnsi" w:cstheme="majorHAnsi"/>
          <w:i/>
          <w:iCs/>
          <w:lang w:val="en-AU"/>
        </w:rPr>
        <w:t xml:space="preserve"> </w:t>
      </w:r>
      <w:r w:rsidR="009648F7" w:rsidRPr="00CE6DC8">
        <w:rPr>
          <w:rFonts w:asciiTheme="majorHAnsi" w:hAnsiTheme="majorHAnsi" w:cstheme="majorHAnsi"/>
          <w:i/>
          <w:iCs/>
          <w:lang w:val="en-AU"/>
        </w:rPr>
        <w:tab/>
      </w:r>
      <w:r w:rsidR="009648F7" w:rsidRPr="00CE6DC8">
        <w:rPr>
          <w:rFonts w:asciiTheme="majorHAnsi" w:hAnsiTheme="majorHAnsi" w:cstheme="majorHAnsi"/>
          <w:lang w:val="en-AU"/>
        </w:rPr>
        <w:t>Be Connected participants: prior</w:t>
      </w:r>
      <w:r w:rsidRPr="00CE6DC8">
        <w:rPr>
          <w:rFonts w:asciiTheme="majorHAnsi" w:hAnsiTheme="majorHAnsi" w:cstheme="majorHAnsi"/>
          <w:lang w:val="en-AU"/>
        </w:rPr>
        <w:t xml:space="preserve"> levels of digital confidence</w:t>
      </w:r>
      <w:r w:rsidR="0056466F">
        <w:rPr>
          <w:rFonts w:asciiTheme="majorHAnsi" w:hAnsiTheme="majorHAnsi" w:cstheme="majorHAnsi"/>
          <w:lang w:val="en-AU"/>
        </w:rPr>
        <w:t xml:space="preserve"> (Time1, n=626)</w:t>
      </w:r>
    </w:p>
    <w:p w14:paraId="320145AA" w14:textId="60A80219" w:rsidR="009648F7" w:rsidRPr="00CE6DC8" w:rsidRDefault="008959FC" w:rsidP="009648F7">
      <w:pPr>
        <w:rPr>
          <w:rFonts w:asciiTheme="majorHAnsi" w:hAnsiTheme="majorHAnsi" w:cstheme="majorHAnsi"/>
          <w:bCs/>
        </w:rPr>
      </w:pPr>
      <w:r w:rsidRPr="00CE6DC8">
        <w:rPr>
          <w:rFonts w:asciiTheme="majorHAnsi" w:hAnsiTheme="majorHAnsi" w:cstheme="majorHAnsi"/>
          <w:b/>
          <w:bCs/>
        </w:rPr>
        <w:t>Figure 4-</w:t>
      </w:r>
      <w:r w:rsidR="000B3166">
        <w:rPr>
          <w:rFonts w:asciiTheme="majorHAnsi" w:hAnsiTheme="majorHAnsi" w:cstheme="majorHAnsi"/>
          <w:b/>
          <w:bCs/>
        </w:rPr>
        <w:t>3</w:t>
      </w:r>
      <w:r w:rsidR="009648F7" w:rsidRPr="00CE6DC8">
        <w:rPr>
          <w:rFonts w:asciiTheme="majorHAnsi" w:hAnsiTheme="majorHAnsi" w:cstheme="majorHAnsi"/>
          <w:i/>
          <w:iCs/>
        </w:rPr>
        <w:t xml:space="preserve"> </w:t>
      </w:r>
      <w:r w:rsidR="009648F7" w:rsidRPr="00CE6DC8">
        <w:rPr>
          <w:rFonts w:asciiTheme="majorHAnsi" w:hAnsiTheme="majorHAnsi" w:cstheme="majorHAnsi"/>
          <w:i/>
          <w:iCs/>
        </w:rPr>
        <w:tab/>
      </w:r>
      <w:r w:rsidR="009648F7" w:rsidRPr="00CE6DC8">
        <w:rPr>
          <w:rFonts w:asciiTheme="majorHAnsi" w:hAnsiTheme="majorHAnsi" w:cstheme="majorHAnsi"/>
        </w:rPr>
        <w:t>Digital</w:t>
      </w:r>
      <w:r w:rsidR="009648F7" w:rsidRPr="00CE6DC8">
        <w:rPr>
          <w:rFonts w:asciiTheme="majorHAnsi" w:hAnsiTheme="majorHAnsi" w:cstheme="majorHAnsi"/>
          <w:bCs/>
        </w:rPr>
        <w:t xml:space="preserve"> self-efficacy by age</w:t>
      </w:r>
      <w:r w:rsidR="0056466F">
        <w:rPr>
          <w:rFonts w:asciiTheme="majorHAnsi" w:hAnsiTheme="majorHAnsi" w:cstheme="majorHAnsi"/>
          <w:bCs/>
        </w:rPr>
        <w:t xml:space="preserve"> (Time 1, n=626)</w:t>
      </w:r>
    </w:p>
    <w:p w14:paraId="031C9318" w14:textId="144BD2E9" w:rsidR="00E519B2" w:rsidRDefault="009648F7" w:rsidP="009648F7">
      <w:pPr>
        <w:ind w:left="1440" w:hanging="1440"/>
        <w:rPr>
          <w:rFonts w:asciiTheme="majorHAnsi" w:hAnsiTheme="majorHAnsi" w:cstheme="majorHAnsi"/>
          <w:bCs/>
          <w:lang w:val="en-GB"/>
        </w:rPr>
      </w:pPr>
      <w:r w:rsidRPr="00CE6DC8">
        <w:rPr>
          <w:rFonts w:asciiTheme="majorHAnsi" w:hAnsiTheme="majorHAnsi" w:cstheme="majorHAnsi"/>
          <w:b/>
          <w:bCs/>
          <w:lang w:val="en-GB"/>
        </w:rPr>
        <w:t xml:space="preserve">Figure </w:t>
      </w:r>
      <w:r w:rsidR="008959FC" w:rsidRPr="00CE6DC8">
        <w:rPr>
          <w:rFonts w:asciiTheme="majorHAnsi" w:hAnsiTheme="majorHAnsi" w:cstheme="majorHAnsi"/>
          <w:b/>
          <w:bCs/>
          <w:lang w:val="en-GB"/>
        </w:rPr>
        <w:t>4-</w:t>
      </w:r>
      <w:r w:rsidR="000B3166">
        <w:rPr>
          <w:rFonts w:asciiTheme="majorHAnsi" w:hAnsiTheme="majorHAnsi" w:cstheme="majorHAnsi"/>
          <w:b/>
          <w:bCs/>
          <w:lang w:val="en-GB"/>
        </w:rPr>
        <w:t>4</w:t>
      </w:r>
      <w:r w:rsidRPr="00CE6DC8">
        <w:rPr>
          <w:rFonts w:asciiTheme="majorHAnsi" w:hAnsiTheme="majorHAnsi" w:cstheme="majorHAnsi"/>
          <w:bCs/>
          <w:lang w:val="en-GB"/>
        </w:rPr>
        <w:t xml:space="preserve"> </w:t>
      </w:r>
      <w:r w:rsidRPr="00CE6DC8">
        <w:rPr>
          <w:rFonts w:asciiTheme="majorHAnsi" w:hAnsiTheme="majorHAnsi" w:cstheme="majorHAnsi"/>
          <w:bCs/>
          <w:lang w:val="en-GB"/>
        </w:rPr>
        <w:tab/>
        <w:t>Online activity indicating social, economic, personal and cultural participation</w:t>
      </w:r>
    </w:p>
    <w:p w14:paraId="75DA4965" w14:textId="35FCF138" w:rsidR="009648F7" w:rsidRPr="00CE6DC8" w:rsidRDefault="00E519B2" w:rsidP="009648F7">
      <w:pPr>
        <w:ind w:left="1440" w:hanging="1440"/>
        <w:rPr>
          <w:rFonts w:asciiTheme="majorHAnsi" w:hAnsiTheme="majorHAnsi" w:cstheme="majorHAnsi"/>
          <w:bCs/>
          <w:lang w:val="en-GB"/>
        </w:rPr>
      </w:pPr>
      <w:r>
        <w:rPr>
          <w:rFonts w:asciiTheme="majorHAnsi" w:hAnsiTheme="majorHAnsi" w:cstheme="majorHAnsi"/>
          <w:b/>
          <w:bCs/>
          <w:lang w:val="en-GB"/>
        </w:rPr>
        <w:t xml:space="preserve">                               </w:t>
      </w:r>
      <w:r w:rsidR="001A55BA">
        <w:rPr>
          <w:rFonts w:asciiTheme="majorHAnsi" w:hAnsiTheme="majorHAnsi" w:cstheme="majorHAnsi"/>
          <w:bCs/>
          <w:lang w:val="en-GB"/>
        </w:rPr>
        <w:t>(T</w:t>
      </w:r>
      <w:r w:rsidR="009648F7" w:rsidRPr="00CE6DC8">
        <w:rPr>
          <w:rFonts w:asciiTheme="majorHAnsi" w:hAnsiTheme="majorHAnsi" w:cstheme="majorHAnsi"/>
          <w:bCs/>
          <w:lang w:val="en-GB"/>
        </w:rPr>
        <w:t>ime 1, n = 626)</w:t>
      </w:r>
    </w:p>
    <w:p w14:paraId="523EA233" w14:textId="58014D80" w:rsidR="009648F7" w:rsidRPr="00CE6DC8" w:rsidRDefault="008959FC" w:rsidP="009648F7">
      <w:pPr>
        <w:ind w:left="1440" w:hanging="1440"/>
        <w:rPr>
          <w:rFonts w:asciiTheme="majorHAnsi" w:hAnsiTheme="majorHAnsi" w:cstheme="majorHAnsi"/>
          <w:lang w:val="en-GB"/>
        </w:rPr>
      </w:pPr>
      <w:r w:rsidRPr="00CE6DC8">
        <w:rPr>
          <w:rFonts w:asciiTheme="majorHAnsi" w:hAnsiTheme="majorHAnsi" w:cstheme="majorHAnsi"/>
          <w:b/>
          <w:bCs/>
          <w:lang w:val="en-AU"/>
        </w:rPr>
        <w:t>Figure 4-</w:t>
      </w:r>
      <w:r w:rsidR="000B3166">
        <w:rPr>
          <w:rFonts w:asciiTheme="majorHAnsi" w:hAnsiTheme="majorHAnsi" w:cstheme="majorHAnsi"/>
          <w:b/>
          <w:bCs/>
          <w:lang w:val="en-AU"/>
        </w:rPr>
        <w:t>5</w:t>
      </w:r>
      <w:r w:rsidR="009648F7" w:rsidRPr="00CE6DC8">
        <w:rPr>
          <w:rFonts w:asciiTheme="majorHAnsi" w:hAnsiTheme="majorHAnsi" w:cstheme="majorHAnsi"/>
          <w:b/>
          <w:bCs/>
          <w:i/>
          <w:iCs/>
          <w:lang w:val="en-AU"/>
        </w:rPr>
        <w:t xml:space="preserve"> </w:t>
      </w:r>
      <w:r w:rsidR="009648F7" w:rsidRPr="00CE6DC8">
        <w:rPr>
          <w:rFonts w:asciiTheme="majorHAnsi" w:hAnsiTheme="majorHAnsi" w:cstheme="majorHAnsi"/>
          <w:b/>
          <w:bCs/>
          <w:i/>
          <w:iCs/>
          <w:lang w:val="en-AU"/>
        </w:rPr>
        <w:tab/>
      </w:r>
      <w:r w:rsidR="009648F7" w:rsidRPr="00CE6DC8">
        <w:rPr>
          <w:rFonts w:asciiTheme="majorHAnsi" w:hAnsiTheme="majorHAnsi" w:cstheme="majorHAnsi"/>
          <w:lang w:val="en-AU"/>
        </w:rPr>
        <w:t>Three classes of learners, latent class analysis (n = 337)</w:t>
      </w:r>
    </w:p>
    <w:p w14:paraId="47E157C4" w14:textId="77777777" w:rsidR="009648F7" w:rsidRPr="00CE6DC8" w:rsidRDefault="009648F7" w:rsidP="009648F7">
      <w:pPr>
        <w:rPr>
          <w:rFonts w:asciiTheme="majorHAnsi" w:hAnsiTheme="majorHAnsi" w:cstheme="majorHAnsi"/>
          <w:b/>
          <w:bCs/>
        </w:rPr>
      </w:pPr>
    </w:p>
    <w:p w14:paraId="6DB4E3D0" w14:textId="13E201BF" w:rsidR="009648F7" w:rsidRPr="00CE6DC8" w:rsidRDefault="009648F7" w:rsidP="009648F7">
      <w:pPr>
        <w:rPr>
          <w:rFonts w:asciiTheme="majorHAnsi" w:hAnsiTheme="majorHAnsi" w:cstheme="majorHAnsi"/>
          <w:b/>
          <w:color w:val="000000"/>
          <w:szCs w:val="21"/>
          <w:u w:val="single"/>
          <w:lang w:val="en-GB" w:eastAsia="en-AU"/>
        </w:rPr>
      </w:pPr>
      <w:r w:rsidRPr="00CE6DC8">
        <w:rPr>
          <w:rFonts w:asciiTheme="majorHAnsi" w:hAnsiTheme="majorHAnsi" w:cstheme="majorHAnsi"/>
          <w:b/>
          <w:color w:val="000000"/>
          <w:szCs w:val="21"/>
          <w:u w:val="single"/>
          <w:lang w:val="en-GB" w:eastAsia="en-AU"/>
        </w:rPr>
        <w:t xml:space="preserve">PART </w:t>
      </w:r>
      <w:r w:rsidR="00CE6DC8">
        <w:rPr>
          <w:rFonts w:asciiTheme="majorHAnsi" w:hAnsiTheme="majorHAnsi" w:cstheme="majorHAnsi"/>
          <w:b/>
          <w:color w:val="000000"/>
          <w:szCs w:val="21"/>
          <w:u w:val="single"/>
          <w:lang w:val="en-GB" w:eastAsia="en-AU"/>
        </w:rPr>
        <w:t>5.</w:t>
      </w:r>
    </w:p>
    <w:p w14:paraId="4387628E" w14:textId="0BCD440A" w:rsidR="005828D9" w:rsidRPr="00CE6DC8" w:rsidRDefault="005828D9" w:rsidP="005828D9">
      <w:pPr>
        <w:ind w:left="1440" w:hanging="1440"/>
        <w:rPr>
          <w:rFonts w:asciiTheme="majorHAnsi" w:hAnsiTheme="majorHAnsi" w:cstheme="majorHAnsi"/>
          <w:color w:val="000000"/>
          <w:lang w:val="en-AU"/>
        </w:rPr>
      </w:pPr>
      <w:r w:rsidRPr="00CE6DC8">
        <w:rPr>
          <w:rFonts w:asciiTheme="majorHAnsi" w:hAnsiTheme="majorHAnsi" w:cstheme="majorHAnsi"/>
          <w:b/>
          <w:bCs/>
          <w:color w:val="000000"/>
        </w:rPr>
        <w:t>Table 5</w:t>
      </w:r>
      <w:r w:rsidRPr="00CE6DC8">
        <w:rPr>
          <w:rFonts w:asciiTheme="majorHAnsi" w:hAnsiTheme="majorHAnsi" w:cstheme="majorHAnsi"/>
          <w:b/>
          <w:bCs/>
          <w:color w:val="000000"/>
        </w:rPr>
        <w:noBreakHyphen/>
        <w:t>1</w:t>
      </w:r>
      <w:r w:rsidRPr="00CE6DC8">
        <w:rPr>
          <w:rFonts w:asciiTheme="majorHAnsi" w:hAnsiTheme="majorHAnsi" w:cstheme="majorHAnsi"/>
          <w:i/>
          <w:iCs/>
          <w:color w:val="000000"/>
          <w:lang w:val="en-AU"/>
        </w:rPr>
        <w:t xml:space="preserve"> </w:t>
      </w:r>
      <w:r w:rsidRPr="00CE6DC8">
        <w:rPr>
          <w:rFonts w:asciiTheme="majorHAnsi" w:hAnsiTheme="majorHAnsi" w:cstheme="majorHAnsi"/>
          <w:i/>
          <w:iCs/>
          <w:color w:val="000000"/>
          <w:lang w:val="en-AU"/>
        </w:rPr>
        <w:tab/>
      </w:r>
      <w:r w:rsidRPr="00CE6DC8">
        <w:rPr>
          <w:rFonts w:asciiTheme="majorHAnsi" w:hAnsiTheme="majorHAnsi" w:cstheme="majorHAnsi"/>
          <w:color w:val="000000"/>
          <w:lang w:val="en-AU"/>
        </w:rPr>
        <w:t xml:space="preserve">Be Connected overall program budget allocation to DSS and </w:t>
      </w:r>
      <w:r w:rsidR="00361B1D">
        <w:rPr>
          <w:rFonts w:asciiTheme="majorHAnsi" w:hAnsiTheme="majorHAnsi" w:cstheme="majorHAnsi"/>
          <w:color w:val="000000"/>
          <w:lang w:val="en-AU"/>
        </w:rPr>
        <w:t>eSafety</w:t>
      </w:r>
    </w:p>
    <w:p w14:paraId="3BDCB55B" w14:textId="77777777" w:rsidR="005828D9" w:rsidRPr="00CE6DC8" w:rsidRDefault="005828D9" w:rsidP="005828D9">
      <w:pPr>
        <w:ind w:left="1440" w:hanging="1440"/>
        <w:rPr>
          <w:rFonts w:asciiTheme="majorHAnsi" w:hAnsiTheme="majorHAnsi" w:cstheme="majorHAnsi"/>
          <w:color w:val="000000"/>
          <w:u w:val="single"/>
          <w:lang w:val="en-GB"/>
        </w:rPr>
      </w:pPr>
      <w:r w:rsidRPr="00CE6DC8">
        <w:rPr>
          <w:rFonts w:asciiTheme="majorHAnsi" w:hAnsiTheme="majorHAnsi" w:cstheme="majorHAnsi"/>
          <w:b/>
          <w:bCs/>
          <w:color w:val="000000"/>
        </w:rPr>
        <w:t>Table 5</w:t>
      </w:r>
      <w:r w:rsidRPr="00CE6DC8">
        <w:rPr>
          <w:rFonts w:asciiTheme="majorHAnsi" w:hAnsiTheme="majorHAnsi" w:cstheme="majorHAnsi"/>
          <w:b/>
          <w:bCs/>
          <w:color w:val="000000"/>
        </w:rPr>
        <w:noBreakHyphen/>
        <w:t>2</w:t>
      </w:r>
      <w:r w:rsidRPr="00CE6DC8">
        <w:rPr>
          <w:rFonts w:asciiTheme="majorHAnsi" w:hAnsiTheme="majorHAnsi" w:cstheme="majorHAnsi"/>
          <w:b/>
          <w:bCs/>
          <w:i/>
          <w:iCs/>
          <w:color w:val="000000"/>
          <w:lang w:val="en-AU"/>
        </w:rPr>
        <w:t xml:space="preserve"> </w:t>
      </w:r>
      <w:r w:rsidRPr="00CE6DC8">
        <w:rPr>
          <w:rFonts w:asciiTheme="majorHAnsi" w:hAnsiTheme="majorHAnsi" w:cstheme="majorHAnsi"/>
          <w:b/>
          <w:bCs/>
          <w:i/>
          <w:iCs/>
          <w:color w:val="000000"/>
          <w:lang w:val="en-AU"/>
        </w:rPr>
        <w:tab/>
      </w:r>
      <w:r w:rsidRPr="00CE6DC8">
        <w:rPr>
          <w:rFonts w:asciiTheme="majorHAnsi" w:hAnsiTheme="majorHAnsi" w:cstheme="majorHAnsi"/>
          <w:color w:val="000000"/>
          <w:lang w:val="en-AU"/>
        </w:rPr>
        <w:t>Social value per outcome before adjustment</w:t>
      </w:r>
    </w:p>
    <w:p w14:paraId="1D2640BF" w14:textId="3239BA4B" w:rsidR="005828D9" w:rsidRPr="00CE6DC8" w:rsidRDefault="005828D9" w:rsidP="005828D9">
      <w:pPr>
        <w:ind w:left="1440" w:hanging="1440"/>
        <w:rPr>
          <w:rFonts w:asciiTheme="majorHAnsi" w:hAnsiTheme="majorHAnsi" w:cstheme="majorHAnsi"/>
          <w:bCs/>
          <w:color w:val="000000"/>
          <w:lang w:val="en-AU"/>
        </w:rPr>
      </w:pPr>
      <w:r w:rsidRPr="00CE6DC8">
        <w:rPr>
          <w:rFonts w:asciiTheme="majorHAnsi" w:hAnsiTheme="majorHAnsi" w:cstheme="majorHAnsi"/>
          <w:b/>
          <w:color w:val="000000"/>
          <w:lang w:val="en-AU"/>
        </w:rPr>
        <w:t>Table 5-3</w:t>
      </w:r>
      <w:r w:rsidRPr="00CE6DC8">
        <w:rPr>
          <w:rFonts w:asciiTheme="majorHAnsi" w:hAnsiTheme="majorHAnsi" w:cstheme="majorHAnsi"/>
          <w:b/>
          <w:color w:val="000000"/>
          <w:lang w:val="en-AU"/>
        </w:rPr>
        <w:tab/>
      </w:r>
      <w:r w:rsidRPr="00CE6DC8">
        <w:rPr>
          <w:rFonts w:asciiTheme="majorHAnsi" w:hAnsiTheme="majorHAnsi" w:cstheme="majorHAnsi"/>
          <w:bCs/>
          <w:color w:val="000000"/>
          <w:lang w:val="en-AU"/>
        </w:rPr>
        <w:t>Present value of each year after discounting</w:t>
      </w:r>
    </w:p>
    <w:p w14:paraId="4F948A7D" w14:textId="77777777" w:rsidR="009648F7" w:rsidRPr="009648F7" w:rsidRDefault="009648F7" w:rsidP="009648F7">
      <w:pPr>
        <w:rPr>
          <w:lang w:val="en-GB"/>
        </w:rPr>
      </w:pPr>
    </w:p>
    <w:p w14:paraId="1091B4DB" w14:textId="77777777" w:rsidR="009648F7" w:rsidRPr="009648F7" w:rsidRDefault="009648F7" w:rsidP="009648F7"/>
    <w:p w14:paraId="40D3E80F" w14:textId="77777777" w:rsidR="009648F7" w:rsidRPr="009648F7" w:rsidRDefault="009648F7" w:rsidP="009648F7"/>
    <w:p w14:paraId="1C7A71A0" w14:textId="77777777" w:rsidR="009648F7" w:rsidRPr="009648F7" w:rsidRDefault="009648F7" w:rsidP="009648F7"/>
    <w:p w14:paraId="2065C95D" w14:textId="77777777" w:rsidR="009648F7" w:rsidRPr="009648F7" w:rsidRDefault="009648F7" w:rsidP="009648F7"/>
    <w:p w14:paraId="7BEABE23" w14:textId="77777777" w:rsidR="009648F7" w:rsidRPr="009648F7" w:rsidRDefault="009648F7" w:rsidP="009648F7"/>
    <w:p w14:paraId="778D3E3F" w14:textId="77777777" w:rsidR="009648F7" w:rsidRPr="009648F7" w:rsidRDefault="009648F7" w:rsidP="009648F7">
      <w:pPr>
        <w:rPr>
          <w:iCs/>
          <w:lang w:eastAsia="en-AU"/>
        </w:rPr>
      </w:pPr>
    </w:p>
    <w:p w14:paraId="0C167B0C" w14:textId="1C920F47" w:rsidR="00816CBC" w:rsidRDefault="00816CBC" w:rsidP="00567D9F">
      <w:pPr>
        <w:spacing w:before="0"/>
        <w:jc w:val="both"/>
        <w:rPr>
          <w:rFonts w:ascii="Arial" w:eastAsiaTheme="minorHAnsi" w:hAnsi="Arial" w:cs="Arial"/>
          <w:b/>
          <w:caps/>
          <w:color w:val="DA291C"/>
          <w:kern w:val="28"/>
          <w:sz w:val="28"/>
          <w:szCs w:val="28"/>
        </w:rPr>
      </w:pPr>
    </w:p>
    <w:p w14:paraId="79536F81" w14:textId="77777777" w:rsidR="00A65E12" w:rsidRDefault="00A65E12">
      <w:pPr>
        <w:spacing w:before="0"/>
        <w:rPr>
          <w:rFonts w:ascii="Arial" w:eastAsiaTheme="minorHAnsi" w:hAnsi="Arial" w:cs="Arial"/>
          <w:b/>
          <w:caps/>
          <w:color w:val="DA291C"/>
          <w:kern w:val="28"/>
          <w:sz w:val="28"/>
          <w:szCs w:val="28"/>
        </w:rPr>
      </w:pPr>
      <w:bookmarkStart w:id="48" w:name="_Hlk40865425"/>
      <w:r>
        <w:rPr>
          <w:rFonts w:eastAsiaTheme="minorHAnsi"/>
        </w:rPr>
        <w:br w:type="page"/>
      </w:r>
    </w:p>
    <w:p w14:paraId="6B8958CE" w14:textId="184DBCDF" w:rsidR="00C55859" w:rsidRPr="00A416C1" w:rsidRDefault="00B03EBA" w:rsidP="00C55859">
      <w:pPr>
        <w:pStyle w:val="Heading1"/>
        <w:rPr>
          <w:rFonts w:eastAsiaTheme="minorHAnsi"/>
        </w:rPr>
      </w:pPr>
      <w:bookmarkStart w:id="49" w:name="_Toc41244603"/>
      <w:r w:rsidRPr="00A416C1">
        <w:rPr>
          <w:rFonts w:eastAsiaTheme="minorHAnsi"/>
        </w:rPr>
        <w:lastRenderedPageBreak/>
        <w:t>key messages</w:t>
      </w:r>
      <w:bookmarkEnd w:id="49"/>
    </w:p>
    <w:p w14:paraId="75C77BC4" w14:textId="035D5948" w:rsidR="00C55859" w:rsidRPr="00204CDA" w:rsidRDefault="001E247E" w:rsidP="00C55859">
      <w:pPr>
        <w:spacing w:before="0" w:after="160"/>
        <w:rPr>
          <w:rFonts w:asciiTheme="majorHAnsi" w:eastAsiaTheme="minorHAnsi" w:hAnsiTheme="majorHAnsi" w:cstheme="majorHAnsi"/>
          <w:szCs w:val="21"/>
        </w:rPr>
      </w:pPr>
      <w:r w:rsidRPr="00204CDA">
        <w:rPr>
          <w:rFonts w:asciiTheme="majorHAnsi" w:eastAsiaTheme="minorHAnsi" w:hAnsiTheme="majorHAnsi" w:cstheme="majorHAnsi"/>
          <w:szCs w:val="21"/>
        </w:rPr>
        <w:t>This repor</w:t>
      </w:r>
      <w:r w:rsidR="005E6A07" w:rsidRPr="00204CDA">
        <w:rPr>
          <w:rFonts w:asciiTheme="majorHAnsi" w:eastAsiaTheme="minorHAnsi" w:hAnsiTheme="majorHAnsi" w:cstheme="majorHAnsi"/>
          <w:szCs w:val="21"/>
        </w:rPr>
        <w:t>t presents a</w:t>
      </w:r>
      <w:r w:rsidRPr="00204CDA">
        <w:rPr>
          <w:rFonts w:asciiTheme="majorHAnsi" w:eastAsiaTheme="minorHAnsi" w:hAnsiTheme="majorHAnsi" w:cstheme="majorHAnsi"/>
          <w:szCs w:val="21"/>
        </w:rPr>
        <w:t xml:space="preserve"> social impact evaluation of Be Connected, an Australian Government Digital Literacy for Older Australians program. The evaluation assesses the appropriateness, effectiveness and efficiency of Be Connected and aims to inform future policy direction on the basis of the program’s achievements, strengths and limitations</w:t>
      </w:r>
      <w:r w:rsidR="00117E19" w:rsidRPr="00204CDA">
        <w:rPr>
          <w:rFonts w:asciiTheme="majorHAnsi" w:eastAsiaTheme="minorHAnsi" w:hAnsiTheme="majorHAnsi" w:cstheme="majorHAnsi"/>
          <w:szCs w:val="21"/>
        </w:rPr>
        <w:t>.</w:t>
      </w:r>
      <w:r w:rsidRPr="00204CDA">
        <w:rPr>
          <w:rFonts w:asciiTheme="majorHAnsi" w:eastAsiaTheme="minorHAnsi" w:hAnsiTheme="majorHAnsi" w:cstheme="majorHAnsi"/>
          <w:szCs w:val="21"/>
        </w:rPr>
        <w:t xml:space="preserve"> Through a mixed-methods, 3-year study</w:t>
      </w:r>
      <w:r w:rsidR="001A3A90" w:rsidRPr="00204CDA">
        <w:rPr>
          <w:rFonts w:asciiTheme="majorHAnsi" w:eastAsiaTheme="minorHAnsi" w:hAnsiTheme="majorHAnsi" w:cstheme="majorHAnsi"/>
          <w:szCs w:val="21"/>
        </w:rPr>
        <w:t xml:space="preserve"> gathering insights from the experiences of 915 </w:t>
      </w:r>
      <w:r w:rsidR="00D43143" w:rsidRPr="00204CDA">
        <w:rPr>
          <w:rFonts w:asciiTheme="majorHAnsi" w:eastAsiaTheme="minorHAnsi" w:hAnsiTheme="majorHAnsi" w:cstheme="majorHAnsi"/>
          <w:szCs w:val="21"/>
        </w:rPr>
        <w:t xml:space="preserve">program </w:t>
      </w:r>
      <w:r w:rsidR="001A3A90" w:rsidRPr="00204CDA">
        <w:rPr>
          <w:rFonts w:asciiTheme="majorHAnsi" w:eastAsiaTheme="minorHAnsi" w:hAnsiTheme="majorHAnsi" w:cstheme="majorHAnsi"/>
          <w:szCs w:val="21"/>
        </w:rPr>
        <w:t>participants</w:t>
      </w:r>
      <w:r w:rsidR="004C25AA" w:rsidRPr="00204CDA">
        <w:rPr>
          <w:rFonts w:asciiTheme="majorHAnsi" w:eastAsiaTheme="minorHAnsi" w:hAnsiTheme="majorHAnsi" w:cstheme="majorHAnsi"/>
          <w:szCs w:val="21"/>
        </w:rPr>
        <w:t xml:space="preserve"> and stakeholders</w:t>
      </w:r>
      <w:r w:rsidRPr="00204CDA">
        <w:rPr>
          <w:rFonts w:asciiTheme="majorHAnsi" w:eastAsiaTheme="minorHAnsi" w:hAnsiTheme="majorHAnsi" w:cstheme="majorHAnsi"/>
          <w:szCs w:val="21"/>
        </w:rPr>
        <w:t xml:space="preserve">, the Swinburne University research team found that: </w:t>
      </w:r>
    </w:p>
    <w:p w14:paraId="00E3F7DB" w14:textId="63056DFB" w:rsidR="00C55859"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A nationally funded network</w:t>
      </w:r>
      <w:r w:rsidR="000939A6" w:rsidRPr="00204CDA">
        <w:rPr>
          <w:rFonts w:asciiTheme="majorHAnsi" w:eastAsiaTheme="minorHAnsi" w:hAnsiTheme="majorHAnsi" w:cstheme="majorHAnsi"/>
          <w:b/>
          <w:bCs/>
          <w:szCs w:val="21"/>
        </w:rPr>
        <w:t xml:space="preserve"> </w:t>
      </w:r>
      <w:r w:rsidRPr="00204CDA">
        <w:rPr>
          <w:rFonts w:asciiTheme="majorHAnsi" w:eastAsiaTheme="minorHAnsi" w:hAnsiTheme="majorHAnsi" w:cstheme="majorHAnsi"/>
          <w:b/>
          <w:bCs/>
          <w:szCs w:val="21"/>
        </w:rPr>
        <w:t>approach to delivering digital skills support</w:t>
      </w:r>
      <w:r w:rsidRPr="00204CDA">
        <w:rPr>
          <w:rFonts w:asciiTheme="majorHAnsi" w:eastAsiaTheme="minorHAnsi" w:hAnsiTheme="majorHAnsi" w:cstheme="majorHAnsi"/>
          <w:szCs w:val="21"/>
        </w:rPr>
        <w:t xml:space="preserve"> for older Australians works because it empowers diverse partner organisations – from libraries and computer clubs, to retirement villages, aged care facilities and men’s sheds – to reach </w:t>
      </w:r>
      <w:r w:rsidR="000939A6" w:rsidRPr="00204CDA">
        <w:rPr>
          <w:rFonts w:asciiTheme="majorHAnsi" w:eastAsiaTheme="minorHAnsi" w:hAnsiTheme="majorHAnsi" w:cstheme="majorHAnsi"/>
          <w:szCs w:val="21"/>
        </w:rPr>
        <w:t xml:space="preserve">more </w:t>
      </w:r>
      <w:r w:rsidRPr="00204CDA">
        <w:rPr>
          <w:rFonts w:asciiTheme="majorHAnsi" w:eastAsiaTheme="minorHAnsi" w:hAnsiTheme="majorHAnsi" w:cstheme="majorHAnsi"/>
          <w:szCs w:val="21"/>
        </w:rPr>
        <w:t xml:space="preserve">older Australians </w:t>
      </w:r>
      <w:r w:rsidR="004C25AA" w:rsidRPr="00204CDA">
        <w:rPr>
          <w:rFonts w:asciiTheme="majorHAnsi" w:eastAsiaTheme="minorHAnsi" w:hAnsiTheme="majorHAnsi" w:cstheme="majorHAnsi"/>
          <w:szCs w:val="21"/>
        </w:rPr>
        <w:t xml:space="preserve">in their local communities </w:t>
      </w:r>
      <w:r w:rsidR="003672E3" w:rsidRPr="00204CDA">
        <w:rPr>
          <w:rFonts w:asciiTheme="majorHAnsi" w:eastAsiaTheme="minorHAnsi" w:hAnsiTheme="majorHAnsi" w:cstheme="majorHAnsi"/>
          <w:szCs w:val="21"/>
        </w:rPr>
        <w:t>through trusted relationships</w:t>
      </w:r>
      <w:r w:rsidRPr="00204CDA">
        <w:rPr>
          <w:rFonts w:asciiTheme="majorHAnsi" w:eastAsiaTheme="minorHAnsi" w:hAnsiTheme="majorHAnsi" w:cstheme="majorHAnsi"/>
          <w:szCs w:val="21"/>
        </w:rPr>
        <w:t>.</w:t>
      </w:r>
      <w:r w:rsidR="00CA7CF6" w:rsidRPr="00204CDA">
        <w:rPr>
          <w:rFonts w:asciiTheme="majorHAnsi" w:eastAsiaTheme="minorHAnsi" w:hAnsiTheme="majorHAnsi" w:cstheme="majorHAnsi"/>
          <w:szCs w:val="21"/>
        </w:rPr>
        <w:t xml:space="preserve"> </w:t>
      </w:r>
    </w:p>
    <w:p w14:paraId="0E004986" w14:textId="609225CA" w:rsidR="00C55859" w:rsidRPr="00204CDA" w:rsidRDefault="003672E3" w:rsidP="000B3166">
      <w:pPr>
        <w:pStyle w:val="ListParagraph"/>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szCs w:val="21"/>
        </w:rPr>
        <w:t>An</w:t>
      </w:r>
      <w:r w:rsidR="004C5ED4" w:rsidRPr="00204CDA">
        <w:rPr>
          <w:rFonts w:asciiTheme="majorHAnsi" w:eastAsiaTheme="minorHAnsi" w:hAnsiTheme="majorHAnsi" w:cstheme="majorHAnsi"/>
          <w:szCs w:val="21"/>
        </w:rPr>
        <w:t xml:space="preserve"> expansive network has been developed by Good Things Foundation – </w:t>
      </w:r>
      <w:r w:rsidR="004C25AA" w:rsidRPr="00204CDA">
        <w:rPr>
          <w:rFonts w:asciiTheme="majorHAnsi" w:eastAsiaTheme="minorHAnsi" w:hAnsiTheme="majorHAnsi" w:cstheme="majorHAnsi"/>
          <w:szCs w:val="21"/>
        </w:rPr>
        <w:t xml:space="preserve">more than </w:t>
      </w:r>
      <w:r w:rsidR="004C5ED4" w:rsidRPr="00204CDA">
        <w:rPr>
          <w:rFonts w:asciiTheme="majorHAnsi" w:eastAsiaTheme="minorHAnsi" w:hAnsiTheme="majorHAnsi" w:cstheme="majorHAnsi"/>
          <w:szCs w:val="21"/>
        </w:rPr>
        <w:t>3,00</w:t>
      </w:r>
      <w:r w:rsidR="004C25AA" w:rsidRPr="00204CDA">
        <w:rPr>
          <w:rFonts w:asciiTheme="majorHAnsi" w:eastAsiaTheme="minorHAnsi" w:hAnsiTheme="majorHAnsi" w:cstheme="majorHAnsi"/>
          <w:szCs w:val="21"/>
        </w:rPr>
        <w:t>0</w:t>
      </w:r>
      <w:r w:rsidR="004C5ED4" w:rsidRPr="00204CDA">
        <w:rPr>
          <w:rFonts w:asciiTheme="majorHAnsi" w:eastAsiaTheme="minorHAnsi" w:hAnsiTheme="majorHAnsi" w:cstheme="majorHAnsi"/>
          <w:szCs w:val="21"/>
        </w:rPr>
        <w:t xml:space="preserve"> Network Partners, </w:t>
      </w:r>
      <w:r w:rsidR="004C5ED4" w:rsidRPr="00204CDA">
        <w:rPr>
          <w:rFonts w:asciiTheme="majorHAnsi" w:eastAsiaTheme="minorHAnsi" w:hAnsiTheme="majorHAnsi" w:cstheme="majorHAnsi"/>
          <w:b/>
          <w:bCs/>
          <w:szCs w:val="21"/>
        </w:rPr>
        <w:t xml:space="preserve">engaging </w:t>
      </w:r>
      <w:r w:rsidR="002A3353" w:rsidRPr="00204CDA">
        <w:rPr>
          <w:rFonts w:asciiTheme="majorHAnsi" w:eastAsiaTheme="minorHAnsi" w:hAnsiTheme="majorHAnsi" w:cstheme="majorHAnsi"/>
          <w:b/>
          <w:bCs/>
          <w:szCs w:val="21"/>
        </w:rPr>
        <w:t xml:space="preserve">over </w:t>
      </w:r>
      <w:r w:rsidR="004C5ED4" w:rsidRPr="00204CDA">
        <w:rPr>
          <w:rFonts w:asciiTheme="majorHAnsi" w:eastAsiaTheme="minorHAnsi" w:hAnsiTheme="majorHAnsi" w:cstheme="majorHAnsi"/>
          <w:b/>
          <w:bCs/>
          <w:szCs w:val="21"/>
        </w:rPr>
        <w:t>58</w:t>
      </w:r>
      <w:r w:rsidR="002A3353" w:rsidRPr="00204CDA">
        <w:rPr>
          <w:rFonts w:asciiTheme="majorHAnsi" w:eastAsiaTheme="minorHAnsi" w:hAnsiTheme="majorHAnsi" w:cstheme="majorHAnsi"/>
          <w:b/>
          <w:bCs/>
          <w:szCs w:val="21"/>
        </w:rPr>
        <w:t>0</w:t>
      </w:r>
      <w:r w:rsidR="004C5ED4" w:rsidRPr="00204CDA">
        <w:rPr>
          <w:rFonts w:asciiTheme="majorHAnsi" w:eastAsiaTheme="minorHAnsi" w:hAnsiTheme="majorHAnsi" w:cstheme="majorHAnsi"/>
          <w:b/>
          <w:bCs/>
          <w:szCs w:val="21"/>
        </w:rPr>
        <w:t>,</w:t>
      </w:r>
      <w:r w:rsidR="002A3353" w:rsidRPr="00204CDA">
        <w:rPr>
          <w:rFonts w:asciiTheme="majorHAnsi" w:eastAsiaTheme="minorHAnsi" w:hAnsiTheme="majorHAnsi" w:cstheme="majorHAnsi"/>
          <w:b/>
          <w:bCs/>
          <w:szCs w:val="21"/>
        </w:rPr>
        <w:t>000</w:t>
      </w:r>
      <w:r w:rsidR="004C5ED4" w:rsidRPr="00204CDA">
        <w:rPr>
          <w:rFonts w:asciiTheme="majorHAnsi" w:eastAsiaTheme="minorHAnsi" w:hAnsiTheme="majorHAnsi" w:cstheme="majorHAnsi"/>
          <w:b/>
          <w:bCs/>
          <w:szCs w:val="21"/>
        </w:rPr>
        <w:t xml:space="preserve"> learners</w:t>
      </w:r>
      <w:r w:rsidRPr="00204CDA">
        <w:rPr>
          <w:rFonts w:asciiTheme="majorHAnsi" w:eastAsiaTheme="minorHAnsi" w:hAnsiTheme="majorHAnsi" w:cstheme="majorHAnsi"/>
          <w:szCs w:val="21"/>
        </w:rPr>
        <w:t>.</w:t>
      </w:r>
      <w:r w:rsidR="004C25AA" w:rsidRPr="00204CDA">
        <w:rPr>
          <w:rFonts w:asciiTheme="majorHAnsi" w:eastAsiaTheme="minorHAnsi" w:hAnsiTheme="majorHAnsi" w:cstheme="majorHAnsi"/>
          <w:szCs w:val="21"/>
        </w:rPr>
        <w:t xml:space="preserve"> </w:t>
      </w:r>
      <w:r w:rsidR="00093213" w:rsidRPr="00204CDA">
        <w:rPr>
          <w:rFonts w:asciiTheme="majorHAnsi" w:eastAsiaTheme="minorHAnsi" w:hAnsiTheme="majorHAnsi" w:cstheme="majorHAnsi"/>
          <w:szCs w:val="21"/>
        </w:rPr>
        <w:t>However,</w:t>
      </w:r>
      <w:r w:rsidR="0056513B" w:rsidRPr="00204CDA">
        <w:rPr>
          <w:rFonts w:asciiTheme="majorHAnsi" w:eastAsiaTheme="minorHAnsi" w:hAnsiTheme="majorHAnsi" w:cstheme="majorHAnsi"/>
          <w:szCs w:val="21"/>
        </w:rPr>
        <w:t xml:space="preserve"> </w:t>
      </w:r>
      <w:r w:rsidR="004C25AA" w:rsidRPr="00204CDA">
        <w:rPr>
          <w:rFonts w:asciiTheme="majorHAnsi" w:eastAsiaTheme="minorHAnsi" w:hAnsiTheme="majorHAnsi" w:cstheme="majorHAnsi"/>
          <w:szCs w:val="21"/>
        </w:rPr>
        <w:t>the absence</w:t>
      </w:r>
      <w:r w:rsidR="004C5ED4" w:rsidRPr="00204CDA">
        <w:rPr>
          <w:rFonts w:asciiTheme="majorHAnsi" w:eastAsiaTheme="minorHAnsi" w:hAnsiTheme="majorHAnsi" w:cstheme="majorHAnsi"/>
          <w:szCs w:val="21"/>
        </w:rPr>
        <w:t xml:space="preserve"> of national </w:t>
      </w:r>
      <w:r w:rsidR="00093213" w:rsidRPr="00204CDA">
        <w:rPr>
          <w:rFonts w:asciiTheme="majorHAnsi" w:eastAsiaTheme="minorHAnsi" w:hAnsiTheme="majorHAnsi" w:cstheme="majorHAnsi"/>
          <w:szCs w:val="21"/>
        </w:rPr>
        <w:t xml:space="preserve">television, radio, news and outdoor marketing as originally planned has potentially restricted </w:t>
      </w:r>
      <w:r w:rsidR="004C5ED4" w:rsidRPr="00204CDA">
        <w:rPr>
          <w:rFonts w:asciiTheme="majorHAnsi" w:eastAsiaTheme="minorHAnsi" w:hAnsiTheme="majorHAnsi" w:cstheme="majorHAnsi"/>
          <w:szCs w:val="21"/>
        </w:rPr>
        <w:t xml:space="preserve">network and learner recruitment. </w:t>
      </w:r>
      <w:r w:rsidR="004C25AA" w:rsidRPr="00204CDA">
        <w:rPr>
          <w:rFonts w:asciiTheme="majorHAnsi" w:eastAsiaTheme="minorHAnsi" w:hAnsiTheme="majorHAnsi" w:cstheme="majorHAnsi"/>
          <w:szCs w:val="21"/>
        </w:rPr>
        <w:t xml:space="preserve">There is an opportunity to increase awareness of the program. </w:t>
      </w:r>
    </w:p>
    <w:p w14:paraId="44A84488" w14:textId="2A5C350A" w:rsidR="00C55859"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 xml:space="preserve">Be Connected has successfully </w:t>
      </w:r>
      <w:r w:rsidR="00EA7EFB" w:rsidRPr="00204CDA">
        <w:rPr>
          <w:rFonts w:asciiTheme="majorHAnsi" w:eastAsiaTheme="minorHAnsi" w:hAnsiTheme="majorHAnsi" w:cstheme="majorHAnsi"/>
          <w:b/>
          <w:bCs/>
          <w:szCs w:val="21"/>
        </w:rPr>
        <w:t>developed the capacity of more than 9,800</w:t>
      </w:r>
      <w:r w:rsidRPr="00204CDA">
        <w:rPr>
          <w:rFonts w:asciiTheme="majorHAnsi" w:eastAsiaTheme="minorHAnsi" w:hAnsiTheme="majorHAnsi" w:cstheme="majorHAnsi"/>
          <w:b/>
          <w:bCs/>
          <w:szCs w:val="21"/>
        </w:rPr>
        <w:t xml:space="preserve"> </w:t>
      </w:r>
      <w:r w:rsidR="00DD50C6" w:rsidRPr="00204CDA">
        <w:rPr>
          <w:rFonts w:asciiTheme="majorHAnsi" w:eastAsiaTheme="minorHAnsi" w:hAnsiTheme="majorHAnsi" w:cstheme="majorHAnsi"/>
          <w:b/>
          <w:bCs/>
          <w:i/>
          <w:iCs/>
          <w:szCs w:val="21"/>
        </w:rPr>
        <w:t>D</w:t>
      </w:r>
      <w:r w:rsidRPr="00204CDA">
        <w:rPr>
          <w:rFonts w:asciiTheme="majorHAnsi" w:eastAsiaTheme="minorHAnsi" w:hAnsiTheme="majorHAnsi" w:cstheme="majorHAnsi"/>
          <w:b/>
          <w:bCs/>
          <w:i/>
          <w:iCs/>
          <w:szCs w:val="21"/>
        </w:rPr>
        <w:t xml:space="preserve">igital </w:t>
      </w:r>
      <w:r w:rsidR="00DD50C6" w:rsidRPr="00204CDA">
        <w:rPr>
          <w:rFonts w:asciiTheme="majorHAnsi" w:eastAsiaTheme="minorHAnsi" w:hAnsiTheme="majorHAnsi" w:cstheme="majorHAnsi"/>
          <w:b/>
          <w:bCs/>
          <w:i/>
          <w:iCs/>
          <w:szCs w:val="21"/>
        </w:rPr>
        <w:t>M</w:t>
      </w:r>
      <w:r w:rsidRPr="00204CDA">
        <w:rPr>
          <w:rFonts w:asciiTheme="majorHAnsi" w:eastAsiaTheme="minorHAnsi" w:hAnsiTheme="majorHAnsi" w:cstheme="majorHAnsi"/>
          <w:b/>
          <w:bCs/>
          <w:i/>
          <w:iCs/>
          <w:szCs w:val="21"/>
        </w:rPr>
        <w:t>entors</w:t>
      </w:r>
      <w:r w:rsidR="004C5ED4" w:rsidRPr="00204CDA">
        <w:rPr>
          <w:rFonts w:asciiTheme="majorHAnsi" w:eastAsiaTheme="minorHAnsi" w:hAnsiTheme="majorHAnsi" w:cstheme="majorHAnsi"/>
          <w:szCs w:val="21"/>
        </w:rPr>
        <w:t xml:space="preserve"> to act as a frontline for digital skills development. Digital mentors</w:t>
      </w:r>
      <w:r w:rsidRPr="00204CDA">
        <w:rPr>
          <w:rFonts w:asciiTheme="majorHAnsi" w:eastAsiaTheme="minorHAnsi" w:hAnsiTheme="majorHAnsi" w:cstheme="majorHAnsi"/>
          <w:szCs w:val="21"/>
        </w:rPr>
        <w:t xml:space="preserve"> </w:t>
      </w:r>
      <w:r w:rsidR="004C5ED4" w:rsidRPr="00204CDA">
        <w:rPr>
          <w:rFonts w:asciiTheme="majorHAnsi" w:eastAsiaTheme="minorHAnsi" w:hAnsiTheme="majorHAnsi" w:cstheme="majorHAnsi"/>
          <w:szCs w:val="21"/>
        </w:rPr>
        <w:t xml:space="preserve">are </w:t>
      </w:r>
      <w:r w:rsidRPr="00204CDA">
        <w:rPr>
          <w:rFonts w:asciiTheme="majorHAnsi" w:eastAsiaTheme="minorHAnsi" w:hAnsiTheme="majorHAnsi" w:cstheme="majorHAnsi"/>
          <w:szCs w:val="21"/>
        </w:rPr>
        <w:t>often volunteer</w:t>
      </w:r>
      <w:r w:rsidR="004C5ED4" w:rsidRPr="00204CDA">
        <w:rPr>
          <w:rFonts w:asciiTheme="majorHAnsi" w:eastAsiaTheme="minorHAnsi" w:hAnsiTheme="majorHAnsi" w:cstheme="majorHAnsi"/>
          <w:szCs w:val="21"/>
        </w:rPr>
        <w:t>s,</w:t>
      </w:r>
      <w:r w:rsidRPr="00204CDA">
        <w:rPr>
          <w:rFonts w:asciiTheme="majorHAnsi" w:eastAsiaTheme="minorHAnsi" w:hAnsiTheme="majorHAnsi" w:cstheme="majorHAnsi"/>
          <w:szCs w:val="21"/>
        </w:rPr>
        <w:t xml:space="preserve"> and themselves seniors</w:t>
      </w:r>
      <w:r w:rsidR="004C5ED4" w:rsidRPr="00204CDA">
        <w:rPr>
          <w:rFonts w:asciiTheme="majorHAnsi" w:eastAsiaTheme="minorHAnsi" w:hAnsiTheme="majorHAnsi" w:cstheme="majorHAnsi"/>
          <w:szCs w:val="21"/>
        </w:rPr>
        <w:t>,</w:t>
      </w:r>
      <w:r w:rsidRPr="00204CDA">
        <w:rPr>
          <w:rFonts w:asciiTheme="majorHAnsi" w:eastAsiaTheme="minorHAnsi" w:hAnsiTheme="majorHAnsi" w:cstheme="majorHAnsi"/>
          <w:szCs w:val="21"/>
        </w:rPr>
        <w:t xml:space="preserve"> motivated to help others </w:t>
      </w:r>
      <w:r w:rsidR="004C5ED4" w:rsidRPr="00204CDA">
        <w:rPr>
          <w:rFonts w:asciiTheme="majorHAnsi" w:eastAsiaTheme="minorHAnsi" w:hAnsiTheme="majorHAnsi" w:cstheme="majorHAnsi"/>
          <w:szCs w:val="21"/>
        </w:rPr>
        <w:t>on</w:t>
      </w:r>
      <w:r w:rsidRPr="00204CDA">
        <w:rPr>
          <w:rFonts w:asciiTheme="majorHAnsi" w:eastAsiaTheme="minorHAnsi" w:hAnsiTheme="majorHAnsi" w:cstheme="majorHAnsi"/>
          <w:szCs w:val="21"/>
        </w:rPr>
        <w:t xml:space="preserve"> a peer-to-peer</w:t>
      </w:r>
      <w:r w:rsidR="004C5ED4" w:rsidRPr="00204CDA">
        <w:rPr>
          <w:rFonts w:asciiTheme="majorHAnsi" w:eastAsiaTheme="minorHAnsi" w:hAnsiTheme="majorHAnsi" w:cstheme="majorHAnsi"/>
          <w:szCs w:val="21"/>
        </w:rPr>
        <w:t xml:space="preserve"> basis.</w:t>
      </w:r>
      <w:r w:rsidRPr="00204CDA">
        <w:rPr>
          <w:rFonts w:asciiTheme="majorHAnsi" w:eastAsiaTheme="minorHAnsi" w:hAnsiTheme="majorHAnsi" w:cstheme="majorHAnsi"/>
          <w:szCs w:val="21"/>
        </w:rPr>
        <w:t xml:space="preserve"> </w:t>
      </w:r>
      <w:r w:rsidR="00093213" w:rsidRPr="00204CDA">
        <w:rPr>
          <w:rFonts w:asciiTheme="majorHAnsi" w:eastAsiaTheme="minorHAnsi" w:hAnsiTheme="majorHAnsi" w:cstheme="majorHAnsi"/>
          <w:szCs w:val="21"/>
        </w:rPr>
        <w:t xml:space="preserve">There is further opportunity to enhance this capability through </w:t>
      </w:r>
      <w:r w:rsidR="005E6A07" w:rsidRPr="00204CDA">
        <w:rPr>
          <w:rFonts w:asciiTheme="majorHAnsi" w:eastAsiaTheme="minorHAnsi" w:hAnsiTheme="majorHAnsi" w:cstheme="majorHAnsi"/>
          <w:szCs w:val="21"/>
        </w:rPr>
        <w:t xml:space="preserve">ongoing </w:t>
      </w:r>
      <w:r w:rsidR="00093213" w:rsidRPr="00204CDA">
        <w:rPr>
          <w:rFonts w:asciiTheme="majorHAnsi" w:eastAsiaTheme="minorHAnsi" w:hAnsiTheme="majorHAnsi" w:cstheme="majorHAnsi"/>
          <w:szCs w:val="21"/>
        </w:rPr>
        <w:t xml:space="preserve">Mentor training and support. </w:t>
      </w:r>
    </w:p>
    <w:p w14:paraId="0659E330" w14:textId="68923D9E" w:rsidR="00C55859"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Adaptive, flexible and up-to-date online learning resources</w:t>
      </w:r>
      <w:r w:rsidRPr="00204CDA">
        <w:rPr>
          <w:rFonts w:asciiTheme="majorHAnsi" w:eastAsiaTheme="minorHAnsi" w:hAnsiTheme="majorHAnsi" w:cstheme="majorHAnsi"/>
          <w:szCs w:val="21"/>
        </w:rPr>
        <w:t xml:space="preserve"> act as a touchpoint for </w:t>
      </w:r>
      <w:r w:rsidR="00DD50C6" w:rsidRPr="00204CDA">
        <w:rPr>
          <w:rFonts w:asciiTheme="majorHAnsi" w:eastAsiaTheme="minorHAnsi" w:hAnsiTheme="majorHAnsi" w:cstheme="majorHAnsi"/>
          <w:szCs w:val="21"/>
        </w:rPr>
        <w:t>N</w:t>
      </w:r>
      <w:r w:rsidRPr="00204CDA">
        <w:rPr>
          <w:rFonts w:asciiTheme="majorHAnsi" w:eastAsiaTheme="minorHAnsi" w:hAnsiTheme="majorHAnsi" w:cstheme="majorHAnsi"/>
          <w:szCs w:val="21"/>
        </w:rPr>
        <w:t xml:space="preserve">etwork </w:t>
      </w:r>
      <w:r w:rsidR="00DD50C6" w:rsidRPr="00204CDA">
        <w:rPr>
          <w:rFonts w:asciiTheme="majorHAnsi" w:eastAsiaTheme="minorHAnsi" w:hAnsiTheme="majorHAnsi" w:cstheme="majorHAnsi"/>
          <w:szCs w:val="21"/>
        </w:rPr>
        <w:t>P</w:t>
      </w:r>
      <w:r w:rsidRPr="00204CDA">
        <w:rPr>
          <w:rFonts w:asciiTheme="majorHAnsi" w:eastAsiaTheme="minorHAnsi" w:hAnsiTheme="majorHAnsi" w:cstheme="majorHAnsi"/>
          <w:szCs w:val="21"/>
        </w:rPr>
        <w:t xml:space="preserve">artners, </w:t>
      </w:r>
      <w:r w:rsidR="00DD50C6" w:rsidRPr="00204CDA">
        <w:rPr>
          <w:rFonts w:asciiTheme="majorHAnsi" w:eastAsiaTheme="minorHAnsi" w:hAnsiTheme="majorHAnsi" w:cstheme="majorHAnsi"/>
          <w:szCs w:val="21"/>
        </w:rPr>
        <w:t>D</w:t>
      </w:r>
      <w:r w:rsidRPr="00204CDA">
        <w:rPr>
          <w:rFonts w:asciiTheme="majorHAnsi" w:eastAsiaTheme="minorHAnsi" w:hAnsiTheme="majorHAnsi" w:cstheme="majorHAnsi"/>
          <w:szCs w:val="21"/>
        </w:rPr>
        <w:t xml:space="preserve">igital </w:t>
      </w:r>
      <w:r w:rsidR="00DD50C6" w:rsidRPr="00204CDA">
        <w:rPr>
          <w:rFonts w:asciiTheme="majorHAnsi" w:eastAsiaTheme="minorHAnsi" w:hAnsiTheme="majorHAnsi" w:cstheme="majorHAnsi"/>
          <w:szCs w:val="21"/>
        </w:rPr>
        <w:t>M</w:t>
      </w:r>
      <w:r w:rsidRPr="00204CDA">
        <w:rPr>
          <w:rFonts w:asciiTheme="majorHAnsi" w:eastAsiaTheme="minorHAnsi" w:hAnsiTheme="majorHAnsi" w:cstheme="majorHAnsi"/>
          <w:szCs w:val="21"/>
        </w:rPr>
        <w:t>entors and learners</w:t>
      </w:r>
      <w:r w:rsidR="00117E19" w:rsidRPr="00204CDA">
        <w:rPr>
          <w:rFonts w:asciiTheme="majorHAnsi" w:eastAsiaTheme="minorHAnsi" w:hAnsiTheme="majorHAnsi" w:cstheme="majorHAnsi"/>
          <w:szCs w:val="21"/>
        </w:rPr>
        <w:t xml:space="preserve">. </w:t>
      </w:r>
      <w:r w:rsidR="004C25AA" w:rsidRPr="00204CDA">
        <w:rPr>
          <w:rFonts w:asciiTheme="majorHAnsi" w:eastAsiaTheme="minorHAnsi" w:hAnsiTheme="majorHAnsi" w:cstheme="majorHAnsi"/>
          <w:szCs w:val="21"/>
        </w:rPr>
        <w:t>T</w:t>
      </w:r>
      <w:r w:rsidR="00117E19" w:rsidRPr="00204CDA">
        <w:rPr>
          <w:rFonts w:asciiTheme="majorHAnsi" w:eastAsiaTheme="minorHAnsi" w:hAnsiTheme="majorHAnsi" w:cstheme="majorHAnsi"/>
          <w:szCs w:val="21"/>
        </w:rPr>
        <w:t>he</w:t>
      </w:r>
      <w:r w:rsidR="004C25AA" w:rsidRPr="00204CDA">
        <w:rPr>
          <w:rFonts w:asciiTheme="majorHAnsi" w:eastAsiaTheme="minorHAnsi" w:hAnsiTheme="majorHAnsi" w:cstheme="majorHAnsi"/>
          <w:szCs w:val="21"/>
        </w:rPr>
        <w:t>se</w:t>
      </w:r>
      <w:r w:rsidR="00117E19" w:rsidRPr="00204CDA">
        <w:rPr>
          <w:rFonts w:asciiTheme="majorHAnsi" w:eastAsiaTheme="minorHAnsi" w:hAnsiTheme="majorHAnsi" w:cstheme="majorHAnsi"/>
          <w:szCs w:val="21"/>
        </w:rPr>
        <w:t xml:space="preserve"> resources </w:t>
      </w:r>
      <w:r w:rsidR="00F5161B" w:rsidRPr="00204CDA">
        <w:rPr>
          <w:rFonts w:asciiTheme="majorHAnsi" w:eastAsiaTheme="minorHAnsi" w:hAnsiTheme="majorHAnsi" w:cstheme="majorHAnsi"/>
          <w:szCs w:val="21"/>
        </w:rPr>
        <w:t>require ong</w:t>
      </w:r>
      <w:r w:rsidR="00506982" w:rsidRPr="00204CDA">
        <w:rPr>
          <w:rFonts w:asciiTheme="majorHAnsi" w:eastAsiaTheme="minorHAnsi" w:hAnsiTheme="majorHAnsi" w:cstheme="majorHAnsi"/>
          <w:szCs w:val="21"/>
        </w:rPr>
        <w:t>o</w:t>
      </w:r>
      <w:r w:rsidR="00F5161B" w:rsidRPr="00204CDA">
        <w:rPr>
          <w:rFonts w:asciiTheme="majorHAnsi" w:eastAsiaTheme="minorHAnsi" w:hAnsiTheme="majorHAnsi" w:cstheme="majorHAnsi"/>
          <w:szCs w:val="21"/>
        </w:rPr>
        <w:t xml:space="preserve">ing maintenance and extension </w:t>
      </w:r>
      <w:r w:rsidRPr="00204CDA">
        <w:rPr>
          <w:rFonts w:asciiTheme="majorHAnsi" w:eastAsiaTheme="minorHAnsi" w:hAnsiTheme="majorHAnsi" w:cstheme="majorHAnsi"/>
          <w:szCs w:val="21"/>
        </w:rPr>
        <w:t>to accommodate change and diverse learner needs.</w:t>
      </w:r>
      <w:r w:rsidR="00F5161B" w:rsidRPr="00204CDA">
        <w:rPr>
          <w:rFonts w:asciiTheme="majorHAnsi" w:eastAsiaTheme="minorHAnsi" w:hAnsiTheme="majorHAnsi" w:cstheme="majorHAnsi"/>
          <w:szCs w:val="21"/>
        </w:rPr>
        <w:t xml:space="preserve"> This could be enhanced through the</w:t>
      </w:r>
      <w:r w:rsidR="005E3257" w:rsidRPr="00204CDA">
        <w:rPr>
          <w:rFonts w:asciiTheme="majorHAnsi" w:eastAsiaTheme="minorHAnsi" w:hAnsiTheme="majorHAnsi" w:cstheme="majorHAnsi"/>
          <w:szCs w:val="21"/>
        </w:rPr>
        <w:t xml:space="preserve"> continued</w:t>
      </w:r>
      <w:r w:rsidR="00F5161B" w:rsidRPr="00204CDA">
        <w:rPr>
          <w:rFonts w:asciiTheme="majorHAnsi" w:eastAsiaTheme="minorHAnsi" w:hAnsiTheme="majorHAnsi" w:cstheme="majorHAnsi"/>
          <w:szCs w:val="21"/>
        </w:rPr>
        <w:t xml:space="preserve"> input of Network Partners and learners</w:t>
      </w:r>
      <w:r w:rsidR="005E3257" w:rsidRPr="00204CDA">
        <w:rPr>
          <w:rFonts w:asciiTheme="majorHAnsi" w:eastAsiaTheme="minorHAnsi" w:hAnsiTheme="majorHAnsi" w:cstheme="majorHAnsi"/>
          <w:szCs w:val="21"/>
        </w:rPr>
        <w:t>.</w:t>
      </w:r>
      <w:r w:rsidR="00F5161B" w:rsidRPr="00204CDA">
        <w:rPr>
          <w:rFonts w:asciiTheme="majorHAnsi" w:eastAsiaTheme="minorHAnsi" w:hAnsiTheme="majorHAnsi" w:cstheme="majorHAnsi"/>
          <w:szCs w:val="21"/>
        </w:rPr>
        <w:t xml:space="preserve"> </w:t>
      </w:r>
    </w:p>
    <w:p w14:paraId="39F8CCEE" w14:textId="075F9BB9" w:rsidR="00C55859" w:rsidRPr="00204CDA" w:rsidRDefault="004C5ED4" w:rsidP="000B3166">
      <w:p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Be Connected has tracked 554,662 learner activities</w:t>
      </w:r>
      <w:r w:rsidR="00093213" w:rsidRPr="00204CDA">
        <w:rPr>
          <w:rFonts w:asciiTheme="majorHAnsi" w:eastAsiaTheme="minorHAnsi" w:hAnsiTheme="majorHAnsi" w:cstheme="majorHAnsi"/>
          <w:szCs w:val="21"/>
        </w:rPr>
        <w:t>. These are specific learning tasks such as videos, questionnaires, skill building exercises beyond information sharing or mentoring and assistance</w:t>
      </w:r>
      <w:r w:rsidRPr="00204CDA">
        <w:rPr>
          <w:rFonts w:asciiTheme="majorHAnsi" w:eastAsiaTheme="minorHAnsi" w:hAnsiTheme="majorHAnsi" w:cstheme="majorHAnsi"/>
          <w:szCs w:val="21"/>
        </w:rPr>
        <w:t xml:space="preserve">. </w:t>
      </w:r>
    </w:p>
    <w:p w14:paraId="416D55D8" w14:textId="465718B6" w:rsidR="00C55859"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 xml:space="preserve">Be Connected had a statistically significant impact </w:t>
      </w:r>
      <w:r w:rsidRPr="00204CDA">
        <w:rPr>
          <w:rFonts w:asciiTheme="majorHAnsi" w:eastAsiaTheme="minorHAnsi" w:hAnsiTheme="majorHAnsi" w:cstheme="majorHAnsi"/>
          <w:szCs w:val="21"/>
        </w:rPr>
        <w:t>on participants</w:t>
      </w:r>
      <w:r w:rsidR="0066413C" w:rsidRPr="00204CDA">
        <w:rPr>
          <w:rFonts w:asciiTheme="majorHAnsi" w:eastAsiaTheme="minorHAnsi" w:hAnsiTheme="majorHAnsi" w:cstheme="majorHAnsi"/>
          <w:szCs w:val="21"/>
        </w:rPr>
        <w:t>’</w:t>
      </w:r>
      <w:r w:rsidRPr="00204CDA">
        <w:rPr>
          <w:rFonts w:asciiTheme="majorHAnsi" w:eastAsiaTheme="minorHAnsi" w:hAnsiTheme="majorHAnsi" w:cstheme="majorHAnsi"/>
          <w:szCs w:val="21"/>
        </w:rPr>
        <w:t xml:space="preserve"> </w:t>
      </w:r>
      <w:r w:rsidR="005E6A07" w:rsidRPr="00204CDA">
        <w:rPr>
          <w:rFonts w:asciiTheme="majorHAnsi" w:eastAsiaTheme="minorHAnsi" w:hAnsiTheme="majorHAnsi" w:cstheme="majorHAnsi"/>
          <w:szCs w:val="21"/>
        </w:rPr>
        <w:t>foundational</w:t>
      </w:r>
      <w:r w:rsidRPr="00204CDA">
        <w:rPr>
          <w:rFonts w:asciiTheme="majorHAnsi" w:eastAsiaTheme="minorHAnsi" w:hAnsiTheme="majorHAnsi" w:cstheme="majorHAnsi"/>
          <w:szCs w:val="21"/>
        </w:rPr>
        <w:t xml:space="preserve"> digital skills and knowledge, digital confidence, social connectedness and loneliness, and online safety. </w:t>
      </w:r>
      <w:r w:rsidR="005E6A07" w:rsidRPr="00204CDA">
        <w:rPr>
          <w:rFonts w:asciiTheme="majorHAnsi" w:eastAsiaTheme="minorHAnsi" w:hAnsiTheme="majorHAnsi" w:cstheme="majorHAnsi"/>
          <w:szCs w:val="21"/>
        </w:rPr>
        <w:t>I</w:t>
      </w:r>
      <w:r w:rsidR="00394ACC" w:rsidRPr="00204CDA">
        <w:rPr>
          <w:rFonts w:asciiTheme="majorHAnsi" w:eastAsiaTheme="minorHAnsi" w:hAnsiTheme="majorHAnsi" w:cstheme="majorHAnsi"/>
          <w:szCs w:val="21"/>
        </w:rPr>
        <w:t xml:space="preserve">mprovement </w:t>
      </w:r>
      <w:r w:rsidR="005E6A07" w:rsidRPr="00204CDA">
        <w:rPr>
          <w:rFonts w:asciiTheme="majorHAnsi" w:eastAsiaTheme="minorHAnsi" w:hAnsiTheme="majorHAnsi" w:cstheme="majorHAnsi"/>
          <w:szCs w:val="21"/>
        </w:rPr>
        <w:t xml:space="preserve">to both operational and strategic digital skills </w:t>
      </w:r>
      <w:r w:rsidR="00394ACC" w:rsidRPr="00204CDA">
        <w:rPr>
          <w:rFonts w:asciiTheme="majorHAnsi" w:eastAsiaTheme="minorHAnsi" w:hAnsiTheme="majorHAnsi" w:cstheme="majorHAnsi"/>
          <w:szCs w:val="21"/>
        </w:rPr>
        <w:t>signal</w:t>
      </w:r>
      <w:r w:rsidR="005E6A07" w:rsidRPr="00204CDA">
        <w:rPr>
          <w:rFonts w:asciiTheme="majorHAnsi" w:eastAsiaTheme="minorHAnsi" w:hAnsiTheme="majorHAnsi" w:cstheme="majorHAnsi"/>
          <w:szCs w:val="21"/>
        </w:rPr>
        <w:t>s</w:t>
      </w:r>
      <w:r w:rsidR="00394ACC" w:rsidRPr="00204CDA">
        <w:rPr>
          <w:rFonts w:asciiTheme="majorHAnsi" w:eastAsiaTheme="minorHAnsi" w:hAnsiTheme="majorHAnsi" w:cstheme="majorHAnsi"/>
          <w:szCs w:val="21"/>
        </w:rPr>
        <w:t xml:space="preserve"> the effectiveness of Be Connected as a model for addressing the digital participation divide affecting older Australians. </w:t>
      </w:r>
    </w:p>
    <w:p w14:paraId="1A831C28" w14:textId="6F042D27" w:rsidR="00C55859"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The program works differently for three types of learner</w:t>
      </w:r>
      <w:r w:rsidRPr="00204CDA">
        <w:rPr>
          <w:rFonts w:asciiTheme="majorHAnsi" w:eastAsiaTheme="minorHAnsi" w:hAnsiTheme="majorHAnsi" w:cstheme="majorHAnsi"/>
          <w:szCs w:val="21"/>
        </w:rPr>
        <w:t xml:space="preserve">: an </w:t>
      </w:r>
      <w:r w:rsidRPr="00204CDA">
        <w:rPr>
          <w:rFonts w:asciiTheme="majorHAnsi" w:eastAsiaTheme="minorHAnsi" w:hAnsiTheme="majorHAnsi" w:cstheme="majorHAnsi"/>
          <w:i/>
          <w:iCs/>
          <w:szCs w:val="21"/>
        </w:rPr>
        <w:t>emerging</w:t>
      </w:r>
      <w:r w:rsidRPr="00204CDA">
        <w:rPr>
          <w:rFonts w:asciiTheme="majorHAnsi" w:eastAsiaTheme="minorHAnsi" w:hAnsiTheme="majorHAnsi" w:cstheme="majorHAnsi"/>
          <w:szCs w:val="21"/>
        </w:rPr>
        <w:t xml:space="preserve"> group of learners who had low digital engagement and saw substantial improvement; an </w:t>
      </w:r>
      <w:r w:rsidRPr="00204CDA">
        <w:rPr>
          <w:rFonts w:asciiTheme="majorHAnsi" w:eastAsiaTheme="minorHAnsi" w:hAnsiTheme="majorHAnsi" w:cstheme="majorHAnsi"/>
          <w:i/>
          <w:iCs/>
          <w:szCs w:val="21"/>
        </w:rPr>
        <w:t>evolving</w:t>
      </w:r>
      <w:r w:rsidRPr="00204CDA">
        <w:rPr>
          <w:rFonts w:asciiTheme="majorHAnsi" w:eastAsiaTheme="minorHAnsi" w:hAnsiTheme="majorHAnsi" w:cstheme="majorHAnsi"/>
          <w:szCs w:val="21"/>
        </w:rPr>
        <w:t xml:space="preserve"> group who had moderate digital engagement and targeted improvement; and a more </w:t>
      </w:r>
      <w:r w:rsidRPr="00204CDA">
        <w:rPr>
          <w:rFonts w:asciiTheme="majorHAnsi" w:eastAsiaTheme="minorHAnsi" w:hAnsiTheme="majorHAnsi" w:cstheme="majorHAnsi"/>
          <w:i/>
          <w:iCs/>
          <w:szCs w:val="21"/>
        </w:rPr>
        <w:t>accomplished</w:t>
      </w:r>
      <w:r w:rsidRPr="00204CDA">
        <w:rPr>
          <w:rFonts w:asciiTheme="majorHAnsi" w:eastAsiaTheme="minorHAnsi" w:hAnsiTheme="majorHAnsi" w:cstheme="majorHAnsi"/>
          <w:szCs w:val="21"/>
        </w:rPr>
        <w:t xml:space="preserve"> group who </w:t>
      </w:r>
      <w:r w:rsidR="00EF02C1" w:rsidRPr="00204CDA">
        <w:rPr>
          <w:rFonts w:asciiTheme="majorHAnsi" w:eastAsiaTheme="minorHAnsi" w:hAnsiTheme="majorHAnsi" w:cstheme="majorHAnsi"/>
          <w:szCs w:val="21"/>
        </w:rPr>
        <w:t xml:space="preserve">did not show </w:t>
      </w:r>
      <w:r w:rsidR="005E6A07" w:rsidRPr="00204CDA">
        <w:rPr>
          <w:rFonts w:asciiTheme="majorHAnsi" w:eastAsiaTheme="minorHAnsi" w:hAnsiTheme="majorHAnsi" w:cstheme="majorHAnsi"/>
          <w:szCs w:val="21"/>
        </w:rPr>
        <w:t xml:space="preserve">significant </w:t>
      </w:r>
      <w:r w:rsidR="00EF02C1" w:rsidRPr="00204CDA">
        <w:rPr>
          <w:rFonts w:asciiTheme="majorHAnsi" w:eastAsiaTheme="minorHAnsi" w:hAnsiTheme="majorHAnsi" w:cstheme="majorHAnsi"/>
          <w:szCs w:val="21"/>
        </w:rPr>
        <w:t xml:space="preserve">change but </w:t>
      </w:r>
      <w:r w:rsidRPr="00204CDA">
        <w:rPr>
          <w:rFonts w:asciiTheme="majorHAnsi" w:eastAsiaTheme="minorHAnsi" w:hAnsiTheme="majorHAnsi" w:cstheme="majorHAnsi"/>
          <w:szCs w:val="21"/>
        </w:rPr>
        <w:t>had a relatively high level of digital engagement from the start</w:t>
      </w:r>
      <w:r w:rsidR="004C25AA" w:rsidRPr="00204CDA">
        <w:rPr>
          <w:rFonts w:asciiTheme="majorHAnsi" w:eastAsiaTheme="minorHAnsi" w:hAnsiTheme="majorHAnsi" w:cstheme="majorHAnsi"/>
          <w:szCs w:val="21"/>
        </w:rPr>
        <w:t>. They</w:t>
      </w:r>
      <w:r w:rsidRPr="00204CDA">
        <w:rPr>
          <w:rFonts w:asciiTheme="majorHAnsi" w:eastAsiaTheme="minorHAnsi" w:hAnsiTheme="majorHAnsi" w:cstheme="majorHAnsi"/>
          <w:szCs w:val="21"/>
        </w:rPr>
        <w:t xml:space="preserve"> were motivated </w:t>
      </w:r>
      <w:r w:rsidR="00EF02C1" w:rsidRPr="00204CDA">
        <w:rPr>
          <w:rFonts w:asciiTheme="majorHAnsi" w:eastAsiaTheme="minorHAnsi" w:hAnsiTheme="majorHAnsi" w:cstheme="majorHAnsi"/>
          <w:szCs w:val="21"/>
        </w:rPr>
        <w:t>learners and</w:t>
      </w:r>
      <w:r w:rsidRPr="00204CDA">
        <w:rPr>
          <w:rFonts w:asciiTheme="majorHAnsi" w:eastAsiaTheme="minorHAnsi" w:hAnsiTheme="majorHAnsi" w:cstheme="majorHAnsi"/>
          <w:szCs w:val="21"/>
        </w:rPr>
        <w:t xml:space="preserve"> often </w:t>
      </w:r>
      <w:r w:rsidR="00EF02C1" w:rsidRPr="00204CDA">
        <w:rPr>
          <w:rFonts w:asciiTheme="majorHAnsi" w:eastAsiaTheme="minorHAnsi" w:hAnsiTheme="majorHAnsi" w:cstheme="majorHAnsi"/>
          <w:szCs w:val="21"/>
        </w:rPr>
        <w:t>took on the role of</w:t>
      </w:r>
      <w:r w:rsidRPr="00204CDA">
        <w:rPr>
          <w:rFonts w:asciiTheme="majorHAnsi" w:eastAsiaTheme="minorHAnsi" w:hAnsiTheme="majorHAnsi" w:cstheme="majorHAnsi"/>
          <w:szCs w:val="21"/>
        </w:rPr>
        <w:t xml:space="preserve"> </w:t>
      </w:r>
      <w:r w:rsidR="00EF02C1" w:rsidRPr="00204CDA">
        <w:rPr>
          <w:rFonts w:asciiTheme="majorHAnsi" w:eastAsiaTheme="minorHAnsi" w:hAnsiTheme="majorHAnsi" w:cstheme="majorHAnsi"/>
          <w:szCs w:val="21"/>
        </w:rPr>
        <w:t>D</w:t>
      </w:r>
      <w:r w:rsidRPr="00204CDA">
        <w:rPr>
          <w:rFonts w:asciiTheme="majorHAnsi" w:eastAsiaTheme="minorHAnsi" w:hAnsiTheme="majorHAnsi" w:cstheme="majorHAnsi"/>
          <w:szCs w:val="21"/>
        </w:rPr>
        <w:t xml:space="preserve">igital </w:t>
      </w:r>
      <w:r w:rsidR="00EF02C1" w:rsidRPr="00204CDA">
        <w:rPr>
          <w:rFonts w:asciiTheme="majorHAnsi" w:eastAsiaTheme="minorHAnsi" w:hAnsiTheme="majorHAnsi" w:cstheme="majorHAnsi"/>
          <w:szCs w:val="21"/>
        </w:rPr>
        <w:t>M</w:t>
      </w:r>
      <w:r w:rsidRPr="00204CDA">
        <w:rPr>
          <w:rFonts w:asciiTheme="majorHAnsi" w:eastAsiaTheme="minorHAnsi" w:hAnsiTheme="majorHAnsi" w:cstheme="majorHAnsi"/>
          <w:szCs w:val="21"/>
        </w:rPr>
        <w:t>entor</w:t>
      </w:r>
      <w:r w:rsidR="00117E19" w:rsidRPr="00204CDA">
        <w:rPr>
          <w:rFonts w:asciiTheme="majorHAnsi" w:eastAsiaTheme="minorHAnsi" w:hAnsiTheme="majorHAnsi" w:cstheme="majorHAnsi"/>
          <w:szCs w:val="21"/>
        </w:rPr>
        <w:t>.</w:t>
      </w:r>
      <w:r w:rsidR="00CA7CF6" w:rsidRPr="00204CDA">
        <w:rPr>
          <w:rFonts w:asciiTheme="majorHAnsi" w:eastAsiaTheme="minorHAnsi" w:hAnsiTheme="majorHAnsi" w:cstheme="majorHAnsi"/>
          <w:szCs w:val="21"/>
        </w:rPr>
        <w:t xml:space="preserve"> </w:t>
      </w:r>
    </w:p>
    <w:p w14:paraId="3215A550" w14:textId="13669D9F" w:rsidR="00C55859" w:rsidRPr="00204CDA" w:rsidRDefault="004C5ED4" w:rsidP="000B3166">
      <w:p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szCs w:val="21"/>
        </w:rPr>
        <w:t xml:space="preserve">While </w:t>
      </w:r>
      <w:r w:rsidR="0066413C" w:rsidRPr="00204CDA">
        <w:rPr>
          <w:rFonts w:asciiTheme="majorHAnsi" w:eastAsiaTheme="minorHAnsi" w:hAnsiTheme="majorHAnsi" w:cstheme="majorHAnsi"/>
          <w:szCs w:val="21"/>
        </w:rPr>
        <w:t>the most</w:t>
      </w:r>
      <w:r w:rsidRPr="00204CDA">
        <w:rPr>
          <w:rFonts w:asciiTheme="majorHAnsi" w:eastAsiaTheme="minorHAnsi" w:hAnsiTheme="majorHAnsi" w:cstheme="majorHAnsi"/>
          <w:szCs w:val="21"/>
        </w:rPr>
        <w:t xml:space="preserve"> digitally disengaged</w:t>
      </w:r>
      <w:r w:rsidR="0066413C" w:rsidRPr="00204CDA">
        <w:rPr>
          <w:rFonts w:asciiTheme="majorHAnsi" w:eastAsiaTheme="minorHAnsi" w:hAnsiTheme="majorHAnsi" w:cstheme="majorHAnsi"/>
          <w:szCs w:val="21"/>
        </w:rPr>
        <w:t xml:space="preserve"> are a key target population</w:t>
      </w:r>
      <w:r w:rsidRPr="00204CDA">
        <w:rPr>
          <w:rFonts w:asciiTheme="majorHAnsi" w:eastAsiaTheme="minorHAnsi" w:hAnsiTheme="majorHAnsi" w:cstheme="majorHAnsi"/>
          <w:szCs w:val="21"/>
        </w:rPr>
        <w:t>, substantial numbers of older Australians are losing touch with digital technologies as they move further</w:t>
      </w:r>
      <w:r w:rsidR="004C25AA" w:rsidRPr="00204CDA">
        <w:rPr>
          <w:rFonts w:asciiTheme="majorHAnsi" w:eastAsiaTheme="minorHAnsi" w:hAnsiTheme="majorHAnsi" w:cstheme="majorHAnsi"/>
          <w:szCs w:val="21"/>
        </w:rPr>
        <w:t xml:space="preserve"> from the workplace and</w:t>
      </w:r>
      <w:r w:rsidRPr="00204CDA">
        <w:rPr>
          <w:rFonts w:asciiTheme="majorHAnsi" w:eastAsiaTheme="minorHAnsi" w:hAnsiTheme="majorHAnsi" w:cstheme="majorHAnsi"/>
          <w:szCs w:val="21"/>
        </w:rPr>
        <w:t xml:space="preserve"> </w:t>
      </w:r>
      <w:r w:rsidR="004C25AA" w:rsidRPr="00204CDA">
        <w:rPr>
          <w:rFonts w:asciiTheme="majorHAnsi" w:eastAsiaTheme="minorHAnsi" w:hAnsiTheme="majorHAnsi" w:cstheme="majorHAnsi"/>
          <w:szCs w:val="21"/>
        </w:rPr>
        <w:t>into</w:t>
      </w:r>
      <w:r w:rsidRPr="00204CDA">
        <w:rPr>
          <w:rFonts w:asciiTheme="majorHAnsi" w:eastAsiaTheme="minorHAnsi" w:hAnsiTheme="majorHAnsi" w:cstheme="majorHAnsi"/>
          <w:szCs w:val="21"/>
        </w:rPr>
        <w:t xml:space="preserve"> retirement</w:t>
      </w:r>
      <w:r w:rsidR="00D9196A" w:rsidRPr="00204CDA">
        <w:rPr>
          <w:rFonts w:asciiTheme="majorHAnsi" w:eastAsiaTheme="minorHAnsi" w:hAnsiTheme="majorHAnsi" w:cstheme="majorHAnsi"/>
          <w:szCs w:val="21"/>
        </w:rPr>
        <w:t>.</w:t>
      </w:r>
      <w:r w:rsidRPr="00204CDA">
        <w:rPr>
          <w:rFonts w:asciiTheme="majorHAnsi" w:eastAsiaTheme="minorHAnsi" w:hAnsiTheme="majorHAnsi" w:cstheme="majorHAnsi"/>
          <w:szCs w:val="21"/>
        </w:rPr>
        <w:t xml:space="preserve"> </w:t>
      </w:r>
      <w:r w:rsidR="00D9196A" w:rsidRPr="00204CDA">
        <w:rPr>
          <w:rFonts w:asciiTheme="majorHAnsi" w:eastAsiaTheme="minorHAnsi" w:hAnsiTheme="majorHAnsi" w:cstheme="majorHAnsi"/>
          <w:szCs w:val="21"/>
        </w:rPr>
        <w:t>O</w:t>
      </w:r>
      <w:r w:rsidR="0066413C" w:rsidRPr="00204CDA">
        <w:rPr>
          <w:rFonts w:asciiTheme="majorHAnsi" w:eastAsiaTheme="minorHAnsi" w:hAnsiTheme="majorHAnsi" w:cstheme="majorHAnsi"/>
          <w:szCs w:val="21"/>
        </w:rPr>
        <w:t>thers</w:t>
      </w:r>
      <w:r w:rsidRPr="00204CDA">
        <w:rPr>
          <w:rFonts w:asciiTheme="majorHAnsi" w:eastAsiaTheme="minorHAnsi" w:hAnsiTheme="majorHAnsi" w:cstheme="majorHAnsi"/>
          <w:szCs w:val="21"/>
        </w:rPr>
        <w:t xml:space="preserve"> are </w:t>
      </w:r>
      <w:r w:rsidR="0066413C" w:rsidRPr="00204CDA">
        <w:rPr>
          <w:rFonts w:asciiTheme="majorHAnsi" w:eastAsiaTheme="minorHAnsi" w:hAnsiTheme="majorHAnsi" w:cstheme="majorHAnsi"/>
          <w:szCs w:val="21"/>
        </w:rPr>
        <w:t xml:space="preserve">highly </w:t>
      </w:r>
      <w:r w:rsidRPr="00204CDA">
        <w:rPr>
          <w:rFonts w:asciiTheme="majorHAnsi" w:eastAsiaTheme="minorHAnsi" w:hAnsiTheme="majorHAnsi" w:cstheme="majorHAnsi"/>
          <w:szCs w:val="21"/>
        </w:rPr>
        <w:t xml:space="preserve">motivated and accomplished </w:t>
      </w:r>
      <w:r w:rsidR="00117E19" w:rsidRPr="00204CDA">
        <w:rPr>
          <w:rFonts w:asciiTheme="majorHAnsi" w:eastAsiaTheme="minorHAnsi" w:hAnsiTheme="majorHAnsi" w:cstheme="majorHAnsi"/>
          <w:szCs w:val="21"/>
        </w:rPr>
        <w:t xml:space="preserve">lifelong </w:t>
      </w:r>
      <w:r w:rsidRPr="00204CDA">
        <w:rPr>
          <w:rFonts w:asciiTheme="majorHAnsi" w:eastAsiaTheme="minorHAnsi" w:hAnsiTheme="majorHAnsi" w:cstheme="majorHAnsi"/>
          <w:szCs w:val="21"/>
        </w:rPr>
        <w:t xml:space="preserve">learners. </w:t>
      </w:r>
      <w:r w:rsidR="00D9196A" w:rsidRPr="00204CDA">
        <w:rPr>
          <w:rFonts w:asciiTheme="majorHAnsi" w:eastAsiaTheme="minorHAnsi" w:hAnsiTheme="majorHAnsi" w:cstheme="majorHAnsi"/>
          <w:szCs w:val="21"/>
        </w:rPr>
        <w:t xml:space="preserve">Program investment is </w:t>
      </w:r>
      <w:r w:rsidR="003672E3" w:rsidRPr="00204CDA">
        <w:rPr>
          <w:rFonts w:asciiTheme="majorHAnsi" w:eastAsiaTheme="minorHAnsi" w:hAnsiTheme="majorHAnsi" w:cstheme="majorHAnsi"/>
          <w:szCs w:val="21"/>
        </w:rPr>
        <w:t xml:space="preserve">most </w:t>
      </w:r>
      <w:r w:rsidR="00D9196A" w:rsidRPr="00204CDA">
        <w:rPr>
          <w:rFonts w:asciiTheme="majorHAnsi" w:eastAsiaTheme="minorHAnsi" w:hAnsiTheme="majorHAnsi" w:cstheme="majorHAnsi"/>
          <w:szCs w:val="21"/>
        </w:rPr>
        <w:t>effective when it targets</w:t>
      </w:r>
      <w:r w:rsidR="003672E3" w:rsidRPr="00204CDA">
        <w:rPr>
          <w:rFonts w:asciiTheme="majorHAnsi" w:eastAsiaTheme="minorHAnsi" w:hAnsiTheme="majorHAnsi" w:cstheme="majorHAnsi"/>
          <w:szCs w:val="21"/>
        </w:rPr>
        <w:t xml:space="preserve"> </w:t>
      </w:r>
      <w:r w:rsidR="00D9196A" w:rsidRPr="00204CDA">
        <w:rPr>
          <w:rFonts w:asciiTheme="majorHAnsi" w:eastAsiaTheme="minorHAnsi" w:hAnsiTheme="majorHAnsi" w:cstheme="majorHAnsi"/>
          <w:szCs w:val="21"/>
        </w:rPr>
        <w:t xml:space="preserve">and meets </w:t>
      </w:r>
      <w:r w:rsidR="003672E3" w:rsidRPr="00204CDA">
        <w:rPr>
          <w:rFonts w:asciiTheme="majorHAnsi" w:eastAsiaTheme="minorHAnsi" w:hAnsiTheme="majorHAnsi" w:cstheme="majorHAnsi"/>
          <w:szCs w:val="21"/>
        </w:rPr>
        <w:t>each</w:t>
      </w:r>
      <w:r w:rsidR="00D9196A" w:rsidRPr="00204CDA">
        <w:rPr>
          <w:rFonts w:asciiTheme="majorHAnsi" w:eastAsiaTheme="minorHAnsi" w:hAnsiTheme="majorHAnsi" w:cstheme="majorHAnsi"/>
          <w:szCs w:val="21"/>
        </w:rPr>
        <w:t xml:space="preserve"> group</w:t>
      </w:r>
      <w:r w:rsidR="00E95B18" w:rsidRPr="00204CDA">
        <w:rPr>
          <w:rFonts w:asciiTheme="majorHAnsi" w:eastAsiaTheme="minorHAnsi" w:hAnsiTheme="majorHAnsi" w:cstheme="majorHAnsi"/>
          <w:szCs w:val="21"/>
        </w:rPr>
        <w:t>’</w:t>
      </w:r>
      <w:r w:rsidR="00D9196A" w:rsidRPr="00204CDA">
        <w:rPr>
          <w:rFonts w:asciiTheme="majorHAnsi" w:eastAsiaTheme="minorHAnsi" w:hAnsiTheme="majorHAnsi" w:cstheme="majorHAnsi"/>
          <w:szCs w:val="21"/>
        </w:rPr>
        <w:t>s needs</w:t>
      </w:r>
      <w:r w:rsidRPr="00204CDA">
        <w:rPr>
          <w:rFonts w:asciiTheme="majorHAnsi" w:eastAsiaTheme="minorHAnsi" w:hAnsiTheme="majorHAnsi" w:cstheme="majorHAnsi"/>
          <w:szCs w:val="21"/>
        </w:rPr>
        <w:t>.</w:t>
      </w:r>
      <w:r w:rsidR="00CA7CF6" w:rsidRPr="00204CDA">
        <w:rPr>
          <w:rFonts w:asciiTheme="majorHAnsi" w:eastAsiaTheme="minorHAnsi" w:hAnsiTheme="majorHAnsi" w:cstheme="majorHAnsi"/>
          <w:szCs w:val="21"/>
        </w:rPr>
        <w:t xml:space="preserve"> </w:t>
      </w:r>
      <w:r w:rsidRPr="00204CDA">
        <w:rPr>
          <w:rFonts w:asciiTheme="majorHAnsi" w:eastAsiaTheme="minorHAnsi" w:hAnsiTheme="majorHAnsi" w:cstheme="majorHAnsi"/>
          <w:szCs w:val="21"/>
        </w:rPr>
        <w:t xml:space="preserve"> </w:t>
      </w:r>
    </w:p>
    <w:p w14:paraId="5B59CE93" w14:textId="7D24758E" w:rsidR="00F2180B" w:rsidRPr="00204CDA" w:rsidRDefault="00C55859" w:rsidP="00C71B28">
      <w:pPr>
        <w:numPr>
          <w:ilvl w:val="0"/>
          <w:numId w:val="30"/>
        </w:num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b/>
          <w:bCs/>
          <w:szCs w:val="21"/>
        </w:rPr>
        <w:t>Be Connected has delivered a positive social return on investment:</w:t>
      </w:r>
      <w:r w:rsidRPr="00204CDA">
        <w:rPr>
          <w:rFonts w:asciiTheme="majorHAnsi" w:eastAsiaTheme="minorHAnsi" w:hAnsiTheme="majorHAnsi" w:cstheme="majorHAnsi"/>
          <w:szCs w:val="21"/>
        </w:rPr>
        <w:t xml:space="preserve"> $4.0</w:t>
      </w:r>
      <w:r w:rsidR="00894587" w:rsidRPr="00204CDA">
        <w:rPr>
          <w:rFonts w:asciiTheme="majorHAnsi" w:eastAsiaTheme="minorHAnsi" w:hAnsiTheme="majorHAnsi" w:cstheme="majorHAnsi"/>
          <w:szCs w:val="21"/>
        </w:rPr>
        <w:t>1</w:t>
      </w:r>
      <w:r w:rsidRPr="00204CDA">
        <w:rPr>
          <w:rFonts w:asciiTheme="majorHAnsi" w:eastAsiaTheme="minorHAnsi" w:hAnsiTheme="majorHAnsi" w:cstheme="majorHAnsi"/>
          <w:szCs w:val="21"/>
        </w:rPr>
        <w:t xml:space="preserve"> is created in social value for every $1 invested. </w:t>
      </w:r>
      <w:r w:rsidR="00117E19" w:rsidRPr="00204CDA">
        <w:rPr>
          <w:rFonts w:asciiTheme="majorHAnsi" w:eastAsiaTheme="minorHAnsi" w:hAnsiTheme="majorHAnsi" w:cstheme="majorHAnsi"/>
          <w:szCs w:val="21"/>
        </w:rPr>
        <w:t>The program</w:t>
      </w:r>
      <w:r w:rsidRPr="00204CDA">
        <w:rPr>
          <w:rFonts w:asciiTheme="majorHAnsi" w:eastAsiaTheme="minorHAnsi" w:hAnsiTheme="majorHAnsi" w:cstheme="majorHAnsi"/>
          <w:szCs w:val="21"/>
        </w:rPr>
        <w:t xml:space="preserve"> has created an additional $2</w:t>
      </w:r>
      <w:r w:rsidR="00894587" w:rsidRPr="00204CDA">
        <w:rPr>
          <w:rFonts w:asciiTheme="majorHAnsi" w:eastAsiaTheme="minorHAnsi" w:hAnsiTheme="majorHAnsi" w:cstheme="majorHAnsi"/>
          <w:szCs w:val="21"/>
        </w:rPr>
        <w:t>29</w:t>
      </w:r>
      <w:r w:rsidRPr="00204CDA">
        <w:rPr>
          <w:rFonts w:asciiTheme="majorHAnsi" w:eastAsiaTheme="minorHAnsi" w:hAnsiTheme="majorHAnsi" w:cstheme="majorHAnsi"/>
          <w:szCs w:val="21"/>
        </w:rPr>
        <w:t>.</w:t>
      </w:r>
      <w:r w:rsidR="00894587" w:rsidRPr="00204CDA">
        <w:rPr>
          <w:rFonts w:asciiTheme="majorHAnsi" w:eastAsiaTheme="minorHAnsi" w:hAnsiTheme="majorHAnsi" w:cstheme="majorHAnsi"/>
          <w:szCs w:val="21"/>
        </w:rPr>
        <w:t>5</w:t>
      </w:r>
      <w:r w:rsidRPr="00204CDA">
        <w:rPr>
          <w:rFonts w:asciiTheme="majorHAnsi" w:eastAsiaTheme="minorHAnsi" w:hAnsiTheme="majorHAnsi" w:cstheme="majorHAnsi"/>
          <w:szCs w:val="21"/>
        </w:rPr>
        <w:t xml:space="preserve"> million in social value between July 2016 and February 2020</w:t>
      </w:r>
      <w:r w:rsidR="00117E19" w:rsidRPr="00204CDA">
        <w:rPr>
          <w:rFonts w:asciiTheme="majorHAnsi" w:eastAsiaTheme="minorHAnsi" w:hAnsiTheme="majorHAnsi" w:cstheme="majorHAnsi"/>
          <w:szCs w:val="21"/>
        </w:rPr>
        <w:t>.</w:t>
      </w:r>
      <w:r w:rsidR="00F2180B" w:rsidRPr="00204CDA">
        <w:rPr>
          <w:rFonts w:asciiTheme="majorHAnsi" w:eastAsiaTheme="minorHAnsi" w:hAnsiTheme="majorHAnsi" w:cstheme="majorHAnsi"/>
          <w:szCs w:val="21"/>
        </w:rPr>
        <w:t xml:space="preserve"> </w:t>
      </w:r>
    </w:p>
    <w:p w14:paraId="432EBB13" w14:textId="0C537996" w:rsidR="00394ACC" w:rsidRPr="00204CDA" w:rsidRDefault="00F2180B" w:rsidP="000B3166">
      <w:pPr>
        <w:spacing w:before="0" w:after="160"/>
        <w:ind w:left="360"/>
        <w:rPr>
          <w:rFonts w:asciiTheme="majorHAnsi" w:eastAsiaTheme="minorHAnsi" w:hAnsiTheme="majorHAnsi" w:cstheme="majorHAnsi"/>
          <w:szCs w:val="21"/>
        </w:rPr>
      </w:pPr>
      <w:r w:rsidRPr="00204CDA">
        <w:rPr>
          <w:rFonts w:asciiTheme="majorHAnsi" w:eastAsiaTheme="minorHAnsi" w:hAnsiTheme="majorHAnsi" w:cstheme="majorHAnsi"/>
          <w:szCs w:val="21"/>
        </w:rPr>
        <w:t xml:space="preserve">A large proportion of the investment lies in building the Network and infrastructure. Maintaining and further developing the network </w:t>
      </w:r>
      <w:r w:rsidR="0005052C" w:rsidRPr="00204CDA">
        <w:rPr>
          <w:rFonts w:asciiTheme="majorHAnsi" w:eastAsiaTheme="minorHAnsi" w:hAnsiTheme="majorHAnsi" w:cstheme="majorHAnsi"/>
          <w:szCs w:val="21"/>
        </w:rPr>
        <w:t>is likely</w:t>
      </w:r>
      <w:r w:rsidRPr="00204CDA">
        <w:rPr>
          <w:rFonts w:asciiTheme="majorHAnsi" w:eastAsiaTheme="minorHAnsi" w:hAnsiTheme="majorHAnsi" w:cstheme="majorHAnsi"/>
          <w:szCs w:val="21"/>
        </w:rPr>
        <w:t xml:space="preserve"> </w:t>
      </w:r>
      <w:r w:rsidR="0005052C" w:rsidRPr="00204CDA">
        <w:rPr>
          <w:rFonts w:asciiTheme="majorHAnsi" w:eastAsiaTheme="minorHAnsi" w:hAnsiTheme="majorHAnsi" w:cstheme="majorHAnsi"/>
          <w:szCs w:val="21"/>
        </w:rPr>
        <w:t xml:space="preserve">to </w:t>
      </w:r>
      <w:r w:rsidRPr="00204CDA">
        <w:rPr>
          <w:rFonts w:asciiTheme="majorHAnsi" w:eastAsiaTheme="minorHAnsi" w:hAnsiTheme="majorHAnsi" w:cstheme="majorHAnsi"/>
          <w:szCs w:val="21"/>
        </w:rPr>
        <w:t xml:space="preserve">enhance the opportunities </w:t>
      </w:r>
      <w:r w:rsidR="005E6A07" w:rsidRPr="00204CDA">
        <w:rPr>
          <w:rFonts w:asciiTheme="majorHAnsi" w:eastAsiaTheme="minorHAnsi" w:hAnsiTheme="majorHAnsi" w:cstheme="majorHAnsi"/>
          <w:szCs w:val="21"/>
        </w:rPr>
        <w:t xml:space="preserve">that Be Connected offers </w:t>
      </w:r>
      <w:r w:rsidRPr="00204CDA">
        <w:rPr>
          <w:rFonts w:asciiTheme="majorHAnsi" w:eastAsiaTheme="minorHAnsi" w:hAnsiTheme="majorHAnsi" w:cstheme="majorHAnsi"/>
          <w:szCs w:val="21"/>
        </w:rPr>
        <w:t>for older Australians.</w:t>
      </w:r>
      <w:r w:rsidR="00CA7CF6" w:rsidRPr="00204CDA">
        <w:rPr>
          <w:rFonts w:asciiTheme="majorHAnsi" w:eastAsiaTheme="minorHAnsi" w:hAnsiTheme="majorHAnsi" w:cstheme="majorHAnsi"/>
          <w:szCs w:val="21"/>
        </w:rPr>
        <w:t xml:space="preserve"> </w:t>
      </w:r>
      <w:r w:rsidRPr="00204CDA">
        <w:rPr>
          <w:rFonts w:asciiTheme="majorHAnsi" w:eastAsiaTheme="minorHAnsi" w:hAnsiTheme="majorHAnsi" w:cstheme="majorHAnsi"/>
          <w:szCs w:val="21"/>
        </w:rPr>
        <w:t xml:space="preserve"> </w:t>
      </w:r>
    </w:p>
    <w:p w14:paraId="4FC77964" w14:textId="77777777" w:rsidR="00DC59C8" w:rsidRDefault="00DC59C8">
      <w:pPr>
        <w:spacing w:before="0"/>
        <w:rPr>
          <w:rFonts w:ascii="Arial" w:eastAsiaTheme="majorEastAsia" w:hAnsi="Arial" w:cs="Arial"/>
          <w:b/>
          <w:caps/>
          <w:color w:val="DA291C"/>
          <w:kern w:val="28"/>
          <w:sz w:val="28"/>
          <w:szCs w:val="28"/>
        </w:rPr>
      </w:pPr>
      <w:bookmarkStart w:id="50" w:name="_Toc41244604"/>
      <w:r>
        <w:rPr>
          <w:rFonts w:eastAsiaTheme="majorEastAsia"/>
        </w:rPr>
        <w:br w:type="page"/>
      </w:r>
    </w:p>
    <w:p w14:paraId="265036D5" w14:textId="515F4ADA" w:rsidR="00C55859" w:rsidRPr="00A416C1" w:rsidRDefault="00C55859" w:rsidP="00C55859">
      <w:pPr>
        <w:pStyle w:val="Heading1"/>
        <w:rPr>
          <w:rFonts w:eastAsiaTheme="majorEastAsia"/>
        </w:rPr>
      </w:pPr>
      <w:r w:rsidRPr="00A416C1">
        <w:rPr>
          <w:rFonts w:eastAsiaTheme="majorEastAsia"/>
        </w:rPr>
        <w:lastRenderedPageBreak/>
        <w:t>Executive Summary</w:t>
      </w:r>
      <w:bookmarkEnd w:id="50"/>
    </w:p>
    <w:p w14:paraId="3319736D" w14:textId="6CA998BD" w:rsidR="00C55859" w:rsidRPr="00E51442" w:rsidRDefault="00C55859" w:rsidP="00C55859">
      <w:pPr>
        <w:rPr>
          <w:rFonts w:asciiTheme="majorHAnsi" w:hAnsiTheme="majorHAnsi" w:cstheme="majorHAnsi"/>
          <w:szCs w:val="21"/>
          <w:lang w:val="en-AU" w:eastAsia="en-AU"/>
        </w:rPr>
      </w:pPr>
      <w:bookmarkStart w:id="51" w:name="_GoBack"/>
      <w:r w:rsidRPr="00E51442">
        <w:rPr>
          <w:rFonts w:asciiTheme="majorHAnsi" w:hAnsiTheme="majorHAnsi" w:cstheme="majorHAnsi"/>
          <w:szCs w:val="21"/>
          <w:lang w:val="en-AU" w:eastAsia="en-AU"/>
        </w:rPr>
        <w:t xml:space="preserve">There is a </w:t>
      </w:r>
      <w:r w:rsidR="00B14111" w:rsidRPr="00E51442">
        <w:rPr>
          <w:rFonts w:asciiTheme="majorHAnsi" w:hAnsiTheme="majorHAnsi" w:cstheme="majorHAnsi"/>
          <w:szCs w:val="21"/>
          <w:lang w:val="en-AU" w:eastAsia="en-AU"/>
        </w:rPr>
        <w:t xml:space="preserve">strong </w:t>
      </w:r>
      <w:r w:rsidRPr="00E51442">
        <w:rPr>
          <w:rFonts w:asciiTheme="majorHAnsi" w:hAnsiTheme="majorHAnsi" w:cstheme="majorHAnsi"/>
          <w:szCs w:val="21"/>
          <w:lang w:val="en-AU" w:eastAsia="en-AU"/>
        </w:rPr>
        <w:t>need to support the development of older Australians' digital skills, safety, and confidence, to enable them to participate fully in the digital society.</w:t>
      </w:r>
      <w:r w:rsidR="00DA104A" w:rsidRPr="00E51442">
        <w:rPr>
          <w:rFonts w:asciiTheme="majorHAnsi" w:hAnsiTheme="majorHAnsi" w:cstheme="majorHAnsi"/>
          <w:szCs w:val="21"/>
          <w:lang w:val="en-AU" w:eastAsia="en-AU"/>
        </w:rPr>
        <w:t xml:space="preserve"> </w:t>
      </w:r>
      <w:r w:rsidRPr="00E51442">
        <w:rPr>
          <w:rFonts w:asciiTheme="majorHAnsi" w:hAnsiTheme="majorHAnsi" w:cstheme="majorHAnsi"/>
          <w:szCs w:val="21"/>
          <w:lang w:val="en-AU" w:eastAsia="en-AU"/>
        </w:rPr>
        <w:t>Older Australians</w:t>
      </w:r>
      <w:r w:rsidR="0066413C" w:rsidRPr="00E51442">
        <w:rPr>
          <w:rFonts w:asciiTheme="majorHAnsi" w:hAnsiTheme="majorHAnsi" w:cstheme="majorHAnsi"/>
          <w:szCs w:val="21"/>
          <w:lang w:val="en-AU" w:eastAsia="en-AU"/>
        </w:rPr>
        <w:t xml:space="preserve"> have</w:t>
      </w:r>
      <w:r w:rsidRPr="00E51442">
        <w:rPr>
          <w:rFonts w:asciiTheme="majorHAnsi" w:hAnsiTheme="majorHAnsi" w:cstheme="majorHAnsi"/>
          <w:szCs w:val="21"/>
          <w:lang w:val="en-AU" w:eastAsia="en-AU"/>
        </w:rPr>
        <w:t xml:space="preserve"> faced some of the greatest challenges to </w:t>
      </w:r>
      <w:r w:rsidR="0066413C" w:rsidRPr="00E51442">
        <w:rPr>
          <w:rFonts w:asciiTheme="majorHAnsi" w:hAnsiTheme="majorHAnsi" w:cstheme="majorHAnsi"/>
          <w:szCs w:val="21"/>
          <w:lang w:val="en-AU" w:eastAsia="en-AU"/>
        </w:rPr>
        <w:t>accessing</w:t>
      </w:r>
      <w:r w:rsidRPr="00E51442">
        <w:rPr>
          <w:rFonts w:asciiTheme="majorHAnsi" w:hAnsiTheme="majorHAnsi" w:cstheme="majorHAnsi"/>
          <w:szCs w:val="21"/>
          <w:lang w:val="en-AU" w:eastAsia="en-AU"/>
        </w:rPr>
        <w:t xml:space="preserve"> health</w:t>
      </w:r>
      <w:r w:rsidR="0066413C" w:rsidRPr="00E51442">
        <w:rPr>
          <w:rFonts w:asciiTheme="majorHAnsi" w:hAnsiTheme="majorHAnsi" w:cstheme="majorHAnsi"/>
          <w:szCs w:val="21"/>
          <w:lang w:val="en-AU" w:eastAsia="en-AU"/>
        </w:rPr>
        <w:t>,</w:t>
      </w:r>
      <w:r w:rsidRPr="00E51442">
        <w:rPr>
          <w:rFonts w:asciiTheme="majorHAnsi" w:hAnsiTheme="majorHAnsi" w:cstheme="majorHAnsi"/>
          <w:szCs w:val="21"/>
          <w:lang w:val="en-AU" w:eastAsia="en-AU"/>
        </w:rPr>
        <w:t xml:space="preserve"> welfare</w:t>
      </w:r>
      <w:r w:rsidR="0066413C" w:rsidRPr="00E51442">
        <w:rPr>
          <w:rFonts w:asciiTheme="majorHAnsi" w:hAnsiTheme="majorHAnsi" w:cstheme="majorHAnsi"/>
          <w:szCs w:val="21"/>
          <w:lang w:val="en-AU" w:eastAsia="en-AU"/>
        </w:rPr>
        <w:t xml:space="preserve"> and business</w:t>
      </w:r>
      <w:r w:rsidRPr="00E51442">
        <w:rPr>
          <w:rFonts w:asciiTheme="majorHAnsi" w:hAnsiTheme="majorHAnsi" w:cstheme="majorHAnsi"/>
          <w:szCs w:val="21"/>
          <w:lang w:val="en-AU" w:eastAsia="en-AU"/>
        </w:rPr>
        <w:t xml:space="preserve"> services</w:t>
      </w:r>
      <w:r w:rsidR="0066413C" w:rsidRPr="00E51442">
        <w:rPr>
          <w:rFonts w:asciiTheme="majorHAnsi" w:hAnsiTheme="majorHAnsi" w:cstheme="majorHAnsi"/>
          <w:szCs w:val="21"/>
          <w:lang w:val="en-AU" w:eastAsia="en-AU"/>
        </w:rPr>
        <w:t xml:space="preserve"> online, </w:t>
      </w:r>
      <w:r w:rsidR="00B14111" w:rsidRPr="00E51442">
        <w:rPr>
          <w:rFonts w:asciiTheme="majorHAnsi" w:hAnsiTheme="majorHAnsi" w:cstheme="majorHAnsi"/>
          <w:szCs w:val="21"/>
          <w:lang w:val="en-AU" w:eastAsia="en-AU"/>
        </w:rPr>
        <w:t>and</w:t>
      </w:r>
      <w:r w:rsidR="0066413C" w:rsidRPr="00E51442">
        <w:rPr>
          <w:rFonts w:asciiTheme="majorHAnsi" w:hAnsiTheme="majorHAnsi" w:cstheme="majorHAnsi"/>
          <w:szCs w:val="21"/>
          <w:lang w:val="en-AU" w:eastAsia="en-AU"/>
        </w:rPr>
        <w:t xml:space="preserve"> maintaining social connection,</w:t>
      </w:r>
      <w:r w:rsidR="00EF3F72" w:rsidRPr="00E51442">
        <w:rPr>
          <w:rFonts w:asciiTheme="majorHAnsi" w:hAnsiTheme="majorHAnsi" w:cstheme="majorHAnsi"/>
          <w:szCs w:val="21"/>
          <w:lang w:val="en-AU" w:eastAsia="en-AU"/>
        </w:rPr>
        <w:t xml:space="preserve"> especially</w:t>
      </w:r>
      <w:r w:rsidRPr="00E51442">
        <w:rPr>
          <w:rFonts w:asciiTheme="majorHAnsi" w:hAnsiTheme="majorHAnsi" w:cstheme="majorHAnsi"/>
          <w:szCs w:val="21"/>
          <w:lang w:val="en-AU" w:eastAsia="en-AU"/>
        </w:rPr>
        <w:t xml:space="preserve"> during the C</w:t>
      </w:r>
      <w:r w:rsidR="003025DC" w:rsidRPr="00E51442">
        <w:rPr>
          <w:rFonts w:asciiTheme="majorHAnsi" w:hAnsiTheme="majorHAnsi" w:cstheme="majorHAnsi"/>
          <w:szCs w:val="21"/>
          <w:lang w:val="en-AU" w:eastAsia="en-AU"/>
        </w:rPr>
        <w:t>OVID</w:t>
      </w:r>
      <w:r w:rsidRPr="00E51442">
        <w:rPr>
          <w:rFonts w:asciiTheme="majorHAnsi" w:hAnsiTheme="majorHAnsi" w:cstheme="majorHAnsi"/>
          <w:szCs w:val="21"/>
          <w:lang w:val="en-AU" w:eastAsia="en-AU"/>
        </w:rPr>
        <w:t>-19 pandemic. And yet</w:t>
      </w:r>
      <w:r w:rsidR="004C25AA" w:rsidRPr="00E51442">
        <w:rPr>
          <w:rFonts w:asciiTheme="majorHAnsi" w:hAnsiTheme="majorHAnsi" w:cstheme="majorHAnsi"/>
          <w:szCs w:val="21"/>
          <w:lang w:val="en-AU" w:eastAsia="en-AU"/>
        </w:rPr>
        <w:t>,</w:t>
      </w:r>
      <w:r w:rsidRPr="00E51442">
        <w:rPr>
          <w:rFonts w:asciiTheme="majorHAnsi" w:hAnsiTheme="majorHAnsi" w:cstheme="majorHAnsi"/>
          <w:szCs w:val="21"/>
          <w:lang w:val="en-AU" w:eastAsia="en-AU"/>
        </w:rPr>
        <w:t xml:space="preserve"> they are least equipped to deal with the mass shift to life online.</w:t>
      </w:r>
    </w:p>
    <w:p w14:paraId="27D164B8" w14:textId="5AFC4DFA" w:rsidR="00C55859" w:rsidRPr="00E51442" w:rsidRDefault="00C55859" w:rsidP="00C55859">
      <w:pPr>
        <w:rPr>
          <w:rFonts w:asciiTheme="majorHAnsi" w:hAnsiTheme="majorHAnsi" w:cstheme="majorHAnsi"/>
          <w:szCs w:val="21"/>
          <w:lang w:val="en-AU" w:eastAsia="en-AU"/>
        </w:rPr>
      </w:pPr>
      <w:r w:rsidRPr="00E51442">
        <w:rPr>
          <w:rFonts w:asciiTheme="majorHAnsi" w:hAnsiTheme="majorHAnsi" w:cstheme="majorHAnsi"/>
          <w:szCs w:val="21"/>
          <w:lang w:val="en-AU" w:eastAsia="en-AU"/>
        </w:rPr>
        <w:t xml:space="preserve">Measuring digital skills, literacy, and participation is challenging. There are few standardised approaches. </w:t>
      </w:r>
      <w:r w:rsidR="0066413C" w:rsidRPr="00E51442">
        <w:rPr>
          <w:rFonts w:asciiTheme="majorHAnsi" w:hAnsiTheme="majorHAnsi" w:cstheme="majorHAnsi"/>
          <w:szCs w:val="21"/>
          <w:lang w:val="en-AU" w:eastAsia="en-AU"/>
        </w:rPr>
        <w:t>This</w:t>
      </w:r>
      <w:r w:rsidRPr="00E51442">
        <w:rPr>
          <w:rFonts w:asciiTheme="majorHAnsi" w:hAnsiTheme="majorHAnsi" w:cstheme="majorHAnsi"/>
          <w:szCs w:val="21"/>
          <w:lang w:val="en-AU" w:eastAsia="en-AU"/>
        </w:rPr>
        <w:t xml:space="preserve"> study draws on and further develops international best practice measurement for understanding the tangible outcomes of digital skills and participation.</w:t>
      </w:r>
      <w:r w:rsidR="0066413C" w:rsidRPr="00E51442">
        <w:rPr>
          <w:rFonts w:asciiTheme="majorHAnsi" w:hAnsiTheme="majorHAnsi" w:cstheme="majorHAnsi"/>
          <w:szCs w:val="21"/>
          <w:lang w:val="en-AU" w:eastAsia="en-AU"/>
        </w:rPr>
        <w:t xml:space="preserve"> </w:t>
      </w:r>
      <w:r w:rsidR="00B14111" w:rsidRPr="00E51442">
        <w:rPr>
          <w:rFonts w:asciiTheme="majorHAnsi" w:hAnsiTheme="majorHAnsi" w:cstheme="majorHAnsi"/>
          <w:szCs w:val="21"/>
          <w:lang w:val="en-AU" w:eastAsia="en-AU"/>
        </w:rPr>
        <w:t>We know that s</w:t>
      </w:r>
      <w:r w:rsidRPr="00E51442">
        <w:rPr>
          <w:rFonts w:asciiTheme="majorHAnsi" w:hAnsiTheme="majorHAnsi" w:cstheme="majorHAnsi"/>
          <w:szCs w:val="21"/>
          <w:lang w:val="en-AU" w:eastAsia="en-AU"/>
        </w:rPr>
        <w:t xml:space="preserve">ocial </w:t>
      </w:r>
      <w:r w:rsidR="00B14111" w:rsidRPr="00E51442">
        <w:rPr>
          <w:rFonts w:asciiTheme="majorHAnsi" w:hAnsiTheme="majorHAnsi" w:cstheme="majorHAnsi"/>
          <w:szCs w:val="21"/>
          <w:lang w:val="en-AU" w:eastAsia="en-AU"/>
        </w:rPr>
        <w:t xml:space="preserve">and digital </w:t>
      </w:r>
      <w:r w:rsidRPr="00E51442">
        <w:rPr>
          <w:rFonts w:asciiTheme="majorHAnsi" w:hAnsiTheme="majorHAnsi" w:cstheme="majorHAnsi"/>
          <w:szCs w:val="21"/>
          <w:lang w:val="en-AU" w:eastAsia="en-AU"/>
        </w:rPr>
        <w:t xml:space="preserve">inclusion </w:t>
      </w:r>
      <w:r w:rsidR="00B14111" w:rsidRPr="00E51442">
        <w:rPr>
          <w:rFonts w:asciiTheme="majorHAnsi" w:hAnsiTheme="majorHAnsi" w:cstheme="majorHAnsi"/>
          <w:szCs w:val="21"/>
          <w:lang w:val="en-AU" w:eastAsia="en-AU"/>
        </w:rPr>
        <w:t>are closely connected</w:t>
      </w:r>
      <w:r w:rsidRPr="00E51442">
        <w:rPr>
          <w:rFonts w:asciiTheme="majorHAnsi" w:hAnsiTheme="majorHAnsi" w:cstheme="majorHAnsi"/>
          <w:szCs w:val="21"/>
          <w:lang w:val="en-AU" w:eastAsia="en-AU"/>
        </w:rPr>
        <w:t xml:space="preserve">. </w:t>
      </w:r>
      <w:r w:rsidR="00EF3F72" w:rsidRPr="00E51442">
        <w:rPr>
          <w:rFonts w:asciiTheme="majorHAnsi" w:hAnsiTheme="majorHAnsi" w:cstheme="majorHAnsi"/>
          <w:szCs w:val="21"/>
          <w:lang w:val="en-AU" w:eastAsia="en-AU"/>
        </w:rPr>
        <w:t>And so, understanding the s</w:t>
      </w:r>
      <w:r w:rsidRPr="00E51442">
        <w:rPr>
          <w:rFonts w:asciiTheme="majorHAnsi" w:hAnsiTheme="majorHAnsi" w:cstheme="majorHAnsi"/>
          <w:szCs w:val="21"/>
          <w:lang w:val="en-AU" w:eastAsia="en-AU"/>
        </w:rPr>
        <w:t>ocio-economic resources and personal context</w:t>
      </w:r>
      <w:r w:rsidR="00EF3F72" w:rsidRPr="00E51442">
        <w:rPr>
          <w:rFonts w:asciiTheme="majorHAnsi" w:hAnsiTheme="majorHAnsi" w:cstheme="majorHAnsi"/>
          <w:szCs w:val="21"/>
          <w:lang w:val="en-AU" w:eastAsia="en-AU"/>
        </w:rPr>
        <w:t>s</w:t>
      </w:r>
      <w:r w:rsidRPr="00E51442">
        <w:rPr>
          <w:rFonts w:asciiTheme="majorHAnsi" w:hAnsiTheme="majorHAnsi" w:cstheme="majorHAnsi"/>
          <w:szCs w:val="21"/>
          <w:lang w:val="en-AU" w:eastAsia="en-AU"/>
        </w:rPr>
        <w:t xml:space="preserve"> </w:t>
      </w:r>
      <w:r w:rsidR="00EF3F72" w:rsidRPr="00E51442">
        <w:rPr>
          <w:rFonts w:asciiTheme="majorHAnsi" w:hAnsiTheme="majorHAnsi" w:cstheme="majorHAnsi"/>
          <w:szCs w:val="21"/>
          <w:lang w:val="en-AU" w:eastAsia="en-AU"/>
        </w:rPr>
        <w:t>of participants is</w:t>
      </w:r>
      <w:r w:rsidRPr="00E51442">
        <w:rPr>
          <w:rFonts w:asciiTheme="majorHAnsi" w:hAnsiTheme="majorHAnsi" w:cstheme="majorHAnsi"/>
          <w:szCs w:val="21"/>
          <w:lang w:val="en-AU" w:eastAsia="en-AU"/>
        </w:rPr>
        <w:t xml:space="preserve"> central to </w:t>
      </w:r>
      <w:r w:rsidR="00B14111" w:rsidRPr="00E51442">
        <w:rPr>
          <w:rFonts w:asciiTheme="majorHAnsi" w:hAnsiTheme="majorHAnsi" w:cstheme="majorHAnsi"/>
          <w:szCs w:val="21"/>
          <w:lang w:val="en-AU" w:eastAsia="en-AU"/>
        </w:rPr>
        <w:t>this evaluation</w:t>
      </w:r>
      <w:r w:rsidRPr="00E51442">
        <w:rPr>
          <w:rFonts w:asciiTheme="majorHAnsi" w:hAnsiTheme="majorHAnsi" w:cstheme="majorHAnsi"/>
          <w:szCs w:val="21"/>
          <w:lang w:val="en-AU" w:eastAsia="en-AU"/>
        </w:rPr>
        <w:t xml:space="preserve">. </w:t>
      </w:r>
    </w:p>
    <w:p w14:paraId="2711A0EA" w14:textId="024BCE4C" w:rsidR="00C55859" w:rsidRPr="00E51442" w:rsidRDefault="00F5161B" w:rsidP="00C55859">
      <w:pPr>
        <w:rPr>
          <w:rFonts w:asciiTheme="majorHAnsi" w:hAnsiTheme="majorHAnsi" w:cstheme="majorHAnsi"/>
          <w:szCs w:val="21"/>
          <w:lang w:val="en-AU" w:eastAsia="en-AU"/>
        </w:rPr>
      </w:pPr>
      <w:r w:rsidRPr="00E51442">
        <w:rPr>
          <w:rFonts w:asciiTheme="majorHAnsi" w:hAnsiTheme="majorHAnsi" w:cstheme="majorHAnsi"/>
          <w:szCs w:val="21"/>
          <w:lang w:val="en-AU" w:eastAsia="en-AU"/>
        </w:rPr>
        <w:t>Drawing evidence and insights from 915 program participants</w:t>
      </w:r>
      <w:r w:rsidR="004C25AA" w:rsidRPr="00E51442">
        <w:rPr>
          <w:rFonts w:asciiTheme="majorHAnsi" w:hAnsiTheme="majorHAnsi" w:cstheme="majorHAnsi"/>
          <w:szCs w:val="21"/>
          <w:lang w:val="en-AU" w:eastAsia="en-AU"/>
        </w:rPr>
        <w:t xml:space="preserve"> and stakeholders</w:t>
      </w:r>
      <w:r w:rsidRPr="00E51442">
        <w:rPr>
          <w:rFonts w:asciiTheme="majorHAnsi" w:hAnsiTheme="majorHAnsi" w:cstheme="majorHAnsi"/>
          <w:szCs w:val="21"/>
          <w:lang w:val="en-AU" w:eastAsia="en-AU"/>
        </w:rPr>
        <w:t>, w</w:t>
      </w:r>
      <w:r w:rsidR="00C55859" w:rsidRPr="00E51442">
        <w:rPr>
          <w:rFonts w:asciiTheme="majorHAnsi" w:hAnsiTheme="majorHAnsi" w:cstheme="majorHAnsi"/>
          <w:szCs w:val="21"/>
          <w:lang w:val="en-AU" w:eastAsia="en-AU"/>
        </w:rPr>
        <w:t xml:space="preserve">e used a mixed methods approach that included a two time point survey to </w:t>
      </w:r>
      <w:r w:rsidRPr="00E51442">
        <w:rPr>
          <w:rFonts w:asciiTheme="majorHAnsi" w:hAnsiTheme="majorHAnsi" w:cstheme="majorHAnsi"/>
          <w:szCs w:val="21"/>
          <w:lang w:val="en-AU" w:eastAsia="en-AU"/>
        </w:rPr>
        <w:t>measure</w:t>
      </w:r>
      <w:r w:rsidR="00C55859" w:rsidRPr="00E51442">
        <w:rPr>
          <w:rFonts w:asciiTheme="majorHAnsi" w:hAnsiTheme="majorHAnsi" w:cstheme="majorHAnsi"/>
          <w:szCs w:val="21"/>
          <w:lang w:val="en-AU" w:eastAsia="en-AU"/>
        </w:rPr>
        <w:t xml:space="preserve"> change as a result of participation in Be Connected</w:t>
      </w:r>
      <w:r w:rsidR="0066413C" w:rsidRPr="00E51442">
        <w:rPr>
          <w:rFonts w:asciiTheme="majorHAnsi" w:hAnsiTheme="majorHAnsi" w:cstheme="majorHAnsi"/>
          <w:szCs w:val="21"/>
          <w:lang w:val="en-AU" w:eastAsia="en-AU"/>
        </w:rPr>
        <w:t>.</w:t>
      </w:r>
      <w:r w:rsidR="00FE021C" w:rsidRPr="00E51442">
        <w:rPr>
          <w:rFonts w:asciiTheme="majorHAnsi" w:hAnsiTheme="majorHAnsi" w:cstheme="majorHAnsi"/>
          <w:szCs w:val="21"/>
          <w:lang w:val="en-AU" w:eastAsia="en-AU"/>
        </w:rPr>
        <w:t xml:space="preserve"> Insights into</w:t>
      </w:r>
      <w:r w:rsidR="0066413C" w:rsidRPr="00E51442">
        <w:rPr>
          <w:rFonts w:asciiTheme="majorHAnsi" w:hAnsiTheme="majorHAnsi" w:cstheme="majorHAnsi"/>
          <w:szCs w:val="21"/>
          <w:lang w:val="en-AU" w:eastAsia="en-AU"/>
        </w:rPr>
        <w:t xml:space="preserve"> what wor</w:t>
      </w:r>
      <w:r w:rsidR="0056513B" w:rsidRPr="00E51442">
        <w:rPr>
          <w:rFonts w:asciiTheme="majorHAnsi" w:hAnsiTheme="majorHAnsi" w:cstheme="majorHAnsi"/>
          <w:szCs w:val="21"/>
          <w:lang w:val="en-AU" w:eastAsia="en-AU"/>
        </w:rPr>
        <w:t>ks</w:t>
      </w:r>
      <w:r w:rsidR="0066413C" w:rsidRPr="00E51442">
        <w:rPr>
          <w:rFonts w:asciiTheme="majorHAnsi" w:hAnsiTheme="majorHAnsi" w:cstheme="majorHAnsi"/>
          <w:szCs w:val="21"/>
          <w:lang w:val="en-AU" w:eastAsia="en-AU"/>
        </w:rPr>
        <w:t xml:space="preserve"> and why were deepened through</w:t>
      </w:r>
      <w:r w:rsidR="00C55859" w:rsidRPr="00E51442">
        <w:rPr>
          <w:rFonts w:asciiTheme="majorHAnsi" w:hAnsiTheme="majorHAnsi" w:cstheme="majorHAnsi"/>
          <w:szCs w:val="21"/>
          <w:lang w:val="en-AU" w:eastAsia="en-AU"/>
        </w:rPr>
        <w:t xml:space="preserve"> interviews with stakeholders</w:t>
      </w:r>
      <w:r w:rsidR="0066413C" w:rsidRPr="00E51442">
        <w:rPr>
          <w:rFonts w:asciiTheme="majorHAnsi" w:hAnsiTheme="majorHAnsi" w:cstheme="majorHAnsi"/>
          <w:szCs w:val="21"/>
          <w:lang w:val="en-AU" w:eastAsia="en-AU"/>
        </w:rPr>
        <w:t xml:space="preserve"> including learners, </w:t>
      </w:r>
      <w:r w:rsidRPr="00E51442">
        <w:rPr>
          <w:rFonts w:asciiTheme="majorHAnsi" w:hAnsiTheme="majorHAnsi" w:cstheme="majorHAnsi"/>
          <w:szCs w:val="21"/>
          <w:lang w:val="en-AU" w:eastAsia="en-AU"/>
        </w:rPr>
        <w:t>D</w:t>
      </w:r>
      <w:r w:rsidR="0066413C" w:rsidRPr="00E51442">
        <w:rPr>
          <w:rFonts w:asciiTheme="majorHAnsi" w:hAnsiTheme="majorHAnsi" w:cstheme="majorHAnsi"/>
          <w:szCs w:val="21"/>
          <w:lang w:val="en-AU" w:eastAsia="en-AU"/>
        </w:rPr>
        <w:t xml:space="preserve">igital </w:t>
      </w:r>
      <w:r w:rsidRPr="00E51442">
        <w:rPr>
          <w:rFonts w:asciiTheme="majorHAnsi" w:hAnsiTheme="majorHAnsi" w:cstheme="majorHAnsi"/>
          <w:szCs w:val="21"/>
          <w:lang w:val="en-AU" w:eastAsia="en-AU"/>
        </w:rPr>
        <w:t>M</w:t>
      </w:r>
      <w:r w:rsidR="0066413C" w:rsidRPr="00E51442">
        <w:rPr>
          <w:rFonts w:asciiTheme="majorHAnsi" w:hAnsiTheme="majorHAnsi" w:cstheme="majorHAnsi"/>
          <w:szCs w:val="21"/>
          <w:lang w:val="en-AU" w:eastAsia="en-AU"/>
        </w:rPr>
        <w:t>entors, Network Partner</w:t>
      </w:r>
      <w:r w:rsidRPr="00E51442">
        <w:rPr>
          <w:rFonts w:asciiTheme="majorHAnsi" w:hAnsiTheme="majorHAnsi" w:cstheme="majorHAnsi"/>
          <w:szCs w:val="21"/>
          <w:lang w:val="en-AU" w:eastAsia="en-AU"/>
        </w:rPr>
        <w:t>s</w:t>
      </w:r>
      <w:r w:rsidR="0066413C" w:rsidRPr="00E51442">
        <w:rPr>
          <w:rFonts w:asciiTheme="majorHAnsi" w:hAnsiTheme="majorHAnsi" w:cstheme="majorHAnsi"/>
          <w:szCs w:val="21"/>
          <w:lang w:val="en-AU" w:eastAsia="en-AU"/>
        </w:rPr>
        <w:t xml:space="preserve"> and digital inclusion experts. A</w:t>
      </w:r>
      <w:r w:rsidR="00C55859" w:rsidRPr="00E51442">
        <w:rPr>
          <w:rFonts w:asciiTheme="majorHAnsi" w:hAnsiTheme="majorHAnsi" w:cstheme="majorHAnsi"/>
          <w:szCs w:val="21"/>
          <w:lang w:val="en-AU" w:eastAsia="en-AU"/>
        </w:rPr>
        <w:t xml:space="preserve"> social return on investment (SROI) analysis</w:t>
      </w:r>
      <w:r w:rsidR="0066413C" w:rsidRPr="00E51442">
        <w:rPr>
          <w:rFonts w:asciiTheme="majorHAnsi" w:hAnsiTheme="majorHAnsi" w:cstheme="majorHAnsi"/>
          <w:szCs w:val="21"/>
          <w:lang w:val="en-AU" w:eastAsia="en-AU"/>
        </w:rPr>
        <w:t xml:space="preserve"> was conducted to determine the </w:t>
      </w:r>
      <w:r w:rsidRPr="00E51442">
        <w:rPr>
          <w:rFonts w:asciiTheme="majorHAnsi" w:hAnsiTheme="majorHAnsi" w:cstheme="majorHAnsi"/>
          <w:szCs w:val="21"/>
          <w:lang w:val="en-AU" w:eastAsia="en-AU"/>
        </w:rPr>
        <w:t xml:space="preserve">program’s </w:t>
      </w:r>
      <w:r w:rsidR="0066413C" w:rsidRPr="00E51442">
        <w:rPr>
          <w:rFonts w:asciiTheme="majorHAnsi" w:hAnsiTheme="majorHAnsi" w:cstheme="majorHAnsi"/>
          <w:szCs w:val="21"/>
          <w:lang w:val="en-AU" w:eastAsia="en-AU"/>
        </w:rPr>
        <w:t>efficiency and social value</w:t>
      </w:r>
      <w:r w:rsidRPr="00E51442">
        <w:rPr>
          <w:rFonts w:asciiTheme="majorHAnsi" w:hAnsiTheme="majorHAnsi" w:cstheme="majorHAnsi"/>
          <w:szCs w:val="21"/>
          <w:lang w:val="en-AU" w:eastAsia="en-AU"/>
        </w:rPr>
        <w:t>.</w:t>
      </w:r>
      <w:r w:rsidR="00C55859" w:rsidRPr="00E51442">
        <w:rPr>
          <w:rFonts w:asciiTheme="majorHAnsi" w:hAnsiTheme="majorHAnsi" w:cstheme="majorHAnsi"/>
          <w:szCs w:val="21"/>
          <w:lang w:val="en-AU" w:eastAsia="en-AU"/>
        </w:rPr>
        <w:t xml:space="preserve"> </w:t>
      </w:r>
    </w:p>
    <w:bookmarkEnd w:id="51"/>
    <w:p w14:paraId="6A570214" w14:textId="77777777" w:rsidR="00C55859" w:rsidRPr="00A416C1" w:rsidRDefault="00C55859" w:rsidP="00C55859">
      <w:pPr>
        <w:rPr>
          <w:rFonts w:asciiTheme="majorHAnsi" w:hAnsiTheme="majorHAnsi" w:cstheme="majorHAnsi"/>
          <w:sz w:val="22"/>
          <w:szCs w:val="22"/>
          <w:lang w:val="en-AU" w:eastAsia="en-AU"/>
        </w:rPr>
      </w:pPr>
    </w:p>
    <w:p w14:paraId="26F7A7A3" w14:textId="77777777" w:rsidR="00C55859" w:rsidRPr="00A416C1" w:rsidRDefault="00C55859" w:rsidP="00C55859">
      <w:pPr>
        <w:rPr>
          <w:rFonts w:asciiTheme="majorHAnsi" w:hAnsiTheme="majorHAnsi" w:cstheme="majorHAnsi"/>
          <w:sz w:val="28"/>
          <w:szCs w:val="28"/>
          <w:lang w:val="en-AU" w:eastAsia="en-AU"/>
        </w:rPr>
      </w:pPr>
      <w:r w:rsidRPr="00A416C1">
        <w:rPr>
          <w:rFonts w:asciiTheme="majorHAnsi" w:hAnsiTheme="majorHAnsi" w:cstheme="majorHAnsi"/>
          <w:b/>
          <w:bCs/>
          <w:sz w:val="28"/>
          <w:szCs w:val="28"/>
          <w:lang w:val="en-AU" w:eastAsia="en-AU"/>
        </w:rPr>
        <w:t>How appropriate is Be Connected as a program model?</w:t>
      </w:r>
    </w:p>
    <w:p w14:paraId="6535C6E6" w14:textId="6969E24E" w:rsidR="00CB1B80" w:rsidRPr="00204CDA" w:rsidRDefault="0056513B"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A strong and growing </w:t>
      </w:r>
      <w:r w:rsidR="008C5C64" w:rsidRPr="00204CDA">
        <w:rPr>
          <w:rFonts w:asciiTheme="majorHAnsi" w:hAnsiTheme="majorHAnsi" w:cstheme="majorHAnsi"/>
          <w:b/>
          <w:bCs/>
          <w:szCs w:val="21"/>
          <w:lang w:val="en-AU" w:eastAsia="en-AU"/>
        </w:rPr>
        <w:t>n</w:t>
      </w:r>
      <w:r w:rsidRPr="00204CDA">
        <w:rPr>
          <w:rFonts w:asciiTheme="majorHAnsi" w:hAnsiTheme="majorHAnsi" w:cstheme="majorHAnsi"/>
          <w:b/>
          <w:bCs/>
          <w:szCs w:val="21"/>
          <w:lang w:val="en-AU" w:eastAsia="en-AU"/>
        </w:rPr>
        <w:t>etwork of partner organisations:</w:t>
      </w:r>
      <w:r w:rsidRPr="00204CDA">
        <w:rPr>
          <w:rFonts w:asciiTheme="majorHAnsi" w:hAnsiTheme="majorHAnsi" w:cstheme="majorHAnsi"/>
          <w:szCs w:val="21"/>
          <w:lang w:val="en-AU" w:eastAsia="en-AU"/>
        </w:rPr>
        <w:t xml:space="preserve"> </w:t>
      </w:r>
      <w:r w:rsidR="00C55859" w:rsidRPr="00204CDA">
        <w:rPr>
          <w:rFonts w:asciiTheme="majorHAnsi" w:hAnsiTheme="majorHAnsi" w:cstheme="majorHAnsi"/>
          <w:szCs w:val="21"/>
          <w:lang w:val="en-AU" w:eastAsia="en-AU"/>
        </w:rPr>
        <w:t>Diversity of</w:t>
      </w:r>
      <w:r w:rsidR="004F63B8" w:rsidRPr="00204CDA">
        <w:rPr>
          <w:rFonts w:asciiTheme="majorHAnsi" w:hAnsiTheme="majorHAnsi" w:cstheme="majorHAnsi"/>
          <w:szCs w:val="21"/>
          <w:lang w:val="en-AU" w:eastAsia="en-AU"/>
        </w:rPr>
        <w:t xml:space="preserve"> the 3,007</w:t>
      </w:r>
      <w:r w:rsidR="00C55859" w:rsidRPr="00204CDA">
        <w:rPr>
          <w:rFonts w:asciiTheme="majorHAnsi" w:hAnsiTheme="majorHAnsi" w:cstheme="majorHAnsi"/>
          <w:szCs w:val="21"/>
          <w:lang w:val="en-AU" w:eastAsia="en-AU"/>
        </w:rPr>
        <w:t xml:space="preserve"> </w:t>
      </w:r>
      <w:r w:rsidR="004F63B8" w:rsidRPr="00204CDA">
        <w:rPr>
          <w:rFonts w:asciiTheme="majorHAnsi" w:hAnsiTheme="majorHAnsi" w:cstheme="majorHAnsi"/>
          <w:szCs w:val="21"/>
          <w:lang w:val="en-AU" w:eastAsia="en-AU"/>
        </w:rPr>
        <w:t>N</w:t>
      </w:r>
      <w:r w:rsidR="00C55859" w:rsidRPr="00204CDA">
        <w:rPr>
          <w:rFonts w:asciiTheme="majorHAnsi" w:hAnsiTheme="majorHAnsi" w:cstheme="majorHAnsi"/>
          <w:szCs w:val="21"/>
          <w:lang w:val="en-AU" w:eastAsia="en-AU"/>
        </w:rPr>
        <w:t xml:space="preserve">etwork </w:t>
      </w:r>
      <w:r w:rsidR="004F63B8" w:rsidRPr="00204CDA">
        <w:rPr>
          <w:rFonts w:asciiTheme="majorHAnsi" w:hAnsiTheme="majorHAnsi" w:cstheme="majorHAnsi"/>
          <w:szCs w:val="21"/>
          <w:lang w:val="en-AU" w:eastAsia="en-AU"/>
        </w:rPr>
        <w:t>P</w:t>
      </w:r>
      <w:r w:rsidR="00C55859" w:rsidRPr="00204CDA">
        <w:rPr>
          <w:rFonts w:asciiTheme="majorHAnsi" w:hAnsiTheme="majorHAnsi" w:cstheme="majorHAnsi"/>
          <w:szCs w:val="21"/>
          <w:lang w:val="en-AU" w:eastAsia="en-AU"/>
        </w:rPr>
        <w:t>artner</w:t>
      </w:r>
      <w:r w:rsidRPr="00204CDA">
        <w:rPr>
          <w:rFonts w:asciiTheme="majorHAnsi" w:hAnsiTheme="majorHAnsi" w:cstheme="majorHAnsi"/>
          <w:szCs w:val="21"/>
          <w:lang w:val="en-AU" w:eastAsia="en-AU"/>
        </w:rPr>
        <w:t>s</w:t>
      </w:r>
      <w:r w:rsidR="00C55859" w:rsidRPr="00204CDA">
        <w:rPr>
          <w:rFonts w:asciiTheme="majorHAnsi" w:hAnsiTheme="majorHAnsi" w:cstheme="majorHAnsi"/>
          <w:szCs w:val="21"/>
          <w:lang w:val="en-AU" w:eastAsia="en-AU"/>
        </w:rPr>
        <w:t xml:space="preserve">, their wide geographical distribution, and proximity to those in need </w:t>
      </w:r>
      <w:r w:rsidR="0017003F" w:rsidRPr="00204CDA">
        <w:rPr>
          <w:rFonts w:asciiTheme="majorHAnsi" w:hAnsiTheme="majorHAnsi" w:cstheme="majorHAnsi"/>
          <w:szCs w:val="21"/>
          <w:lang w:val="en-AU" w:eastAsia="en-AU"/>
        </w:rPr>
        <w:t xml:space="preserve">is providing </w:t>
      </w:r>
      <w:r w:rsidRPr="00204CDA">
        <w:rPr>
          <w:rFonts w:asciiTheme="majorHAnsi" w:hAnsiTheme="majorHAnsi" w:cstheme="majorHAnsi"/>
          <w:szCs w:val="21"/>
          <w:lang w:val="en-AU" w:eastAsia="en-AU"/>
        </w:rPr>
        <w:t>a successful means for</w:t>
      </w:r>
      <w:r w:rsidR="00C55859" w:rsidRPr="00204CDA">
        <w:rPr>
          <w:rFonts w:asciiTheme="majorHAnsi" w:hAnsiTheme="majorHAnsi" w:cstheme="majorHAnsi"/>
          <w:szCs w:val="21"/>
          <w:lang w:val="en-AU" w:eastAsia="en-AU"/>
        </w:rPr>
        <w:t xml:space="preserve"> </w:t>
      </w:r>
      <w:r w:rsidR="0017003F" w:rsidRPr="00204CDA">
        <w:rPr>
          <w:rFonts w:asciiTheme="majorHAnsi" w:hAnsiTheme="majorHAnsi" w:cstheme="majorHAnsi"/>
          <w:szCs w:val="21"/>
          <w:lang w:val="en-AU" w:eastAsia="en-AU"/>
        </w:rPr>
        <w:t>build</w:t>
      </w:r>
      <w:r w:rsidR="00506982" w:rsidRPr="00204CDA">
        <w:rPr>
          <w:rFonts w:asciiTheme="majorHAnsi" w:hAnsiTheme="majorHAnsi" w:cstheme="majorHAnsi"/>
          <w:szCs w:val="21"/>
          <w:lang w:val="en-AU" w:eastAsia="en-AU"/>
        </w:rPr>
        <w:t>ing</w:t>
      </w:r>
      <w:r w:rsidR="0017003F" w:rsidRPr="00204CDA">
        <w:rPr>
          <w:rFonts w:asciiTheme="majorHAnsi" w:hAnsiTheme="majorHAnsi" w:cstheme="majorHAnsi"/>
          <w:szCs w:val="21"/>
          <w:lang w:val="en-AU" w:eastAsia="en-AU"/>
        </w:rPr>
        <w:t xml:space="preserve"> trust and mak</w:t>
      </w:r>
      <w:r w:rsidRPr="00204CDA">
        <w:rPr>
          <w:rFonts w:asciiTheme="majorHAnsi" w:hAnsiTheme="majorHAnsi" w:cstheme="majorHAnsi"/>
          <w:szCs w:val="21"/>
          <w:lang w:val="en-AU" w:eastAsia="en-AU"/>
        </w:rPr>
        <w:t>ing</w:t>
      </w:r>
      <w:r w:rsidR="0017003F" w:rsidRPr="00204CDA">
        <w:rPr>
          <w:rFonts w:asciiTheme="majorHAnsi" w:hAnsiTheme="majorHAnsi" w:cstheme="majorHAnsi"/>
          <w:szCs w:val="21"/>
          <w:lang w:val="en-AU" w:eastAsia="en-AU"/>
        </w:rPr>
        <w:t xml:space="preserve"> the program accessible to </w:t>
      </w:r>
      <w:r w:rsidR="00C55859" w:rsidRPr="00204CDA">
        <w:rPr>
          <w:rFonts w:asciiTheme="majorHAnsi" w:hAnsiTheme="majorHAnsi" w:cstheme="majorHAnsi"/>
          <w:szCs w:val="21"/>
          <w:lang w:val="en-AU" w:eastAsia="en-AU"/>
        </w:rPr>
        <w:t xml:space="preserve">those who </w:t>
      </w:r>
      <w:r w:rsidR="00F556F5" w:rsidRPr="00204CDA">
        <w:rPr>
          <w:rFonts w:asciiTheme="majorHAnsi" w:hAnsiTheme="majorHAnsi" w:cstheme="majorHAnsi"/>
          <w:szCs w:val="21"/>
          <w:lang w:val="en-AU" w:eastAsia="en-AU"/>
        </w:rPr>
        <w:t xml:space="preserve">do not </w:t>
      </w:r>
      <w:r w:rsidR="00C55859" w:rsidRPr="00204CDA">
        <w:rPr>
          <w:rFonts w:asciiTheme="majorHAnsi" w:hAnsiTheme="majorHAnsi" w:cstheme="majorHAnsi"/>
          <w:szCs w:val="21"/>
          <w:lang w:val="en-AU" w:eastAsia="en-AU"/>
        </w:rPr>
        <w:t xml:space="preserve">ordinarily seek out </w:t>
      </w:r>
      <w:r w:rsidR="00EF3F72" w:rsidRPr="00204CDA">
        <w:rPr>
          <w:rFonts w:asciiTheme="majorHAnsi" w:hAnsiTheme="majorHAnsi" w:cstheme="majorHAnsi"/>
          <w:szCs w:val="21"/>
          <w:lang w:val="en-AU" w:eastAsia="en-AU"/>
        </w:rPr>
        <w:t xml:space="preserve">digital </w:t>
      </w:r>
      <w:r w:rsidR="00C55859" w:rsidRPr="00204CDA">
        <w:rPr>
          <w:rFonts w:asciiTheme="majorHAnsi" w:hAnsiTheme="majorHAnsi" w:cstheme="majorHAnsi"/>
          <w:szCs w:val="21"/>
          <w:lang w:val="en-AU" w:eastAsia="en-AU"/>
        </w:rPr>
        <w:t>skills support.</w:t>
      </w:r>
    </w:p>
    <w:p w14:paraId="1B7760A0" w14:textId="4327A58B" w:rsidR="00CB1B80" w:rsidRPr="00204CDA" w:rsidRDefault="00CB1B80"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i/>
          <w:iCs/>
          <w:szCs w:val="21"/>
          <w:lang w:val="en-AU" w:eastAsia="en-AU"/>
        </w:rPr>
        <w:t>Opportunity</w:t>
      </w:r>
      <w:r w:rsidRPr="00204CDA">
        <w:rPr>
          <w:rFonts w:asciiTheme="majorHAnsi" w:hAnsiTheme="majorHAnsi" w:cstheme="majorHAnsi"/>
          <w:b/>
          <w:bCs/>
          <w:szCs w:val="21"/>
          <w:lang w:val="en-AU" w:eastAsia="en-AU"/>
        </w:rPr>
        <w:t>:</w:t>
      </w:r>
      <w:r w:rsidRPr="00204CDA">
        <w:rPr>
          <w:rFonts w:asciiTheme="majorHAnsi" w:hAnsiTheme="majorHAnsi" w:cstheme="majorHAnsi"/>
          <w:szCs w:val="21"/>
          <w:lang w:val="en-AU" w:eastAsia="en-AU"/>
        </w:rPr>
        <w:t xml:space="preserve"> In addition to the effective use of local marketing and events</w:t>
      </w:r>
      <w:r w:rsidR="008C5C64" w:rsidRPr="00204CDA">
        <w:rPr>
          <w:rFonts w:asciiTheme="majorHAnsi" w:hAnsiTheme="majorHAnsi" w:cstheme="majorHAnsi"/>
          <w:szCs w:val="21"/>
          <w:lang w:val="en-AU" w:eastAsia="en-AU"/>
        </w:rPr>
        <w:t xml:space="preserve"> that have</w:t>
      </w:r>
      <w:r w:rsidRPr="00204CDA">
        <w:rPr>
          <w:rFonts w:asciiTheme="majorHAnsi" w:hAnsiTheme="majorHAnsi" w:cstheme="majorHAnsi"/>
          <w:szCs w:val="21"/>
          <w:lang w:val="en-AU" w:eastAsia="en-AU"/>
        </w:rPr>
        <w:t xml:space="preserve"> rais</w:t>
      </w:r>
      <w:r w:rsidR="008C5C64" w:rsidRPr="00204CDA">
        <w:rPr>
          <w:rFonts w:asciiTheme="majorHAnsi" w:hAnsiTheme="majorHAnsi" w:cstheme="majorHAnsi"/>
          <w:szCs w:val="21"/>
          <w:lang w:val="en-AU" w:eastAsia="en-AU"/>
        </w:rPr>
        <w:t>ed</w:t>
      </w:r>
      <w:r w:rsidRPr="00204CDA">
        <w:rPr>
          <w:rFonts w:asciiTheme="majorHAnsi" w:hAnsiTheme="majorHAnsi" w:cstheme="majorHAnsi"/>
          <w:szCs w:val="21"/>
          <w:lang w:val="en-AU" w:eastAsia="en-AU"/>
        </w:rPr>
        <w:t xml:space="preserve"> awareness </w:t>
      </w:r>
      <w:r w:rsidR="008C5C64" w:rsidRPr="00204CDA">
        <w:rPr>
          <w:rFonts w:asciiTheme="majorHAnsi" w:hAnsiTheme="majorHAnsi" w:cstheme="majorHAnsi"/>
          <w:szCs w:val="21"/>
          <w:lang w:val="en-AU" w:eastAsia="en-AU"/>
        </w:rPr>
        <w:t>of</w:t>
      </w:r>
      <w:r w:rsidRPr="00204CDA">
        <w:rPr>
          <w:rFonts w:asciiTheme="majorHAnsi" w:hAnsiTheme="majorHAnsi" w:cstheme="majorHAnsi"/>
          <w:szCs w:val="21"/>
          <w:lang w:val="en-AU" w:eastAsia="en-AU"/>
        </w:rPr>
        <w:t xml:space="preserve"> Be Connected, a nationally coordinated marketing and communications campaign would aid Network Par</w:t>
      </w:r>
      <w:r w:rsidR="00FE021C" w:rsidRPr="00204CDA">
        <w:rPr>
          <w:rFonts w:asciiTheme="majorHAnsi" w:hAnsiTheme="majorHAnsi" w:cstheme="majorHAnsi"/>
          <w:szCs w:val="21"/>
          <w:lang w:val="en-AU" w:eastAsia="en-AU"/>
        </w:rPr>
        <w:t>t</w:t>
      </w:r>
      <w:r w:rsidRPr="00204CDA">
        <w:rPr>
          <w:rFonts w:asciiTheme="majorHAnsi" w:hAnsiTheme="majorHAnsi" w:cstheme="majorHAnsi"/>
          <w:szCs w:val="21"/>
          <w:lang w:val="en-AU" w:eastAsia="en-AU"/>
        </w:rPr>
        <w:t xml:space="preserve">ners </w:t>
      </w:r>
      <w:r w:rsidR="008C5C64" w:rsidRPr="00204CDA">
        <w:rPr>
          <w:rFonts w:asciiTheme="majorHAnsi" w:hAnsiTheme="majorHAnsi" w:cstheme="majorHAnsi"/>
          <w:szCs w:val="21"/>
          <w:lang w:val="en-AU" w:eastAsia="en-AU"/>
        </w:rPr>
        <w:t>to</w:t>
      </w:r>
      <w:r w:rsidRPr="00204CDA">
        <w:rPr>
          <w:rFonts w:asciiTheme="majorHAnsi" w:hAnsiTheme="majorHAnsi" w:cstheme="majorHAnsi"/>
          <w:szCs w:val="21"/>
          <w:lang w:val="en-AU" w:eastAsia="en-AU"/>
        </w:rPr>
        <w:t xml:space="preserve"> recruit learners and help</w:t>
      </w:r>
      <w:r w:rsidR="008C5C64" w:rsidRPr="00204CDA">
        <w:rPr>
          <w:rFonts w:asciiTheme="majorHAnsi" w:hAnsiTheme="majorHAnsi" w:cstheme="majorHAnsi"/>
          <w:szCs w:val="21"/>
          <w:lang w:val="en-AU" w:eastAsia="en-AU"/>
        </w:rPr>
        <w:t xml:space="preserve"> to</w:t>
      </w:r>
      <w:r w:rsidRPr="00204CDA">
        <w:rPr>
          <w:rFonts w:asciiTheme="majorHAnsi" w:hAnsiTheme="majorHAnsi" w:cstheme="majorHAnsi"/>
          <w:szCs w:val="21"/>
          <w:lang w:val="en-AU" w:eastAsia="en-AU"/>
        </w:rPr>
        <w:t xml:space="preserve"> grow the Network.</w:t>
      </w:r>
      <w:r w:rsidR="00CA7CF6" w:rsidRPr="00204CDA">
        <w:rPr>
          <w:rFonts w:asciiTheme="majorHAnsi" w:hAnsiTheme="majorHAnsi" w:cstheme="majorHAnsi"/>
          <w:szCs w:val="21"/>
          <w:lang w:val="en-AU" w:eastAsia="en-AU"/>
        </w:rPr>
        <w:t xml:space="preserve"> </w:t>
      </w:r>
    </w:p>
    <w:p w14:paraId="03EE2413" w14:textId="699C5F46" w:rsidR="00CB1B80" w:rsidRPr="00204CDA" w:rsidRDefault="0056513B"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Governance through network management</w:t>
      </w:r>
      <w:r w:rsidRPr="00204CDA">
        <w:rPr>
          <w:rFonts w:asciiTheme="majorHAnsi" w:hAnsiTheme="majorHAnsi" w:cstheme="majorHAnsi"/>
          <w:szCs w:val="21"/>
          <w:lang w:val="en-AU" w:eastAsia="en-AU"/>
        </w:rPr>
        <w:t xml:space="preserve"> and distributed grants </w:t>
      </w:r>
      <w:r w:rsidR="00C55859" w:rsidRPr="00204CDA">
        <w:rPr>
          <w:rFonts w:asciiTheme="majorHAnsi" w:hAnsiTheme="majorHAnsi" w:cstheme="majorHAnsi"/>
          <w:szCs w:val="21"/>
          <w:lang w:val="en-AU" w:eastAsia="en-AU"/>
        </w:rPr>
        <w:t xml:space="preserve">has proven to be an appropriate way to deliver the program because it empowers diverse partner organisations to tackle the digital divide that affects older Australians in their community. </w:t>
      </w:r>
    </w:p>
    <w:p w14:paraId="0554521E" w14:textId="2EFFF3BF" w:rsidR="00C55859" w:rsidRPr="00204CDA" w:rsidRDefault="00CB1B80"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i/>
          <w:iCs/>
          <w:szCs w:val="21"/>
          <w:lang w:val="en-AU" w:eastAsia="en-AU"/>
        </w:rPr>
        <w:t>Opportunity</w:t>
      </w:r>
      <w:r w:rsidRPr="00204CDA">
        <w:rPr>
          <w:rFonts w:asciiTheme="majorHAnsi" w:hAnsiTheme="majorHAnsi" w:cstheme="majorHAnsi"/>
          <w:b/>
          <w:bCs/>
          <w:szCs w:val="21"/>
          <w:lang w:val="en-AU" w:eastAsia="en-AU"/>
        </w:rPr>
        <w:t>:</w:t>
      </w:r>
      <w:r w:rsidRPr="00204CDA">
        <w:rPr>
          <w:rFonts w:asciiTheme="majorHAnsi" w:hAnsiTheme="majorHAnsi" w:cstheme="majorHAnsi"/>
          <w:szCs w:val="21"/>
          <w:lang w:val="en-AU" w:eastAsia="en-AU"/>
        </w:rPr>
        <w:t xml:space="preserve"> Ongoing and adaptive grant distribution will strengthen the capacity of the Netw</w:t>
      </w:r>
      <w:r w:rsidR="00991A73" w:rsidRPr="00204CDA">
        <w:rPr>
          <w:rFonts w:asciiTheme="majorHAnsi" w:hAnsiTheme="majorHAnsi" w:cstheme="majorHAnsi"/>
          <w:szCs w:val="21"/>
          <w:lang w:val="en-AU" w:eastAsia="en-AU"/>
        </w:rPr>
        <w:t>o</w:t>
      </w:r>
      <w:r w:rsidRPr="00204CDA">
        <w:rPr>
          <w:rFonts w:asciiTheme="majorHAnsi" w:hAnsiTheme="majorHAnsi" w:cstheme="majorHAnsi"/>
          <w:szCs w:val="21"/>
          <w:lang w:val="en-AU" w:eastAsia="en-AU"/>
        </w:rPr>
        <w:t xml:space="preserve">rk that has been established through the initial phases of Be Connected. </w:t>
      </w:r>
    </w:p>
    <w:p w14:paraId="0EDF0AB0" w14:textId="366039E8" w:rsidR="00C55859" w:rsidRPr="00204CDA" w:rsidRDefault="0056513B"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Additional value is created by </w:t>
      </w:r>
      <w:r w:rsidR="00991A73" w:rsidRPr="00204CDA">
        <w:rPr>
          <w:rFonts w:asciiTheme="majorHAnsi" w:hAnsiTheme="majorHAnsi" w:cstheme="majorHAnsi"/>
          <w:b/>
          <w:bCs/>
          <w:szCs w:val="21"/>
          <w:lang w:val="en-AU" w:eastAsia="en-AU"/>
        </w:rPr>
        <w:t>N</w:t>
      </w:r>
      <w:r w:rsidRPr="00204CDA">
        <w:rPr>
          <w:rFonts w:asciiTheme="majorHAnsi" w:hAnsiTheme="majorHAnsi" w:cstheme="majorHAnsi"/>
          <w:b/>
          <w:bCs/>
          <w:szCs w:val="21"/>
          <w:lang w:val="en-AU" w:eastAsia="en-AU"/>
        </w:rPr>
        <w:t xml:space="preserve">etwork </w:t>
      </w:r>
      <w:r w:rsidR="00991A73" w:rsidRPr="00204CDA">
        <w:rPr>
          <w:rFonts w:asciiTheme="majorHAnsi" w:hAnsiTheme="majorHAnsi" w:cstheme="majorHAnsi"/>
          <w:b/>
          <w:bCs/>
          <w:szCs w:val="21"/>
          <w:lang w:val="en-AU" w:eastAsia="en-AU"/>
        </w:rPr>
        <w:t>P</w:t>
      </w:r>
      <w:r w:rsidRPr="00204CDA">
        <w:rPr>
          <w:rFonts w:asciiTheme="majorHAnsi" w:hAnsiTheme="majorHAnsi" w:cstheme="majorHAnsi"/>
          <w:b/>
          <w:bCs/>
          <w:szCs w:val="21"/>
          <w:lang w:val="en-AU" w:eastAsia="en-AU"/>
        </w:rPr>
        <w:t>art</w:t>
      </w:r>
      <w:r w:rsidR="00991A73" w:rsidRPr="00204CDA">
        <w:rPr>
          <w:rFonts w:asciiTheme="majorHAnsi" w:hAnsiTheme="majorHAnsi" w:cstheme="majorHAnsi"/>
          <w:b/>
          <w:bCs/>
          <w:szCs w:val="21"/>
          <w:lang w:val="en-AU" w:eastAsia="en-AU"/>
        </w:rPr>
        <w:t>ner</w:t>
      </w:r>
      <w:r w:rsidRPr="00204CDA">
        <w:rPr>
          <w:rFonts w:asciiTheme="majorHAnsi" w:hAnsiTheme="majorHAnsi" w:cstheme="majorHAnsi"/>
          <w:b/>
          <w:bCs/>
          <w:szCs w:val="21"/>
          <w:lang w:val="en-AU" w:eastAsia="en-AU"/>
        </w:rPr>
        <w:t xml:space="preserve">s: </w:t>
      </w:r>
      <w:r w:rsidR="00C55859" w:rsidRPr="00204CDA">
        <w:rPr>
          <w:rFonts w:asciiTheme="majorHAnsi" w:hAnsiTheme="majorHAnsi" w:cstheme="majorHAnsi"/>
          <w:szCs w:val="21"/>
          <w:lang w:val="en-AU" w:eastAsia="en-AU"/>
        </w:rPr>
        <w:t>We estimate that network partner inputs – what they contribute to delivering digital skills support – to be at least an additional 30</w:t>
      </w:r>
      <w:r w:rsidR="00CB1B80" w:rsidRPr="00204CDA">
        <w:rPr>
          <w:rFonts w:asciiTheme="majorHAnsi" w:hAnsiTheme="majorHAnsi" w:cstheme="majorHAnsi"/>
          <w:szCs w:val="21"/>
          <w:lang w:val="en-AU" w:eastAsia="en-AU"/>
        </w:rPr>
        <w:t xml:space="preserve"> per cent</w:t>
      </w:r>
      <w:r w:rsidR="00C55859" w:rsidRPr="00204CDA">
        <w:rPr>
          <w:rFonts w:asciiTheme="majorHAnsi" w:hAnsiTheme="majorHAnsi" w:cstheme="majorHAnsi"/>
          <w:szCs w:val="21"/>
          <w:lang w:val="en-AU" w:eastAsia="en-AU"/>
        </w:rPr>
        <w:t xml:space="preserve"> </w:t>
      </w:r>
      <w:r w:rsidR="008C5C64" w:rsidRPr="00204CDA">
        <w:rPr>
          <w:rFonts w:asciiTheme="majorHAnsi" w:hAnsiTheme="majorHAnsi" w:cstheme="majorHAnsi"/>
          <w:szCs w:val="21"/>
          <w:lang w:val="en-AU" w:eastAsia="en-AU"/>
        </w:rPr>
        <w:t>above</w:t>
      </w:r>
      <w:r w:rsidR="00C55859" w:rsidRPr="00204CDA">
        <w:rPr>
          <w:rFonts w:asciiTheme="majorHAnsi" w:hAnsiTheme="majorHAnsi" w:cstheme="majorHAnsi"/>
          <w:szCs w:val="21"/>
          <w:lang w:val="en-AU" w:eastAsia="en-AU"/>
        </w:rPr>
        <w:t xml:space="preserve"> the grant funding received from Be Connected by each organisation. </w:t>
      </w:r>
    </w:p>
    <w:p w14:paraId="36BC5FBC" w14:textId="2FE52DFE" w:rsidR="00CB1B80" w:rsidRPr="00204CDA" w:rsidRDefault="00CB1B80" w:rsidP="000B3166">
      <w:pPr>
        <w:pStyle w:val="ListParagraph"/>
        <w:ind w:left="360"/>
        <w:contextualSpacing w:val="0"/>
        <w:rPr>
          <w:rFonts w:asciiTheme="majorHAnsi" w:hAnsiTheme="majorHAnsi" w:cstheme="majorHAnsi"/>
          <w:b/>
          <w:bCs/>
          <w:szCs w:val="21"/>
          <w:lang w:val="en-AU" w:eastAsia="en-AU"/>
        </w:rPr>
      </w:pPr>
      <w:r w:rsidRPr="00204CDA">
        <w:rPr>
          <w:rFonts w:asciiTheme="majorHAnsi" w:hAnsiTheme="majorHAnsi" w:cstheme="majorHAnsi"/>
          <w:i/>
          <w:iCs/>
          <w:szCs w:val="21"/>
          <w:lang w:val="en-AU" w:eastAsia="en-AU"/>
        </w:rPr>
        <w:t>Opportunity</w:t>
      </w:r>
      <w:r w:rsidRPr="00204CDA">
        <w:rPr>
          <w:rFonts w:asciiTheme="majorHAnsi" w:hAnsiTheme="majorHAnsi" w:cstheme="majorHAnsi"/>
          <w:b/>
          <w:bCs/>
          <w:szCs w:val="21"/>
          <w:lang w:val="en-AU" w:eastAsia="en-AU"/>
        </w:rPr>
        <w:t>:</w:t>
      </w:r>
      <w:r w:rsidRPr="00204CDA">
        <w:rPr>
          <w:rFonts w:asciiTheme="majorHAnsi" w:hAnsiTheme="majorHAnsi" w:cstheme="majorHAnsi"/>
          <w:szCs w:val="21"/>
          <w:lang w:val="en-AU" w:eastAsia="en-AU"/>
        </w:rPr>
        <w:t xml:space="preserve"> For Ne</w:t>
      </w:r>
      <w:r w:rsidR="00991A73" w:rsidRPr="00204CDA">
        <w:rPr>
          <w:rFonts w:asciiTheme="majorHAnsi" w:hAnsiTheme="majorHAnsi" w:cstheme="majorHAnsi"/>
          <w:szCs w:val="21"/>
          <w:lang w:val="en-AU" w:eastAsia="en-AU"/>
        </w:rPr>
        <w:t>t</w:t>
      </w:r>
      <w:r w:rsidRPr="00204CDA">
        <w:rPr>
          <w:rFonts w:asciiTheme="majorHAnsi" w:hAnsiTheme="majorHAnsi" w:cstheme="majorHAnsi"/>
          <w:szCs w:val="21"/>
          <w:lang w:val="en-AU" w:eastAsia="en-AU"/>
        </w:rPr>
        <w:t xml:space="preserve">work Partner organisations new to providing digital skills support and mentoring, there is opportunity to capitalise on investment in infrastructure (ICT equipment) and mentoring to continue to reach those most in need. </w:t>
      </w:r>
    </w:p>
    <w:p w14:paraId="1DA9C7D9" w14:textId="18AB6A2D" w:rsidR="00C55859"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Investment in </w:t>
      </w:r>
      <w:r w:rsidR="00A50EA0" w:rsidRPr="00204CDA">
        <w:rPr>
          <w:rFonts w:asciiTheme="majorHAnsi" w:hAnsiTheme="majorHAnsi" w:cstheme="majorHAnsi"/>
          <w:b/>
          <w:bCs/>
          <w:szCs w:val="21"/>
          <w:lang w:val="en-AU" w:eastAsia="en-AU"/>
        </w:rPr>
        <w:t xml:space="preserve">successful </w:t>
      </w:r>
      <w:r w:rsidRPr="00204CDA">
        <w:rPr>
          <w:rFonts w:asciiTheme="majorHAnsi" w:hAnsiTheme="majorHAnsi" w:cstheme="majorHAnsi"/>
          <w:b/>
          <w:bCs/>
          <w:szCs w:val="21"/>
          <w:lang w:val="en-AU" w:eastAsia="en-AU"/>
        </w:rPr>
        <w:t xml:space="preserve">online resources </w:t>
      </w:r>
      <w:r w:rsidRPr="00204CDA">
        <w:rPr>
          <w:rFonts w:asciiTheme="majorHAnsi" w:hAnsiTheme="majorHAnsi" w:cstheme="majorHAnsi"/>
          <w:szCs w:val="21"/>
          <w:lang w:val="en-AU" w:eastAsia="en-AU"/>
        </w:rPr>
        <w:t xml:space="preserve">through the Learner Portal </w:t>
      </w:r>
      <w:r w:rsidR="008C5C64" w:rsidRPr="00E51442">
        <w:rPr>
          <w:rFonts w:asciiTheme="majorHAnsi" w:hAnsiTheme="majorHAnsi" w:cstheme="majorHAnsi"/>
          <w:szCs w:val="21"/>
          <w:lang w:val="en-AU" w:eastAsia="en-AU"/>
        </w:rPr>
        <w:t>(</w:t>
      </w:r>
      <w:hyperlink r:id="rId15" w:history="1">
        <w:r w:rsidR="008C5C64" w:rsidRPr="00E51442">
          <w:rPr>
            <w:rStyle w:val="Hyperlink"/>
            <w:rFonts w:asciiTheme="majorHAnsi" w:hAnsiTheme="majorHAnsi" w:cstheme="majorHAnsi"/>
            <w:szCs w:val="21"/>
          </w:rPr>
          <w:t>beconnected.esafety.gov.au</w:t>
        </w:r>
      </w:hyperlink>
      <w:r w:rsidR="008C5C64" w:rsidRPr="00E51442">
        <w:rPr>
          <w:rFonts w:asciiTheme="majorHAnsi" w:hAnsiTheme="majorHAnsi" w:cstheme="majorHAnsi"/>
          <w:szCs w:val="21"/>
        </w:rPr>
        <w:t>)</w:t>
      </w:r>
      <w:r w:rsidR="008C5C64" w:rsidRPr="00204CDA">
        <w:rPr>
          <w:rFonts w:asciiTheme="majorHAnsi" w:hAnsiTheme="majorHAnsi" w:cstheme="majorHAnsi"/>
          <w:szCs w:val="21"/>
          <w:lang w:val="en-AU" w:eastAsia="en-AU"/>
        </w:rPr>
        <w:t xml:space="preserve"> </w:t>
      </w:r>
      <w:r w:rsidRPr="00204CDA">
        <w:rPr>
          <w:rFonts w:asciiTheme="majorHAnsi" w:hAnsiTheme="majorHAnsi" w:cstheme="majorHAnsi"/>
          <w:szCs w:val="21"/>
          <w:lang w:val="en-AU" w:eastAsia="en-AU"/>
        </w:rPr>
        <w:t>offers a vital template and touchpoint fo</w:t>
      </w:r>
      <w:r w:rsidR="005659F9" w:rsidRPr="00204CDA">
        <w:rPr>
          <w:rFonts w:asciiTheme="majorHAnsi" w:hAnsiTheme="majorHAnsi" w:cstheme="majorHAnsi"/>
          <w:szCs w:val="21"/>
          <w:lang w:val="en-AU" w:eastAsia="en-AU"/>
        </w:rPr>
        <w:t>r</w:t>
      </w:r>
      <w:r w:rsidRPr="00204CDA">
        <w:rPr>
          <w:rFonts w:asciiTheme="majorHAnsi" w:hAnsiTheme="majorHAnsi" w:cstheme="majorHAnsi"/>
          <w:szCs w:val="21"/>
          <w:lang w:val="en-AU" w:eastAsia="en-AU"/>
        </w:rPr>
        <w:t xml:space="preserve"> learners</w:t>
      </w:r>
      <w:r w:rsidR="008C5C64" w:rsidRPr="00204CDA">
        <w:rPr>
          <w:rFonts w:asciiTheme="majorHAnsi" w:hAnsiTheme="majorHAnsi" w:cstheme="majorHAnsi"/>
          <w:szCs w:val="21"/>
          <w:lang w:val="en-AU" w:eastAsia="en-AU"/>
        </w:rPr>
        <w:t xml:space="preserve"> as well as</w:t>
      </w:r>
      <w:r w:rsidRPr="00204CDA">
        <w:rPr>
          <w:rFonts w:asciiTheme="majorHAnsi" w:hAnsiTheme="majorHAnsi" w:cstheme="majorHAnsi"/>
          <w:szCs w:val="21"/>
          <w:lang w:val="en-AU" w:eastAsia="en-AU"/>
        </w:rPr>
        <w:t xml:space="preserve"> network partners and digital mentors. Ongoing investment to maintain currency and relevance </w:t>
      </w:r>
      <w:r w:rsidR="00007350" w:rsidRPr="00204CDA">
        <w:rPr>
          <w:rFonts w:asciiTheme="majorHAnsi" w:hAnsiTheme="majorHAnsi" w:cstheme="majorHAnsi"/>
          <w:szCs w:val="21"/>
          <w:lang w:val="en-AU" w:eastAsia="en-AU"/>
        </w:rPr>
        <w:t xml:space="preserve">of the online materials </w:t>
      </w:r>
      <w:r w:rsidRPr="00204CDA">
        <w:rPr>
          <w:rFonts w:asciiTheme="majorHAnsi" w:hAnsiTheme="majorHAnsi" w:cstheme="majorHAnsi"/>
          <w:szCs w:val="21"/>
          <w:lang w:val="en-AU" w:eastAsia="en-AU"/>
        </w:rPr>
        <w:t>is essential and has so far been achieved.</w:t>
      </w:r>
    </w:p>
    <w:p w14:paraId="41F706DA" w14:textId="3288D642" w:rsidR="00A50EA0" w:rsidRDefault="00A50EA0"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i/>
          <w:iCs/>
          <w:szCs w:val="21"/>
          <w:lang w:val="en-AU" w:eastAsia="en-AU"/>
        </w:rPr>
        <w:t>Opportunity</w:t>
      </w:r>
      <w:r w:rsidRPr="00204CDA">
        <w:rPr>
          <w:rFonts w:asciiTheme="majorHAnsi" w:hAnsiTheme="majorHAnsi" w:cstheme="majorHAnsi"/>
          <w:b/>
          <w:bCs/>
          <w:szCs w:val="21"/>
          <w:lang w:val="en-AU" w:eastAsia="en-AU"/>
        </w:rPr>
        <w:t>:</w:t>
      </w:r>
      <w:r w:rsidRPr="00204CDA">
        <w:rPr>
          <w:rFonts w:asciiTheme="majorHAnsi" w:hAnsiTheme="majorHAnsi" w:cstheme="majorHAnsi"/>
          <w:szCs w:val="21"/>
          <w:lang w:val="en-AU" w:eastAsia="en-AU"/>
        </w:rPr>
        <w:t xml:space="preserve"> </w:t>
      </w:r>
      <w:r w:rsidR="005E3257" w:rsidRPr="00204CDA">
        <w:rPr>
          <w:rFonts w:asciiTheme="majorHAnsi" w:hAnsiTheme="majorHAnsi" w:cstheme="majorHAnsi"/>
          <w:szCs w:val="21"/>
          <w:lang w:val="en-AU" w:eastAsia="en-AU"/>
        </w:rPr>
        <w:t>Continue</w:t>
      </w:r>
      <w:r w:rsidR="00EE72C1" w:rsidRPr="00204CDA">
        <w:rPr>
          <w:rFonts w:asciiTheme="majorHAnsi" w:hAnsiTheme="majorHAnsi" w:cstheme="majorHAnsi"/>
          <w:szCs w:val="21"/>
          <w:lang w:val="en-AU" w:eastAsia="en-AU"/>
        </w:rPr>
        <w:t>d</w:t>
      </w:r>
      <w:r w:rsidR="005E3257" w:rsidRPr="00204CDA">
        <w:rPr>
          <w:rFonts w:asciiTheme="majorHAnsi" w:hAnsiTheme="majorHAnsi" w:cstheme="majorHAnsi"/>
          <w:szCs w:val="21"/>
          <w:lang w:val="en-AU" w:eastAsia="en-AU"/>
        </w:rPr>
        <w:t xml:space="preserve"> </w:t>
      </w:r>
      <w:r w:rsidR="00952F24" w:rsidRPr="00204CDA">
        <w:rPr>
          <w:rFonts w:asciiTheme="majorHAnsi" w:hAnsiTheme="majorHAnsi" w:cstheme="majorHAnsi"/>
          <w:szCs w:val="21"/>
          <w:lang w:val="en-AU" w:eastAsia="en-AU"/>
        </w:rPr>
        <w:t>involvement of</w:t>
      </w:r>
      <w:r w:rsidRPr="00204CDA">
        <w:rPr>
          <w:rFonts w:asciiTheme="majorHAnsi" w:hAnsiTheme="majorHAnsi" w:cstheme="majorHAnsi"/>
          <w:szCs w:val="21"/>
          <w:lang w:val="en-AU" w:eastAsia="en-AU"/>
        </w:rPr>
        <w:t xml:space="preserve"> Network Partners, Digital Mentors and learners in content development would </w:t>
      </w:r>
      <w:r w:rsidR="005E3257" w:rsidRPr="00204CDA">
        <w:rPr>
          <w:rFonts w:asciiTheme="majorHAnsi" w:hAnsiTheme="majorHAnsi" w:cstheme="majorHAnsi"/>
          <w:szCs w:val="21"/>
          <w:lang w:val="en-AU" w:eastAsia="en-AU"/>
        </w:rPr>
        <w:t xml:space="preserve">ensure </w:t>
      </w:r>
      <w:r w:rsidRPr="00204CDA">
        <w:rPr>
          <w:rFonts w:asciiTheme="majorHAnsi" w:hAnsiTheme="majorHAnsi" w:cstheme="majorHAnsi"/>
          <w:szCs w:val="21"/>
          <w:lang w:val="en-AU" w:eastAsia="en-AU"/>
        </w:rPr>
        <w:t>relevance and use.</w:t>
      </w:r>
    </w:p>
    <w:p w14:paraId="53E9C346" w14:textId="7BED865F" w:rsidR="00A50EA0"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Digital </w:t>
      </w:r>
      <w:r w:rsidR="00DD50C6" w:rsidRPr="00204CDA">
        <w:rPr>
          <w:rFonts w:asciiTheme="majorHAnsi" w:hAnsiTheme="majorHAnsi" w:cstheme="majorHAnsi"/>
          <w:b/>
          <w:bCs/>
          <w:szCs w:val="21"/>
          <w:lang w:val="en-AU" w:eastAsia="en-AU"/>
        </w:rPr>
        <w:t>M</w:t>
      </w:r>
      <w:r w:rsidRPr="00204CDA">
        <w:rPr>
          <w:rFonts w:asciiTheme="majorHAnsi" w:hAnsiTheme="majorHAnsi" w:cstheme="majorHAnsi"/>
          <w:b/>
          <w:bCs/>
          <w:szCs w:val="21"/>
          <w:lang w:val="en-AU" w:eastAsia="en-AU"/>
        </w:rPr>
        <w:t xml:space="preserve">entors </w:t>
      </w:r>
      <w:r w:rsidR="00A50EA0" w:rsidRPr="00204CDA">
        <w:rPr>
          <w:rFonts w:asciiTheme="majorHAnsi" w:hAnsiTheme="majorHAnsi" w:cstheme="majorHAnsi"/>
          <w:b/>
          <w:bCs/>
          <w:szCs w:val="21"/>
          <w:lang w:val="en-AU" w:eastAsia="en-AU"/>
        </w:rPr>
        <w:t>are</w:t>
      </w:r>
      <w:r w:rsidRPr="00204CDA">
        <w:rPr>
          <w:rFonts w:asciiTheme="majorHAnsi" w:hAnsiTheme="majorHAnsi" w:cstheme="majorHAnsi"/>
          <w:b/>
          <w:bCs/>
          <w:szCs w:val="21"/>
          <w:lang w:val="en-AU" w:eastAsia="en-AU"/>
        </w:rPr>
        <w:t xml:space="preserve"> a </w:t>
      </w:r>
      <w:r w:rsidR="00A50EA0" w:rsidRPr="00204CDA">
        <w:rPr>
          <w:rFonts w:asciiTheme="majorHAnsi" w:hAnsiTheme="majorHAnsi" w:cstheme="majorHAnsi"/>
          <w:b/>
          <w:bCs/>
          <w:szCs w:val="21"/>
          <w:lang w:val="en-AU" w:eastAsia="en-AU"/>
        </w:rPr>
        <w:t>valuable</w:t>
      </w:r>
      <w:r w:rsidRPr="00204CDA">
        <w:rPr>
          <w:rFonts w:asciiTheme="majorHAnsi" w:hAnsiTheme="majorHAnsi" w:cstheme="majorHAnsi"/>
          <w:b/>
          <w:bCs/>
          <w:szCs w:val="21"/>
          <w:lang w:val="en-AU" w:eastAsia="en-AU"/>
        </w:rPr>
        <w:t xml:space="preserve"> program </w:t>
      </w:r>
      <w:r w:rsidR="00A50EA0" w:rsidRPr="00204CDA">
        <w:rPr>
          <w:rFonts w:asciiTheme="majorHAnsi" w:hAnsiTheme="majorHAnsi" w:cstheme="majorHAnsi"/>
          <w:b/>
          <w:bCs/>
          <w:szCs w:val="21"/>
          <w:lang w:val="en-AU" w:eastAsia="en-AU"/>
        </w:rPr>
        <w:t>component</w:t>
      </w:r>
      <w:r w:rsidR="00A50EA0" w:rsidRPr="00204CDA">
        <w:rPr>
          <w:rFonts w:asciiTheme="majorHAnsi" w:hAnsiTheme="majorHAnsi" w:cstheme="majorHAnsi"/>
          <w:szCs w:val="21"/>
          <w:lang w:val="en-AU" w:eastAsia="en-AU"/>
        </w:rPr>
        <w:t>, with</w:t>
      </w:r>
      <w:r w:rsidR="00007350" w:rsidRPr="00204CDA">
        <w:rPr>
          <w:rFonts w:asciiTheme="majorHAnsi" w:hAnsiTheme="majorHAnsi" w:cstheme="majorHAnsi"/>
          <w:szCs w:val="21"/>
          <w:lang w:val="en-AU" w:eastAsia="en-AU"/>
        </w:rPr>
        <w:t xml:space="preserve"> </w:t>
      </w:r>
      <w:r w:rsidR="00007350" w:rsidRPr="00204CDA">
        <w:rPr>
          <w:rFonts w:asciiTheme="majorHAnsi" w:hAnsiTheme="majorHAnsi" w:cstheme="majorHAnsi"/>
          <w:szCs w:val="21"/>
        </w:rPr>
        <w:t>9,822 recruited so far</w:t>
      </w:r>
      <w:r w:rsidRPr="00204CDA">
        <w:rPr>
          <w:rFonts w:asciiTheme="majorHAnsi" w:hAnsiTheme="majorHAnsi" w:cstheme="majorHAnsi"/>
          <w:szCs w:val="21"/>
          <w:lang w:val="en-AU" w:eastAsia="en-AU"/>
        </w:rPr>
        <w:t>. Many operate on a voluntary basis and are motivated toward active and engaged ag</w:t>
      </w:r>
      <w:r w:rsidR="00007350" w:rsidRPr="00204CDA">
        <w:rPr>
          <w:rFonts w:asciiTheme="majorHAnsi" w:hAnsiTheme="majorHAnsi" w:cstheme="majorHAnsi"/>
          <w:szCs w:val="21"/>
          <w:lang w:val="en-AU" w:eastAsia="en-AU"/>
        </w:rPr>
        <w:t>e</w:t>
      </w:r>
      <w:r w:rsidRPr="00204CDA">
        <w:rPr>
          <w:rFonts w:asciiTheme="majorHAnsi" w:hAnsiTheme="majorHAnsi" w:cstheme="majorHAnsi"/>
          <w:szCs w:val="21"/>
          <w:lang w:val="en-AU" w:eastAsia="en-AU"/>
        </w:rPr>
        <w:t xml:space="preserve">ing, and helping peers. Digital </w:t>
      </w:r>
      <w:r w:rsidR="00DD50C6" w:rsidRPr="00204CDA">
        <w:rPr>
          <w:rFonts w:asciiTheme="majorHAnsi" w:hAnsiTheme="majorHAnsi" w:cstheme="majorHAnsi"/>
          <w:szCs w:val="21"/>
          <w:lang w:val="en-AU" w:eastAsia="en-AU"/>
        </w:rPr>
        <w:t>M</w:t>
      </w:r>
      <w:r w:rsidRPr="00204CDA">
        <w:rPr>
          <w:rFonts w:asciiTheme="majorHAnsi" w:hAnsiTheme="majorHAnsi" w:cstheme="majorHAnsi"/>
          <w:szCs w:val="21"/>
          <w:lang w:val="en-AU" w:eastAsia="en-AU"/>
        </w:rPr>
        <w:t xml:space="preserve">entors and </w:t>
      </w:r>
      <w:r w:rsidR="00DD50C6" w:rsidRPr="00204CDA">
        <w:rPr>
          <w:rFonts w:asciiTheme="majorHAnsi" w:hAnsiTheme="majorHAnsi" w:cstheme="majorHAnsi"/>
          <w:szCs w:val="21"/>
          <w:lang w:val="en-AU" w:eastAsia="en-AU"/>
        </w:rPr>
        <w:t>N</w:t>
      </w:r>
      <w:r w:rsidRPr="00204CDA">
        <w:rPr>
          <w:rFonts w:asciiTheme="majorHAnsi" w:hAnsiTheme="majorHAnsi" w:cstheme="majorHAnsi"/>
          <w:szCs w:val="21"/>
          <w:lang w:val="en-AU" w:eastAsia="en-AU"/>
        </w:rPr>
        <w:t xml:space="preserve">etwork </w:t>
      </w:r>
      <w:r w:rsidR="00DD50C6" w:rsidRPr="00204CDA">
        <w:rPr>
          <w:rFonts w:asciiTheme="majorHAnsi" w:hAnsiTheme="majorHAnsi" w:cstheme="majorHAnsi"/>
          <w:szCs w:val="21"/>
          <w:lang w:val="en-AU" w:eastAsia="en-AU"/>
        </w:rPr>
        <w:t>P</w:t>
      </w:r>
      <w:r w:rsidRPr="00204CDA">
        <w:rPr>
          <w:rFonts w:asciiTheme="majorHAnsi" w:hAnsiTheme="majorHAnsi" w:cstheme="majorHAnsi"/>
          <w:szCs w:val="21"/>
          <w:lang w:val="en-AU" w:eastAsia="en-AU"/>
        </w:rPr>
        <w:t>artner managers are the “connective tissue” that operationalise Be Connected across the country.</w:t>
      </w:r>
    </w:p>
    <w:p w14:paraId="1564955E" w14:textId="10A571B6" w:rsidR="00C55859" w:rsidRPr="00204CDA" w:rsidRDefault="00A50EA0"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i/>
          <w:iCs/>
          <w:szCs w:val="21"/>
          <w:lang w:val="en-AU" w:eastAsia="en-AU"/>
        </w:rPr>
        <w:lastRenderedPageBreak/>
        <w:t>Opportunity</w:t>
      </w:r>
      <w:r w:rsidRPr="00204CDA">
        <w:rPr>
          <w:rFonts w:asciiTheme="majorHAnsi" w:hAnsiTheme="majorHAnsi" w:cstheme="majorHAnsi"/>
          <w:b/>
          <w:bCs/>
          <w:szCs w:val="21"/>
          <w:lang w:val="en-AU" w:eastAsia="en-AU"/>
        </w:rPr>
        <w:t>:</w:t>
      </w:r>
      <w:r w:rsidRPr="00204CDA">
        <w:rPr>
          <w:rFonts w:asciiTheme="majorHAnsi" w:hAnsiTheme="majorHAnsi" w:cstheme="majorHAnsi"/>
          <w:szCs w:val="21"/>
          <w:lang w:val="en-AU" w:eastAsia="en-AU"/>
        </w:rPr>
        <w:t xml:space="preserve"> Digital mentors also need support, including ongoing training, where feasible financial remuneration, and </w:t>
      </w:r>
      <w:r w:rsidR="00163893" w:rsidRPr="00204CDA">
        <w:rPr>
          <w:rFonts w:asciiTheme="majorHAnsi" w:hAnsiTheme="majorHAnsi" w:cstheme="majorHAnsi"/>
          <w:szCs w:val="21"/>
          <w:lang w:val="en-AU" w:eastAsia="en-AU"/>
        </w:rPr>
        <w:t xml:space="preserve">access to </w:t>
      </w:r>
      <w:r w:rsidRPr="00204CDA">
        <w:rPr>
          <w:rFonts w:asciiTheme="majorHAnsi" w:hAnsiTheme="majorHAnsi" w:cstheme="majorHAnsi"/>
          <w:szCs w:val="21"/>
          <w:lang w:val="en-AU" w:eastAsia="en-AU"/>
        </w:rPr>
        <w:t>shared resources</w:t>
      </w:r>
      <w:r w:rsidR="00163893" w:rsidRPr="00204CDA">
        <w:rPr>
          <w:rFonts w:asciiTheme="majorHAnsi" w:hAnsiTheme="majorHAnsi" w:cstheme="majorHAnsi"/>
          <w:szCs w:val="21"/>
          <w:lang w:val="en-AU" w:eastAsia="en-AU"/>
        </w:rPr>
        <w:t xml:space="preserve"> beyond the Be Connected modules</w:t>
      </w:r>
      <w:r w:rsidRPr="00204CDA">
        <w:rPr>
          <w:rFonts w:asciiTheme="majorHAnsi" w:hAnsiTheme="majorHAnsi" w:cstheme="majorHAnsi"/>
          <w:szCs w:val="21"/>
          <w:lang w:val="en-AU" w:eastAsia="en-AU"/>
        </w:rPr>
        <w:t>.</w:t>
      </w:r>
      <w:r w:rsidR="00CA7CF6" w:rsidRPr="00204CDA">
        <w:rPr>
          <w:rFonts w:asciiTheme="majorHAnsi" w:hAnsiTheme="majorHAnsi" w:cstheme="majorHAnsi"/>
          <w:szCs w:val="21"/>
          <w:lang w:val="en-AU" w:eastAsia="en-AU"/>
        </w:rPr>
        <w:t xml:space="preserve"> </w:t>
      </w:r>
      <w:r w:rsidR="00C55859" w:rsidRPr="00204CDA">
        <w:rPr>
          <w:rFonts w:asciiTheme="majorHAnsi" w:hAnsiTheme="majorHAnsi" w:cstheme="majorHAnsi"/>
          <w:szCs w:val="21"/>
          <w:lang w:val="en-AU" w:eastAsia="en-AU"/>
        </w:rPr>
        <w:t xml:space="preserve"> </w:t>
      </w:r>
    </w:p>
    <w:p w14:paraId="4EC30034" w14:textId="283C2414" w:rsidR="00C55859"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Be Connected has successful</w:t>
      </w:r>
      <w:r w:rsidR="00506982" w:rsidRPr="00204CDA">
        <w:rPr>
          <w:rFonts w:asciiTheme="majorHAnsi" w:hAnsiTheme="majorHAnsi" w:cstheme="majorHAnsi"/>
          <w:b/>
          <w:bCs/>
          <w:szCs w:val="21"/>
          <w:lang w:val="en-AU" w:eastAsia="en-AU"/>
        </w:rPr>
        <w:t>ly</w:t>
      </w:r>
      <w:r w:rsidRPr="00204CDA">
        <w:rPr>
          <w:rFonts w:asciiTheme="majorHAnsi" w:hAnsiTheme="majorHAnsi" w:cstheme="majorHAnsi"/>
          <w:b/>
          <w:bCs/>
          <w:szCs w:val="21"/>
          <w:lang w:val="en-AU" w:eastAsia="en-AU"/>
        </w:rPr>
        <w:t xml:space="preserve"> engag</w:t>
      </w:r>
      <w:r w:rsidR="005659F9" w:rsidRPr="00204CDA">
        <w:rPr>
          <w:rFonts w:asciiTheme="majorHAnsi" w:hAnsiTheme="majorHAnsi" w:cstheme="majorHAnsi"/>
          <w:b/>
          <w:bCs/>
          <w:szCs w:val="21"/>
          <w:lang w:val="en-AU" w:eastAsia="en-AU"/>
        </w:rPr>
        <w:t>ed</w:t>
      </w:r>
      <w:r w:rsidRPr="00204CDA">
        <w:rPr>
          <w:rFonts w:asciiTheme="majorHAnsi" w:hAnsiTheme="majorHAnsi" w:cstheme="majorHAnsi"/>
          <w:b/>
          <w:bCs/>
          <w:szCs w:val="21"/>
          <w:lang w:val="en-AU" w:eastAsia="en-AU"/>
        </w:rPr>
        <w:t xml:space="preserve"> </w:t>
      </w:r>
      <w:r w:rsidR="002A3353" w:rsidRPr="00204CDA">
        <w:rPr>
          <w:rFonts w:asciiTheme="majorHAnsi" w:hAnsiTheme="majorHAnsi" w:cstheme="majorHAnsi"/>
          <w:b/>
          <w:bCs/>
          <w:szCs w:val="21"/>
          <w:lang w:val="en-AU" w:eastAsia="en-AU"/>
        </w:rPr>
        <w:t xml:space="preserve">over </w:t>
      </w:r>
      <w:r w:rsidRPr="00204CDA">
        <w:rPr>
          <w:rFonts w:asciiTheme="majorHAnsi" w:hAnsiTheme="majorHAnsi" w:cstheme="majorHAnsi"/>
          <w:b/>
          <w:bCs/>
          <w:szCs w:val="21"/>
          <w:lang w:eastAsia="en-AU"/>
        </w:rPr>
        <w:t>58</w:t>
      </w:r>
      <w:r w:rsidR="002A3353" w:rsidRPr="00204CDA">
        <w:rPr>
          <w:rFonts w:asciiTheme="majorHAnsi" w:hAnsiTheme="majorHAnsi" w:cstheme="majorHAnsi"/>
          <w:b/>
          <w:bCs/>
          <w:szCs w:val="21"/>
          <w:lang w:eastAsia="en-AU"/>
        </w:rPr>
        <w:t>0</w:t>
      </w:r>
      <w:r w:rsidRPr="00204CDA">
        <w:rPr>
          <w:rFonts w:asciiTheme="majorHAnsi" w:hAnsiTheme="majorHAnsi" w:cstheme="majorHAnsi"/>
          <w:b/>
          <w:bCs/>
          <w:szCs w:val="21"/>
          <w:lang w:eastAsia="en-AU"/>
        </w:rPr>
        <w:t>,</w:t>
      </w:r>
      <w:r w:rsidR="002A3353" w:rsidRPr="00204CDA">
        <w:rPr>
          <w:rFonts w:asciiTheme="majorHAnsi" w:hAnsiTheme="majorHAnsi" w:cstheme="majorHAnsi"/>
          <w:b/>
          <w:bCs/>
          <w:szCs w:val="21"/>
          <w:lang w:eastAsia="en-AU"/>
        </w:rPr>
        <w:t>000</w:t>
      </w:r>
      <w:r w:rsidRPr="00204CDA">
        <w:rPr>
          <w:rFonts w:asciiTheme="majorHAnsi" w:hAnsiTheme="majorHAnsi" w:cstheme="majorHAnsi"/>
          <w:b/>
          <w:bCs/>
          <w:szCs w:val="21"/>
          <w:lang w:eastAsia="en-AU"/>
        </w:rPr>
        <w:t xml:space="preserve"> learners</w:t>
      </w:r>
      <w:r w:rsidRPr="00204CDA">
        <w:rPr>
          <w:rFonts w:asciiTheme="majorHAnsi" w:hAnsiTheme="majorHAnsi" w:cstheme="majorHAnsi"/>
          <w:b/>
          <w:bCs/>
          <w:szCs w:val="21"/>
          <w:lang w:val="en-AU" w:eastAsia="en-AU"/>
        </w:rPr>
        <w:t xml:space="preserve"> </w:t>
      </w:r>
      <w:r w:rsidRPr="00204CDA">
        <w:rPr>
          <w:rFonts w:asciiTheme="majorHAnsi" w:hAnsiTheme="majorHAnsi" w:cstheme="majorHAnsi"/>
          <w:szCs w:val="21"/>
          <w:lang w:val="en-AU" w:eastAsia="en-AU"/>
        </w:rPr>
        <w:t>through the Learner Portal and Network Partner sessions and activities as of</w:t>
      </w:r>
      <w:r w:rsidR="00A50EA0" w:rsidRPr="00204CDA">
        <w:rPr>
          <w:rFonts w:asciiTheme="majorHAnsi" w:hAnsiTheme="majorHAnsi" w:cstheme="majorHAnsi"/>
          <w:szCs w:val="21"/>
          <w:lang w:val="en-AU" w:eastAsia="en-AU"/>
        </w:rPr>
        <w:t xml:space="preserve"> December 2019</w:t>
      </w:r>
      <w:r w:rsidRPr="00204CDA">
        <w:rPr>
          <w:rFonts w:asciiTheme="majorHAnsi" w:hAnsiTheme="majorHAnsi" w:cstheme="majorHAnsi"/>
          <w:szCs w:val="21"/>
          <w:lang w:val="en-AU" w:eastAsia="en-AU"/>
        </w:rPr>
        <w:t xml:space="preserve">, exceeding the target of 300k (100k per year). </w:t>
      </w:r>
    </w:p>
    <w:p w14:paraId="5D34522F" w14:textId="12751165" w:rsidR="00DA104A" w:rsidRPr="00204CDA" w:rsidRDefault="00DA104A"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i/>
          <w:iCs/>
          <w:szCs w:val="21"/>
          <w:lang w:val="en-AU" w:eastAsia="en-AU"/>
        </w:rPr>
        <w:t>Opportunity</w:t>
      </w:r>
      <w:r w:rsidRPr="00204CDA">
        <w:rPr>
          <w:rFonts w:asciiTheme="majorHAnsi" w:hAnsiTheme="majorHAnsi" w:cstheme="majorHAnsi"/>
          <w:b/>
          <w:bCs/>
          <w:szCs w:val="21"/>
          <w:lang w:val="en-AU" w:eastAsia="en-AU"/>
        </w:rPr>
        <w:t xml:space="preserve">: </w:t>
      </w:r>
      <w:r w:rsidRPr="00204CDA">
        <w:rPr>
          <w:rFonts w:asciiTheme="majorHAnsi" w:hAnsiTheme="majorHAnsi" w:cstheme="majorHAnsi"/>
          <w:szCs w:val="21"/>
          <w:lang w:val="en-AU" w:eastAsia="en-AU"/>
        </w:rPr>
        <w:t>Network Partner managers, capacity builders, external digital inclusion experts spoke about seizing the opportunity to st</w:t>
      </w:r>
      <w:r w:rsidR="00FE021C" w:rsidRPr="00204CDA">
        <w:rPr>
          <w:rFonts w:asciiTheme="majorHAnsi" w:hAnsiTheme="majorHAnsi" w:cstheme="majorHAnsi"/>
          <w:szCs w:val="21"/>
          <w:lang w:val="en-AU" w:eastAsia="en-AU"/>
        </w:rPr>
        <w:t>r</w:t>
      </w:r>
      <w:r w:rsidRPr="00204CDA">
        <w:rPr>
          <w:rFonts w:asciiTheme="majorHAnsi" w:hAnsiTheme="majorHAnsi" w:cstheme="majorHAnsi"/>
          <w:szCs w:val="21"/>
          <w:lang w:val="en-AU" w:eastAsia="en-AU"/>
        </w:rPr>
        <w:t xml:space="preserve">engthen national coordination and collaboration across private (telecommunications, technology sector), public (Federal, State and local government), and non-profit organisations to build digital skills, inclusion and participation. </w:t>
      </w:r>
    </w:p>
    <w:p w14:paraId="5B3BA002" w14:textId="3AA52DEA" w:rsidR="00C55859" w:rsidRDefault="00C55859" w:rsidP="00C55859">
      <w:pPr>
        <w:rPr>
          <w:rFonts w:asciiTheme="majorHAnsi" w:hAnsiTheme="majorHAnsi" w:cstheme="majorHAnsi"/>
          <w:sz w:val="22"/>
          <w:szCs w:val="22"/>
          <w:lang w:val="en-AU" w:eastAsia="en-AU"/>
        </w:rPr>
      </w:pPr>
    </w:p>
    <w:p w14:paraId="50AE0502" w14:textId="0BD7BC13" w:rsidR="00C55859" w:rsidRPr="00A416C1" w:rsidRDefault="00C55859" w:rsidP="00C55859">
      <w:pPr>
        <w:rPr>
          <w:rFonts w:asciiTheme="majorHAnsi" w:hAnsiTheme="majorHAnsi" w:cstheme="majorHAnsi"/>
          <w:sz w:val="28"/>
          <w:szCs w:val="28"/>
          <w:lang w:val="en-AU" w:eastAsia="en-AU"/>
        </w:rPr>
      </w:pPr>
      <w:r w:rsidRPr="00A416C1">
        <w:rPr>
          <w:rFonts w:asciiTheme="majorHAnsi" w:hAnsiTheme="majorHAnsi" w:cstheme="majorHAnsi"/>
          <w:b/>
          <w:bCs/>
          <w:sz w:val="28"/>
          <w:szCs w:val="28"/>
          <w:lang w:val="en-AU" w:eastAsia="en-AU"/>
        </w:rPr>
        <w:t xml:space="preserve">How effective has Be Connected been for participants? </w:t>
      </w:r>
    </w:p>
    <w:p w14:paraId="3F030B1F" w14:textId="16461521" w:rsidR="00C55859" w:rsidRPr="00204CDA" w:rsidRDefault="00C55859" w:rsidP="00C55859">
      <w:pPr>
        <w:rPr>
          <w:rFonts w:asciiTheme="majorHAnsi" w:hAnsiTheme="majorHAnsi" w:cstheme="majorHAnsi"/>
          <w:szCs w:val="21"/>
          <w:lang w:val="en-AU" w:eastAsia="en-AU"/>
        </w:rPr>
      </w:pPr>
      <w:r w:rsidRPr="00204CDA">
        <w:rPr>
          <w:rFonts w:asciiTheme="majorHAnsi" w:hAnsiTheme="majorHAnsi" w:cstheme="majorHAnsi"/>
          <w:szCs w:val="21"/>
          <w:lang w:val="en-AU" w:eastAsia="en-AU"/>
        </w:rPr>
        <w:t xml:space="preserve">A clear majority of </w:t>
      </w:r>
      <w:r w:rsidR="003873EA" w:rsidRPr="00204CDA">
        <w:rPr>
          <w:rFonts w:asciiTheme="majorHAnsi" w:hAnsiTheme="majorHAnsi" w:cstheme="majorHAnsi"/>
          <w:szCs w:val="21"/>
          <w:lang w:val="en-AU" w:eastAsia="en-AU"/>
        </w:rPr>
        <w:t xml:space="preserve">surveyed </w:t>
      </w:r>
      <w:r w:rsidRPr="00204CDA">
        <w:rPr>
          <w:rFonts w:asciiTheme="majorHAnsi" w:hAnsiTheme="majorHAnsi" w:cstheme="majorHAnsi"/>
          <w:szCs w:val="21"/>
          <w:lang w:val="en-AU" w:eastAsia="en-AU"/>
        </w:rPr>
        <w:t>learners who participated in Be Connected showed significant improvement in a number of aspects of digital skills (operational and strategic</w:t>
      </w:r>
      <w:r w:rsidR="008C5C64" w:rsidRPr="00204CDA">
        <w:rPr>
          <w:rFonts w:asciiTheme="majorHAnsi" w:hAnsiTheme="majorHAnsi" w:cstheme="majorHAnsi"/>
          <w:szCs w:val="21"/>
          <w:lang w:val="en-AU" w:eastAsia="en-AU"/>
        </w:rPr>
        <w:t xml:space="preserve"> skills</w:t>
      </w:r>
      <w:r w:rsidRPr="00204CDA">
        <w:rPr>
          <w:rFonts w:asciiTheme="majorHAnsi" w:hAnsiTheme="majorHAnsi" w:cstheme="majorHAnsi"/>
          <w:szCs w:val="21"/>
          <w:lang w:val="en-AU" w:eastAsia="en-AU"/>
        </w:rPr>
        <w:t xml:space="preserve">), </w:t>
      </w:r>
      <w:r w:rsidR="00394ACC" w:rsidRPr="00204CDA">
        <w:rPr>
          <w:rFonts w:asciiTheme="majorHAnsi" w:hAnsiTheme="majorHAnsi" w:cstheme="majorHAnsi"/>
          <w:szCs w:val="21"/>
          <w:lang w:val="en-AU" w:eastAsia="en-AU"/>
        </w:rPr>
        <w:t xml:space="preserve">digital </w:t>
      </w:r>
      <w:r w:rsidRPr="00204CDA">
        <w:rPr>
          <w:rFonts w:asciiTheme="majorHAnsi" w:hAnsiTheme="majorHAnsi" w:cstheme="majorHAnsi"/>
          <w:szCs w:val="21"/>
          <w:lang w:val="en-AU" w:eastAsia="en-AU"/>
        </w:rPr>
        <w:t xml:space="preserve">confidence, social connectedness and reduced loneliness, and online participation in social and economic activities. </w:t>
      </w:r>
    </w:p>
    <w:p w14:paraId="60AFDAC8" w14:textId="400DF248" w:rsidR="003321C8" w:rsidRPr="00204CDA" w:rsidRDefault="003321C8" w:rsidP="00C71B28">
      <w:pPr>
        <w:pStyle w:val="ListParagraph"/>
        <w:numPr>
          <w:ilvl w:val="0"/>
          <w:numId w:val="32"/>
        </w:numPr>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Increase in digital knowledge and skills: </w:t>
      </w:r>
      <w:r w:rsidR="00506982" w:rsidRPr="00204CDA">
        <w:rPr>
          <w:rFonts w:asciiTheme="majorHAnsi" w:hAnsiTheme="majorHAnsi" w:cstheme="majorHAnsi"/>
          <w:szCs w:val="21"/>
          <w:lang w:val="en-AU" w:eastAsia="en-AU"/>
        </w:rPr>
        <w:t>P</w:t>
      </w:r>
      <w:r w:rsidRPr="00204CDA">
        <w:rPr>
          <w:rFonts w:asciiTheme="majorHAnsi" w:hAnsiTheme="majorHAnsi" w:cstheme="majorHAnsi"/>
          <w:szCs w:val="21"/>
          <w:lang w:val="en-AU" w:eastAsia="en-AU"/>
        </w:rPr>
        <w:t xml:space="preserve">articipants feel significantly more able to complete all seven key </w:t>
      </w:r>
      <w:r w:rsidRPr="00204CDA">
        <w:rPr>
          <w:rFonts w:asciiTheme="majorHAnsi" w:hAnsiTheme="majorHAnsi" w:cstheme="majorHAnsi"/>
          <w:iCs/>
          <w:szCs w:val="21"/>
          <w:lang w:val="en-AU" w:eastAsia="en-AU"/>
        </w:rPr>
        <w:t xml:space="preserve">operational </w:t>
      </w:r>
      <w:r w:rsidRPr="00204CDA">
        <w:rPr>
          <w:rFonts w:asciiTheme="majorHAnsi" w:hAnsiTheme="majorHAnsi" w:cstheme="majorHAnsi"/>
          <w:szCs w:val="21"/>
          <w:lang w:val="en-AU" w:eastAsia="en-AU"/>
        </w:rPr>
        <w:t>skills considered in the survey. This shows that the program’s focus on foundational operational skills is effective and needed.</w:t>
      </w:r>
    </w:p>
    <w:p w14:paraId="69186AB0" w14:textId="3E0CAACD" w:rsidR="003321C8" w:rsidRPr="00204CDA" w:rsidRDefault="00C55859"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szCs w:val="21"/>
          <w:lang w:val="en-AU" w:eastAsia="en-AU"/>
        </w:rPr>
        <w:t xml:space="preserve">There was a </w:t>
      </w:r>
      <w:r w:rsidR="003E3071" w:rsidRPr="00204CDA">
        <w:rPr>
          <w:rFonts w:asciiTheme="majorHAnsi" w:hAnsiTheme="majorHAnsi" w:cstheme="majorHAnsi"/>
          <w:szCs w:val="21"/>
          <w:lang w:val="en-AU" w:eastAsia="en-AU"/>
        </w:rPr>
        <w:t xml:space="preserve">stronger, </w:t>
      </w:r>
      <w:r w:rsidRPr="00204CDA">
        <w:rPr>
          <w:rFonts w:asciiTheme="majorHAnsi" w:hAnsiTheme="majorHAnsi" w:cstheme="majorHAnsi"/>
          <w:szCs w:val="21"/>
          <w:lang w:val="en-AU" w:eastAsia="en-AU"/>
        </w:rPr>
        <w:t xml:space="preserve">statistically significant change in </w:t>
      </w:r>
      <w:r w:rsidR="003E3071" w:rsidRPr="00204CDA">
        <w:rPr>
          <w:rFonts w:asciiTheme="majorHAnsi" w:hAnsiTheme="majorHAnsi" w:cstheme="majorHAnsi"/>
          <w:szCs w:val="21"/>
          <w:lang w:val="en-AU" w:eastAsia="en-AU"/>
        </w:rPr>
        <w:t xml:space="preserve">four </w:t>
      </w:r>
      <w:r w:rsidRPr="00204CDA">
        <w:rPr>
          <w:rFonts w:asciiTheme="majorHAnsi" w:hAnsiTheme="majorHAnsi" w:cstheme="majorHAnsi"/>
          <w:szCs w:val="21"/>
          <w:lang w:val="en-AU" w:eastAsia="en-AU"/>
        </w:rPr>
        <w:t>skills</w:t>
      </w:r>
      <w:r w:rsidR="003321C8" w:rsidRPr="00204CDA">
        <w:rPr>
          <w:rFonts w:asciiTheme="majorHAnsi" w:hAnsiTheme="majorHAnsi" w:cstheme="majorHAnsi"/>
          <w:szCs w:val="21"/>
          <w:lang w:val="en-AU" w:eastAsia="en-AU"/>
        </w:rPr>
        <w:t xml:space="preserve"> related to website access and the use of smartphones and tablets</w:t>
      </w:r>
      <w:r w:rsidR="003E3071" w:rsidRPr="00204CDA">
        <w:rPr>
          <w:rFonts w:asciiTheme="majorHAnsi" w:hAnsiTheme="majorHAnsi" w:cstheme="majorHAnsi"/>
          <w:szCs w:val="21"/>
          <w:lang w:val="en-AU" w:eastAsia="en-AU"/>
        </w:rPr>
        <w:t xml:space="preserve">: </w:t>
      </w:r>
      <w:r w:rsidRPr="00204CDA">
        <w:rPr>
          <w:rFonts w:asciiTheme="majorHAnsi" w:hAnsiTheme="majorHAnsi" w:cstheme="majorHAnsi"/>
          <w:szCs w:val="21"/>
          <w:lang w:val="en-AU" w:eastAsia="en-AU"/>
        </w:rPr>
        <w:t xml:space="preserve">installing applications on mobile devices, bookmarking a website, tracking the costs of mobile applications use and </w:t>
      </w:r>
      <w:r w:rsidR="005659F9" w:rsidRPr="00204CDA">
        <w:rPr>
          <w:rFonts w:asciiTheme="majorHAnsi" w:hAnsiTheme="majorHAnsi" w:cstheme="majorHAnsi"/>
          <w:szCs w:val="21"/>
          <w:lang w:val="en-AU" w:eastAsia="en-AU"/>
        </w:rPr>
        <w:t xml:space="preserve">even </w:t>
      </w:r>
      <w:r w:rsidRPr="00204CDA">
        <w:rPr>
          <w:rFonts w:asciiTheme="majorHAnsi" w:hAnsiTheme="majorHAnsi" w:cstheme="majorHAnsi"/>
          <w:szCs w:val="21"/>
          <w:lang w:val="en-AU" w:eastAsia="en-AU"/>
        </w:rPr>
        <w:t>using shortcut keys.</w:t>
      </w:r>
      <w:r w:rsidR="003321C8" w:rsidRPr="00204CDA">
        <w:rPr>
          <w:rFonts w:asciiTheme="majorHAnsi" w:hAnsiTheme="majorHAnsi" w:cstheme="majorHAnsi"/>
          <w:szCs w:val="21"/>
          <w:lang w:val="en-AU" w:eastAsia="en-AU"/>
        </w:rPr>
        <w:t xml:space="preserve"> </w:t>
      </w:r>
    </w:p>
    <w:p w14:paraId="72CE8597" w14:textId="6EEFEA2E" w:rsidR="00C55859" w:rsidRPr="00204CDA" w:rsidRDefault="003321C8" w:rsidP="000B3166">
      <w:pPr>
        <w:pStyle w:val="ListParagraph"/>
        <w:ind w:left="360"/>
        <w:contextualSpacing w:val="0"/>
        <w:rPr>
          <w:rFonts w:asciiTheme="majorHAnsi" w:hAnsiTheme="majorHAnsi" w:cstheme="majorHAnsi"/>
          <w:szCs w:val="21"/>
          <w:lang w:val="en-GB" w:eastAsia="en-AU"/>
        </w:rPr>
      </w:pPr>
      <w:r w:rsidRPr="00204CDA">
        <w:rPr>
          <w:rFonts w:asciiTheme="majorHAnsi" w:hAnsiTheme="majorHAnsi" w:cstheme="majorHAnsi"/>
          <w:szCs w:val="21"/>
          <w:lang w:val="en-AU" w:eastAsia="en-AU"/>
        </w:rPr>
        <w:t>While there was less change to the core</w:t>
      </w:r>
      <w:r w:rsidR="00C55859" w:rsidRPr="00204CDA">
        <w:rPr>
          <w:rFonts w:asciiTheme="majorHAnsi" w:hAnsiTheme="majorHAnsi" w:cstheme="majorHAnsi"/>
          <w:szCs w:val="21"/>
          <w:lang w:val="en-AU" w:eastAsia="en-AU"/>
        </w:rPr>
        <w:t xml:space="preserve"> strategic skills</w:t>
      </w:r>
      <w:r w:rsidRPr="00204CDA">
        <w:rPr>
          <w:rFonts w:asciiTheme="majorHAnsi" w:hAnsiTheme="majorHAnsi" w:cstheme="majorHAnsi"/>
          <w:szCs w:val="21"/>
          <w:lang w:val="en-AU" w:eastAsia="en-AU"/>
        </w:rPr>
        <w:t xml:space="preserve"> considered (information navigation, social and communication, creative digital skills)</w:t>
      </w:r>
      <w:r w:rsidR="00C55859" w:rsidRPr="00204CDA">
        <w:rPr>
          <w:rFonts w:asciiTheme="majorHAnsi" w:hAnsiTheme="majorHAnsi" w:cstheme="majorHAnsi"/>
          <w:szCs w:val="21"/>
          <w:lang w:val="en-AU" w:eastAsia="en-AU"/>
        </w:rPr>
        <w:t>,</w:t>
      </w:r>
      <w:r w:rsidRPr="00204CDA">
        <w:rPr>
          <w:rFonts w:asciiTheme="majorHAnsi" w:hAnsiTheme="majorHAnsi" w:cstheme="majorHAnsi"/>
          <w:szCs w:val="21"/>
          <w:lang w:val="en-AU" w:eastAsia="en-AU"/>
        </w:rPr>
        <w:t xml:space="preserve"> after involvement in Be Connected, participants showed significant improvement to </w:t>
      </w:r>
      <w:r w:rsidRPr="00204CDA">
        <w:rPr>
          <w:rFonts w:asciiTheme="majorHAnsi" w:hAnsiTheme="majorHAnsi" w:cstheme="majorHAnsi"/>
          <w:szCs w:val="21"/>
          <w:lang w:val="en-GB" w:eastAsia="en-AU"/>
        </w:rPr>
        <w:t>creative skills, such as creating new d</w:t>
      </w:r>
      <w:r w:rsidR="00C55859" w:rsidRPr="00204CDA">
        <w:rPr>
          <w:rFonts w:asciiTheme="majorHAnsi" w:hAnsiTheme="majorHAnsi" w:cstheme="majorHAnsi"/>
          <w:szCs w:val="21"/>
          <w:lang w:val="en-GB" w:eastAsia="en-AU"/>
        </w:rPr>
        <w:t xml:space="preserve">igital </w:t>
      </w:r>
      <w:r w:rsidR="00394ACC" w:rsidRPr="00204CDA">
        <w:rPr>
          <w:rFonts w:asciiTheme="majorHAnsi" w:hAnsiTheme="majorHAnsi" w:cstheme="majorHAnsi"/>
          <w:szCs w:val="21"/>
          <w:lang w:val="en-GB" w:eastAsia="en-AU"/>
        </w:rPr>
        <w:t>content</w:t>
      </w:r>
      <w:r w:rsidR="00C55859" w:rsidRPr="00204CDA">
        <w:rPr>
          <w:rFonts w:asciiTheme="majorHAnsi" w:hAnsiTheme="majorHAnsi" w:cstheme="majorHAnsi"/>
          <w:szCs w:val="21"/>
          <w:lang w:val="en-GB" w:eastAsia="en-AU"/>
        </w:rPr>
        <w:t xml:space="preserve">. </w:t>
      </w:r>
      <w:r w:rsidR="005659F9" w:rsidRPr="00204CDA">
        <w:rPr>
          <w:rFonts w:asciiTheme="majorHAnsi" w:hAnsiTheme="majorHAnsi" w:cstheme="majorHAnsi"/>
          <w:szCs w:val="21"/>
          <w:lang w:val="en-AU" w:eastAsia="en-AU"/>
        </w:rPr>
        <w:t xml:space="preserve">These are skills that underpin </w:t>
      </w:r>
      <w:r w:rsidR="008C5C64" w:rsidRPr="00204CDA">
        <w:rPr>
          <w:rFonts w:asciiTheme="majorHAnsi" w:hAnsiTheme="majorHAnsi" w:cstheme="majorHAnsi"/>
          <w:szCs w:val="21"/>
          <w:lang w:val="en-AU" w:eastAsia="en-AU"/>
        </w:rPr>
        <w:t xml:space="preserve">sustained and effective </w:t>
      </w:r>
      <w:r w:rsidR="005659F9" w:rsidRPr="00204CDA">
        <w:rPr>
          <w:rFonts w:asciiTheme="majorHAnsi" w:hAnsiTheme="majorHAnsi" w:cstheme="majorHAnsi"/>
          <w:szCs w:val="21"/>
          <w:lang w:val="en-AU" w:eastAsia="en-AU"/>
        </w:rPr>
        <w:t>social participation through digital technologies.</w:t>
      </w:r>
    </w:p>
    <w:p w14:paraId="77E7F02E" w14:textId="197BE078" w:rsidR="00C55859"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Increase in confidence: </w:t>
      </w:r>
      <w:r w:rsidRPr="00204CDA">
        <w:rPr>
          <w:rFonts w:asciiTheme="majorHAnsi" w:hAnsiTheme="majorHAnsi" w:cstheme="majorHAnsi"/>
          <w:szCs w:val="21"/>
          <w:lang w:val="en-AU" w:eastAsia="en-AU"/>
        </w:rPr>
        <w:t>Be Connect</w:t>
      </w:r>
      <w:r w:rsidR="00E519B2" w:rsidRPr="00204CDA">
        <w:rPr>
          <w:rFonts w:asciiTheme="majorHAnsi" w:hAnsiTheme="majorHAnsi" w:cstheme="majorHAnsi"/>
          <w:szCs w:val="21"/>
          <w:lang w:val="en-AU" w:eastAsia="en-AU"/>
        </w:rPr>
        <w:t>ed</w:t>
      </w:r>
      <w:r w:rsidRPr="00204CDA">
        <w:rPr>
          <w:rFonts w:asciiTheme="majorHAnsi" w:hAnsiTheme="majorHAnsi" w:cstheme="majorHAnsi"/>
          <w:szCs w:val="21"/>
          <w:lang w:val="en-AU" w:eastAsia="en-AU"/>
        </w:rPr>
        <w:t xml:space="preserve"> participants felt significantly more confident to use tablets, smartphones, email and online search engines. Those who completed learning modules on video calling, online banking, and streaming music also reported improved confidence in engaging in these online activities independently.</w:t>
      </w:r>
      <w:r w:rsidRPr="00204CDA">
        <w:rPr>
          <w:rFonts w:asciiTheme="majorHAnsi" w:hAnsiTheme="majorHAnsi" w:cstheme="majorHAnsi"/>
          <w:szCs w:val="21"/>
          <w:lang w:val="en-GB" w:eastAsia="en-AU"/>
        </w:rPr>
        <w:t xml:space="preserve"> </w:t>
      </w:r>
    </w:p>
    <w:p w14:paraId="0D27406E" w14:textId="1A528320" w:rsidR="003321C8"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Increased social connectedness among participants: </w:t>
      </w:r>
      <w:r w:rsidRPr="00204CDA">
        <w:rPr>
          <w:rFonts w:asciiTheme="majorHAnsi" w:hAnsiTheme="majorHAnsi" w:cstheme="majorHAnsi"/>
          <w:szCs w:val="21"/>
          <w:lang w:val="en-AU" w:eastAsia="en-AU"/>
        </w:rPr>
        <w:t xml:space="preserve">We saw a significant reduction in loneliness over the time that learners were involved with the program. </w:t>
      </w:r>
      <w:r w:rsidR="005659F9" w:rsidRPr="00204CDA">
        <w:rPr>
          <w:rFonts w:asciiTheme="majorHAnsi" w:hAnsiTheme="majorHAnsi" w:cstheme="majorHAnsi"/>
          <w:szCs w:val="21"/>
          <w:lang w:val="en-GB" w:eastAsia="en-AU"/>
        </w:rPr>
        <w:t xml:space="preserve">Survey participants also indicated that their social connectedness has increased as a result of their ability to connect with family and friends digitally. </w:t>
      </w:r>
    </w:p>
    <w:p w14:paraId="17F61E82" w14:textId="6B1B30AD" w:rsidR="00C55859" w:rsidRPr="00204CDA" w:rsidRDefault="00C55859" w:rsidP="000B3166">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szCs w:val="21"/>
          <w:lang w:val="en-AU" w:eastAsia="en-AU"/>
        </w:rPr>
        <w:t>Although it is understood that other factors are also at play when it comes to enhancing the social connectedness of participants, improvement in digital skills and associated activities</w:t>
      </w:r>
      <w:r w:rsidR="00EA7EFB" w:rsidRPr="00204CDA">
        <w:rPr>
          <w:rFonts w:asciiTheme="majorHAnsi" w:hAnsiTheme="majorHAnsi" w:cstheme="majorHAnsi"/>
          <w:szCs w:val="21"/>
          <w:lang w:val="en-AU" w:eastAsia="en-AU"/>
        </w:rPr>
        <w:t xml:space="preserve"> and social events at Network Partner venues</w:t>
      </w:r>
      <w:r w:rsidRPr="00204CDA">
        <w:rPr>
          <w:rFonts w:asciiTheme="majorHAnsi" w:hAnsiTheme="majorHAnsi" w:cstheme="majorHAnsi"/>
          <w:szCs w:val="21"/>
          <w:lang w:val="en-AU" w:eastAsia="en-AU"/>
        </w:rPr>
        <w:t xml:space="preserve"> have contributed </w:t>
      </w:r>
      <w:r w:rsidR="00EA7EFB" w:rsidRPr="00204CDA">
        <w:rPr>
          <w:rFonts w:asciiTheme="majorHAnsi" w:hAnsiTheme="majorHAnsi" w:cstheme="majorHAnsi"/>
          <w:szCs w:val="21"/>
          <w:lang w:val="en-AU" w:eastAsia="en-AU"/>
        </w:rPr>
        <w:t>substantially</w:t>
      </w:r>
      <w:r w:rsidR="005659F9" w:rsidRPr="00204CDA">
        <w:rPr>
          <w:rFonts w:asciiTheme="majorHAnsi" w:hAnsiTheme="majorHAnsi" w:cstheme="majorHAnsi"/>
          <w:szCs w:val="21"/>
          <w:lang w:val="en-AU" w:eastAsia="en-AU"/>
        </w:rPr>
        <w:t xml:space="preserve"> to this important outcome</w:t>
      </w:r>
      <w:r w:rsidRPr="00204CDA">
        <w:rPr>
          <w:rFonts w:asciiTheme="majorHAnsi" w:hAnsiTheme="majorHAnsi" w:cstheme="majorHAnsi"/>
          <w:szCs w:val="21"/>
          <w:lang w:val="en-AU" w:eastAsia="en-AU"/>
        </w:rPr>
        <w:t xml:space="preserve">. </w:t>
      </w:r>
    </w:p>
    <w:p w14:paraId="4C27B6DA" w14:textId="064048B0" w:rsidR="00576F4D" w:rsidRPr="00204CDA" w:rsidRDefault="00C55859"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lang w:val="en-AU" w:eastAsia="en-AU"/>
        </w:rPr>
        <w:t xml:space="preserve">Improved online safety: </w:t>
      </w:r>
      <w:r w:rsidR="003321C8" w:rsidRPr="00204CDA">
        <w:rPr>
          <w:rFonts w:asciiTheme="majorHAnsi" w:hAnsiTheme="majorHAnsi" w:cstheme="majorHAnsi"/>
          <w:szCs w:val="21"/>
          <w:lang w:val="en-AU" w:eastAsia="en-AU"/>
        </w:rPr>
        <w:t xml:space="preserve">Participants of the Be Connected program reported that they feel significantly more able to use ICT equipment and navigate the internet confidently and feel safe online. A program that puts online safety up front helps learners to overcome major hurdles to digital access and participation. </w:t>
      </w:r>
    </w:p>
    <w:p w14:paraId="1AB8BE73" w14:textId="1EA63CBD" w:rsidR="00576F4D" w:rsidRPr="00204CDA" w:rsidRDefault="00C55859">
      <w:pPr>
        <w:pStyle w:val="ListParagraph"/>
        <w:ind w:left="360"/>
        <w:contextualSpacing w:val="0"/>
        <w:rPr>
          <w:rFonts w:asciiTheme="majorHAnsi" w:hAnsiTheme="majorHAnsi" w:cstheme="majorHAnsi"/>
          <w:szCs w:val="21"/>
          <w:lang w:val="en-AU" w:eastAsia="en-AU"/>
        </w:rPr>
      </w:pPr>
      <w:r w:rsidRPr="00204CDA">
        <w:rPr>
          <w:rFonts w:asciiTheme="majorHAnsi" w:hAnsiTheme="majorHAnsi" w:cstheme="majorHAnsi"/>
          <w:szCs w:val="21"/>
          <w:lang w:val="en-AU" w:eastAsia="en-AU"/>
        </w:rPr>
        <w:t>Our analysis shows that there was a significant increase in confidence in using online banking</w:t>
      </w:r>
      <w:r w:rsidR="0060257A" w:rsidRPr="00204CDA">
        <w:rPr>
          <w:rFonts w:asciiTheme="majorHAnsi" w:hAnsiTheme="majorHAnsi" w:cstheme="majorHAnsi"/>
          <w:szCs w:val="21"/>
          <w:lang w:val="en-AU" w:eastAsia="en-AU"/>
        </w:rPr>
        <w:t xml:space="preserve"> related to improved knowledge of online safety and the completion of the Safety First module</w:t>
      </w:r>
      <w:r w:rsidRPr="00204CDA">
        <w:rPr>
          <w:rFonts w:asciiTheme="majorHAnsi" w:hAnsiTheme="majorHAnsi" w:cstheme="majorHAnsi"/>
          <w:szCs w:val="21"/>
          <w:lang w:val="en-AU" w:eastAsia="en-AU"/>
        </w:rPr>
        <w:t>.</w:t>
      </w:r>
      <w:r w:rsidR="0060257A" w:rsidRPr="00204CDA">
        <w:rPr>
          <w:rFonts w:asciiTheme="majorHAnsi" w:hAnsiTheme="majorHAnsi" w:cstheme="majorHAnsi"/>
          <w:szCs w:val="21"/>
          <w:lang w:val="en-AU" w:eastAsia="en-AU"/>
        </w:rPr>
        <w:t xml:space="preserve"> </w:t>
      </w:r>
      <w:r w:rsidRPr="00204CDA">
        <w:rPr>
          <w:rFonts w:asciiTheme="majorHAnsi" w:hAnsiTheme="majorHAnsi" w:cstheme="majorHAnsi"/>
          <w:szCs w:val="21"/>
          <w:lang w:val="en-AU" w:eastAsia="en-AU"/>
        </w:rPr>
        <w:t>This is important as online scam</w:t>
      </w:r>
      <w:r w:rsidR="00C12F4D" w:rsidRPr="00204CDA">
        <w:rPr>
          <w:rFonts w:asciiTheme="majorHAnsi" w:hAnsiTheme="majorHAnsi" w:cstheme="majorHAnsi"/>
          <w:szCs w:val="21"/>
          <w:lang w:val="en-AU" w:eastAsia="en-AU"/>
        </w:rPr>
        <w:t>s</w:t>
      </w:r>
      <w:r w:rsidRPr="00204CDA">
        <w:rPr>
          <w:rFonts w:asciiTheme="majorHAnsi" w:hAnsiTheme="majorHAnsi" w:cstheme="majorHAnsi"/>
          <w:szCs w:val="21"/>
          <w:lang w:val="en-AU" w:eastAsia="en-AU"/>
        </w:rPr>
        <w:t xml:space="preserve"> impose high costs to the Australian people, particularly older Australians. The ABS (2016), estimated 36</w:t>
      </w:r>
      <w:r w:rsidR="00CB1B80" w:rsidRPr="00204CDA">
        <w:rPr>
          <w:rFonts w:asciiTheme="majorHAnsi" w:hAnsiTheme="majorHAnsi" w:cstheme="majorHAnsi"/>
          <w:szCs w:val="21"/>
          <w:lang w:val="en-AU" w:eastAsia="en-AU"/>
        </w:rPr>
        <w:t xml:space="preserve"> per cent</w:t>
      </w:r>
      <w:r w:rsidRPr="00204CDA">
        <w:rPr>
          <w:rFonts w:asciiTheme="majorHAnsi" w:hAnsiTheme="majorHAnsi" w:cstheme="majorHAnsi"/>
          <w:szCs w:val="21"/>
          <w:lang w:val="en-AU" w:eastAsia="en-AU"/>
        </w:rPr>
        <w:t xml:space="preserve"> of persons aged 55</w:t>
      </w:r>
      <w:r w:rsidR="00394ACC" w:rsidRPr="00204CDA">
        <w:rPr>
          <w:rFonts w:asciiTheme="majorHAnsi" w:hAnsiTheme="majorHAnsi" w:cstheme="majorHAnsi"/>
          <w:szCs w:val="21"/>
          <w:lang w:val="en-AU" w:eastAsia="en-AU"/>
        </w:rPr>
        <w:t xml:space="preserve"> and over</w:t>
      </w:r>
      <w:r w:rsidRPr="00204CDA">
        <w:rPr>
          <w:rFonts w:asciiTheme="majorHAnsi" w:hAnsiTheme="majorHAnsi" w:cstheme="majorHAnsi"/>
          <w:szCs w:val="21"/>
          <w:lang w:val="en-AU" w:eastAsia="en-AU"/>
        </w:rPr>
        <w:t xml:space="preserve"> (2,314,988 persons) or 9.9</w:t>
      </w:r>
      <w:r w:rsidR="00CB1B80" w:rsidRPr="00204CDA">
        <w:rPr>
          <w:rFonts w:asciiTheme="majorHAnsi" w:hAnsiTheme="majorHAnsi" w:cstheme="majorHAnsi"/>
          <w:szCs w:val="21"/>
          <w:lang w:val="en-AU" w:eastAsia="en-AU"/>
        </w:rPr>
        <w:t xml:space="preserve"> per cent</w:t>
      </w:r>
      <w:r w:rsidRPr="00204CDA">
        <w:rPr>
          <w:rFonts w:asciiTheme="majorHAnsi" w:hAnsiTheme="majorHAnsi" w:cstheme="majorHAnsi"/>
          <w:szCs w:val="21"/>
          <w:lang w:val="en-AU" w:eastAsia="en-AU"/>
        </w:rPr>
        <w:t xml:space="preserve"> of the Australian population were exposed to online scams in the 12 months before the survey in 2014-15. </w:t>
      </w:r>
      <w:r w:rsidR="00394ACC" w:rsidRPr="00204CDA">
        <w:rPr>
          <w:rFonts w:asciiTheme="majorHAnsi" w:hAnsiTheme="majorHAnsi" w:cstheme="majorHAnsi"/>
          <w:szCs w:val="21"/>
          <w:lang w:val="en-AU" w:eastAsia="en-AU"/>
        </w:rPr>
        <w:t xml:space="preserve">Total loss to online fraud in 2019 was reportedly </w:t>
      </w:r>
      <w:r w:rsidRPr="00204CDA">
        <w:rPr>
          <w:rFonts w:asciiTheme="majorHAnsi" w:hAnsiTheme="majorHAnsi" w:cstheme="majorHAnsi"/>
          <w:szCs w:val="21"/>
          <w:lang w:val="en-AU" w:eastAsia="en-AU"/>
        </w:rPr>
        <w:t>over $455 million</w:t>
      </w:r>
      <w:r w:rsidR="00394ACC" w:rsidRPr="00204CDA">
        <w:rPr>
          <w:rFonts w:asciiTheme="majorHAnsi" w:hAnsiTheme="majorHAnsi" w:cstheme="majorHAnsi"/>
          <w:szCs w:val="21"/>
          <w:lang w:val="en-AU" w:eastAsia="en-AU"/>
        </w:rPr>
        <w:t>.</w:t>
      </w:r>
      <w:r w:rsidR="00576F4D" w:rsidRPr="00204CDA">
        <w:rPr>
          <w:rFonts w:asciiTheme="majorHAnsi" w:hAnsiTheme="majorHAnsi" w:cstheme="majorHAnsi"/>
          <w:szCs w:val="21"/>
          <w:lang w:val="en-AU" w:eastAsia="en-AU"/>
        </w:rPr>
        <w:t xml:space="preserve"> </w:t>
      </w:r>
      <w:r w:rsidR="005659F9" w:rsidRPr="00204CDA">
        <w:rPr>
          <w:rFonts w:asciiTheme="majorHAnsi" w:hAnsiTheme="majorHAnsi" w:cstheme="majorHAnsi"/>
          <w:szCs w:val="21"/>
          <w:lang w:val="en-AU" w:eastAsia="en-AU"/>
        </w:rPr>
        <w:t xml:space="preserve">Investing in digital skills support for those most at risk is a highly effective way to address digital security breaches and fraud. </w:t>
      </w:r>
    </w:p>
    <w:p w14:paraId="10C02310" w14:textId="312703AB" w:rsidR="00180377" w:rsidRPr="00204CDA" w:rsidRDefault="00180377" w:rsidP="00C71B28">
      <w:pPr>
        <w:pStyle w:val="ListParagraph"/>
        <w:numPr>
          <w:ilvl w:val="0"/>
          <w:numId w:val="31"/>
        </w:numPr>
        <w:ind w:left="360"/>
        <w:contextualSpacing w:val="0"/>
        <w:rPr>
          <w:rFonts w:asciiTheme="majorHAnsi" w:hAnsiTheme="majorHAnsi" w:cstheme="majorHAnsi"/>
          <w:szCs w:val="21"/>
          <w:lang w:val="en-AU" w:eastAsia="en-AU"/>
        </w:rPr>
      </w:pPr>
      <w:r w:rsidRPr="00204CDA">
        <w:rPr>
          <w:rFonts w:asciiTheme="majorHAnsi" w:hAnsiTheme="majorHAnsi" w:cstheme="majorHAnsi"/>
          <w:b/>
          <w:bCs/>
          <w:szCs w:val="21"/>
        </w:rPr>
        <w:lastRenderedPageBreak/>
        <w:t>T</w:t>
      </w:r>
      <w:r w:rsidR="00576F4D" w:rsidRPr="00204CDA">
        <w:rPr>
          <w:rFonts w:asciiTheme="majorHAnsi" w:hAnsiTheme="majorHAnsi" w:cstheme="majorHAnsi"/>
          <w:b/>
          <w:bCs/>
          <w:szCs w:val="21"/>
        </w:rPr>
        <w:t xml:space="preserve">hree distinct classes of learners </w:t>
      </w:r>
      <w:r w:rsidRPr="00204CDA">
        <w:rPr>
          <w:rFonts w:asciiTheme="majorHAnsi" w:hAnsiTheme="majorHAnsi" w:cstheme="majorHAnsi"/>
          <w:b/>
          <w:bCs/>
          <w:szCs w:val="21"/>
        </w:rPr>
        <w:t xml:space="preserve">were revealed </w:t>
      </w:r>
      <w:r w:rsidRPr="00204CDA">
        <w:rPr>
          <w:rFonts w:asciiTheme="majorHAnsi" w:hAnsiTheme="majorHAnsi" w:cstheme="majorHAnsi"/>
          <w:szCs w:val="21"/>
        </w:rPr>
        <w:t xml:space="preserve">through our statistical modelling and interviews. </w:t>
      </w:r>
      <w:r w:rsidR="003E3071" w:rsidRPr="00204CDA">
        <w:rPr>
          <w:rFonts w:asciiTheme="majorHAnsi" w:hAnsiTheme="majorHAnsi" w:cstheme="majorHAnsi"/>
          <w:szCs w:val="21"/>
        </w:rPr>
        <w:t>The</w:t>
      </w:r>
      <w:r w:rsidR="00FE021C" w:rsidRPr="00204CDA">
        <w:rPr>
          <w:rFonts w:asciiTheme="majorHAnsi" w:hAnsiTheme="majorHAnsi" w:cstheme="majorHAnsi"/>
          <w:szCs w:val="21"/>
        </w:rPr>
        <w:t>y</w:t>
      </w:r>
      <w:r w:rsidR="003E3071" w:rsidRPr="00204CDA">
        <w:rPr>
          <w:rFonts w:asciiTheme="majorHAnsi" w:hAnsiTheme="majorHAnsi" w:cstheme="majorHAnsi"/>
          <w:szCs w:val="21"/>
        </w:rPr>
        <w:t xml:space="preserve"> each </w:t>
      </w:r>
      <w:r w:rsidR="00576F4D" w:rsidRPr="00204CDA">
        <w:rPr>
          <w:rFonts w:asciiTheme="majorHAnsi" w:hAnsiTheme="majorHAnsi" w:cstheme="majorHAnsi"/>
          <w:szCs w:val="21"/>
        </w:rPr>
        <w:t>gain from and contribute to Be Connected in different ways.</w:t>
      </w:r>
      <w:r w:rsidRPr="00204CDA">
        <w:rPr>
          <w:rFonts w:asciiTheme="majorHAnsi" w:hAnsiTheme="majorHAnsi" w:cstheme="majorHAnsi"/>
          <w:szCs w:val="21"/>
        </w:rPr>
        <w:t xml:space="preserve"> Drawing insights from interviews with participants and Mentors, we refer to these three groups as </w:t>
      </w:r>
      <w:r w:rsidR="00E519B2" w:rsidRPr="00204CDA">
        <w:rPr>
          <w:rFonts w:asciiTheme="majorHAnsi" w:hAnsiTheme="majorHAnsi" w:cstheme="majorHAnsi"/>
          <w:i/>
          <w:iCs/>
          <w:szCs w:val="21"/>
        </w:rPr>
        <w:t xml:space="preserve">emerging, </w:t>
      </w:r>
      <w:r w:rsidRPr="00204CDA">
        <w:rPr>
          <w:rFonts w:asciiTheme="majorHAnsi" w:hAnsiTheme="majorHAnsi" w:cstheme="majorHAnsi"/>
          <w:i/>
          <w:iCs/>
          <w:szCs w:val="21"/>
        </w:rPr>
        <w:t>evolving</w:t>
      </w:r>
      <w:r w:rsidRPr="00204CDA">
        <w:rPr>
          <w:rFonts w:asciiTheme="majorHAnsi" w:hAnsiTheme="majorHAnsi" w:cstheme="majorHAnsi"/>
          <w:szCs w:val="21"/>
        </w:rPr>
        <w:t xml:space="preserve"> and </w:t>
      </w:r>
      <w:r w:rsidRPr="00204CDA">
        <w:rPr>
          <w:rFonts w:asciiTheme="majorHAnsi" w:hAnsiTheme="majorHAnsi" w:cstheme="majorHAnsi"/>
          <w:i/>
          <w:iCs/>
          <w:szCs w:val="21"/>
        </w:rPr>
        <w:t>accomplished</w:t>
      </w:r>
      <w:r w:rsidRPr="00204CDA">
        <w:rPr>
          <w:rFonts w:asciiTheme="majorHAnsi" w:hAnsiTheme="majorHAnsi" w:cstheme="majorHAnsi"/>
          <w:szCs w:val="21"/>
        </w:rPr>
        <w:t xml:space="preserve"> learners. </w:t>
      </w:r>
    </w:p>
    <w:p w14:paraId="0B5FAEAE" w14:textId="06F80DFA" w:rsidR="00576F4D" w:rsidRPr="00204CDA" w:rsidRDefault="00180377" w:rsidP="0060257A">
      <w:pPr>
        <w:pStyle w:val="ListParagraph"/>
        <w:ind w:left="360"/>
        <w:contextualSpacing w:val="0"/>
        <w:rPr>
          <w:rFonts w:asciiTheme="majorHAnsi" w:hAnsiTheme="majorHAnsi" w:cstheme="majorHAnsi"/>
          <w:szCs w:val="21"/>
        </w:rPr>
      </w:pPr>
      <w:bookmarkStart w:id="52" w:name="_Hlk40935914"/>
      <w:r w:rsidRPr="00204CDA">
        <w:rPr>
          <w:rFonts w:asciiTheme="majorHAnsi" w:hAnsiTheme="majorHAnsi" w:cstheme="majorHAnsi"/>
          <w:szCs w:val="21"/>
        </w:rPr>
        <w:t xml:space="preserve">Emerging learners started from very low digital engagement, and showed stronger general improvement in skills, confidence and participation measures. They were more likely to be older, women, have lower ability to read English, and employed previously in non-professional occupations. </w:t>
      </w:r>
    </w:p>
    <w:p w14:paraId="4A5B7FCC" w14:textId="6BFA9203" w:rsidR="00180377" w:rsidRPr="00204CDA" w:rsidRDefault="00180377" w:rsidP="0060257A">
      <w:pPr>
        <w:pStyle w:val="ListParagraph"/>
        <w:ind w:left="360"/>
        <w:contextualSpacing w:val="0"/>
        <w:rPr>
          <w:rFonts w:asciiTheme="majorHAnsi" w:hAnsiTheme="majorHAnsi" w:cstheme="majorHAnsi"/>
          <w:szCs w:val="21"/>
        </w:rPr>
      </w:pPr>
      <w:r w:rsidRPr="00204CDA">
        <w:rPr>
          <w:rFonts w:asciiTheme="majorHAnsi" w:hAnsiTheme="majorHAnsi" w:cstheme="majorHAnsi"/>
          <w:szCs w:val="21"/>
        </w:rPr>
        <w:t>Evolving learners are not considered digitally disconnected, are likely to be women, but younger with high English reading ability, and may have experience with digital technologies throughout their work history. They represent a group who have low to moderate digital confidence, and feel left behind by developments in digital technologies the further they move into retirement. Through involvement in Be Connected they showed targeted improvement</w:t>
      </w:r>
      <w:r w:rsidR="002A3353" w:rsidRPr="00204CDA">
        <w:rPr>
          <w:rFonts w:asciiTheme="majorHAnsi" w:hAnsiTheme="majorHAnsi" w:cstheme="majorHAnsi"/>
          <w:szCs w:val="21"/>
        </w:rPr>
        <w:t>.</w:t>
      </w:r>
      <w:r w:rsidR="00CA7CF6" w:rsidRPr="00204CDA">
        <w:rPr>
          <w:rFonts w:asciiTheme="majorHAnsi" w:hAnsiTheme="majorHAnsi" w:cstheme="majorHAnsi"/>
          <w:szCs w:val="21"/>
        </w:rPr>
        <w:t xml:space="preserve"> </w:t>
      </w:r>
    </w:p>
    <w:p w14:paraId="09CB5CB2" w14:textId="1D212B35" w:rsidR="00180377" w:rsidRPr="00204CDA" w:rsidRDefault="00180377" w:rsidP="0060257A">
      <w:pPr>
        <w:pStyle w:val="ListParagraph"/>
        <w:ind w:left="360"/>
        <w:contextualSpacing w:val="0"/>
        <w:rPr>
          <w:rFonts w:asciiTheme="majorHAnsi" w:hAnsiTheme="majorHAnsi" w:cstheme="majorHAnsi"/>
          <w:szCs w:val="21"/>
        </w:rPr>
      </w:pPr>
      <w:r w:rsidRPr="00204CDA">
        <w:rPr>
          <w:rFonts w:asciiTheme="majorHAnsi" w:hAnsiTheme="majorHAnsi" w:cstheme="majorHAnsi"/>
          <w:szCs w:val="21"/>
        </w:rPr>
        <w:t>Accomplished learners are highly engaged and motivated to learn with new technologies. They completed more modules in the program, but did not show significant improvement in skills, confidence and participation measures. Many have taken on roles as Digital Mentors, or are perfect candidates for this essential role.</w:t>
      </w:r>
      <w:r w:rsidR="00CA7CF6" w:rsidRPr="00204CDA">
        <w:rPr>
          <w:rFonts w:asciiTheme="majorHAnsi" w:hAnsiTheme="majorHAnsi" w:cstheme="majorHAnsi"/>
          <w:szCs w:val="21"/>
        </w:rPr>
        <w:t xml:space="preserve"> </w:t>
      </w:r>
    </w:p>
    <w:bookmarkEnd w:id="52"/>
    <w:p w14:paraId="419A8003" w14:textId="1D9F7E8C" w:rsidR="003E3071" w:rsidRPr="00204CDA" w:rsidRDefault="0060257A" w:rsidP="008C5C64">
      <w:pPr>
        <w:rPr>
          <w:rFonts w:asciiTheme="majorHAnsi" w:hAnsiTheme="majorHAnsi" w:cstheme="majorHAnsi"/>
          <w:szCs w:val="21"/>
          <w:lang w:val="en-AU" w:eastAsia="en-AU"/>
        </w:rPr>
      </w:pPr>
      <w:r w:rsidRPr="00204CDA">
        <w:rPr>
          <w:rFonts w:asciiTheme="majorHAnsi" w:hAnsiTheme="majorHAnsi" w:cstheme="majorHAnsi"/>
          <w:b/>
          <w:bCs/>
          <w:szCs w:val="21"/>
        </w:rPr>
        <w:t xml:space="preserve">These findings point to a clear opportunity: </w:t>
      </w:r>
      <w:r w:rsidR="003E3071" w:rsidRPr="00204CDA">
        <w:rPr>
          <w:rFonts w:asciiTheme="majorHAnsi" w:hAnsiTheme="majorHAnsi" w:cstheme="majorHAnsi"/>
          <w:szCs w:val="21"/>
        </w:rPr>
        <w:t xml:space="preserve">While the most digitally disengaged are a key target population, substantial numbers of older Australians </w:t>
      </w:r>
      <w:r w:rsidRPr="00204CDA">
        <w:rPr>
          <w:rFonts w:asciiTheme="majorHAnsi" w:hAnsiTheme="majorHAnsi" w:cstheme="majorHAnsi"/>
          <w:szCs w:val="21"/>
        </w:rPr>
        <w:t>continue to</w:t>
      </w:r>
      <w:r w:rsidR="003E3071" w:rsidRPr="00204CDA">
        <w:rPr>
          <w:rFonts w:asciiTheme="majorHAnsi" w:hAnsiTheme="majorHAnsi" w:cstheme="majorHAnsi"/>
          <w:szCs w:val="21"/>
        </w:rPr>
        <w:t xml:space="preserve"> los</w:t>
      </w:r>
      <w:r w:rsidRPr="00204CDA">
        <w:rPr>
          <w:rFonts w:asciiTheme="majorHAnsi" w:hAnsiTheme="majorHAnsi" w:cstheme="majorHAnsi"/>
          <w:szCs w:val="21"/>
        </w:rPr>
        <w:t>e</w:t>
      </w:r>
      <w:r w:rsidR="003E3071" w:rsidRPr="00204CDA">
        <w:rPr>
          <w:rFonts w:asciiTheme="majorHAnsi" w:hAnsiTheme="majorHAnsi" w:cstheme="majorHAnsi"/>
          <w:szCs w:val="21"/>
        </w:rPr>
        <w:t xml:space="preserve"> touch with digital technologies as they move further from retirement</w:t>
      </w:r>
      <w:r w:rsidRPr="00204CDA">
        <w:rPr>
          <w:rFonts w:asciiTheme="majorHAnsi" w:hAnsiTheme="majorHAnsi" w:cstheme="majorHAnsi"/>
          <w:szCs w:val="21"/>
        </w:rPr>
        <w:t>.</w:t>
      </w:r>
      <w:r w:rsidR="003E3071" w:rsidRPr="00204CDA">
        <w:rPr>
          <w:rFonts w:asciiTheme="majorHAnsi" w:hAnsiTheme="majorHAnsi" w:cstheme="majorHAnsi"/>
          <w:szCs w:val="21"/>
        </w:rPr>
        <w:t xml:space="preserve"> </w:t>
      </w:r>
      <w:r w:rsidRPr="00204CDA">
        <w:rPr>
          <w:rFonts w:asciiTheme="majorHAnsi" w:hAnsiTheme="majorHAnsi" w:cstheme="majorHAnsi"/>
          <w:szCs w:val="21"/>
        </w:rPr>
        <w:t>O</w:t>
      </w:r>
      <w:r w:rsidR="003E3071" w:rsidRPr="00204CDA">
        <w:rPr>
          <w:rFonts w:asciiTheme="majorHAnsi" w:hAnsiTheme="majorHAnsi" w:cstheme="majorHAnsi"/>
          <w:szCs w:val="21"/>
        </w:rPr>
        <w:t>thers are highly motivated</w:t>
      </w:r>
      <w:r w:rsidRPr="00204CDA">
        <w:rPr>
          <w:rFonts w:asciiTheme="majorHAnsi" w:hAnsiTheme="majorHAnsi" w:cstheme="majorHAnsi"/>
          <w:szCs w:val="21"/>
        </w:rPr>
        <w:t xml:space="preserve">, </w:t>
      </w:r>
      <w:r w:rsidR="003E3071" w:rsidRPr="00204CDA">
        <w:rPr>
          <w:rFonts w:asciiTheme="majorHAnsi" w:hAnsiTheme="majorHAnsi" w:cstheme="majorHAnsi"/>
          <w:szCs w:val="21"/>
        </w:rPr>
        <w:t>accomplished lifelong learners. Program investment is effective when it meets each of these group</w:t>
      </w:r>
      <w:r w:rsidR="00E95B18" w:rsidRPr="00204CDA">
        <w:rPr>
          <w:rFonts w:asciiTheme="majorHAnsi" w:hAnsiTheme="majorHAnsi" w:cstheme="majorHAnsi"/>
          <w:szCs w:val="21"/>
        </w:rPr>
        <w:t>’</w:t>
      </w:r>
      <w:r w:rsidR="003E3071" w:rsidRPr="00204CDA">
        <w:rPr>
          <w:rFonts w:asciiTheme="majorHAnsi" w:hAnsiTheme="majorHAnsi" w:cstheme="majorHAnsi"/>
          <w:szCs w:val="21"/>
        </w:rPr>
        <w:t>s needs.</w:t>
      </w:r>
    </w:p>
    <w:p w14:paraId="1052E439" w14:textId="77777777" w:rsidR="003E3071" w:rsidRDefault="003E3071" w:rsidP="00C55859">
      <w:pPr>
        <w:rPr>
          <w:rFonts w:asciiTheme="majorHAnsi" w:hAnsiTheme="majorHAnsi" w:cstheme="majorHAnsi"/>
          <w:b/>
          <w:bCs/>
          <w:sz w:val="28"/>
          <w:szCs w:val="28"/>
          <w:lang w:val="en-AU" w:eastAsia="en-AU"/>
        </w:rPr>
      </w:pPr>
    </w:p>
    <w:p w14:paraId="34FA98CA" w14:textId="1C053F1C" w:rsidR="00C55859" w:rsidRPr="00A416C1" w:rsidRDefault="00C55859" w:rsidP="00C55859">
      <w:pPr>
        <w:rPr>
          <w:rFonts w:asciiTheme="majorHAnsi" w:hAnsiTheme="majorHAnsi" w:cstheme="majorHAnsi"/>
          <w:sz w:val="28"/>
          <w:szCs w:val="28"/>
          <w:lang w:val="en-AU" w:eastAsia="en-AU"/>
        </w:rPr>
      </w:pPr>
      <w:r w:rsidRPr="00A416C1">
        <w:rPr>
          <w:rFonts w:asciiTheme="majorHAnsi" w:hAnsiTheme="majorHAnsi" w:cstheme="majorHAnsi"/>
          <w:b/>
          <w:bCs/>
          <w:sz w:val="28"/>
          <w:szCs w:val="28"/>
          <w:lang w:val="en-AU" w:eastAsia="en-AU"/>
        </w:rPr>
        <w:t>How efficient is Be Connected, and what is the social return on investment?</w:t>
      </w:r>
    </w:p>
    <w:p w14:paraId="0CC447B7" w14:textId="557CD1A7" w:rsidR="00C55859" w:rsidRPr="00204CDA" w:rsidRDefault="00C55859" w:rsidP="00C55859">
      <w:pPr>
        <w:rPr>
          <w:rFonts w:asciiTheme="majorHAnsi" w:hAnsiTheme="majorHAnsi" w:cstheme="majorHAnsi"/>
          <w:szCs w:val="21"/>
          <w:lang w:val="en-AU" w:eastAsia="en-AU"/>
        </w:rPr>
      </w:pPr>
      <w:r w:rsidRPr="00204CDA">
        <w:rPr>
          <w:rFonts w:asciiTheme="majorHAnsi" w:hAnsiTheme="majorHAnsi" w:cstheme="majorHAnsi"/>
          <w:szCs w:val="21"/>
          <w:lang w:val="en-AU" w:eastAsia="en-AU"/>
        </w:rPr>
        <w:t xml:space="preserve">Drawing on the core areas of change demonstrated through the impact evaluation, social return on investment analysis (SROI) demonstrates that the funding </w:t>
      </w:r>
      <w:r w:rsidR="002A27EC" w:rsidRPr="00204CDA">
        <w:rPr>
          <w:rFonts w:asciiTheme="majorHAnsi" w:hAnsiTheme="majorHAnsi" w:cstheme="majorHAnsi"/>
          <w:szCs w:val="21"/>
          <w:lang w:val="en-AU" w:eastAsia="en-AU"/>
        </w:rPr>
        <w:t xml:space="preserve">digital skills and literacies support through </w:t>
      </w:r>
      <w:r w:rsidRPr="00204CDA">
        <w:rPr>
          <w:rFonts w:asciiTheme="majorHAnsi" w:hAnsiTheme="majorHAnsi" w:cstheme="majorHAnsi"/>
          <w:szCs w:val="21"/>
          <w:lang w:val="en-AU" w:eastAsia="en-AU"/>
        </w:rPr>
        <w:t xml:space="preserve">Be Connected is a </w:t>
      </w:r>
      <w:r w:rsidR="00F14A73" w:rsidRPr="00204CDA">
        <w:rPr>
          <w:rFonts w:asciiTheme="majorHAnsi" w:hAnsiTheme="majorHAnsi" w:cstheme="majorHAnsi"/>
          <w:szCs w:val="21"/>
          <w:lang w:val="en-AU" w:eastAsia="en-AU"/>
        </w:rPr>
        <w:t xml:space="preserve">useful </w:t>
      </w:r>
      <w:r w:rsidRPr="00204CDA">
        <w:rPr>
          <w:rFonts w:asciiTheme="majorHAnsi" w:hAnsiTheme="majorHAnsi" w:cstheme="majorHAnsi"/>
          <w:szCs w:val="21"/>
          <w:lang w:val="en-AU" w:eastAsia="en-AU"/>
        </w:rPr>
        <w:t>policy</w:t>
      </w:r>
      <w:r w:rsidR="002A27EC" w:rsidRPr="00204CDA">
        <w:rPr>
          <w:rFonts w:asciiTheme="majorHAnsi" w:hAnsiTheme="majorHAnsi" w:cstheme="majorHAnsi"/>
          <w:szCs w:val="21"/>
          <w:lang w:val="en-AU" w:eastAsia="en-AU"/>
        </w:rPr>
        <w:t>. The analysis</w:t>
      </w:r>
      <w:r w:rsidR="00C12F4D" w:rsidRPr="00204CDA">
        <w:rPr>
          <w:rFonts w:asciiTheme="majorHAnsi" w:hAnsiTheme="majorHAnsi" w:cstheme="majorHAnsi"/>
          <w:szCs w:val="21"/>
          <w:lang w:val="en-AU" w:eastAsia="en-AU"/>
        </w:rPr>
        <w:t xml:space="preserve"> demonstrates good value for mon</w:t>
      </w:r>
      <w:r w:rsidR="00962CD5" w:rsidRPr="00204CDA">
        <w:rPr>
          <w:rFonts w:asciiTheme="majorHAnsi" w:hAnsiTheme="majorHAnsi" w:cstheme="majorHAnsi"/>
          <w:szCs w:val="21"/>
          <w:lang w:val="en-AU" w:eastAsia="en-AU"/>
        </w:rPr>
        <w:t>ey</w:t>
      </w:r>
      <w:r w:rsidRPr="00204CDA">
        <w:rPr>
          <w:rFonts w:asciiTheme="majorHAnsi" w:hAnsiTheme="majorHAnsi" w:cstheme="majorHAnsi"/>
          <w:szCs w:val="21"/>
          <w:lang w:val="en-AU" w:eastAsia="en-AU"/>
        </w:rPr>
        <w:t xml:space="preserve">: </w:t>
      </w:r>
    </w:p>
    <w:p w14:paraId="60FFF226" w14:textId="1EB97219" w:rsidR="00C55859" w:rsidRPr="00204CDA" w:rsidRDefault="00C55859" w:rsidP="00C71B28">
      <w:pPr>
        <w:numPr>
          <w:ilvl w:val="0"/>
          <w:numId w:val="29"/>
        </w:numPr>
        <w:spacing w:before="100" w:beforeAutospacing="1" w:after="100" w:afterAutospacing="1"/>
        <w:rPr>
          <w:rFonts w:asciiTheme="majorHAnsi" w:hAnsiTheme="majorHAnsi" w:cstheme="majorHAnsi"/>
          <w:b/>
          <w:bCs/>
          <w:szCs w:val="21"/>
          <w:lang w:val="en-AU" w:eastAsia="en-AU"/>
        </w:rPr>
      </w:pPr>
      <w:r w:rsidRPr="00204CDA">
        <w:rPr>
          <w:rFonts w:asciiTheme="majorHAnsi" w:hAnsiTheme="majorHAnsi" w:cstheme="majorHAnsi"/>
          <w:b/>
          <w:bCs/>
          <w:szCs w:val="21"/>
          <w:lang w:val="en-AU" w:eastAsia="en-AU"/>
        </w:rPr>
        <w:t>$4.0</w:t>
      </w:r>
      <w:r w:rsidR="00894587" w:rsidRPr="00204CDA">
        <w:rPr>
          <w:rFonts w:asciiTheme="majorHAnsi" w:hAnsiTheme="majorHAnsi" w:cstheme="majorHAnsi"/>
          <w:b/>
          <w:bCs/>
          <w:szCs w:val="21"/>
          <w:lang w:val="en-AU" w:eastAsia="en-AU"/>
        </w:rPr>
        <w:t>1</w:t>
      </w:r>
      <w:r w:rsidRPr="00204CDA">
        <w:rPr>
          <w:rFonts w:asciiTheme="majorHAnsi" w:hAnsiTheme="majorHAnsi" w:cstheme="majorHAnsi"/>
          <w:b/>
          <w:bCs/>
          <w:szCs w:val="21"/>
          <w:lang w:val="en-AU" w:eastAsia="en-AU"/>
        </w:rPr>
        <w:t xml:space="preserve"> is created in social value for every $1 invested. </w:t>
      </w:r>
    </w:p>
    <w:p w14:paraId="55F97E42" w14:textId="5000A6E3" w:rsidR="00C55859" w:rsidRPr="00204CDA" w:rsidRDefault="00C55859" w:rsidP="00C71B28">
      <w:pPr>
        <w:numPr>
          <w:ilvl w:val="0"/>
          <w:numId w:val="29"/>
        </w:numPr>
        <w:spacing w:before="0" w:beforeAutospacing="1" w:after="160" w:afterAutospacing="1"/>
        <w:rPr>
          <w:rFonts w:asciiTheme="majorHAnsi" w:hAnsiTheme="majorHAnsi" w:cstheme="majorHAnsi"/>
          <w:b/>
          <w:bCs/>
          <w:szCs w:val="21"/>
          <w:lang w:val="en-AU" w:eastAsia="en-AU"/>
        </w:rPr>
      </w:pPr>
      <w:r w:rsidRPr="00204CDA">
        <w:rPr>
          <w:rFonts w:asciiTheme="majorHAnsi" w:hAnsiTheme="majorHAnsi" w:cstheme="majorHAnsi"/>
          <w:b/>
          <w:bCs/>
          <w:szCs w:val="21"/>
          <w:lang w:val="en-AU" w:eastAsia="en-AU"/>
        </w:rPr>
        <w:t>Be Connected has created an additional $2</w:t>
      </w:r>
      <w:r w:rsidR="00894587" w:rsidRPr="00204CDA">
        <w:rPr>
          <w:rFonts w:asciiTheme="majorHAnsi" w:hAnsiTheme="majorHAnsi" w:cstheme="majorHAnsi"/>
          <w:b/>
          <w:bCs/>
          <w:szCs w:val="21"/>
          <w:lang w:val="en-AU" w:eastAsia="en-AU"/>
        </w:rPr>
        <w:t>29</w:t>
      </w:r>
      <w:r w:rsidRPr="00204CDA">
        <w:rPr>
          <w:rFonts w:asciiTheme="majorHAnsi" w:hAnsiTheme="majorHAnsi" w:cstheme="majorHAnsi"/>
          <w:b/>
          <w:bCs/>
          <w:szCs w:val="21"/>
          <w:lang w:val="en-AU" w:eastAsia="en-AU"/>
        </w:rPr>
        <w:t>.</w:t>
      </w:r>
      <w:r w:rsidR="00894587" w:rsidRPr="00204CDA">
        <w:rPr>
          <w:rFonts w:asciiTheme="majorHAnsi" w:hAnsiTheme="majorHAnsi" w:cstheme="majorHAnsi"/>
          <w:b/>
          <w:bCs/>
          <w:szCs w:val="21"/>
          <w:lang w:val="en-AU" w:eastAsia="en-AU"/>
        </w:rPr>
        <w:t>5</w:t>
      </w:r>
      <w:r w:rsidRPr="00204CDA">
        <w:rPr>
          <w:rFonts w:asciiTheme="majorHAnsi" w:hAnsiTheme="majorHAnsi" w:cstheme="majorHAnsi"/>
          <w:b/>
          <w:bCs/>
          <w:szCs w:val="21"/>
          <w:lang w:val="en-AU" w:eastAsia="en-AU"/>
        </w:rPr>
        <w:t xml:space="preserve"> million in social value. </w:t>
      </w:r>
    </w:p>
    <w:p w14:paraId="5F6D9DBD" w14:textId="66A2E692" w:rsidR="00C55859" w:rsidRPr="00204CDA" w:rsidRDefault="00C55859" w:rsidP="00C55859">
      <w:pPr>
        <w:rPr>
          <w:rFonts w:asciiTheme="majorHAnsi" w:hAnsiTheme="majorHAnsi" w:cstheme="majorHAnsi"/>
          <w:szCs w:val="21"/>
          <w:lang w:val="en-AU" w:eastAsia="en-AU"/>
        </w:rPr>
      </w:pPr>
      <w:r w:rsidRPr="00204CDA">
        <w:rPr>
          <w:rFonts w:asciiTheme="majorHAnsi" w:hAnsiTheme="majorHAnsi" w:cstheme="majorHAnsi"/>
          <w:szCs w:val="21"/>
          <w:lang w:val="en-AU" w:eastAsia="en-AU"/>
        </w:rPr>
        <w:t xml:space="preserve">This is encouraging as it presents convincing evidence for the </w:t>
      </w:r>
      <w:r w:rsidR="002A27EC" w:rsidRPr="00204CDA">
        <w:rPr>
          <w:rFonts w:asciiTheme="majorHAnsi" w:hAnsiTheme="majorHAnsi" w:cstheme="majorHAnsi"/>
          <w:szCs w:val="21"/>
          <w:lang w:val="en-AU" w:eastAsia="en-AU"/>
        </w:rPr>
        <w:t xml:space="preserve">value and benefit of </w:t>
      </w:r>
      <w:r w:rsidRPr="00204CDA">
        <w:rPr>
          <w:rFonts w:asciiTheme="majorHAnsi" w:hAnsiTheme="majorHAnsi" w:cstheme="majorHAnsi"/>
          <w:szCs w:val="21"/>
          <w:lang w:val="en-AU" w:eastAsia="en-AU"/>
        </w:rPr>
        <w:t xml:space="preserve">Government </w:t>
      </w:r>
      <w:r w:rsidR="002A27EC" w:rsidRPr="00204CDA">
        <w:rPr>
          <w:rFonts w:asciiTheme="majorHAnsi" w:hAnsiTheme="majorHAnsi" w:cstheme="majorHAnsi"/>
          <w:szCs w:val="21"/>
          <w:lang w:val="en-AU" w:eastAsia="en-AU"/>
        </w:rPr>
        <w:t xml:space="preserve">investment in </w:t>
      </w:r>
      <w:r w:rsidRPr="00204CDA">
        <w:rPr>
          <w:rFonts w:asciiTheme="majorHAnsi" w:hAnsiTheme="majorHAnsi" w:cstheme="majorHAnsi"/>
          <w:szCs w:val="21"/>
          <w:lang w:val="en-AU" w:eastAsia="en-AU"/>
        </w:rPr>
        <w:t xml:space="preserve">digital literacy programs </w:t>
      </w:r>
      <w:r w:rsidR="002A27EC" w:rsidRPr="00204CDA">
        <w:rPr>
          <w:rFonts w:asciiTheme="majorHAnsi" w:hAnsiTheme="majorHAnsi" w:cstheme="majorHAnsi"/>
          <w:szCs w:val="21"/>
          <w:lang w:val="en-AU" w:eastAsia="en-AU"/>
        </w:rPr>
        <w:t>targeting those most in need</w:t>
      </w:r>
      <w:r w:rsidRPr="00204CDA">
        <w:rPr>
          <w:rFonts w:asciiTheme="majorHAnsi" w:hAnsiTheme="majorHAnsi" w:cstheme="majorHAnsi"/>
          <w:szCs w:val="21"/>
          <w:lang w:val="en-AU" w:eastAsia="en-AU"/>
        </w:rPr>
        <w:t>.</w:t>
      </w:r>
    </w:p>
    <w:p w14:paraId="12222974" w14:textId="439CFC6A" w:rsidR="00DC59C8" w:rsidRDefault="00DC59C8" w:rsidP="00C55859">
      <w:pPr>
        <w:rPr>
          <w:rFonts w:asciiTheme="majorHAnsi" w:hAnsiTheme="majorHAnsi" w:cstheme="majorHAnsi"/>
          <w:szCs w:val="21"/>
          <w:lang w:val="en-AU" w:eastAsia="en-AU"/>
        </w:rPr>
      </w:pPr>
    </w:p>
    <w:p w14:paraId="788C4DF7" w14:textId="0C0AE11B" w:rsidR="00DC59C8" w:rsidRPr="00DC59C8" w:rsidRDefault="00DC59C8" w:rsidP="00C55859">
      <w:pPr>
        <w:rPr>
          <w:rFonts w:asciiTheme="majorHAnsi" w:hAnsiTheme="majorHAnsi" w:cstheme="majorHAnsi"/>
          <w:b/>
          <w:bCs/>
          <w:sz w:val="28"/>
          <w:szCs w:val="28"/>
          <w:lang w:val="en-AU" w:eastAsia="en-AU"/>
        </w:rPr>
      </w:pPr>
      <w:r w:rsidRPr="00DC59C8">
        <w:rPr>
          <w:rFonts w:asciiTheme="majorHAnsi" w:hAnsiTheme="majorHAnsi" w:cstheme="majorHAnsi"/>
          <w:b/>
          <w:bCs/>
          <w:sz w:val="28"/>
          <w:szCs w:val="28"/>
          <w:lang w:val="en-AU" w:eastAsia="en-AU"/>
        </w:rPr>
        <w:t>Conclusion</w:t>
      </w:r>
    </w:p>
    <w:p w14:paraId="35998BE0" w14:textId="2E050875" w:rsidR="005E6A07" w:rsidRPr="00204CDA" w:rsidRDefault="005E6A07" w:rsidP="00C55859">
      <w:pPr>
        <w:rPr>
          <w:rFonts w:asciiTheme="majorHAnsi" w:hAnsiTheme="majorHAnsi" w:cstheme="majorHAnsi"/>
          <w:szCs w:val="21"/>
          <w:lang w:val="en-AU" w:eastAsia="en-AU"/>
        </w:rPr>
      </w:pPr>
      <w:r w:rsidRPr="00204CDA">
        <w:rPr>
          <w:rFonts w:asciiTheme="majorHAnsi" w:hAnsiTheme="majorHAnsi" w:cstheme="majorHAnsi"/>
          <w:szCs w:val="21"/>
          <w:lang w:val="en-AU" w:eastAsia="en-AU"/>
        </w:rPr>
        <w:t xml:space="preserve">Our impact evaluation concludes that Be Connected represents an appropriate, effective, and efficient investment in older Australians’ digital inclusion. Its implementation has provided a new national platform to build on to continue to enable older Australians to participate online and access the fundamental social and economic benefits of digital technologies. </w:t>
      </w:r>
    </w:p>
    <w:bookmarkEnd w:id="48"/>
    <w:p w14:paraId="3C08DCF9" w14:textId="0C6B80D7" w:rsidR="003E3071" w:rsidRPr="00894587" w:rsidRDefault="00894587" w:rsidP="00894587">
      <w:pPr>
        <w:rPr>
          <w:rFonts w:asciiTheme="majorHAnsi" w:hAnsiTheme="majorHAnsi" w:cstheme="majorHAnsi"/>
        </w:rPr>
      </w:pPr>
      <w:r w:rsidRPr="00204CDA">
        <w:rPr>
          <w:rFonts w:asciiTheme="majorHAnsi" w:hAnsiTheme="majorHAnsi" w:cstheme="majorHAnsi"/>
          <w:szCs w:val="21"/>
        </w:rPr>
        <w:t>With the positive impact identified through evaluation of Be Connected, there is an opportunity to broaden the scope to all Australians who need to develop their digital skills. Along with older Australians, other groups need support, such as those with disabilities, people on low income, low education and Aboriginal and Torres Strait Islander people. Some Network Partners are already addressing these needs and are well placed to add further social value through an expanded program.</w:t>
      </w:r>
      <w:r w:rsidR="003E3071" w:rsidRPr="00894587">
        <w:rPr>
          <w:rFonts w:asciiTheme="majorHAnsi" w:hAnsiTheme="majorHAnsi" w:cstheme="majorHAnsi"/>
        </w:rPr>
        <w:br w:type="page"/>
      </w:r>
    </w:p>
    <w:p w14:paraId="35FEEDFB" w14:textId="570A2A62" w:rsidR="00A925B9" w:rsidRPr="00A416C1" w:rsidRDefault="00A925B9" w:rsidP="007104A0">
      <w:pPr>
        <w:pStyle w:val="Heading1"/>
        <w:keepLines/>
        <w:spacing w:before="480"/>
      </w:pPr>
      <w:bookmarkStart w:id="53" w:name="_Toc41244605"/>
      <w:r w:rsidRPr="00A416C1">
        <w:lastRenderedPageBreak/>
        <w:t>Part 1</w:t>
      </w:r>
      <w:r w:rsidR="00FD70E4">
        <w:t>.</w:t>
      </w:r>
      <w:r w:rsidRPr="00A416C1">
        <w:t xml:space="preserve"> introduction</w:t>
      </w:r>
      <w:bookmarkEnd w:id="0"/>
      <w:bookmarkEnd w:id="53"/>
    </w:p>
    <w:p w14:paraId="64E6821A" w14:textId="71BDFE67" w:rsidR="00A925B9" w:rsidRPr="00A416C1" w:rsidRDefault="00F9052C" w:rsidP="007104A0">
      <w:pPr>
        <w:rPr>
          <w:rFonts w:asciiTheme="majorHAnsi" w:hAnsiTheme="majorHAnsi" w:cstheme="majorHAnsi"/>
        </w:rPr>
      </w:pPr>
      <w:bookmarkStart w:id="54" w:name="_Hlk37059892"/>
      <w:r w:rsidRPr="00A416C1">
        <w:rPr>
          <w:rFonts w:asciiTheme="majorHAnsi" w:hAnsiTheme="majorHAnsi" w:cstheme="majorHAnsi"/>
        </w:rPr>
        <w:t xml:space="preserve">Many people are missing out on the benefits of the digital society. None more so than older Australians. </w:t>
      </w:r>
      <w:r w:rsidR="00A925B9" w:rsidRPr="00A416C1">
        <w:rPr>
          <w:rFonts w:asciiTheme="majorHAnsi" w:hAnsiTheme="majorHAnsi" w:cstheme="majorHAnsi"/>
        </w:rPr>
        <w:t xml:space="preserve">The skills, knowledge and resources needed to make use of internet-based digital technologies are often taken for granted. </w:t>
      </w:r>
      <w:r w:rsidRPr="00A416C1">
        <w:rPr>
          <w:rFonts w:asciiTheme="majorHAnsi" w:hAnsiTheme="majorHAnsi" w:cstheme="majorHAnsi"/>
        </w:rPr>
        <w:t>While access has improved year on year, this is not enough to ensure that Australia is prepared for a society where ‘digital by default’</w:t>
      </w:r>
      <w:r w:rsidRPr="00A416C1">
        <w:rPr>
          <w:rStyle w:val="EndnoteReference"/>
          <w:rFonts w:asciiTheme="majorHAnsi" w:hAnsiTheme="majorHAnsi" w:cstheme="majorHAnsi"/>
          <w:vertAlign w:val="superscript"/>
        </w:rPr>
        <w:endnoteReference w:id="1"/>
      </w:r>
      <w:r w:rsidRPr="00A416C1">
        <w:rPr>
          <w:rFonts w:asciiTheme="majorHAnsi" w:hAnsiTheme="majorHAnsi" w:cstheme="majorHAnsi"/>
        </w:rPr>
        <w:t xml:space="preserve"> is becoming the norm. </w:t>
      </w:r>
      <w:r w:rsidR="0098060E" w:rsidRPr="00A416C1">
        <w:rPr>
          <w:rFonts w:asciiTheme="majorHAnsi" w:hAnsiTheme="majorHAnsi" w:cstheme="majorHAnsi"/>
        </w:rPr>
        <w:t xml:space="preserve">Existing national data has demonstrated the need for supporting </w:t>
      </w:r>
      <w:r w:rsidR="00A925B9" w:rsidRPr="00A416C1">
        <w:rPr>
          <w:rFonts w:asciiTheme="majorHAnsi" w:hAnsiTheme="majorHAnsi" w:cstheme="majorHAnsi"/>
        </w:rPr>
        <w:t xml:space="preserve">older Australians' </w:t>
      </w:r>
      <w:r w:rsidR="0098060E" w:rsidRPr="00A416C1">
        <w:rPr>
          <w:rFonts w:asciiTheme="majorHAnsi" w:hAnsiTheme="majorHAnsi" w:cstheme="majorHAnsi"/>
        </w:rPr>
        <w:t xml:space="preserve">to improve access to digital technologies and the internet, improve their </w:t>
      </w:r>
      <w:r w:rsidR="00A925B9" w:rsidRPr="00A416C1">
        <w:rPr>
          <w:rFonts w:asciiTheme="majorHAnsi" w:hAnsiTheme="majorHAnsi" w:cstheme="majorHAnsi"/>
        </w:rPr>
        <w:t>digital skills, confidence and safety:</w:t>
      </w:r>
    </w:p>
    <w:bookmarkEnd w:id="54"/>
    <w:p w14:paraId="436A68CA" w14:textId="02CB7974" w:rsidR="00F9052C" w:rsidRPr="00A416C1" w:rsidRDefault="00A925B9" w:rsidP="001A3A90">
      <w:pPr>
        <w:shd w:val="clear" w:color="auto" w:fill="DEEAF6" w:themeFill="accent5" w:themeFillTint="33"/>
        <w:spacing w:before="240"/>
        <w:ind w:left="720"/>
        <w:rPr>
          <w:rFonts w:asciiTheme="majorHAnsi" w:hAnsiTheme="majorHAnsi" w:cstheme="majorHAnsi"/>
        </w:rPr>
      </w:pPr>
      <w:r w:rsidRPr="00A416C1">
        <w:rPr>
          <w:rFonts w:asciiTheme="majorHAnsi" w:hAnsiTheme="majorHAnsi" w:cstheme="majorHAnsi"/>
          <w:b/>
          <w:bCs/>
        </w:rPr>
        <w:t xml:space="preserve">Australian Bureau of Statistics </w:t>
      </w:r>
      <w:r w:rsidR="001C523C" w:rsidRPr="00A416C1">
        <w:rPr>
          <w:rFonts w:asciiTheme="majorHAnsi" w:hAnsiTheme="majorHAnsi" w:cstheme="majorHAnsi"/>
        </w:rPr>
        <w:t>data shows that compared to 98</w:t>
      </w:r>
      <w:r w:rsidR="00CB1B80">
        <w:rPr>
          <w:rFonts w:asciiTheme="majorHAnsi" w:hAnsiTheme="majorHAnsi" w:cstheme="majorHAnsi"/>
        </w:rPr>
        <w:t xml:space="preserve"> per cent</w:t>
      </w:r>
      <w:r w:rsidR="001C523C" w:rsidRPr="00A416C1">
        <w:rPr>
          <w:rFonts w:asciiTheme="majorHAnsi" w:hAnsiTheme="majorHAnsi" w:cstheme="majorHAnsi"/>
        </w:rPr>
        <w:t xml:space="preserve"> of 25-34-year-olds, only 83</w:t>
      </w:r>
      <w:r w:rsidR="00CB1B80">
        <w:rPr>
          <w:rFonts w:asciiTheme="majorHAnsi" w:hAnsiTheme="majorHAnsi" w:cstheme="majorHAnsi"/>
        </w:rPr>
        <w:t xml:space="preserve"> per cent</w:t>
      </w:r>
      <w:r w:rsidR="001C523C" w:rsidRPr="00A416C1">
        <w:rPr>
          <w:rFonts w:asciiTheme="majorHAnsi" w:hAnsiTheme="majorHAnsi" w:cstheme="majorHAnsi"/>
        </w:rPr>
        <w:t xml:space="preserve"> of Australians aged 55-64 years regularly access the internet, dropping significantly to 55</w:t>
      </w:r>
      <w:r w:rsidR="00CB1B80">
        <w:rPr>
          <w:rFonts w:asciiTheme="majorHAnsi" w:hAnsiTheme="majorHAnsi" w:cstheme="majorHAnsi"/>
        </w:rPr>
        <w:t xml:space="preserve"> per cent</w:t>
      </w:r>
      <w:r w:rsidR="001C523C" w:rsidRPr="00A416C1">
        <w:rPr>
          <w:rFonts w:asciiTheme="majorHAnsi" w:hAnsiTheme="majorHAnsi" w:cstheme="majorHAnsi"/>
        </w:rPr>
        <w:t xml:space="preserve"> for people aged 65 years and over.</w:t>
      </w:r>
      <w:r w:rsidR="00F274D7" w:rsidRPr="00F274D7">
        <w:rPr>
          <w:rStyle w:val="EndnoteReference"/>
          <w:rFonts w:asciiTheme="majorHAnsi" w:hAnsiTheme="majorHAnsi" w:cstheme="majorHAnsi"/>
          <w:vertAlign w:val="superscript"/>
        </w:rPr>
        <w:endnoteReference w:id="2"/>
      </w:r>
      <w:r w:rsidR="001C523C" w:rsidRPr="00A416C1">
        <w:rPr>
          <w:rFonts w:asciiTheme="majorHAnsi" w:hAnsiTheme="majorHAnsi" w:cstheme="majorHAnsi"/>
        </w:rPr>
        <w:t xml:space="preserve"> </w:t>
      </w:r>
      <w:r w:rsidR="00BE18BB">
        <w:rPr>
          <w:rFonts w:asciiTheme="majorHAnsi" w:hAnsiTheme="majorHAnsi" w:cstheme="majorHAnsi"/>
        </w:rPr>
        <w:t>T</w:t>
      </w:r>
      <w:r w:rsidRPr="00A416C1">
        <w:rPr>
          <w:rFonts w:asciiTheme="majorHAnsi" w:hAnsiTheme="majorHAnsi" w:cstheme="majorHAnsi"/>
        </w:rPr>
        <w:t xml:space="preserve">his </w:t>
      </w:r>
      <w:r w:rsidR="003A63C6" w:rsidRPr="00A416C1">
        <w:rPr>
          <w:rFonts w:asciiTheme="majorHAnsi" w:hAnsiTheme="majorHAnsi" w:cstheme="majorHAnsi"/>
        </w:rPr>
        <w:t>basic</w:t>
      </w:r>
      <w:r w:rsidRPr="00A416C1">
        <w:rPr>
          <w:rFonts w:asciiTheme="majorHAnsi" w:hAnsiTheme="majorHAnsi" w:cstheme="majorHAnsi"/>
        </w:rPr>
        <w:t xml:space="preserve"> measure of access hides </w:t>
      </w:r>
      <w:r w:rsidR="003A63C6" w:rsidRPr="00A416C1">
        <w:rPr>
          <w:rFonts w:asciiTheme="majorHAnsi" w:hAnsiTheme="majorHAnsi" w:cstheme="majorHAnsi"/>
        </w:rPr>
        <w:t>substantial</w:t>
      </w:r>
      <w:r w:rsidRPr="00A416C1">
        <w:rPr>
          <w:rFonts w:asciiTheme="majorHAnsi" w:hAnsiTheme="majorHAnsi" w:cstheme="majorHAnsi"/>
        </w:rPr>
        <w:t xml:space="preserve"> variation in </w:t>
      </w:r>
      <w:r w:rsidRPr="00A416C1">
        <w:rPr>
          <w:rFonts w:asciiTheme="majorHAnsi" w:hAnsiTheme="majorHAnsi" w:cstheme="majorHAnsi"/>
          <w:i/>
          <w:iCs/>
        </w:rPr>
        <w:t>how</w:t>
      </w:r>
      <w:r w:rsidRPr="00A416C1">
        <w:rPr>
          <w:rFonts w:asciiTheme="majorHAnsi" w:hAnsiTheme="majorHAnsi" w:cstheme="majorHAnsi"/>
        </w:rPr>
        <w:t xml:space="preserve"> people use the internet and the economic, social and personal benefit they receive from doing so. </w:t>
      </w:r>
    </w:p>
    <w:p w14:paraId="24F1846D" w14:textId="7EFAB479" w:rsidR="00A925B9" w:rsidRPr="00A416C1" w:rsidRDefault="00A925B9" w:rsidP="007104A0">
      <w:pPr>
        <w:shd w:val="clear" w:color="auto" w:fill="DEEAF6" w:themeFill="accent5" w:themeFillTint="33"/>
        <w:ind w:left="720"/>
        <w:rPr>
          <w:rFonts w:asciiTheme="majorHAnsi" w:hAnsiTheme="majorHAnsi" w:cstheme="majorHAnsi"/>
        </w:rPr>
      </w:pPr>
      <w:bookmarkStart w:id="55" w:name="_Hlk37060390"/>
      <w:r w:rsidRPr="00A416C1">
        <w:rPr>
          <w:rFonts w:asciiTheme="majorHAnsi" w:hAnsiTheme="majorHAnsi" w:cstheme="majorHAnsi"/>
          <w:b/>
          <w:bCs/>
        </w:rPr>
        <w:t>Older Australians aged 65+ are the least digitally included age group</w:t>
      </w:r>
      <w:r w:rsidRPr="00A416C1">
        <w:rPr>
          <w:rFonts w:asciiTheme="majorHAnsi" w:hAnsiTheme="majorHAnsi" w:cstheme="majorHAnsi"/>
        </w:rPr>
        <w:t xml:space="preserve">, </w:t>
      </w:r>
      <w:r w:rsidR="005823A4" w:rsidRPr="00A416C1">
        <w:rPr>
          <w:rFonts w:asciiTheme="majorHAnsi" w:hAnsiTheme="majorHAnsi" w:cstheme="majorHAnsi"/>
        </w:rPr>
        <w:t xml:space="preserve">according to the Australian Digital Inclusion Index (ADII) </w:t>
      </w:r>
      <w:r w:rsidR="00075C04" w:rsidRPr="00A416C1">
        <w:rPr>
          <w:rFonts w:asciiTheme="majorHAnsi" w:hAnsiTheme="majorHAnsi" w:cstheme="majorHAnsi"/>
        </w:rPr>
        <w:t>with a score of 48.0.</w:t>
      </w:r>
      <w:r w:rsidR="00F274D7" w:rsidRPr="00BE18BB">
        <w:rPr>
          <w:rStyle w:val="EndnoteReference"/>
          <w:rFonts w:asciiTheme="majorHAnsi" w:hAnsiTheme="majorHAnsi" w:cstheme="majorHAnsi"/>
          <w:vertAlign w:val="superscript"/>
        </w:rPr>
        <w:endnoteReference w:id="3"/>
      </w:r>
      <w:r w:rsidR="00075C04" w:rsidRPr="00A416C1">
        <w:rPr>
          <w:rFonts w:asciiTheme="majorHAnsi" w:hAnsiTheme="majorHAnsi" w:cstheme="majorHAnsi"/>
        </w:rPr>
        <w:t xml:space="preserve"> And the score drops further to 37.4 for those over 80</w:t>
      </w:r>
      <w:r w:rsidR="005823A4" w:rsidRPr="00A416C1">
        <w:rPr>
          <w:rFonts w:asciiTheme="majorHAnsi" w:hAnsiTheme="majorHAnsi" w:cstheme="majorHAnsi"/>
        </w:rPr>
        <w:t xml:space="preserve"> (a score of 70 is considered ‘high’ and 50 ‘low’)</w:t>
      </w:r>
      <w:r w:rsidR="00075C04" w:rsidRPr="00A416C1">
        <w:rPr>
          <w:rFonts w:asciiTheme="majorHAnsi" w:hAnsiTheme="majorHAnsi" w:cstheme="majorHAnsi"/>
        </w:rPr>
        <w:t xml:space="preserve">. While access to the internet is increasing for people over 65 years (61.5), with many possessing a smart phone with some level of data access, both affordability (49.9) and ability (33) remain </w:t>
      </w:r>
      <w:r w:rsidR="005823A4" w:rsidRPr="00A416C1">
        <w:rPr>
          <w:rFonts w:asciiTheme="majorHAnsi" w:hAnsiTheme="majorHAnsi" w:cstheme="majorHAnsi"/>
        </w:rPr>
        <w:t xml:space="preserve">very </w:t>
      </w:r>
      <w:r w:rsidR="00075C04" w:rsidRPr="00A416C1">
        <w:rPr>
          <w:rFonts w:asciiTheme="majorHAnsi" w:hAnsiTheme="majorHAnsi" w:cstheme="majorHAnsi"/>
        </w:rPr>
        <w:t>low.</w:t>
      </w:r>
    </w:p>
    <w:p w14:paraId="7873D66E" w14:textId="6F5DACAF" w:rsidR="00933936" w:rsidRPr="00A416C1" w:rsidRDefault="005823A4" w:rsidP="001A3A90">
      <w:pPr>
        <w:spacing w:before="240"/>
        <w:rPr>
          <w:rFonts w:asciiTheme="majorHAnsi" w:hAnsiTheme="majorHAnsi" w:cstheme="majorHAnsi"/>
        </w:rPr>
      </w:pPr>
      <w:bookmarkStart w:id="56" w:name="_Hlk37060586"/>
      <w:bookmarkEnd w:id="55"/>
      <w:r w:rsidRPr="00A416C1">
        <w:rPr>
          <w:rFonts w:asciiTheme="majorHAnsi" w:hAnsiTheme="majorHAnsi" w:cstheme="majorHAnsi"/>
        </w:rPr>
        <w:t>O</w:t>
      </w:r>
      <w:r w:rsidR="00A925B9" w:rsidRPr="00A416C1">
        <w:rPr>
          <w:rFonts w:asciiTheme="majorHAnsi" w:hAnsiTheme="majorHAnsi" w:cstheme="majorHAnsi"/>
        </w:rPr>
        <w:t xml:space="preserve">lder Australians face greater barriers </w:t>
      </w:r>
      <w:r w:rsidRPr="00A416C1">
        <w:rPr>
          <w:rFonts w:asciiTheme="majorHAnsi" w:hAnsiTheme="majorHAnsi" w:cstheme="majorHAnsi"/>
        </w:rPr>
        <w:t xml:space="preserve">than the rest of the population </w:t>
      </w:r>
      <w:r w:rsidR="00A925B9" w:rsidRPr="00A416C1">
        <w:rPr>
          <w:rFonts w:asciiTheme="majorHAnsi" w:hAnsiTheme="majorHAnsi" w:cstheme="majorHAnsi"/>
        </w:rPr>
        <w:t>to accessing online government</w:t>
      </w:r>
      <w:r w:rsidRPr="00A416C1">
        <w:rPr>
          <w:rFonts w:asciiTheme="majorHAnsi" w:hAnsiTheme="majorHAnsi" w:cstheme="majorHAnsi"/>
        </w:rPr>
        <w:t>, health</w:t>
      </w:r>
      <w:r w:rsidR="00A925B9" w:rsidRPr="00A416C1">
        <w:rPr>
          <w:rFonts w:asciiTheme="majorHAnsi" w:hAnsiTheme="majorHAnsi" w:cstheme="majorHAnsi"/>
        </w:rPr>
        <w:t xml:space="preserve"> and business </w:t>
      </w:r>
      <w:r w:rsidR="00891178" w:rsidRPr="00A416C1">
        <w:rPr>
          <w:rFonts w:asciiTheme="majorHAnsi" w:hAnsiTheme="majorHAnsi" w:cstheme="majorHAnsi"/>
        </w:rPr>
        <w:t>services and</w:t>
      </w:r>
      <w:r w:rsidR="00A925B9" w:rsidRPr="00A416C1">
        <w:rPr>
          <w:rFonts w:asciiTheme="majorHAnsi" w:hAnsiTheme="majorHAnsi" w:cstheme="majorHAnsi"/>
        </w:rPr>
        <w:t xml:space="preserve"> connecting socially with others to strengthen social inclusion. </w:t>
      </w:r>
      <w:r w:rsidR="00933936" w:rsidRPr="00A416C1">
        <w:rPr>
          <w:rFonts w:asciiTheme="majorHAnsi" w:hAnsiTheme="majorHAnsi" w:cstheme="majorHAnsi"/>
        </w:rPr>
        <w:t>In fact, older Australians have faced some of the greatest challenges in maintaining social connection and accessing goods and services during the</w:t>
      </w:r>
      <w:r w:rsidR="00A05D70" w:rsidRPr="00A416C1">
        <w:rPr>
          <w:rFonts w:asciiTheme="majorHAnsi" w:hAnsiTheme="majorHAnsi" w:cstheme="majorHAnsi"/>
        </w:rPr>
        <w:t xml:space="preserve"> 2020</w:t>
      </w:r>
      <w:r w:rsidR="00933936" w:rsidRPr="00A416C1">
        <w:rPr>
          <w:rFonts w:asciiTheme="majorHAnsi" w:hAnsiTheme="majorHAnsi" w:cstheme="majorHAnsi"/>
        </w:rPr>
        <w:t xml:space="preserve"> C</w:t>
      </w:r>
      <w:r w:rsidRPr="00A416C1">
        <w:rPr>
          <w:rFonts w:asciiTheme="majorHAnsi" w:hAnsiTheme="majorHAnsi" w:cstheme="majorHAnsi"/>
        </w:rPr>
        <w:t>ovid</w:t>
      </w:r>
      <w:r w:rsidR="00933936" w:rsidRPr="00A416C1">
        <w:rPr>
          <w:rFonts w:asciiTheme="majorHAnsi" w:hAnsiTheme="majorHAnsi" w:cstheme="majorHAnsi"/>
        </w:rPr>
        <w:t>-19 pandemic. And yet</w:t>
      </w:r>
      <w:r w:rsidRPr="00A416C1">
        <w:rPr>
          <w:rFonts w:asciiTheme="majorHAnsi" w:hAnsiTheme="majorHAnsi" w:cstheme="majorHAnsi"/>
        </w:rPr>
        <w:t>,</w:t>
      </w:r>
      <w:r w:rsidR="00933936" w:rsidRPr="00A416C1">
        <w:rPr>
          <w:rFonts w:asciiTheme="majorHAnsi" w:hAnsiTheme="majorHAnsi" w:cstheme="majorHAnsi"/>
        </w:rPr>
        <w:t xml:space="preserve"> they are the least well equipped to deal with the shift to </w:t>
      </w:r>
      <w:r w:rsidR="00A05D70" w:rsidRPr="00A416C1">
        <w:rPr>
          <w:rFonts w:asciiTheme="majorHAnsi" w:hAnsiTheme="majorHAnsi" w:cstheme="majorHAnsi"/>
        </w:rPr>
        <w:t xml:space="preserve">life </w:t>
      </w:r>
      <w:r w:rsidR="00933936" w:rsidRPr="00A416C1">
        <w:rPr>
          <w:rFonts w:asciiTheme="majorHAnsi" w:hAnsiTheme="majorHAnsi" w:cstheme="majorHAnsi"/>
        </w:rPr>
        <w:t xml:space="preserve">online. </w:t>
      </w:r>
    </w:p>
    <w:p w14:paraId="36423C14" w14:textId="52FF0B24" w:rsidR="00A925B9" w:rsidRPr="00A416C1" w:rsidRDefault="00A925B9" w:rsidP="007104A0">
      <w:pPr>
        <w:rPr>
          <w:rFonts w:asciiTheme="majorHAnsi" w:hAnsiTheme="majorHAnsi" w:cstheme="majorHAnsi"/>
        </w:rPr>
      </w:pPr>
      <w:r w:rsidRPr="00A416C1">
        <w:rPr>
          <w:rFonts w:asciiTheme="majorHAnsi" w:hAnsiTheme="majorHAnsi" w:cstheme="majorHAnsi"/>
        </w:rPr>
        <w:t xml:space="preserve">Seeing </w:t>
      </w:r>
      <w:r w:rsidR="00933936" w:rsidRPr="00A416C1">
        <w:rPr>
          <w:rFonts w:asciiTheme="majorHAnsi" w:hAnsiTheme="majorHAnsi" w:cstheme="majorHAnsi"/>
        </w:rPr>
        <w:t>digital participation</w:t>
      </w:r>
      <w:r w:rsidRPr="00A416C1">
        <w:rPr>
          <w:rFonts w:asciiTheme="majorHAnsi" w:hAnsiTheme="majorHAnsi" w:cstheme="majorHAnsi"/>
        </w:rPr>
        <w:t xml:space="preserve"> as a national challenge, the Australian Government’s Digital Literacy for Older Australians strategy places priority on bridging the digital divide</w:t>
      </w:r>
      <w:r w:rsidR="00BE18BB">
        <w:rPr>
          <w:rFonts w:asciiTheme="majorHAnsi" w:hAnsiTheme="majorHAnsi" w:cstheme="majorHAnsi"/>
        </w:rPr>
        <w:t xml:space="preserve"> affecting older people</w:t>
      </w:r>
      <w:r w:rsidRPr="00A416C1">
        <w:rPr>
          <w:rFonts w:asciiTheme="majorHAnsi" w:hAnsiTheme="majorHAnsi" w:cstheme="majorHAnsi"/>
        </w:rPr>
        <w:t>.</w:t>
      </w:r>
    </w:p>
    <w:p w14:paraId="04BF629A" w14:textId="227DA645" w:rsidR="00075C04" w:rsidRPr="00A416C1" w:rsidRDefault="00933936" w:rsidP="007104A0">
      <w:pPr>
        <w:rPr>
          <w:rFonts w:asciiTheme="majorHAnsi" w:hAnsiTheme="majorHAnsi" w:cstheme="majorHAnsi"/>
        </w:rPr>
      </w:pPr>
      <w:r w:rsidRPr="00A416C1">
        <w:rPr>
          <w:rFonts w:asciiTheme="majorHAnsi" w:hAnsiTheme="majorHAnsi" w:cstheme="majorHAnsi"/>
        </w:rPr>
        <w:t>This report evaluate</w:t>
      </w:r>
      <w:r w:rsidR="0098060E" w:rsidRPr="00A416C1">
        <w:rPr>
          <w:rFonts w:asciiTheme="majorHAnsi" w:hAnsiTheme="majorHAnsi" w:cstheme="majorHAnsi"/>
        </w:rPr>
        <w:t>s</w:t>
      </w:r>
      <w:r w:rsidRPr="00A416C1">
        <w:rPr>
          <w:rFonts w:asciiTheme="majorHAnsi" w:hAnsiTheme="majorHAnsi" w:cstheme="majorHAnsi"/>
        </w:rPr>
        <w:t xml:space="preserve"> the appropriateness, effectiveness and efficiency of Be Connected as a national response to the digital inclusion needs of older Australians</w:t>
      </w:r>
      <w:r w:rsidR="00342E6B" w:rsidRPr="00A416C1">
        <w:rPr>
          <w:rFonts w:asciiTheme="majorHAnsi" w:hAnsiTheme="majorHAnsi" w:cstheme="majorHAnsi"/>
        </w:rPr>
        <w:t xml:space="preserve"> 50 years and over</w:t>
      </w:r>
      <w:r w:rsidRPr="00A416C1">
        <w:rPr>
          <w:rFonts w:asciiTheme="majorHAnsi" w:hAnsiTheme="majorHAnsi" w:cstheme="majorHAnsi"/>
        </w:rPr>
        <w:t xml:space="preserve">. </w:t>
      </w:r>
      <w:bookmarkEnd w:id="56"/>
      <w:r w:rsidR="00075C04" w:rsidRPr="00A416C1">
        <w:rPr>
          <w:rFonts w:asciiTheme="majorHAnsi" w:hAnsiTheme="majorHAnsi" w:cstheme="majorHAnsi"/>
        </w:rPr>
        <w:t xml:space="preserve">We ask: </w:t>
      </w:r>
    </w:p>
    <w:p w14:paraId="1CB7BC10" w14:textId="33097129" w:rsidR="00373BF8" w:rsidRPr="00373BF8" w:rsidRDefault="00373BF8" w:rsidP="00C71B28">
      <w:pPr>
        <w:pStyle w:val="ListParagraph"/>
        <w:numPr>
          <w:ilvl w:val="0"/>
          <w:numId w:val="35"/>
        </w:numPr>
        <w:contextualSpacing w:val="0"/>
        <w:rPr>
          <w:rFonts w:asciiTheme="majorHAnsi" w:hAnsiTheme="majorHAnsi" w:cstheme="majorHAnsi"/>
        </w:rPr>
      </w:pPr>
      <w:r w:rsidRPr="00373BF8">
        <w:rPr>
          <w:rFonts w:asciiTheme="majorHAnsi" w:hAnsiTheme="majorHAnsi" w:cstheme="majorHAnsi"/>
        </w:rPr>
        <w:t xml:space="preserve">Is Be Connected the most appropriate approach to improving older Australians’ digital confidence, skills and online safety? </w:t>
      </w:r>
    </w:p>
    <w:p w14:paraId="4FB665F6" w14:textId="3FF59A85" w:rsidR="00373BF8" w:rsidRPr="00373BF8" w:rsidRDefault="00373BF8" w:rsidP="00C71B28">
      <w:pPr>
        <w:pStyle w:val="ListParagraph"/>
        <w:numPr>
          <w:ilvl w:val="0"/>
          <w:numId w:val="35"/>
        </w:numPr>
        <w:contextualSpacing w:val="0"/>
        <w:rPr>
          <w:rFonts w:asciiTheme="majorHAnsi" w:hAnsiTheme="majorHAnsi" w:cstheme="majorHAnsi"/>
        </w:rPr>
      </w:pPr>
      <w:r w:rsidRPr="00373BF8">
        <w:rPr>
          <w:rFonts w:asciiTheme="majorHAnsi" w:hAnsiTheme="majorHAnsi" w:cstheme="majorHAnsi"/>
        </w:rPr>
        <w:t xml:space="preserve">How effective has Be Connected been in improving the digital skills, confidence, and activities of participants? </w:t>
      </w:r>
    </w:p>
    <w:p w14:paraId="5E67C934" w14:textId="3687C5E7" w:rsidR="00023949" w:rsidRPr="00373BF8" w:rsidRDefault="00373BF8" w:rsidP="00C71B28">
      <w:pPr>
        <w:pStyle w:val="ListParagraph"/>
        <w:numPr>
          <w:ilvl w:val="0"/>
          <w:numId w:val="35"/>
        </w:numPr>
        <w:contextualSpacing w:val="0"/>
        <w:rPr>
          <w:rFonts w:asciiTheme="majorHAnsi" w:hAnsiTheme="majorHAnsi" w:cstheme="majorHAnsi"/>
        </w:rPr>
      </w:pPr>
      <w:r w:rsidRPr="00373BF8">
        <w:rPr>
          <w:rFonts w:asciiTheme="majorHAnsi" w:hAnsiTheme="majorHAnsi" w:cstheme="majorHAnsi"/>
        </w:rPr>
        <w:t>How efficient has Be Connected been in improving the digital skills, confidence, and activities of participants – what is the social return on investment (SROI) of Be Connected?</w:t>
      </w:r>
    </w:p>
    <w:p w14:paraId="0A5C3C44" w14:textId="63669EF3" w:rsidR="00A925B9" w:rsidRPr="00A416C1" w:rsidRDefault="00A925B9" w:rsidP="00373BF8">
      <w:pPr>
        <w:pStyle w:val="Heading2"/>
      </w:pPr>
      <w:bookmarkStart w:id="57" w:name="_Toc41244606"/>
      <w:r w:rsidRPr="00A416C1">
        <w:t>1.</w:t>
      </w:r>
      <w:r w:rsidR="00DE4D65" w:rsidRPr="00A416C1">
        <w:t>1</w:t>
      </w:r>
      <w:r w:rsidR="00DE4D65" w:rsidRPr="00A416C1">
        <w:tab/>
      </w:r>
      <w:r w:rsidRPr="00A416C1">
        <w:t>What is Be Connected?</w:t>
      </w:r>
      <w:bookmarkEnd w:id="57"/>
      <w:r w:rsidR="00CA7CF6">
        <w:t xml:space="preserve"> </w:t>
      </w:r>
    </w:p>
    <w:p w14:paraId="7E647B35" w14:textId="7F520F85" w:rsidR="00C15B45" w:rsidRDefault="00A925B9" w:rsidP="007104A0">
      <w:pPr>
        <w:rPr>
          <w:rFonts w:asciiTheme="majorHAnsi" w:hAnsiTheme="majorHAnsi" w:cstheme="majorHAnsi"/>
        </w:rPr>
      </w:pPr>
      <w:r w:rsidRPr="00A416C1">
        <w:rPr>
          <w:rFonts w:asciiTheme="majorHAnsi" w:hAnsiTheme="majorHAnsi" w:cstheme="majorHAnsi"/>
        </w:rPr>
        <w:t xml:space="preserve">Be Connected, a $47.2 million Australian Government initiative, aims to support and enable older Australians to develop their digital skills and confidence, while also helping them to realise the benefits of being connected online. </w:t>
      </w:r>
      <w:r w:rsidR="00C15B45" w:rsidRPr="00BC7D71">
        <w:rPr>
          <w:rFonts w:asciiTheme="majorHAnsi" w:hAnsiTheme="majorHAnsi" w:cstheme="majorHAnsi"/>
        </w:rPr>
        <w:t>Initially implemented over a four-year period, from 2016 to June 2020, the program was extended in late 2019 by a further 12 months with an additional $9.3 million</w:t>
      </w:r>
      <w:r w:rsidR="00CA7CF6">
        <w:rPr>
          <w:rFonts w:asciiTheme="majorHAnsi" w:hAnsiTheme="majorHAnsi" w:cstheme="majorHAnsi"/>
        </w:rPr>
        <w:t xml:space="preserve"> </w:t>
      </w:r>
      <w:r w:rsidR="00C15B45" w:rsidRPr="00BC7D71">
        <w:rPr>
          <w:rFonts w:asciiTheme="majorHAnsi" w:hAnsiTheme="majorHAnsi" w:cstheme="majorHAnsi"/>
        </w:rPr>
        <w:t>and is now scheduled to</w:t>
      </w:r>
      <w:r w:rsidR="00C15B45">
        <w:rPr>
          <w:rFonts w:asciiTheme="majorHAnsi" w:hAnsiTheme="majorHAnsi" w:cstheme="majorHAnsi"/>
        </w:rPr>
        <w:t xml:space="preserve"> </w:t>
      </w:r>
      <w:r w:rsidR="00C15B45" w:rsidRPr="00BC7D71">
        <w:rPr>
          <w:rFonts w:asciiTheme="majorHAnsi" w:hAnsiTheme="majorHAnsi" w:cstheme="majorHAnsi"/>
        </w:rPr>
        <w:t>conclude in June 2021.</w:t>
      </w:r>
    </w:p>
    <w:p w14:paraId="0E50F888" w14:textId="6E5E48DC" w:rsidR="003545C5" w:rsidRDefault="00A925B9" w:rsidP="007104A0">
      <w:pPr>
        <w:rPr>
          <w:rFonts w:asciiTheme="majorHAnsi" w:hAnsiTheme="majorHAnsi" w:cstheme="majorHAnsi"/>
        </w:rPr>
      </w:pPr>
      <w:r w:rsidRPr="00A416C1">
        <w:rPr>
          <w:rFonts w:asciiTheme="majorHAnsi" w:hAnsiTheme="majorHAnsi" w:cstheme="majorHAnsi"/>
        </w:rPr>
        <w:t>Be Connected has adopted a community-centred approach to provide older learners with personalised, face-to-face</w:t>
      </w:r>
      <w:r w:rsidR="00595EB6">
        <w:rPr>
          <w:rFonts w:asciiTheme="majorHAnsi" w:hAnsiTheme="majorHAnsi" w:cstheme="majorHAnsi"/>
        </w:rPr>
        <w:t xml:space="preserve"> and</w:t>
      </w:r>
      <w:r w:rsidRPr="00A416C1">
        <w:rPr>
          <w:rFonts w:asciiTheme="majorHAnsi" w:hAnsiTheme="majorHAnsi" w:cstheme="majorHAnsi"/>
        </w:rPr>
        <w:t xml:space="preserve"> self-paced learning across Australia. </w:t>
      </w:r>
      <w:r w:rsidR="00C15B45" w:rsidRPr="00E510B9">
        <w:rPr>
          <w:rFonts w:asciiTheme="majorHAnsi" w:hAnsiTheme="majorHAnsi" w:cstheme="majorHAnsi"/>
        </w:rPr>
        <w:t>A key strategy underpinning the service de</w:t>
      </w:r>
      <w:r w:rsidR="00C15B45">
        <w:rPr>
          <w:rFonts w:asciiTheme="majorHAnsi" w:hAnsiTheme="majorHAnsi" w:cstheme="majorHAnsi"/>
        </w:rPr>
        <w:t>livery model of Be Connected has been</w:t>
      </w:r>
      <w:r w:rsidR="00C15B45" w:rsidRPr="00E510B9">
        <w:rPr>
          <w:rFonts w:asciiTheme="majorHAnsi" w:hAnsiTheme="majorHAnsi" w:cstheme="majorHAnsi"/>
        </w:rPr>
        <w:t xml:space="preserve"> the mobilisation of </w:t>
      </w:r>
      <w:r w:rsidR="00C15B45">
        <w:rPr>
          <w:rFonts w:asciiTheme="majorHAnsi" w:hAnsiTheme="majorHAnsi" w:cstheme="majorHAnsi"/>
        </w:rPr>
        <w:t>a diverse cohort of</w:t>
      </w:r>
      <w:r w:rsidR="00CA7CF6">
        <w:rPr>
          <w:rFonts w:asciiTheme="majorHAnsi" w:hAnsiTheme="majorHAnsi" w:cstheme="majorHAnsi"/>
        </w:rPr>
        <w:t xml:space="preserve"> </w:t>
      </w:r>
      <w:r w:rsidR="00C15B45">
        <w:rPr>
          <w:rFonts w:asciiTheme="majorHAnsi" w:hAnsiTheme="majorHAnsi" w:cstheme="majorHAnsi"/>
        </w:rPr>
        <w:t>over 3</w:t>
      </w:r>
      <w:r w:rsidR="003545C5">
        <w:rPr>
          <w:rFonts w:asciiTheme="majorHAnsi" w:hAnsiTheme="majorHAnsi" w:cstheme="majorHAnsi"/>
        </w:rPr>
        <w:t>,</w:t>
      </w:r>
      <w:r w:rsidR="00C15B45">
        <w:rPr>
          <w:rFonts w:asciiTheme="majorHAnsi" w:hAnsiTheme="majorHAnsi" w:cstheme="majorHAnsi"/>
        </w:rPr>
        <w:t xml:space="preserve">000 Network Partner </w:t>
      </w:r>
      <w:r w:rsidR="00C15B45" w:rsidRPr="00E510B9">
        <w:rPr>
          <w:rFonts w:asciiTheme="majorHAnsi" w:hAnsiTheme="majorHAnsi" w:cstheme="majorHAnsi"/>
        </w:rPr>
        <w:t>organisations</w:t>
      </w:r>
      <w:r w:rsidR="00C15B45">
        <w:rPr>
          <w:rFonts w:asciiTheme="majorHAnsi" w:hAnsiTheme="majorHAnsi" w:cstheme="majorHAnsi"/>
        </w:rPr>
        <w:t xml:space="preserve">, including </w:t>
      </w:r>
      <w:r w:rsidR="00C15B45" w:rsidRPr="00E510B9">
        <w:rPr>
          <w:rFonts w:asciiTheme="majorHAnsi" w:hAnsiTheme="majorHAnsi" w:cstheme="majorHAnsi"/>
        </w:rPr>
        <w:t>public libraries, community colleges, informal community groups, computer clubs,</w:t>
      </w:r>
      <w:r w:rsidR="00CA7CF6">
        <w:rPr>
          <w:rFonts w:asciiTheme="majorHAnsi" w:hAnsiTheme="majorHAnsi" w:cstheme="majorHAnsi"/>
        </w:rPr>
        <w:t xml:space="preserve"> </w:t>
      </w:r>
      <w:r w:rsidR="00C15B45">
        <w:rPr>
          <w:rFonts w:asciiTheme="majorHAnsi" w:hAnsiTheme="majorHAnsi" w:cstheme="majorHAnsi"/>
        </w:rPr>
        <w:t>Men</w:t>
      </w:r>
      <w:r w:rsidR="00E519B2">
        <w:rPr>
          <w:rFonts w:asciiTheme="majorHAnsi" w:hAnsiTheme="majorHAnsi" w:cstheme="majorHAnsi"/>
        </w:rPr>
        <w:t>’</w:t>
      </w:r>
      <w:r w:rsidR="00C15B45">
        <w:rPr>
          <w:rFonts w:asciiTheme="majorHAnsi" w:hAnsiTheme="majorHAnsi" w:cstheme="majorHAnsi"/>
        </w:rPr>
        <w:t xml:space="preserve">s Sheds and retirement villages </w:t>
      </w:r>
      <w:r w:rsidR="00C15B45" w:rsidRPr="00E510B9">
        <w:rPr>
          <w:rFonts w:asciiTheme="majorHAnsi" w:hAnsiTheme="majorHAnsi" w:cstheme="majorHAnsi"/>
        </w:rPr>
        <w:t xml:space="preserve">to provide older Australians with interpersonal mentorship to improve digital skills. </w:t>
      </w:r>
    </w:p>
    <w:p w14:paraId="0F80B0C8" w14:textId="3D79A3B0" w:rsidR="00A925B9" w:rsidRPr="00A416C1" w:rsidRDefault="00595EB6" w:rsidP="007104A0">
      <w:pPr>
        <w:rPr>
          <w:rFonts w:asciiTheme="majorHAnsi" w:hAnsiTheme="majorHAnsi" w:cstheme="majorHAnsi"/>
        </w:rPr>
      </w:pPr>
      <w:r>
        <w:rPr>
          <w:rFonts w:asciiTheme="majorHAnsi" w:hAnsiTheme="majorHAnsi" w:cstheme="majorHAnsi"/>
        </w:rPr>
        <w:t>The program</w:t>
      </w:r>
      <w:r w:rsidR="00A925B9" w:rsidRPr="00A416C1">
        <w:rPr>
          <w:rFonts w:asciiTheme="majorHAnsi" w:hAnsiTheme="majorHAnsi" w:cstheme="majorHAnsi"/>
        </w:rPr>
        <w:t xml:space="preserve"> responds to a 2016 election commitment, Digital Literacy for Older Australians (DLOA), that aims to improve the skills, confidence and online safety of older Australians in using digital technology. </w:t>
      </w:r>
      <w:r w:rsidR="003545C5">
        <w:rPr>
          <w:rFonts w:asciiTheme="majorHAnsi" w:hAnsiTheme="majorHAnsi" w:cstheme="majorHAnsi"/>
        </w:rPr>
        <w:t xml:space="preserve">Be </w:t>
      </w:r>
      <w:r w:rsidR="003545C5">
        <w:rPr>
          <w:rFonts w:asciiTheme="majorHAnsi" w:hAnsiTheme="majorHAnsi" w:cstheme="majorHAnsi"/>
        </w:rPr>
        <w:lastRenderedPageBreak/>
        <w:t xml:space="preserve">Connected replaces and builds on the earlier national program, Broadband for Seniors (BFS). BFS provided information and coaching tools for use by participating community organisations (BFS kiosks) delivering one-on-one, face-to-face digital skills training and support to Australians aged 50 years and over. The BFS </w:t>
      </w:r>
      <w:r w:rsidR="003545C5" w:rsidRPr="00A416C1">
        <w:rPr>
          <w:rFonts w:asciiTheme="majorHAnsi" w:hAnsiTheme="majorHAnsi" w:cstheme="majorHAnsi"/>
          <w:noProof/>
          <w:lang w:val="en-AU" w:eastAsia="en-AU"/>
        </w:rPr>
        <w:drawing>
          <wp:anchor distT="0" distB="0" distL="114300" distR="114300" simplePos="0" relativeHeight="251679744" behindDoc="0" locked="0" layoutInCell="1" allowOverlap="1" wp14:anchorId="5DD242B1" wp14:editId="17382187">
            <wp:simplePos x="0" y="0"/>
            <wp:positionH relativeFrom="margin">
              <wp:align>center</wp:align>
            </wp:positionH>
            <wp:positionV relativeFrom="paragraph">
              <wp:posOffset>746125</wp:posOffset>
            </wp:positionV>
            <wp:extent cx="5468620" cy="3964305"/>
            <wp:effectExtent l="19050" t="19050" r="17780" b="17145"/>
            <wp:wrapTopAndBottom/>
            <wp:docPr id="2" name="Picture 2" descr="Screen shot taken from the Be Connected onlne learning portal showing two older Australians looking at a mobile phone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8620" cy="3964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45C5">
        <w:rPr>
          <w:rFonts w:asciiTheme="majorHAnsi" w:hAnsiTheme="majorHAnsi" w:cstheme="majorHAnsi"/>
        </w:rPr>
        <w:t>program concluded on 30 September 2017.</w:t>
      </w:r>
    </w:p>
    <w:p w14:paraId="570AA559" w14:textId="25B55455" w:rsidR="00A925B9" w:rsidRPr="00A416C1" w:rsidRDefault="00A925B9" w:rsidP="007104A0">
      <w:pPr>
        <w:rPr>
          <w:rFonts w:asciiTheme="majorHAnsi" w:hAnsiTheme="majorHAnsi" w:cstheme="majorHAnsi"/>
        </w:rPr>
      </w:pPr>
    </w:p>
    <w:p w14:paraId="4E76261E" w14:textId="30CEA9D4" w:rsidR="00A925B9" w:rsidRPr="00A416C1" w:rsidRDefault="00A925B9" w:rsidP="007104A0">
      <w:pPr>
        <w:jc w:val="both"/>
        <w:rPr>
          <w:rFonts w:asciiTheme="majorHAnsi" w:hAnsiTheme="majorHAnsi" w:cstheme="majorHAnsi"/>
          <w:b/>
          <w:bCs/>
        </w:rPr>
      </w:pPr>
      <w:r w:rsidRPr="00A416C1">
        <w:rPr>
          <w:rFonts w:asciiTheme="majorHAnsi" w:hAnsiTheme="majorHAnsi" w:cstheme="majorHAnsi"/>
          <w:b/>
          <w:bCs/>
        </w:rPr>
        <w:t>The objective of Be Connected is to:</w:t>
      </w:r>
    </w:p>
    <w:p w14:paraId="25A11E1F" w14:textId="1637AD49" w:rsidR="00A925B9" w:rsidRPr="00A416C1" w:rsidRDefault="00595EB6" w:rsidP="007104A0">
      <w:pPr>
        <w:shd w:val="clear" w:color="auto" w:fill="DEEAF6" w:themeFill="accent5" w:themeFillTint="33"/>
        <w:ind w:left="720"/>
        <w:rPr>
          <w:rFonts w:asciiTheme="majorHAnsi" w:hAnsiTheme="majorHAnsi" w:cstheme="majorHAnsi"/>
        </w:rPr>
      </w:pPr>
      <w:r>
        <w:rPr>
          <w:rFonts w:asciiTheme="majorHAnsi" w:hAnsiTheme="majorHAnsi" w:cstheme="majorHAnsi"/>
        </w:rPr>
        <w:t>I</w:t>
      </w:r>
      <w:r w:rsidR="00A925B9" w:rsidRPr="00A416C1">
        <w:rPr>
          <w:rFonts w:asciiTheme="majorHAnsi" w:hAnsiTheme="majorHAnsi" w:cstheme="majorHAnsi"/>
        </w:rPr>
        <w:t xml:space="preserve">ncrease the confidence, skills and online safety of people </w:t>
      </w:r>
      <w:r w:rsidR="009C2244">
        <w:rPr>
          <w:rFonts w:asciiTheme="majorHAnsi" w:hAnsiTheme="majorHAnsi" w:cstheme="majorHAnsi"/>
        </w:rPr>
        <w:t xml:space="preserve">aged </w:t>
      </w:r>
      <w:r w:rsidR="00A925B9" w:rsidRPr="00A416C1">
        <w:rPr>
          <w:rFonts w:asciiTheme="majorHAnsi" w:hAnsiTheme="majorHAnsi" w:cstheme="majorHAnsi"/>
        </w:rPr>
        <w:t xml:space="preserve">50 years </w:t>
      </w:r>
      <w:r>
        <w:rPr>
          <w:rFonts w:asciiTheme="majorHAnsi" w:hAnsiTheme="majorHAnsi" w:cstheme="majorHAnsi"/>
        </w:rPr>
        <w:t>and over,</w:t>
      </w:r>
      <w:r w:rsidR="00A925B9" w:rsidRPr="00A416C1">
        <w:rPr>
          <w:rFonts w:asciiTheme="majorHAnsi" w:hAnsiTheme="majorHAnsi" w:cstheme="majorHAnsi"/>
        </w:rPr>
        <w:t xml:space="preserve"> to enable them to participate online and access the fundamental social and economic benefits of digital </w:t>
      </w:r>
      <w:r w:rsidR="00A05AE5" w:rsidRPr="00A416C1">
        <w:rPr>
          <w:rFonts w:asciiTheme="majorHAnsi" w:hAnsiTheme="majorHAnsi" w:cstheme="majorHAnsi"/>
        </w:rPr>
        <w:t>technologies</w:t>
      </w:r>
      <w:r w:rsidR="00A925B9" w:rsidRPr="00A416C1">
        <w:rPr>
          <w:rFonts w:asciiTheme="majorHAnsi" w:hAnsiTheme="majorHAnsi" w:cstheme="majorHAnsi"/>
        </w:rPr>
        <w:t>.</w:t>
      </w:r>
    </w:p>
    <w:p w14:paraId="310D6135" w14:textId="6A40484B" w:rsidR="00A925B9" w:rsidRPr="00A416C1" w:rsidRDefault="00595EB6" w:rsidP="007104A0">
      <w:pPr>
        <w:rPr>
          <w:rFonts w:asciiTheme="majorHAnsi" w:hAnsiTheme="majorHAnsi" w:cstheme="majorHAnsi"/>
        </w:rPr>
      </w:pPr>
      <w:r>
        <w:rPr>
          <w:rFonts w:asciiTheme="majorHAnsi" w:hAnsiTheme="majorHAnsi" w:cstheme="majorHAnsi"/>
        </w:rPr>
        <w:t>The target population includes</w:t>
      </w:r>
      <w:r w:rsidR="00A925B9" w:rsidRPr="00A416C1">
        <w:rPr>
          <w:rFonts w:asciiTheme="majorHAnsi" w:hAnsiTheme="majorHAnsi" w:cstheme="majorHAnsi"/>
        </w:rPr>
        <w:t xml:space="preserve"> those who do not engage </w:t>
      </w:r>
      <w:r>
        <w:rPr>
          <w:rFonts w:asciiTheme="majorHAnsi" w:hAnsiTheme="majorHAnsi" w:cstheme="majorHAnsi"/>
        </w:rPr>
        <w:t>with digital technologies and the internet</w:t>
      </w:r>
      <w:r w:rsidR="007D2749" w:rsidRPr="007D2749">
        <w:rPr>
          <w:rFonts w:asciiTheme="majorHAnsi" w:hAnsiTheme="majorHAnsi" w:cstheme="majorHAnsi"/>
        </w:rPr>
        <w:t xml:space="preserve"> </w:t>
      </w:r>
      <w:r w:rsidR="007D2749" w:rsidRPr="00A416C1">
        <w:rPr>
          <w:rFonts w:asciiTheme="majorHAnsi" w:hAnsiTheme="majorHAnsi" w:cstheme="majorHAnsi"/>
        </w:rPr>
        <w:t>at all</w:t>
      </w:r>
      <w:r>
        <w:rPr>
          <w:rFonts w:asciiTheme="majorHAnsi" w:hAnsiTheme="majorHAnsi" w:cstheme="majorHAnsi"/>
        </w:rPr>
        <w:t xml:space="preserve">, </w:t>
      </w:r>
      <w:r w:rsidR="00A925B9" w:rsidRPr="00A416C1">
        <w:rPr>
          <w:rFonts w:asciiTheme="majorHAnsi" w:hAnsiTheme="majorHAnsi" w:cstheme="majorHAnsi"/>
        </w:rPr>
        <w:t xml:space="preserve">and those who are reluctant </w:t>
      </w:r>
      <w:r w:rsidR="0098060E" w:rsidRPr="00A416C1">
        <w:rPr>
          <w:rFonts w:asciiTheme="majorHAnsi" w:hAnsiTheme="majorHAnsi" w:cstheme="majorHAnsi"/>
        </w:rPr>
        <w:t>or unconfident</w:t>
      </w:r>
      <w:r w:rsidR="00A925B9" w:rsidRPr="00A416C1">
        <w:rPr>
          <w:rFonts w:asciiTheme="majorHAnsi" w:hAnsiTheme="majorHAnsi" w:cstheme="majorHAnsi"/>
        </w:rPr>
        <w:t xml:space="preserve">. </w:t>
      </w:r>
      <w:r w:rsidR="00D911F7">
        <w:rPr>
          <w:rFonts w:asciiTheme="majorHAnsi" w:hAnsiTheme="majorHAnsi" w:cstheme="majorHAnsi"/>
        </w:rPr>
        <w:t xml:space="preserve">Led </w:t>
      </w:r>
      <w:r w:rsidR="000344EF" w:rsidRPr="00A416C1">
        <w:rPr>
          <w:rFonts w:asciiTheme="majorHAnsi" w:hAnsiTheme="majorHAnsi" w:cstheme="majorHAnsi"/>
        </w:rPr>
        <w:t xml:space="preserve">by the </w:t>
      </w:r>
      <w:r w:rsidR="000344EF" w:rsidRPr="004848F2">
        <w:rPr>
          <w:rFonts w:asciiTheme="majorHAnsi" w:hAnsiTheme="majorHAnsi" w:cstheme="majorHAnsi"/>
        </w:rPr>
        <w:t>Department</w:t>
      </w:r>
      <w:r w:rsidR="000344EF" w:rsidRPr="00A416C1">
        <w:rPr>
          <w:rFonts w:asciiTheme="majorHAnsi" w:hAnsiTheme="majorHAnsi" w:cstheme="majorHAnsi"/>
        </w:rPr>
        <w:t xml:space="preserve"> of Social Services</w:t>
      </w:r>
      <w:r w:rsidR="00DD50C6">
        <w:rPr>
          <w:rFonts w:asciiTheme="majorHAnsi" w:hAnsiTheme="majorHAnsi" w:cstheme="majorHAnsi"/>
        </w:rPr>
        <w:t>(DSS)</w:t>
      </w:r>
      <w:r w:rsidR="000344EF" w:rsidRPr="00A416C1">
        <w:rPr>
          <w:rFonts w:asciiTheme="majorHAnsi" w:hAnsiTheme="majorHAnsi" w:cstheme="majorHAnsi"/>
        </w:rPr>
        <w:t xml:space="preserve">, </w:t>
      </w:r>
      <w:r w:rsidR="00D911F7">
        <w:rPr>
          <w:rFonts w:asciiTheme="majorHAnsi" w:hAnsiTheme="majorHAnsi" w:cstheme="majorHAnsi"/>
        </w:rPr>
        <w:t xml:space="preserve">in partnership with the eSafety Commissioner, </w:t>
      </w:r>
      <w:r w:rsidR="000344EF" w:rsidRPr="00A416C1">
        <w:rPr>
          <w:rFonts w:asciiTheme="majorHAnsi" w:hAnsiTheme="majorHAnsi" w:cstheme="majorHAnsi"/>
        </w:rPr>
        <w:t>t</w:t>
      </w:r>
      <w:r w:rsidR="00A925B9" w:rsidRPr="00A416C1">
        <w:rPr>
          <w:rFonts w:asciiTheme="majorHAnsi" w:hAnsiTheme="majorHAnsi" w:cstheme="majorHAnsi"/>
        </w:rPr>
        <w:t xml:space="preserve">he program’s components include: </w:t>
      </w:r>
    </w:p>
    <w:p w14:paraId="6956EED7" w14:textId="4A6371C4" w:rsidR="00A925B9" w:rsidRDefault="00A925B9" w:rsidP="007104A0">
      <w:pPr>
        <w:numPr>
          <w:ilvl w:val="0"/>
          <w:numId w:val="1"/>
        </w:numPr>
        <w:rPr>
          <w:rFonts w:asciiTheme="majorHAnsi" w:hAnsiTheme="majorHAnsi" w:cstheme="majorHAnsi"/>
        </w:rPr>
      </w:pPr>
      <w:r w:rsidRPr="00A416C1">
        <w:rPr>
          <w:rFonts w:asciiTheme="majorHAnsi" w:hAnsiTheme="majorHAnsi" w:cstheme="majorHAnsi"/>
        </w:rPr>
        <w:t>Free online digital skills resources</w:t>
      </w:r>
      <w:r w:rsidR="00D04866">
        <w:rPr>
          <w:rFonts w:asciiTheme="majorHAnsi" w:hAnsiTheme="majorHAnsi" w:cstheme="majorHAnsi"/>
        </w:rPr>
        <w:t>, including training modules,</w:t>
      </w:r>
      <w:r w:rsidRPr="00A416C1">
        <w:rPr>
          <w:rFonts w:asciiTheme="majorHAnsi" w:hAnsiTheme="majorHAnsi" w:cstheme="majorHAnsi"/>
        </w:rPr>
        <w:t xml:space="preserve"> provided through the Learner Portal, developed and managed by</w:t>
      </w:r>
      <w:r w:rsidR="008B660A">
        <w:rPr>
          <w:rFonts w:asciiTheme="majorHAnsi" w:hAnsiTheme="majorHAnsi" w:cstheme="majorHAnsi"/>
        </w:rPr>
        <w:t xml:space="preserve"> </w:t>
      </w:r>
      <w:r w:rsidRPr="00A416C1">
        <w:rPr>
          <w:rFonts w:asciiTheme="majorHAnsi" w:hAnsiTheme="majorHAnsi" w:cstheme="majorHAnsi"/>
        </w:rPr>
        <w:t>eSafety</w:t>
      </w:r>
      <w:r w:rsidR="008B660A">
        <w:rPr>
          <w:rFonts w:asciiTheme="majorHAnsi" w:hAnsiTheme="majorHAnsi" w:cstheme="majorHAnsi"/>
        </w:rPr>
        <w:t xml:space="preserve">. Other program resources developed by eSafety include </w:t>
      </w:r>
      <w:r w:rsidR="00D911F7">
        <w:rPr>
          <w:rFonts w:asciiTheme="majorHAnsi" w:hAnsiTheme="majorHAnsi" w:cstheme="majorHAnsi"/>
        </w:rPr>
        <w:t>w</w:t>
      </w:r>
      <w:r w:rsidR="005E3257">
        <w:rPr>
          <w:rFonts w:asciiTheme="majorHAnsi" w:hAnsiTheme="majorHAnsi" w:cstheme="majorHAnsi"/>
        </w:rPr>
        <w:t>ebinar</w:t>
      </w:r>
      <w:r w:rsidR="00D911F7">
        <w:rPr>
          <w:rFonts w:asciiTheme="majorHAnsi" w:hAnsiTheme="majorHAnsi" w:cstheme="majorHAnsi"/>
        </w:rPr>
        <w:t>s</w:t>
      </w:r>
      <w:r w:rsidR="00D729EB">
        <w:rPr>
          <w:rFonts w:asciiTheme="majorHAnsi" w:hAnsiTheme="majorHAnsi" w:cstheme="majorHAnsi"/>
        </w:rPr>
        <w:t xml:space="preserve"> and face</w:t>
      </w:r>
      <w:r w:rsidR="008B660A">
        <w:rPr>
          <w:rFonts w:asciiTheme="majorHAnsi" w:hAnsiTheme="majorHAnsi" w:cstheme="majorHAnsi"/>
        </w:rPr>
        <w:t>-</w:t>
      </w:r>
      <w:r w:rsidR="00D729EB">
        <w:rPr>
          <w:rFonts w:asciiTheme="majorHAnsi" w:hAnsiTheme="majorHAnsi" w:cstheme="majorHAnsi"/>
        </w:rPr>
        <w:t>to</w:t>
      </w:r>
      <w:r w:rsidR="008B660A">
        <w:rPr>
          <w:rFonts w:asciiTheme="majorHAnsi" w:hAnsiTheme="majorHAnsi" w:cstheme="majorHAnsi"/>
        </w:rPr>
        <w:t>-</w:t>
      </w:r>
      <w:r w:rsidR="00D729EB">
        <w:rPr>
          <w:rFonts w:asciiTheme="majorHAnsi" w:hAnsiTheme="majorHAnsi" w:cstheme="majorHAnsi"/>
        </w:rPr>
        <w:t>face training</w:t>
      </w:r>
      <w:r w:rsidR="008B660A">
        <w:rPr>
          <w:rFonts w:asciiTheme="majorHAnsi" w:hAnsiTheme="majorHAnsi" w:cstheme="majorHAnsi"/>
        </w:rPr>
        <w:t xml:space="preserve"> and</w:t>
      </w:r>
      <w:r w:rsidR="00D729EB">
        <w:rPr>
          <w:rFonts w:asciiTheme="majorHAnsi" w:hAnsiTheme="majorHAnsi" w:cstheme="majorHAnsi"/>
        </w:rPr>
        <w:t xml:space="preserve"> i</w:t>
      </w:r>
      <w:r w:rsidR="005E3257">
        <w:rPr>
          <w:rFonts w:asciiTheme="majorHAnsi" w:hAnsiTheme="majorHAnsi" w:cstheme="majorHAnsi"/>
        </w:rPr>
        <w:t xml:space="preserve">ntergenerational mentoring </w:t>
      </w:r>
      <w:r w:rsidR="00BA23C9">
        <w:rPr>
          <w:rFonts w:asciiTheme="majorHAnsi" w:hAnsiTheme="majorHAnsi" w:cstheme="majorHAnsi"/>
        </w:rPr>
        <w:t xml:space="preserve">along with research commissioned by eSafety into </w:t>
      </w:r>
      <w:r w:rsidR="00BA23C9" w:rsidRPr="00BA23C9">
        <w:rPr>
          <w:rFonts w:asciiTheme="majorHAnsi" w:hAnsiTheme="majorHAnsi" w:cstheme="majorHAnsi"/>
          <w:i/>
          <w:iCs/>
        </w:rPr>
        <w:t>The Digital Behaviours of Older Australians</w:t>
      </w:r>
      <w:r w:rsidR="00BA23C9">
        <w:rPr>
          <w:rFonts w:asciiTheme="majorHAnsi" w:hAnsiTheme="majorHAnsi" w:cstheme="majorHAnsi"/>
        </w:rPr>
        <w:t xml:space="preserve">, and </w:t>
      </w:r>
      <w:r w:rsidR="00BA23C9" w:rsidRPr="00BA23C9">
        <w:rPr>
          <w:rFonts w:asciiTheme="majorHAnsi" w:hAnsiTheme="majorHAnsi" w:cstheme="majorHAnsi"/>
          <w:i/>
          <w:iCs/>
        </w:rPr>
        <w:t>Mentoring Older Australians</w:t>
      </w:r>
      <w:r w:rsidR="008F1779">
        <w:rPr>
          <w:rFonts w:asciiTheme="majorHAnsi" w:hAnsiTheme="majorHAnsi" w:cstheme="majorHAnsi"/>
        </w:rPr>
        <w:t>.</w:t>
      </w:r>
      <w:r w:rsidR="00BA23C9" w:rsidRPr="00BA23C9">
        <w:rPr>
          <w:rStyle w:val="EndnoteReference"/>
          <w:rFonts w:asciiTheme="majorHAnsi" w:hAnsiTheme="majorHAnsi" w:cstheme="majorHAnsi"/>
          <w:vertAlign w:val="superscript"/>
        </w:rPr>
        <w:endnoteReference w:id="4"/>
      </w:r>
    </w:p>
    <w:p w14:paraId="47159DF9" w14:textId="07D09368" w:rsidR="00A925B9" w:rsidRPr="00A1054B" w:rsidRDefault="00A925B9" w:rsidP="005E3257">
      <w:pPr>
        <w:numPr>
          <w:ilvl w:val="0"/>
          <w:numId w:val="1"/>
        </w:numPr>
        <w:rPr>
          <w:rFonts w:asciiTheme="majorHAnsi" w:hAnsiTheme="majorHAnsi" w:cstheme="majorHAnsi"/>
        </w:rPr>
      </w:pPr>
      <w:r w:rsidRPr="005E3257">
        <w:rPr>
          <w:rFonts w:asciiTheme="majorHAnsi" w:hAnsiTheme="majorHAnsi" w:cstheme="majorHAnsi"/>
        </w:rPr>
        <w:t xml:space="preserve"> </w:t>
      </w:r>
      <w:r w:rsidR="00D04866" w:rsidRPr="005E3257">
        <w:rPr>
          <w:rFonts w:asciiTheme="majorHAnsi" w:hAnsiTheme="majorHAnsi" w:cstheme="majorHAnsi"/>
        </w:rPr>
        <w:t xml:space="preserve">A </w:t>
      </w:r>
      <w:r w:rsidRPr="005E3257">
        <w:rPr>
          <w:rFonts w:asciiTheme="majorHAnsi" w:hAnsiTheme="majorHAnsi" w:cstheme="majorHAnsi"/>
        </w:rPr>
        <w:t>national network</w:t>
      </w:r>
      <w:r w:rsidR="00D04866" w:rsidRPr="005E3257">
        <w:rPr>
          <w:rFonts w:asciiTheme="majorHAnsi" w:hAnsiTheme="majorHAnsi" w:cstheme="majorHAnsi"/>
        </w:rPr>
        <w:t xml:space="preserve"> of community organisations (Network Partners)</w:t>
      </w:r>
      <w:r w:rsidRPr="005E3257">
        <w:rPr>
          <w:rFonts w:asciiTheme="majorHAnsi" w:hAnsiTheme="majorHAnsi" w:cstheme="majorHAnsi"/>
        </w:rPr>
        <w:t xml:space="preserve"> offering personalised and face-to-face support for older learners, coordinated </w:t>
      </w:r>
      <w:r w:rsidR="00D04866" w:rsidRPr="005E3257">
        <w:rPr>
          <w:rFonts w:asciiTheme="majorHAnsi" w:hAnsiTheme="majorHAnsi" w:cstheme="majorHAnsi"/>
        </w:rPr>
        <w:t xml:space="preserve">and supported </w:t>
      </w:r>
      <w:r w:rsidRPr="005E3257">
        <w:rPr>
          <w:rFonts w:asciiTheme="majorHAnsi" w:hAnsiTheme="majorHAnsi" w:cstheme="majorHAnsi"/>
        </w:rPr>
        <w:t>by the</w:t>
      </w:r>
      <w:r w:rsidR="00D04866" w:rsidRPr="00D911F7">
        <w:rPr>
          <w:rFonts w:asciiTheme="majorHAnsi" w:hAnsiTheme="majorHAnsi" w:cstheme="majorHAnsi"/>
        </w:rPr>
        <w:t xml:space="preserve"> DSS funded National</w:t>
      </w:r>
      <w:r w:rsidRPr="00D911F7">
        <w:rPr>
          <w:rFonts w:asciiTheme="majorHAnsi" w:hAnsiTheme="majorHAnsi" w:cstheme="majorHAnsi"/>
        </w:rPr>
        <w:t xml:space="preserve"> </w:t>
      </w:r>
      <w:r w:rsidR="00D04866" w:rsidRPr="00D911F7">
        <w:rPr>
          <w:rFonts w:asciiTheme="majorHAnsi" w:hAnsiTheme="majorHAnsi" w:cstheme="majorHAnsi"/>
        </w:rPr>
        <w:t>N</w:t>
      </w:r>
      <w:r w:rsidRPr="00D911F7">
        <w:rPr>
          <w:rFonts w:asciiTheme="majorHAnsi" w:hAnsiTheme="majorHAnsi" w:cstheme="majorHAnsi"/>
        </w:rPr>
        <w:t xml:space="preserve">etwork </w:t>
      </w:r>
      <w:r w:rsidR="00D04866" w:rsidRPr="00D911F7">
        <w:rPr>
          <w:rFonts w:asciiTheme="majorHAnsi" w:hAnsiTheme="majorHAnsi" w:cstheme="majorHAnsi"/>
        </w:rPr>
        <w:t>M</w:t>
      </w:r>
      <w:r w:rsidRPr="00BA4291">
        <w:rPr>
          <w:rFonts w:asciiTheme="majorHAnsi" w:hAnsiTheme="majorHAnsi" w:cstheme="majorHAnsi"/>
        </w:rPr>
        <w:t xml:space="preserve">anager, Good Things Foundation </w:t>
      </w:r>
      <w:r w:rsidR="00154B5B" w:rsidRPr="00BA4291">
        <w:rPr>
          <w:rFonts w:asciiTheme="majorHAnsi" w:hAnsiTheme="majorHAnsi" w:cstheme="majorHAnsi"/>
        </w:rPr>
        <w:t>(GTF)</w:t>
      </w:r>
      <w:r w:rsidR="008F1779" w:rsidRPr="00662B49">
        <w:rPr>
          <w:rFonts w:asciiTheme="majorHAnsi" w:hAnsiTheme="majorHAnsi" w:cstheme="majorHAnsi"/>
        </w:rPr>
        <w:t>.</w:t>
      </w:r>
    </w:p>
    <w:p w14:paraId="235A3A91" w14:textId="656A6D6A" w:rsidR="00A925B9" w:rsidRPr="00A416C1" w:rsidRDefault="00D04866" w:rsidP="007104A0">
      <w:pPr>
        <w:numPr>
          <w:ilvl w:val="0"/>
          <w:numId w:val="1"/>
        </w:numPr>
        <w:rPr>
          <w:rFonts w:asciiTheme="majorHAnsi" w:hAnsiTheme="majorHAnsi" w:cstheme="majorHAnsi"/>
        </w:rPr>
      </w:pPr>
      <w:r>
        <w:rPr>
          <w:rFonts w:asciiTheme="majorHAnsi" w:hAnsiTheme="majorHAnsi" w:cstheme="majorHAnsi"/>
        </w:rPr>
        <w:t>Small grant funding for Network Partners, administered by GTF on behalf of DSS, to provide</w:t>
      </w:r>
      <w:r w:rsidR="000E657E" w:rsidRPr="00A416C1">
        <w:rPr>
          <w:rFonts w:asciiTheme="majorHAnsi" w:hAnsiTheme="majorHAnsi" w:cstheme="majorHAnsi"/>
        </w:rPr>
        <w:t xml:space="preserve"> </w:t>
      </w:r>
      <w:r w:rsidR="008B660A">
        <w:rPr>
          <w:rFonts w:asciiTheme="majorHAnsi" w:hAnsiTheme="majorHAnsi" w:cstheme="majorHAnsi"/>
        </w:rPr>
        <w:t xml:space="preserve">ICT equipment and infrastructure, digital skills programs and other Network Partner resources and capacity building. </w:t>
      </w:r>
    </w:p>
    <w:p w14:paraId="01B083D8" w14:textId="321E012E" w:rsidR="000E657E" w:rsidRPr="00A416C1" w:rsidRDefault="00D04866" w:rsidP="007104A0">
      <w:pPr>
        <w:numPr>
          <w:ilvl w:val="0"/>
          <w:numId w:val="1"/>
        </w:numPr>
        <w:rPr>
          <w:rFonts w:asciiTheme="majorHAnsi" w:hAnsiTheme="majorHAnsi" w:cstheme="majorHAnsi"/>
        </w:rPr>
      </w:pPr>
      <w:r>
        <w:rPr>
          <w:rFonts w:asciiTheme="majorHAnsi" w:hAnsiTheme="majorHAnsi" w:cstheme="majorHAnsi"/>
        </w:rPr>
        <w:lastRenderedPageBreak/>
        <w:t>Community en</w:t>
      </w:r>
      <w:r w:rsidR="00E519B2">
        <w:rPr>
          <w:rFonts w:asciiTheme="majorHAnsi" w:hAnsiTheme="majorHAnsi" w:cstheme="majorHAnsi"/>
        </w:rPr>
        <w:t>g</w:t>
      </w:r>
      <w:r>
        <w:rPr>
          <w:rFonts w:asciiTheme="majorHAnsi" w:hAnsiTheme="majorHAnsi" w:cstheme="majorHAnsi"/>
        </w:rPr>
        <w:t>agement and awareness raising activities led by GTF, including</w:t>
      </w:r>
      <w:r w:rsidRPr="00A416C1">
        <w:rPr>
          <w:rFonts w:asciiTheme="majorHAnsi" w:hAnsiTheme="majorHAnsi" w:cstheme="majorHAnsi"/>
        </w:rPr>
        <w:t xml:space="preserve"> </w:t>
      </w:r>
      <w:r>
        <w:rPr>
          <w:rFonts w:asciiTheme="majorHAnsi" w:hAnsiTheme="majorHAnsi" w:cstheme="majorHAnsi"/>
        </w:rPr>
        <w:t>o</w:t>
      </w:r>
      <w:r w:rsidR="000E657E" w:rsidRPr="00A416C1">
        <w:rPr>
          <w:rFonts w:asciiTheme="majorHAnsi" w:hAnsiTheme="majorHAnsi" w:cstheme="majorHAnsi"/>
        </w:rPr>
        <w:t xml:space="preserve">utreach programs </w:t>
      </w:r>
      <w:r>
        <w:rPr>
          <w:rFonts w:asciiTheme="majorHAnsi" w:hAnsiTheme="majorHAnsi" w:cstheme="majorHAnsi"/>
        </w:rPr>
        <w:t>such as the annual</w:t>
      </w:r>
      <w:r w:rsidRPr="00A416C1">
        <w:rPr>
          <w:rFonts w:asciiTheme="majorHAnsi" w:hAnsiTheme="majorHAnsi" w:cstheme="majorHAnsi"/>
        </w:rPr>
        <w:t xml:space="preserve"> </w:t>
      </w:r>
      <w:r w:rsidR="000E657E" w:rsidRPr="00A416C1">
        <w:rPr>
          <w:rFonts w:asciiTheme="majorHAnsi" w:hAnsiTheme="majorHAnsi" w:cstheme="majorHAnsi"/>
        </w:rPr>
        <w:t xml:space="preserve">Get Online Week, </w:t>
      </w:r>
      <w:r>
        <w:rPr>
          <w:rFonts w:asciiTheme="majorHAnsi" w:hAnsiTheme="majorHAnsi" w:cstheme="majorHAnsi"/>
        </w:rPr>
        <w:t xml:space="preserve">launched by GTF in 2018, </w:t>
      </w:r>
      <w:r w:rsidR="000E657E" w:rsidRPr="00A416C1">
        <w:rPr>
          <w:rFonts w:asciiTheme="majorHAnsi" w:hAnsiTheme="majorHAnsi" w:cstheme="majorHAnsi"/>
        </w:rPr>
        <w:t>and</w:t>
      </w:r>
      <w:r>
        <w:rPr>
          <w:rFonts w:asciiTheme="majorHAnsi" w:hAnsiTheme="majorHAnsi" w:cstheme="majorHAnsi"/>
        </w:rPr>
        <w:t xml:space="preserve"> a suite of</w:t>
      </w:r>
      <w:r w:rsidR="000E657E" w:rsidRPr="00A416C1">
        <w:rPr>
          <w:rFonts w:asciiTheme="majorHAnsi" w:hAnsiTheme="majorHAnsi" w:cstheme="majorHAnsi"/>
        </w:rPr>
        <w:t xml:space="preserve"> localised communications resources. </w:t>
      </w:r>
    </w:p>
    <w:p w14:paraId="388F1062" w14:textId="0CF082E3" w:rsidR="009B127F" w:rsidRPr="00A416C1" w:rsidRDefault="009B127F">
      <w:pPr>
        <w:pStyle w:val="Heading1"/>
      </w:pPr>
      <w:bookmarkStart w:id="58" w:name="_Toc41244607"/>
      <w:r w:rsidRPr="00A416C1">
        <w:t xml:space="preserve">Part </w:t>
      </w:r>
      <w:r w:rsidR="00A81A40" w:rsidRPr="00A416C1">
        <w:t>2</w:t>
      </w:r>
      <w:r w:rsidR="00FD70E4">
        <w:t>.</w:t>
      </w:r>
      <w:r w:rsidRPr="00A416C1">
        <w:t xml:space="preserve"> research design</w:t>
      </w:r>
      <w:bookmarkEnd w:id="1"/>
      <w:bookmarkEnd w:id="58"/>
      <w:r w:rsidRPr="00A416C1">
        <w:t xml:space="preserve"> </w:t>
      </w:r>
    </w:p>
    <w:p w14:paraId="0555C05C" w14:textId="65D17CCC" w:rsidR="009B127F" w:rsidRPr="00A416C1" w:rsidRDefault="009B127F" w:rsidP="007104A0">
      <w:pPr>
        <w:pStyle w:val="Heading2"/>
        <w:rPr>
          <w:lang w:val="en-GB" w:eastAsia="en-AU"/>
        </w:rPr>
      </w:pPr>
      <w:bookmarkStart w:id="59" w:name="_Toc34854461"/>
      <w:bookmarkStart w:id="60" w:name="_Toc41244608"/>
      <w:r w:rsidRPr="00A416C1">
        <w:rPr>
          <w:lang w:val="en-GB" w:eastAsia="en-AU"/>
        </w:rPr>
        <w:t>2.1</w:t>
      </w:r>
      <w:r w:rsidR="00DE4D65" w:rsidRPr="00A416C1">
        <w:rPr>
          <w:lang w:val="en-GB" w:eastAsia="en-AU"/>
        </w:rPr>
        <w:tab/>
      </w:r>
      <w:r w:rsidRPr="00A416C1">
        <w:rPr>
          <w:lang w:val="en-GB" w:eastAsia="en-AU"/>
        </w:rPr>
        <w:t>Understanding change</w:t>
      </w:r>
      <w:bookmarkEnd w:id="59"/>
      <w:r w:rsidR="00174F86" w:rsidRPr="00A416C1">
        <w:rPr>
          <w:lang w:val="en-GB" w:eastAsia="en-AU"/>
        </w:rPr>
        <w:t xml:space="preserve"> in digital skills</w:t>
      </w:r>
      <w:r w:rsidRPr="00A416C1">
        <w:rPr>
          <w:lang w:val="en-GB" w:eastAsia="en-AU"/>
        </w:rPr>
        <w:t xml:space="preserve"> </w:t>
      </w:r>
      <w:r w:rsidR="00174F86" w:rsidRPr="00A416C1">
        <w:rPr>
          <w:lang w:val="en-GB" w:eastAsia="en-AU"/>
        </w:rPr>
        <w:t>and participation</w:t>
      </w:r>
      <w:bookmarkEnd w:id="60"/>
    </w:p>
    <w:p w14:paraId="1D595ADF" w14:textId="495EF348" w:rsidR="00BB189F" w:rsidRPr="00A416C1" w:rsidRDefault="00BB189F" w:rsidP="007104A0">
      <w:pPr>
        <w:rPr>
          <w:rFonts w:ascii="Calibri Light" w:hAnsi="Calibri Light" w:cs="Calibri Light"/>
        </w:rPr>
      </w:pPr>
      <w:r w:rsidRPr="00A416C1">
        <w:rPr>
          <w:rFonts w:ascii="Calibri Light" w:hAnsi="Calibri Light" w:cs="Calibri Light"/>
        </w:rPr>
        <w:t xml:space="preserve">Digital skills and literacies are not disconnected from an individual’s </w:t>
      </w:r>
      <w:r w:rsidR="00595EB6">
        <w:rPr>
          <w:rFonts w:ascii="Calibri Light" w:hAnsi="Calibri Light" w:cs="Calibri Light"/>
        </w:rPr>
        <w:t>personal circumstances and environment.</w:t>
      </w:r>
      <w:r w:rsidRPr="00A416C1">
        <w:rPr>
          <w:rFonts w:ascii="Calibri Light" w:hAnsi="Calibri Light" w:cs="Calibri Light"/>
        </w:rPr>
        <w:t xml:space="preserve"> That is, digital inclusion is embedded in a person’s social, economic, cultural and personal c</w:t>
      </w:r>
      <w:r w:rsidR="00595EB6">
        <w:rPr>
          <w:rFonts w:ascii="Calibri Light" w:hAnsi="Calibri Light" w:cs="Calibri Light"/>
        </w:rPr>
        <w:t xml:space="preserve">ontext </w:t>
      </w:r>
      <w:r w:rsidR="00595EB6" w:rsidRPr="00A416C1">
        <w:rPr>
          <w:rFonts w:ascii="Calibri Light" w:hAnsi="Calibri Light" w:cs="Calibri Light"/>
        </w:rPr>
        <w:t>(</w:t>
      </w:r>
      <w:r w:rsidR="00595EB6" w:rsidRPr="00A416C1">
        <w:rPr>
          <w:rFonts w:ascii="Calibri Light" w:hAnsi="Calibri Light" w:cs="Calibri Light"/>
          <w:b/>
          <w:bCs/>
          <w:color w:val="FF0000"/>
        </w:rPr>
        <w:t>Figure 2-1</w:t>
      </w:r>
      <w:r w:rsidR="00595EB6" w:rsidRPr="00A416C1">
        <w:rPr>
          <w:rFonts w:ascii="Calibri Light" w:hAnsi="Calibri Light" w:cs="Calibri Light"/>
        </w:rPr>
        <w:t>).</w:t>
      </w:r>
      <w:r w:rsidR="00595EB6" w:rsidRPr="00A416C1">
        <w:rPr>
          <w:rFonts w:ascii="Calibri Light" w:hAnsi="Calibri Light" w:cs="Calibri Light"/>
          <w:vertAlign w:val="superscript"/>
          <w:lang w:val="en-GB"/>
        </w:rPr>
        <w:endnoteReference w:id="5"/>
      </w:r>
      <w:r w:rsidRPr="00A416C1">
        <w:rPr>
          <w:rFonts w:ascii="Calibri Light" w:hAnsi="Calibri Light" w:cs="Calibri Light"/>
        </w:rPr>
        <w:t xml:space="preserve"> </w:t>
      </w:r>
    </w:p>
    <w:p w14:paraId="7C9C0541" w14:textId="0EE71D07" w:rsidR="00BB189F" w:rsidRPr="00A416C1" w:rsidRDefault="00BB189F" w:rsidP="007104A0">
      <w:pPr>
        <w:rPr>
          <w:rFonts w:ascii="Calibri Light" w:hAnsi="Calibri Light" w:cs="Calibri Light"/>
        </w:rPr>
      </w:pPr>
      <w:r w:rsidRPr="00A416C1">
        <w:rPr>
          <w:rFonts w:ascii="Calibri Light" w:hAnsi="Calibri Light" w:cs="Calibri Light"/>
        </w:rPr>
        <w:t>Evaluating digital inclusion requires attention to a range of operational and strategic skills, online activities and measures of self-efficacy</w:t>
      </w:r>
      <w:r w:rsidR="00595EB6">
        <w:rPr>
          <w:rFonts w:ascii="Calibri Light" w:hAnsi="Calibri Light" w:cs="Calibri Light"/>
        </w:rPr>
        <w:t xml:space="preserve"> or confidence</w:t>
      </w:r>
      <w:r w:rsidRPr="00A416C1">
        <w:rPr>
          <w:rFonts w:ascii="Calibri Light" w:hAnsi="Calibri Light" w:cs="Calibri Light"/>
        </w:rPr>
        <w:t xml:space="preserve"> that affect the use of digital technologies.</w:t>
      </w:r>
      <w:r w:rsidRPr="00A416C1">
        <w:rPr>
          <w:rStyle w:val="EndnoteReference"/>
          <w:rFonts w:ascii="Calibri Light" w:hAnsi="Calibri Light" w:cs="Calibri Light"/>
          <w:vertAlign w:val="superscript"/>
        </w:rPr>
        <w:endnoteReference w:id="6"/>
      </w:r>
      <w:r w:rsidRPr="00A416C1">
        <w:rPr>
          <w:rFonts w:ascii="Calibri Light" w:hAnsi="Calibri Light" w:cs="Calibri Light"/>
        </w:rPr>
        <w:t xml:space="preserve"> These skills are dynamic and relative to need in response to an ever-changing </w:t>
      </w:r>
      <w:r w:rsidR="00595EB6">
        <w:rPr>
          <w:rFonts w:ascii="Calibri Light" w:hAnsi="Calibri Light" w:cs="Calibri Light"/>
        </w:rPr>
        <w:t xml:space="preserve">social, economic and </w:t>
      </w:r>
      <w:r w:rsidRPr="00A416C1">
        <w:rPr>
          <w:rFonts w:ascii="Calibri Light" w:hAnsi="Calibri Light" w:cs="Calibri Light"/>
        </w:rPr>
        <w:t xml:space="preserve">digital environment. </w:t>
      </w:r>
    </w:p>
    <w:p w14:paraId="609CD3FB" w14:textId="5D04E791" w:rsidR="00BB189F" w:rsidRPr="00A416C1" w:rsidRDefault="00595EB6" w:rsidP="007104A0">
      <w:pPr>
        <w:rPr>
          <w:rFonts w:ascii="Calibri Light" w:hAnsi="Calibri Light" w:cs="Calibri Light"/>
          <w:lang w:val="en-GB"/>
        </w:rPr>
      </w:pPr>
      <w:r w:rsidRPr="00A416C1">
        <w:rPr>
          <w:rFonts w:ascii="Calibri Light" w:hAnsi="Calibri Light" w:cs="Calibri Light"/>
          <w:noProof/>
          <w:lang w:val="en-AU" w:eastAsia="en-AU"/>
        </w:rPr>
        <w:drawing>
          <wp:anchor distT="0" distB="0" distL="114300" distR="114300" simplePos="0" relativeHeight="251697152" behindDoc="0" locked="0" layoutInCell="1" allowOverlap="1" wp14:anchorId="4385C192" wp14:editId="525D8FF7">
            <wp:simplePos x="0" y="0"/>
            <wp:positionH relativeFrom="margin">
              <wp:align>center</wp:align>
            </wp:positionH>
            <wp:positionV relativeFrom="paragraph">
              <wp:posOffset>974725</wp:posOffset>
            </wp:positionV>
            <wp:extent cx="5084445" cy="2000250"/>
            <wp:effectExtent l="0" t="0" r="1905" b="0"/>
            <wp:wrapTopAndBottom/>
            <wp:docPr id="21" name="Picture 21" descr="Diagram showing the pathway from digital inclusion resources, to the aquisition of digital skills which in turn enable the social and economic participation of Be Connect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445" cy="2000250"/>
                    </a:xfrm>
                    <a:prstGeom prst="rect">
                      <a:avLst/>
                    </a:prstGeom>
                    <a:noFill/>
                  </pic:spPr>
                </pic:pic>
              </a:graphicData>
            </a:graphic>
            <wp14:sizeRelH relativeFrom="margin">
              <wp14:pctWidth>0</wp14:pctWidth>
            </wp14:sizeRelH>
            <wp14:sizeRelV relativeFrom="margin">
              <wp14:pctHeight>0</wp14:pctHeight>
            </wp14:sizeRelV>
          </wp:anchor>
        </w:drawing>
      </w:r>
      <w:r w:rsidR="00BB189F" w:rsidRPr="00A416C1">
        <w:rPr>
          <w:rFonts w:ascii="Calibri Light" w:hAnsi="Calibri Light" w:cs="Calibri Light"/>
          <w:lang w:val="en-GB"/>
        </w:rPr>
        <w:t>In line with leading researchers in the field of digital inclusion and participation,</w:t>
      </w:r>
      <w:r w:rsidR="00BB189F" w:rsidRPr="00A416C1">
        <w:rPr>
          <w:rFonts w:ascii="Calibri Light" w:hAnsi="Calibri Light" w:cs="Calibri Light"/>
          <w:vertAlign w:val="superscript"/>
          <w:lang w:val="en-GB"/>
        </w:rPr>
        <w:endnoteReference w:id="7"/>
      </w:r>
      <w:r w:rsidR="00BB189F" w:rsidRPr="00A416C1">
        <w:rPr>
          <w:rFonts w:ascii="Calibri Light" w:hAnsi="Calibri Light" w:cs="Calibri Light"/>
          <w:lang w:val="en-GB"/>
        </w:rPr>
        <w:t xml:space="preserve"> th</w:t>
      </w:r>
      <w:r>
        <w:rPr>
          <w:rFonts w:ascii="Calibri Light" w:hAnsi="Calibri Light" w:cs="Calibri Light"/>
          <w:lang w:val="en-GB"/>
        </w:rPr>
        <w:t>is e</w:t>
      </w:r>
      <w:r w:rsidR="00BB189F" w:rsidRPr="00A416C1">
        <w:rPr>
          <w:rFonts w:ascii="Calibri Light" w:hAnsi="Calibri Light" w:cs="Calibri Light"/>
          <w:lang w:val="en-GB"/>
        </w:rPr>
        <w:t xml:space="preserve">valuation examines the role of Be Connected in harnessing and extending participants’ </w:t>
      </w:r>
      <w:r w:rsidR="00BA23C9">
        <w:rPr>
          <w:rFonts w:ascii="Calibri Light" w:hAnsi="Calibri Light" w:cs="Calibri Light"/>
          <w:lang w:val="en-GB"/>
        </w:rPr>
        <w:t xml:space="preserve">social </w:t>
      </w:r>
      <w:r w:rsidR="00BB189F" w:rsidRPr="00A416C1">
        <w:rPr>
          <w:rFonts w:ascii="Calibri Light" w:hAnsi="Calibri Light" w:cs="Calibri Light"/>
          <w:lang w:val="en-GB"/>
        </w:rPr>
        <w:t>inclusion resources</w:t>
      </w:r>
      <w:r w:rsidR="00BA23C9">
        <w:rPr>
          <w:rFonts w:ascii="Calibri Light" w:hAnsi="Calibri Light" w:cs="Calibri Light"/>
          <w:lang w:val="en-GB"/>
        </w:rPr>
        <w:t>. It does this by examining the way</w:t>
      </w:r>
      <w:r w:rsidR="00BB189F" w:rsidRPr="00A416C1">
        <w:rPr>
          <w:rFonts w:ascii="Calibri Light" w:hAnsi="Calibri Light" w:cs="Calibri Light"/>
          <w:lang w:val="en-GB"/>
        </w:rPr>
        <w:t xml:space="preserve"> specific digital skills </w:t>
      </w:r>
      <w:r w:rsidR="00BA23C9">
        <w:rPr>
          <w:rFonts w:ascii="Calibri Light" w:hAnsi="Calibri Light" w:cs="Calibri Light"/>
          <w:lang w:val="en-GB"/>
        </w:rPr>
        <w:t>and confidence contributes to</w:t>
      </w:r>
      <w:r w:rsidR="00BB189F" w:rsidRPr="00A416C1">
        <w:rPr>
          <w:rFonts w:ascii="Calibri Light" w:hAnsi="Calibri Light" w:cs="Calibri Light"/>
          <w:lang w:val="en-GB"/>
        </w:rPr>
        <w:t xml:space="preserve"> social and economic participation. </w:t>
      </w:r>
    </w:p>
    <w:p w14:paraId="48DD1C7F" w14:textId="683EA531" w:rsidR="00BB189F" w:rsidRPr="00A416C1" w:rsidRDefault="00BB189F" w:rsidP="00595EB6">
      <w:pPr>
        <w:spacing w:before="240"/>
        <w:rPr>
          <w:rFonts w:ascii="Calibri Light" w:hAnsi="Calibri Light" w:cs="Calibri Light"/>
        </w:rPr>
      </w:pPr>
      <w:r w:rsidRPr="00A416C1">
        <w:rPr>
          <w:rFonts w:asciiTheme="majorHAnsi" w:hAnsiTheme="majorHAnsi" w:cstheme="majorHAnsi"/>
          <w:b/>
          <w:color w:val="FF0000"/>
          <w:szCs w:val="21"/>
          <w:lang w:val="en-GB" w:eastAsia="en-AU"/>
        </w:rPr>
        <w:t xml:space="preserve">Figure </w:t>
      </w:r>
      <w:r w:rsidR="00DC147C" w:rsidRPr="00A416C1">
        <w:rPr>
          <w:rFonts w:asciiTheme="majorHAnsi" w:hAnsiTheme="majorHAnsi" w:cstheme="majorHAnsi"/>
          <w:b/>
          <w:color w:val="FF0000"/>
          <w:szCs w:val="21"/>
          <w:lang w:val="en-GB" w:eastAsia="en-AU"/>
        </w:rPr>
        <w:t>2</w:t>
      </w:r>
      <w:r w:rsidR="00342E6B" w:rsidRPr="00A416C1">
        <w:rPr>
          <w:rFonts w:asciiTheme="majorHAnsi" w:hAnsiTheme="majorHAnsi" w:cstheme="majorHAnsi"/>
          <w:b/>
          <w:color w:val="FF0000"/>
          <w:szCs w:val="21"/>
          <w:lang w:val="en-GB" w:eastAsia="en-AU"/>
        </w:rPr>
        <w:t>-</w:t>
      </w:r>
      <w:r w:rsidR="00DC147C" w:rsidRPr="00A416C1">
        <w:rPr>
          <w:rFonts w:asciiTheme="majorHAnsi" w:hAnsiTheme="majorHAnsi" w:cstheme="majorHAnsi"/>
          <w:b/>
          <w:color w:val="FF0000"/>
          <w:szCs w:val="21"/>
          <w:lang w:val="en-GB" w:eastAsia="en-AU"/>
        </w:rPr>
        <w:t>1</w:t>
      </w:r>
      <w:r w:rsidR="00344CA2" w:rsidRPr="00A416C1">
        <w:rPr>
          <w:rFonts w:ascii="Calibri Light" w:hAnsi="Calibri Light" w:cs="Calibri Light"/>
          <w:b/>
          <w:color w:val="FF0000"/>
          <w:sz w:val="22"/>
          <w:szCs w:val="22"/>
        </w:rPr>
        <w:t>.</w:t>
      </w:r>
      <w:r w:rsidRPr="00A416C1">
        <w:rPr>
          <w:rFonts w:ascii="Calibri Light" w:hAnsi="Calibri Light" w:cs="Calibri Light"/>
          <w:color w:val="FF0000"/>
          <w:sz w:val="22"/>
          <w:szCs w:val="22"/>
        </w:rPr>
        <w:t xml:space="preserve"> </w:t>
      </w:r>
      <w:r w:rsidRPr="00A416C1">
        <w:rPr>
          <w:rFonts w:ascii="Calibri Light" w:hAnsi="Calibri Light" w:cs="Calibri Light"/>
          <w:sz w:val="22"/>
          <w:szCs w:val="22"/>
        </w:rPr>
        <w:t xml:space="preserve">Pathway from </w:t>
      </w:r>
      <w:r w:rsidR="00F56F9D" w:rsidRPr="00A416C1">
        <w:rPr>
          <w:rFonts w:ascii="Calibri Light" w:hAnsi="Calibri Light" w:cs="Calibri Light"/>
          <w:sz w:val="22"/>
          <w:szCs w:val="22"/>
        </w:rPr>
        <w:t>i</w:t>
      </w:r>
      <w:r w:rsidRPr="00A416C1">
        <w:rPr>
          <w:rFonts w:ascii="Calibri Light" w:hAnsi="Calibri Light" w:cs="Calibri Light"/>
          <w:sz w:val="22"/>
          <w:szCs w:val="22"/>
        </w:rPr>
        <w:t xml:space="preserve">nclusion </w:t>
      </w:r>
      <w:r w:rsidR="00F56F9D" w:rsidRPr="00A416C1">
        <w:rPr>
          <w:rFonts w:ascii="Calibri Light" w:hAnsi="Calibri Light" w:cs="Calibri Light"/>
          <w:sz w:val="22"/>
          <w:szCs w:val="22"/>
        </w:rPr>
        <w:t>r</w:t>
      </w:r>
      <w:r w:rsidRPr="00A416C1">
        <w:rPr>
          <w:rFonts w:ascii="Calibri Light" w:hAnsi="Calibri Light" w:cs="Calibri Light"/>
          <w:sz w:val="22"/>
          <w:szCs w:val="22"/>
        </w:rPr>
        <w:t xml:space="preserve">esources to </w:t>
      </w:r>
      <w:r w:rsidR="00F56F9D" w:rsidRPr="00A416C1">
        <w:rPr>
          <w:rFonts w:ascii="Calibri Light" w:hAnsi="Calibri Light" w:cs="Calibri Light"/>
          <w:sz w:val="22"/>
          <w:szCs w:val="22"/>
        </w:rPr>
        <w:t>d</w:t>
      </w:r>
      <w:r w:rsidRPr="00A416C1">
        <w:rPr>
          <w:rFonts w:ascii="Calibri Light" w:hAnsi="Calibri Light" w:cs="Calibri Light"/>
          <w:sz w:val="22"/>
          <w:szCs w:val="22"/>
        </w:rPr>
        <w:t xml:space="preserve">igital </w:t>
      </w:r>
      <w:r w:rsidR="00F56F9D" w:rsidRPr="00A416C1">
        <w:rPr>
          <w:rFonts w:ascii="Calibri Light" w:hAnsi="Calibri Light" w:cs="Calibri Light"/>
          <w:sz w:val="22"/>
          <w:szCs w:val="22"/>
        </w:rPr>
        <w:t>p</w:t>
      </w:r>
      <w:r w:rsidRPr="00A416C1">
        <w:rPr>
          <w:rFonts w:ascii="Calibri Light" w:hAnsi="Calibri Light" w:cs="Calibri Light"/>
          <w:sz w:val="22"/>
          <w:szCs w:val="22"/>
        </w:rPr>
        <w:t>articipation</w:t>
      </w:r>
      <w:r w:rsidRPr="00A416C1">
        <w:rPr>
          <w:rFonts w:ascii="Calibri Light" w:hAnsi="Calibri Light" w:cs="Calibri Light"/>
          <w:sz w:val="22"/>
          <w:szCs w:val="22"/>
          <w:vertAlign w:val="superscript"/>
        </w:rPr>
        <w:endnoteReference w:id="8"/>
      </w:r>
    </w:p>
    <w:p w14:paraId="743DF3C9" w14:textId="77777777" w:rsidR="00595EB6" w:rsidRDefault="00595EB6" w:rsidP="007104A0">
      <w:pPr>
        <w:rPr>
          <w:rFonts w:ascii="Calibri Light" w:hAnsi="Calibri Light" w:cs="Calibri Light"/>
          <w:szCs w:val="21"/>
        </w:rPr>
      </w:pPr>
    </w:p>
    <w:p w14:paraId="6F33D9A6" w14:textId="5F485050" w:rsidR="00504B2A" w:rsidRPr="00A416C1" w:rsidRDefault="00504B2A" w:rsidP="00595EB6">
      <w:pPr>
        <w:spacing w:before="0"/>
        <w:rPr>
          <w:rFonts w:ascii="Calibri Light" w:hAnsi="Calibri Light" w:cs="Calibri Light"/>
          <w:b/>
          <w:bCs/>
          <w:szCs w:val="21"/>
          <w:shd w:val="clear" w:color="auto" w:fill="FFFFFF" w:themeFill="background1"/>
        </w:rPr>
      </w:pPr>
      <w:r w:rsidRPr="00A416C1">
        <w:rPr>
          <w:rFonts w:ascii="Calibri Light" w:hAnsi="Calibri Light" w:cs="Calibri Light"/>
          <w:szCs w:val="21"/>
        </w:rPr>
        <w:t xml:space="preserve">The Evaluation </w:t>
      </w:r>
      <w:r w:rsidR="00362382" w:rsidRPr="00A416C1">
        <w:rPr>
          <w:rFonts w:ascii="Calibri Light" w:hAnsi="Calibri Light" w:cs="Calibri Light"/>
          <w:szCs w:val="21"/>
        </w:rPr>
        <w:t>is</w:t>
      </w:r>
      <w:r w:rsidRPr="00A416C1">
        <w:rPr>
          <w:rFonts w:ascii="Calibri Light" w:hAnsi="Calibri Light" w:cs="Calibri Light"/>
          <w:szCs w:val="21"/>
        </w:rPr>
        <w:t xml:space="preserve"> informed by </w:t>
      </w:r>
      <w:r w:rsidR="00362382" w:rsidRPr="00A416C1">
        <w:rPr>
          <w:rFonts w:ascii="Calibri Light" w:hAnsi="Calibri Light" w:cs="Calibri Light"/>
          <w:szCs w:val="21"/>
        </w:rPr>
        <w:t>Be Connected’s program logic and</w:t>
      </w:r>
      <w:r w:rsidRPr="00A416C1">
        <w:rPr>
          <w:rFonts w:ascii="Calibri Light" w:hAnsi="Calibri Light" w:cs="Calibri Light"/>
          <w:szCs w:val="21"/>
        </w:rPr>
        <w:t xml:space="preserve"> </w:t>
      </w:r>
      <w:r w:rsidRPr="00A416C1">
        <w:rPr>
          <w:rFonts w:ascii="Calibri Light" w:hAnsi="Calibri Light" w:cs="Calibri Light"/>
          <w:b/>
          <w:bCs/>
          <w:szCs w:val="21"/>
          <w:shd w:val="clear" w:color="auto" w:fill="FFFFFF" w:themeFill="background1"/>
        </w:rPr>
        <w:t>theory of change</w:t>
      </w:r>
      <w:r w:rsidR="00553F29" w:rsidRPr="00A416C1">
        <w:rPr>
          <w:rFonts w:ascii="Calibri Light" w:hAnsi="Calibri Light" w:cs="Calibri Light"/>
          <w:b/>
          <w:bCs/>
          <w:szCs w:val="21"/>
          <w:shd w:val="clear" w:color="auto" w:fill="FFFFFF" w:themeFill="background1"/>
        </w:rPr>
        <w:t xml:space="preserve"> </w:t>
      </w:r>
      <w:r w:rsidR="00553F29" w:rsidRPr="00567D9F">
        <w:rPr>
          <w:rFonts w:ascii="Calibri Light" w:hAnsi="Calibri Light" w:cs="Calibri Light"/>
          <w:bCs/>
          <w:szCs w:val="21"/>
          <w:shd w:val="clear" w:color="auto" w:fill="FFFFFF" w:themeFill="background1"/>
        </w:rPr>
        <w:t xml:space="preserve">(see </w:t>
      </w:r>
      <w:r w:rsidR="00553F29" w:rsidRPr="00567D9F">
        <w:rPr>
          <w:rFonts w:ascii="Calibri Light" w:hAnsi="Calibri Light" w:cs="Calibri Light"/>
          <w:b/>
          <w:bCs/>
          <w:color w:val="FF0000"/>
          <w:szCs w:val="21"/>
          <w:shd w:val="clear" w:color="auto" w:fill="FFFFFF" w:themeFill="background1"/>
        </w:rPr>
        <w:t xml:space="preserve">Appendix </w:t>
      </w:r>
      <w:r w:rsidR="0005186D" w:rsidRPr="00567D9F">
        <w:rPr>
          <w:rFonts w:ascii="Calibri Light" w:hAnsi="Calibri Light" w:cs="Calibri Light"/>
          <w:b/>
          <w:bCs/>
          <w:color w:val="FF0000"/>
          <w:szCs w:val="21"/>
          <w:shd w:val="clear" w:color="auto" w:fill="FFFFFF" w:themeFill="background1"/>
        </w:rPr>
        <w:t>A-1</w:t>
      </w:r>
      <w:r w:rsidR="00553F29" w:rsidRPr="00567D9F">
        <w:rPr>
          <w:rFonts w:ascii="Calibri Light" w:hAnsi="Calibri Light" w:cs="Calibri Light"/>
          <w:bCs/>
          <w:szCs w:val="21"/>
          <w:shd w:val="clear" w:color="auto" w:fill="FFFFFF" w:themeFill="background1"/>
        </w:rPr>
        <w:t>)</w:t>
      </w:r>
      <w:r w:rsidRPr="00A416C1">
        <w:rPr>
          <w:rFonts w:ascii="Calibri Light" w:hAnsi="Calibri Light" w:cs="Calibri Light"/>
          <w:b/>
          <w:bCs/>
          <w:szCs w:val="21"/>
          <w:shd w:val="clear" w:color="auto" w:fill="FFFFFF" w:themeFill="background1"/>
        </w:rPr>
        <w:t>:</w:t>
      </w:r>
    </w:p>
    <w:p w14:paraId="3331AC71" w14:textId="01303349" w:rsidR="00504B2A" w:rsidRPr="00A416C1" w:rsidRDefault="00504B2A" w:rsidP="001A3A90">
      <w:pPr>
        <w:shd w:val="clear" w:color="auto" w:fill="DEEAF6" w:themeFill="accent5" w:themeFillTint="33"/>
        <w:spacing w:before="240"/>
        <w:ind w:left="720"/>
        <w:rPr>
          <w:rFonts w:asciiTheme="majorHAnsi" w:hAnsiTheme="majorHAnsi" w:cstheme="majorHAnsi"/>
        </w:rPr>
      </w:pPr>
      <w:r w:rsidRPr="00A416C1">
        <w:rPr>
          <w:rFonts w:asciiTheme="majorHAnsi" w:hAnsiTheme="majorHAnsi" w:cstheme="majorHAnsi"/>
        </w:rPr>
        <w:t xml:space="preserve">Be Connected began with </w:t>
      </w:r>
      <w:r w:rsidR="0091726A" w:rsidRPr="00A416C1">
        <w:rPr>
          <w:rFonts w:asciiTheme="majorHAnsi" w:hAnsiTheme="majorHAnsi" w:cstheme="majorHAnsi"/>
          <w:b/>
          <w:bCs/>
        </w:rPr>
        <w:t>an investment of</w:t>
      </w:r>
      <w:r w:rsidRPr="00A416C1">
        <w:rPr>
          <w:rFonts w:asciiTheme="majorHAnsi" w:hAnsiTheme="majorHAnsi" w:cstheme="majorHAnsi"/>
          <w:b/>
          <w:bCs/>
        </w:rPr>
        <w:t xml:space="preserve"> $47.2 million</w:t>
      </w:r>
      <w:r w:rsidRPr="00A416C1">
        <w:rPr>
          <w:rFonts w:asciiTheme="majorHAnsi" w:hAnsiTheme="majorHAnsi" w:cstheme="majorHAnsi"/>
        </w:rPr>
        <w:t xml:space="preserve"> to provide online digital skills resources for older Australians and fund community-centred organisations to provide personalised and face-to-face support for seniors' digital literacy. </w:t>
      </w:r>
      <w:r w:rsidRPr="00A416C1">
        <w:rPr>
          <w:rFonts w:asciiTheme="majorHAnsi" w:hAnsiTheme="majorHAnsi" w:cstheme="majorHAnsi"/>
          <w:b/>
          <w:bCs/>
        </w:rPr>
        <w:t>This would result in</w:t>
      </w:r>
      <w:r w:rsidRPr="00A416C1">
        <w:rPr>
          <w:rFonts w:asciiTheme="majorHAnsi" w:hAnsiTheme="majorHAnsi" w:cstheme="majorHAnsi"/>
        </w:rPr>
        <w:t xml:space="preserve"> improved availability of online learning resources that meet the needs of older Australians, with 300,000 completing digital skills training between 2017 and 2020 with the help of </w:t>
      </w:r>
      <w:r w:rsidR="00553F29" w:rsidRPr="00A416C1">
        <w:rPr>
          <w:rFonts w:asciiTheme="majorHAnsi" w:hAnsiTheme="majorHAnsi" w:cstheme="majorHAnsi"/>
        </w:rPr>
        <w:t>Network Partner</w:t>
      </w:r>
      <w:r w:rsidRPr="00A416C1">
        <w:rPr>
          <w:rFonts w:asciiTheme="majorHAnsi" w:hAnsiTheme="majorHAnsi" w:cstheme="majorHAnsi"/>
        </w:rPr>
        <w:t xml:space="preserve">s. </w:t>
      </w:r>
      <w:r w:rsidR="0091726A" w:rsidRPr="00A416C1">
        <w:rPr>
          <w:rFonts w:asciiTheme="majorHAnsi" w:hAnsiTheme="majorHAnsi" w:cstheme="majorHAnsi"/>
          <w:b/>
          <w:bCs/>
        </w:rPr>
        <w:t>T</w:t>
      </w:r>
      <w:r w:rsidRPr="00A416C1">
        <w:rPr>
          <w:rFonts w:asciiTheme="majorHAnsi" w:hAnsiTheme="majorHAnsi" w:cstheme="majorHAnsi"/>
          <w:b/>
          <w:bCs/>
        </w:rPr>
        <w:t>he outcomes of these activities would be</w:t>
      </w:r>
      <w:r w:rsidRPr="00A416C1">
        <w:rPr>
          <w:rFonts w:asciiTheme="majorHAnsi" w:hAnsiTheme="majorHAnsi" w:cstheme="majorHAnsi"/>
        </w:rPr>
        <w:t xml:space="preserve"> improved digital skills, confidence and safety, greater economic participation through access to government and business services online</w:t>
      </w:r>
      <w:r w:rsidR="00815305" w:rsidRPr="00A416C1">
        <w:rPr>
          <w:rFonts w:asciiTheme="majorHAnsi" w:hAnsiTheme="majorHAnsi" w:cstheme="majorHAnsi"/>
        </w:rPr>
        <w:t>,</w:t>
      </w:r>
      <w:r w:rsidRPr="00A416C1">
        <w:rPr>
          <w:rFonts w:asciiTheme="majorHAnsi" w:hAnsiTheme="majorHAnsi" w:cstheme="majorHAnsi"/>
        </w:rPr>
        <w:t xml:space="preserve"> and social participation through the use of communication technologies for social connection and enrichment. </w:t>
      </w:r>
    </w:p>
    <w:p w14:paraId="13B13DB3" w14:textId="28ADA34B" w:rsidR="00504B2A" w:rsidRDefault="00504B2A" w:rsidP="007104A0">
      <w:pPr>
        <w:spacing w:before="240"/>
        <w:rPr>
          <w:rFonts w:ascii="Calibri Light" w:hAnsi="Calibri Light" w:cs="Calibri Light"/>
          <w:szCs w:val="21"/>
        </w:rPr>
      </w:pPr>
      <w:r w:rsidRPr="00A416C1">
        <w:rPr>
          <w:rFonts w:ascii="Calibri Light" w:hAnsi="Calibri Light" w:cs="Calibri Light"/>
          <w:szCs w:val="21"/>
        </w:rPr>
        <w:t xml:space="preserve">To find out whether Be Connected is meeting its objectives, the evaluation team undertook a three-year mixed methods research program, providing a feedback loop </w:t>
      </w:r>
      <w:r w:rsidR="00D90F42" w:rsidRPr="00A416C1">
        <w:rPr>
          <w:rFonts w:ascii="Calibri Light" w:hAnsi="Calibri Light" w:cs="Calibri Light"/>
          <w:szCs w:val="21"/>
        </w:rPr>
        <w:t xml:space="preserve">to </w:t>
      </w:r>
      <w:r w:rsidRPr="00A416C1">
        <w:rPr>
          <w:rFonts w:ascii="Calibri Light" w:hAnsi="Calibri Light" w:cs="Calibri Light"/>
          <w:szCs w:val="21"/>
        </w:rPr>
        <w:t>enabl</w:t>
      </w:r>
      <w:r w:rsidR="00D90F42" w:rsidRPr="00A416C1">
        <w:rPr>
          <w:rFonts w:ascii="Calibri Light" w:hAnsi="Calibri Light" w:cs="Calibri Light"/>
          <w:szCs w:val="21"/>
        </w:rPr>
        <w:t>e</w:t>
      </w:r>
      <w:r w:rsidRPr="00A416C1">
        <w:rPr>
          <w:rFonts w:ascii="Calibri Light" w:hAnsi="Calibri Light" w:cs="Calibri Light"/>
          <w:szCs w:val="21"/>
        </w:rPr>
        <w:t xml:space="preserve"> DSS and project partners to adjust Be Connected as and where required</w:t>
      </w:r>
      <w:r w:rsidR="00D90F42" w:rsidRPr="00A416C1">
        <w:rPr>
          <w:rFonts w:ascii="Calibri Light" w:hAnsi="Calibri Light" w:cs="Calibri Light"/>
          <w:szCs w:val="21"/>
        </w:rPr>
        <w:t>. This final impact evaluation report synthesises the findings of each phase to establish the appropriateness</w:t>
      </w:r>
      <w:r w:rsidR="00362382" w:rsidRPr="00A416C1">
        <w:rPr>
          <w:rFonts w:ascii="Calibri Light" w:hAnsi="Calibri Light" w:cs="Calibri Light"/>
          <w:szCs w:val="21"/>
        </w:rPr>
        <w:t>,</w:t>
      </w:r>
      <w:r w:rsidR="00D90F42" w:rsidRPr="00A416C1">
        <w:rPr>
          <w:rFonts w:ascii="Calibri Light" w:hAnsi="Calibri Light" w:cs="Calibri Light"/>
          <w:szCs w:val="21"/>
        </w:rPr>
        <w:t xml:space="preserve"> effectiveness</w:t>
      </w:r>
      <w:r w:rsidR="00362382" w:rsidRPr="00A416C1">
        <w:rPr>
          <w:rFonts w:ascii="Calibri Light" w:hAnsi="Calibri Light" w:cs="Calibri Light"/>
          <w:szCs w:val="21"/>
        </w:rPr>
        <w:t xml:space="preserve"> and efficiency</w:t>
      </w:r>
      <w:r w:rsidR="00D90F42" w:rsidRPr="00A416C1">
        <w:rPr>
          <w:rFonts w:ascii="Calibri Light" w:hAnsi="Calibri Light" w:cs="Calibri Light"/>
          <w:szCs w:val="21"/>
        </w:rPr>
        <w:t xml:space="preserve"> of Be Connected</w:t>
      </w:r>
      <w:r w:rsidRPr="00A416C1">
        <w:rPr>
          <w:rFonts w:ascii="Calibri Light" w:hAnsi="Calibri Light" w:cs="Calibri Light"/>
          <w:szCs w:val="21"/>
        </w:rPr>
        <w:t xml:space="preserve">. </w:t>
      </w:r>
    </w:p>
    <w:p w14:paraId="6F443788" w14:textId="081F3F79" w:rsidR="00595EB6" w:rsidRDefault="00595EB6" w:rsidP="007104A0">
      <w:pPr>
        <w:spacing w:before="240"/>
        <w:rPr>
          <w:rFonts w:ascii="Calibri Light" w:hAnsi="Calibri Light" w:cs="Calibri Light"/>
          <w:szCs w:val="21"/>
        </w:rPr>
      </w:pPr>
    </w:p>
    <w:p w14:paraId="31D2AA59" w14:textId="79DDE44E" w:rsidR="00BA23C9" w:rsidRDefault="00BA23C9" w:rsidP="007104A0">
      <w:pPr>
        <w:spacing w:before="240"/>
        <w:rPr>
          <w:rFonts w:ascii="Calibri Light" w:hAnsi="Calibri Light" w:cs="Calibri Light"/>
          <w:szCs w:val="21"/>
        </w:rPr>
      </w:pPr>
    </w:p>
    <w:p w14:paraId="508C8B95" w14:textId="77777777" w:rsidR="00BA23C9" w:rsidRPr="00A416C1" w:rsidRDefault="00BA23C9" w:rsidP="007104A0">
      <w:pPr>
        <w:spacing w:before="240"/>
        <w:rPr>
          <w:rFonts w:ascii="Calibri Light" w:hAnsi="Calibri Light" w:cs="Calibri Light"/>
          <w:szCs w:val="21"/>
        </w:rPr>
      </w:pPr>
    </w:p>
    <w:p w14:paraId="48797016" w14:textId="7F69FC13" w:rsidR="00E03C92" w:rsidRPr="00A416C1" w:rsidRDefault="00D102D4" w:rsidP="000B3166">
      <w:pPr>
        <w:pStyle w:val="Heading2"/>
        <w:jc w:val="both"/>
        <w:rPr>
          <w:rFonts w:asciiTheme="majorHAnsi" w:hAnsiTheme="majorHAnsi" w:cstheme="majorHAnsi"/>
        </w:rPr>
      </w:pPr>
      <w:bookmarkStart w:id="63" w:name="_Toc34854457"/>
      <w:bookmarkStart w:id="64" w:name="_Toc41244609"/>
      <w:r w:rsidRPr="00A416C1">
        <w:t>2.2</w:t>
      </w:r>
      <w:r w:rsidR="00DE4D65" w:rsidRPr="00A416C1">
        <w:tab/>
      </w:r>
      <w:r w:rsidR="00BA1F0D" w:rsidRPr="00A416C1">
        <w:t>R</w:t>
      </w:r>
      <w:r w:rsidRPr="00A416C1">
        <w:t>esearch methods</w:t>
      </w:r>
      <w:r w:rsidR="00BA1F0D" w:rsidRPr="00A416C1">
        <w:t xml:space="preserve"> and data collection</w:t>
      </w:r>
      <w:bookmarkEnd w:id="63"/>
      <w:bookmarkEnd w:id="64"/>
    </w:p>
    <w:p w14:paraId="769686C5" w14:textId="64140B9C" w:rsidR="00E03C92" w:rsidRPr="00A416C1" w:rsidRDefault="00BF2ADE" w:rsidP="000B3166">
      <w:pPr>
        <w:pStyle w:val="ListParagraph"/>
        <w:shd w:val="clear" w:color="auto" w:fill="DEEAF6" w:themeFill="accent5" w:themeFillTint="33"/>
        <w:spacing w:before="240"/>
        <w:contextualSpacing w:val="0"/>
        <w:rPr>
          <w:rFonts w:asciiTheme="majorHAnsi" w:hAnsiTheme="majorHAnsi" w:cstheme="majorHAnsi"/>
        </w:rPr>
      </w:pPr>
      <w:r w:rsidRPr="00A416C1">
        <w:rPr>
          <w:rFonts w:asciiTheme="majorHAnsi" w:hAnsiTheme="majorHAnsi" w:cstheme="majorHAnsi"/>
        </w:rPr>
        <w:t>To understand</w:t>
      </w:r>
      <w:r w:rsidR="00BB189F" w:rsidRPr="00A416C1">
        <w:rPr>
          <w:rFonts w:asciiTheme="majorHAnsi" w:hAnsiTheme="majorHAnsi" w:cstheme="majorHAnsi"/>
        </w:rPr>
        <w:t xml:space="preserve"> </w:t>
      </w:r>
      <w:r w:rsidR="00F07F92" w:rsidRPr="00A416C1">
        <w:rPr>
          <w:rFonts w:asciiTheme="majorHAnsi" w:hAnsiTheme="majorHAnsi" w:cstheme="majorHAnsi"/>
          <w:b/>
          <w:bCs/>
          <w:i/>
          <w:iCs/>
        </w:rPr>
        <w:t>appropriateness</w:t>
      </w:r>
      <w:r w:rsidR="00E03C92" w:rsidRPr="00A416C1">
        <w:rPr>
          <w:rFonts w:asciiTheme="majorHAnsi" w:hAnsiTheme="majorHAnsi" w:cstheme="majorHAnsi"/>
        </w:rPr>
        <w:t>,</w:t>
      </w:r>
      <w:r w:rsidRPr="00A416C1">
        <w:rPr>
          <w:rFonts w:asciiTheme="majorHAnsi" w:hAnsiTheme="majorHAnsi" w:cstheme="majorHAnsi"/>
        </w:rPr>
        <w:t xml:space="preserve"> </w:t>
      </w:r>
      <w:r w:rsidR="00E03C92" w:rsidRPr="00A416C1">
        <w:rPr>
          <w:rFonts w:asciiTheme="majorHAnsi" w:hAnsiTheme="majorHAnsi" w:cstheme="majorHAnsi"/>
        </w:rPr>
        <w:t xml:space="preserve">we draw on program data, Network Partner survey data and interview data gathered through the post implementation review between 2016 and 2018 and </w:t>
      </w:r>
      <w:r w:rsidR="00E95B18">
        <w:rPr>
          <w:rFonts w:asciiTheme="majorHAnsi" w:hAnsiTheme="majorHAnsi" w:cstheme="majorHAnsi"/>
        </w:rPr>
        <w:t>follow-up</w:t>
      </w:r>
      <w:r w:rsidR="00E03C92" w:rsidRPr="00A416C1">
        <w:rPr>
          <w:rFonts w:asciiTheme="majorHAnsi" w:hAnsiTheme="majorHAnsi" w:cstheme="majorHAnsi"/>
        </w:rPr>
        <w:t xml:space="preserve"> interviews with mentors and Network Partner managers in 2019 and 2020, along with</w:t>
      </w:r>
      <w:r w:rsidR="00CA7CF6">
        <w:rPr>
          <w:rFonts w:asciiTheme="majorHAnsi" w:hAnsiTheme="majorHAnsi" w:cstheme="majorHAnsi"/>
        </w:rPr>
        <w:t xml:space="preserve"> </w:t>
      </w:r>
      <w:r w:rsidR="00E03C92" w:rsidRPr="00A416C1">
        <w:rPr>
          <w:rFonts w:asciiTheme="majorHAnsi" w:hAnsiTheme="majorHAnsi" w:cstheme="majorHAnsi"/>
        </w:rPr>
        <w:t xml:space="preserve">external digital inclusion experts consulted throughout the evaluation. </w:t>
      </w:r>
    </w:p>
    <w:p w14:paraId="7E7DF512" w14:textId="28BEF555" w:rsidR="00E03C92" w:rsidRPr="00A416C1" w:rsidRDefault="00E03C92"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rPr>
        <w:t xml:space="preserve">To assess </w:t>
      </w:r>
      <w:r w:rsidRPr="00A416C1">
        <w:rPr>
          <w:rFonts w:asciiTheme="majorHAnsi" w:hAnsiTheme="majorHAnsi" w:cstheme="majorHAnsi"/>
          <w:b/>
          <w:bCs/>
          <w:i/>
          <w:iCs/>
        </w:rPr>
        <w:t>effectiveness</w:t>
      </w:r>
      <w:r w:rsidRPr="00A416C1">
        <w:rPr>
          <w:rFonts w:asciiTheme="majorHAnsi" w:hAnsiTheme="majorHAnsi" w:cstheme="majorHAnsi"/>
        </w:rPr>
        <w:t xml:space="preserve">, a learner survey at two time points </w:t>
      </w:r>
      <w:r w:rsidR="003A0AE5" w:rsidRPr="00A416C1">
        <w:rPr>
          <w:rFonts w:asciiTheme="majorHAnsi" w:hAnsiTheme="majorHAnsi" w:cstheme="majorHAnsi"/>
        </w:rPr>
        <w:t xml:space="preserve">(between Aug 2018, n = 626 and May 2019, n = 337) </w:t>
      </w:r>
      <w:r w:rsidRPr="00A416C1">
        <w:rPr>
          <w:rFonts w:asciiTheme="majorHAnsi" w:hAnsiTheme="majorHAnsi" w:cstheme="majorHAnsi"/>
        </w:rPr>
        <w:t>was used</w:t>
      </w:r>
      <w:r w:rsidR="003A0AE5" w:rsidRPr="00A416C1">
        <w:rPr>
          <w:rFonts w:asciiTheme="majorHAnsi" w:hAnsiTheme="majorHAnsi" w:cstheme="majorHAnsi"/>
        </w:rPr>
        <w:t>,</w:t>
      </w:r>
      <w:r w:rsidRPr="00A416C1">
        <w:rPr>
          <w:rFonts w:asciiTheme="majorHAnsi" w:hAnsiTheme="majorHAnsi" w:cstheme="majorHAnsi"/>
        </w:rPr>
        <w:t xml:space="preserve"> establish</w:t>
      </w:r>
      <w:r w:rsidR="003A0AE5" w:rsidRPr="00A416C1">
        <w:rPr>
          <w:rFonts w:asciiTheme="majorHAnsi" w:hAnsiTheme="majorHAnsi" w:cstheme="majorHAnsi"/>
        </w:rPr>
        <w:t>ing</w:t>
      </w:r>
      <w:r w:rsidRPr="00A416C1">
        <w:rPr>
          <w:rFonts w:asciiTheme="majorHAnsi" w:hAnsiTheme="majorHAnsi" w:cstheme="majorHAnsi"/>
        </w:rPr>
        <w:t xml:space="preserve"> precise statistical measures of change over time. </w:t>
      </w:r>
      <w:r w:rsidR="007B1470">
        <w:rPr>
          <w:rFonts w:asciiTheme="majorHAnsi" w:hAnsiTheme="majorHAnsi" w:cstheme="majorHAnsi"/>
        </w:rPr>
        <w:t xml:space="preserve">This was accompanied by interviews with 58 learners and Digital Mentors. </w:t>
      </w:r>
    </w:p>
    <w:p w14:paraId="3C7EC3FE" w14:textId="07D8D49F" w:rsidR="00E03C92" w:rsidRPr="00A416C1" w:rsidRDefault="00BB189F"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rPr>
        <w:t xml:space="preserve">To determine the program’s </w:t>
      </w:r>
      <w:r w:rsidRPr="00A416C1">
        <w:rPr>
          <w:rFonts w:asciiTheme="majorHAnsi" w:hAnsiTheme="majorHAnsi" w:cstheme="majorHAnsi"/>
          <w:b/>
          <w:bCs/>
          <w:i/>
          <w:iCs/>
        </w:rPr>
        <w:t>efficiency</w:t>
      </w:r>
      <w:r w:rsidRPr="00A416C1">
        <w:rPr>
          <w:rFonts w:asciiTheme="majorHAnsi" w:hAnsiTheme="majorHAnsi" w:cstheme="majorHAnsi"/>
        </w:rPr>
        <w:t>, a</w:t>
      </w:r>
      <w:r w:rsidR="00F07F92" w:rsidRPr="00A416C1">
        <w:rPr>
          <w:rFonts w:asciiTheme="majorHAnsi" w:hAnsiTheme="majorHAnsi" w:cstheme="majorHAnsi"/>
        </w:rPr>
        <w:t xml:space="preserve"> Social Return on Investment (SROI)</w:t>
      </w:r>
      <w:r w:rsidR="00E74BB7" w:rsidRPr="00A416C1">
        <w:rPr>
          <w:rFonts w:asciiTheme="majorHAnsi" w:hAnsiTheme="majorHAnsi" w:cstheme="majorHAnsi"/>
        </w:rPr>
        <w:t xml:space="preserve"> analysis</w:t>
      </w:r>
      <w:r w:rsidR="00F07F92" w:rsidRPr="00A416C1">
        <w:rPr>
          <w:rFonts w:asciiTheme="majorHAnsi" w:hAnsiTheme="majorHAnsi" w:cstheme="majorHAnsi"/>
        </w:rPr>
        <w:t xml:space="preserve"> </w:t>
      </w:r>
      <w:r w:rsidRPr="00A416C1">
        <w:rPr>
          <w:rFonts w:asciiTheme="majorHAnsi" w:hAnsiTheme="majorHAnsi" w:cstheme="majorHAnsi"/>
        </w:rPr>
        <w:t>was undertaken</w:t>
      </w:r>
      <w:r w:rsidR="003A0AE5" w:rsidRPr="00A416C1">
        <w:rPr>
          <w:rFonts w:asciiTheme="majorHAnsi" w:hAnsiTheme="majorHAnsi" w:cstheme="majorHAnsi"/>
        </w:rPr>
        <w:t>, measuring the social impact as a return on the investment of program funds</w:t>
      </w:r>
      <w:r w:rsidR="008A6BE5" w:rsidRPr="00A416C1">
        <w:rPr>
          <w:rFonts w:asciiTheme="majorHAnsi" w:hAnsiTheme="majorHAnsi" w:cstheme="majorHAnsi"/>
        </w:rPr>
        <w:t>.</w:t>
      </w:r>
      <w:r w:rsidR="00CA7CF6">
        <w:rPr>
          <w:rFonts w:asciiTheme="majorHAnsi" w:hAnsiTheme="majorHAnsi" w:cstheme="majorHAnsi"/>
        </w:rPr>
        <w:t xml:space="preserve"> </w:t>
      </w:r>
    </w:p>
    <w:p w14:paraId="4E0E32AF" w14:textId="7B6DEE18" w:rsidR="004979ED" w:rsidRDefault="00BA23C9" w:rsidP="004979ED">
      <w:pPr>
        <w:rPr>
          <w:rFonts w:asciiTheme="majorHAnsi" w:hAnsiTheme="majorHAnsi" w:cstheme="majorHAnsi"/>
        </w:rPr>
      </w:pPr>
      <w:r w:rsidRPr="00A416C1">
        <w:rPr>
          <w:rFonts w:asciiTheme="majorHAnsi" w:hAnsiTheme="majorHAnsi" w:cstheme="majorHAnsi"/>
        </w:rPr>
        <w:t>The research involved four phases of data collection and analysis</w:t>
      </w:r>
      <w:r>
        <w:rPr>
          <w:rFonts w:asciiTheme="majorHAnsi" w:hAnsiTheme="majorHAnsi" w:cstheme="majorHAnsi"/>
        </w:rPr>
        <w:t>, each of which</w:t>
      </w:r>
      <w:r w:rsidRPr="00A416C1">
        <w:rPr>
          <w:rFonts w:asciiTheme="majorHAnsi" w:hAnsiTheme="majorHAnsi" w:cstheme="majorHAnsi"/>
        </w:rPr>
        <w:t xml:space="preserve"> inform</w:t>
      </w:r>
      <w:r>
        <w:rPr>
          <w:rFonts w:asciiTheme="majorHAnsi" w:hAnsiTheme="majorHAnsi" w:cstheme="majorHAnsi"/>
        </w:rPr>
        <w:t>s</w:t>
      </w:r>
      <w:r w:rsidRPr="00A416C1">
        <w:rPr>
          <w:rFonts w:asciiTheme="majorHAnsi" w:hAnsiTheme="majorHAnsi" w:cstheme="majorHAnsi"/>
        </w:rPr>
        <w:t xml:space="preserve"> this report. Through this mixed-methods approach, the evaluation</w:t>
      </w:r>
      <w:r>
        <w:rPr>
          <w:rFonts w:asciiTheme="majorHAnsi" w:hAnsiTheme="majorHAnsi" w:cstheme="majorHAnsi"/>
        </w:rPr>
        <w:t xml:space="preserve"> incorporates </w:t>
      </w:r>
      <w:r w:rsidRPr="00A416C1">
        <w:rPr>
          <w:rFonts w:asciiTheme="majorHAnsi" w:hAnsiTheme="majorHAnsi" w:cstheme="majorHAnsi"/>
        </w:rPr>
        <w:t>multiple forms</w:t>
      </w:r>
      <w:r>
        <w:rPr>
          <w:rFonts w:asciiTheme="majorHAnsi" w:hAnsiTheme="majorHAnsi" w:cstheme="majorHAnsi"/>
        </w:rPr>
        <w:t xml:space="preserve"> of</w:t>
      </w:r>
      <w:r w:rsidRPr="00A416C1">
        <w:rPr>
          <w:rFonts w:asciiTheme="majorHAnsi" w:hAnsiTheme="majorHAnsi" w:cstheme="majorHAnsi"/>
        </w:rPr>
        <w:t xml:space="preserve"> data and </w:t>
      </w:r>
      <w:r>
        <w:rPr>
          <w:rFonts w:asciiTheme="majorHAnsi" w:hAnsiTheme="majorHAnsi" w:cstheme="majorHAnsi"/>
        </w:rPr>
        <w:t xml:space="preserve">methods of </w:t>
      </w:r>
      <w:r w:rsidRPr="00A416C1">
        <w:rPr>
          <w:rFonts w:asciiTheme="majorHAnsi" w:hAnsiTheme="majorHAnsi" w:cstheme="majorHAnsi"/>
        </w:rPr>
        <w:t>analysis to ensure the evaluation is comprehensive and valid</w:t>
      </w:r>
      <w:r w:rsidR="004979ED">
        <w:rPr>
          <w:rFonts w:asciiTheme="majorHAnsi" w:hAnsiTheme="majorHAnsi" w:cstheme="majorHAnsi"/>
        </w:rPr>
        <w:t xml:space="preserve"> </w:t>
      </w:r>
      <w:r w:rsidR="004979ED" w:rsidRPr="00A416C1">
        <w:rPr>
          <w:rFonts w:asciiTheme="majorHAnsi" w:hAnsiTheme="majorHAnsi" w:cstheme="majorHAnsi"/>
        </w:rPr>
        <w:t>(</w:t>
      </w:r>
      <w:r w:rsidR="004979ED">
        <w:rPr>
          <w:rFonts w:asciiTheme="majorHAnsi" w:hAnsiTheme="majorHAnsi" w:cstheme="majorHAnsi"/>
        </w:rPr>
        <w:t>s</w:t>
      </w:r>
      <w:r w:rsidR="004979ED" w:rsidRPr="00A416C1">
        <w:rPr>
          <w:rFonts w:asciiTheme="majorHAnsi" w:hAnsiTheme="majorHAnsi" w:cstheme="majorHAnsi"/>
        </w:rPr>
        <w:t xml:space="preserve">ee </w:t>
      </w:r>
      <w:r w:rsidR="004979ED" w:rsidRPr="00567D9F">
        <w:rPr>
          <w:rFonts w:asciiTheme="majorHAnsi" w:hAnsiTheme="majorHAnsi" w:cstheme="majorHAnsi"/>
          <w:b/>
          <w:color w:val="FF0000"/>
        </w:rPr>
        <w:t>Appendi</w:t>
      </w:r>
      <w:r w:rsidR="004979ED" w:rsidRPr="00F42BC6">
        <w:rPr>
          <w:rFonts w:asciiTheme="majorHAnsi" w:hAnsiTheme="majorHAnsi" w:cstheme="majorHAnsi"/>
          <w:b/>
          <w:color w:val="FF0000"/>
        </w:rPr>
        <w:t>ces</w:t>
      </w:r>
      <w:r w:rsidR="004979ED" w:rsidRPr="00567D9F">
        <w:rPr>
          <w:rFonts w:asciiTheme="majorHAnsi" w:hAnsiTheme="majorHAnsi" w:cstheme="majorHAnsi"/>
          <w:b/>
          <w:color w:val="FF0000"/>
        </w:rPr>
        <w:t xml:space="preserve"> A-2</w:t>
      </w:r>
      <w:r w:rsidR="004979ED" w:rsidRPr="00F42BC6">
        <w:rPr>
          <w:rFonts w:asciiTheme="majorHAnsi" w:hAnsiTheme="majorHAnsi" w:cstheme="majorHAnsi"/>
          <w:b/>
          <w:color w:val="FF0000"/>
        </w:rPr>
        <w:t xml:space="preserve"> -A-6</w:t>
      </w:r>
      <w:r w:rsidR="004979ED" w:rsidRPr="00A416C1">
        <w:rPr>
          <w:rFonts w:asciiTheme="majorHAnsi" w:hAnsiTheme="majorHAnsi" w:cstheme="majorHAnsi"/>
        </w:rPr>
        <w:t>) for full research methodolog</w:t>
      </w:r>
      <w:r w:rsidR="004979ED">
        <w:rPr>
          <w:rFonts w:asciiTheme="majorHAnsi" w:hAnsiTheme="majorHAnsi" w:cstheme="majorHAnsi"/>
        </w:rPr>
        <w:t>ies</w:t>
      </w:r>
      <w:r w:rsidR="004979ED" w:rsidRPr="00A416C1">
        <w:rPr>
          <w:rFonts w:asciiTheme="majorHAnsi" w:hAnsiTheme="majorHAnsi" w:cstheme="majorHAnsi"/>
        </w:rPr>
        <w:t xml:space="preserve"> for each part of the research). </w:t>
      </w:r>
    </w:p>
    <w:p w14:paraId="65D3AFF5" w14:textId="77777777" w:rsidR="004979ED" w:rsidRDefault="004979ED" w:rsidP="00441B13">
      <w:pPr>
        <w:rPr>
          <w:rFonts w:asciiTheme="majorHAnsi" w:hAnsiTheme="majorHAnsi" w:cstheme="majorHAnsi"/>
        </w:rPr>
      </w:pPr>
      <w:r>
        <w:rPr>
          <w:rFonts w:asciiTheme="majorHAnsi" w:hAnsiTheme="majorHAnsi" w:cstheme="majorHAnsi"/>
        </w:rPr>
        <w:t xml:space="preserve">Triangulation, or the integration of different kinds of data collection and analysis to strengthen and validate findings, was achieved by building insights across four phases and by combining quantitative (surveys and statistical analysis) with qualitative (interviews) methods. </w:t>
      </w:r>
    </w:p>
    <w:p w14:paraId="45CC34A8" w14:textId="442012DC" w:rsidR="004979ED" w:rsidRDefault="00BA23C9" w:rsidP="00441B13">
      <w:pPr>
        <w:rPr>
          <w:rFonts w:asciiTheme="majorHAnsi" w:hAnsiTheme="majorHAnsi" w:cstheme="majorHAnsi"/>
        </w:rPr>
      </w:pPr>
      <w:r>
        <w:rPr>
          <w:rFonts w:asciiTheme="majorHAnsi" w:hAnsiTheme="majorHAnsi" w:cstheme="majorHAnsi"/>
        </w:rPr>
        <w:t>Insights from the Post Implementation Review helped to inform the focus of the learner surveys during the second phase of the evalu</w:t>
      </w:r>
      <w:r w:rsidR="00E519B2">
        <w:rPr>
          <w:rFonts w:asciiTheme="majorHAnsi" w:hAnsiTheme="majorHAnsi" w:cstheme="majorHAnsi"/>
        </w:rPr>
        <w:t>a</w:t>
      </w:r>
      <w:r>
        <w:rPr>
          <w:rFonts w:asciiTheme="majorHAnsi" w:hAnsiTheme="majorHAnsi" w:cstheme="majorHAnsi"/>
        </w:rPr>
        <w:t xml:space="preserve">tion. </w:t>
      </w:r>
      <w:r w:rsidR="004979ED">
        <w:rPr>
          <w:rFonts w:asciiTheme="majorHAnsi" w:hAnsiTheme="majorHAnsi" w:cstheme="majorHAnsi"/>
        </w:rPr>
        <w:t>A</w:t>
      </w:r>
      <w:r>
        <w:rPr>
          <w:rFonts w:asciiTheme="majorHAnsi" w:hAnsiTheme="majorHAnsi" w:cstheme="majorHAnsi"/>
        </w:rPr>
        <w:t xml:space="preserve">nalysis of the digital skills and confidence of learners, including </w:t>
      </w:r>
      <w:r w:rsidR="004979ED">
        <w:rPr>
          <w:rFonts w:asciiTheme="majorHAnsi" w:hAnsiTheme="majorHAnsi" w:cstheme="majorHAnsi"/>
        </w:rPr>
        <w:t xml:space="preserve">identifying </w:t>
      </w:r>
      <w:r>
        <w:rPr>
          <w:rFonts w:asciiTheme="majorHAnsi" w:hAnsiTheme="majorHAnsi" w:cstheme="majorHAnsi"/>
        </w:rPr>
        <w:t>change over time within specific digital skill sets</w:t>
      </w:r>
      <w:r w:rsidR="004979ED">
        <w:rPr>
          <w:rFonts w:asciiTheme="majorHAnsi" w:hAnsiTheme="majorHAnsi" w:cstheme="majorHAnsi"/>
        </w:rPr>
        <w:t xml:space="preserve"> and confidence measures</w:t>
      </w:r>
      <w:r>
        <w:rPr>
          <w:rFonts w:asciiTheme="majorHAnsi" w:hAnsiTheme="majorHAnsi" w:cstheme="majorHAnsi"/>
        </w:rPr>
        <w:t xml:space="preserve">, </w:t>
      </w:r>
      <w:r w:rsidR="004979ED">
        <w:rPr>
          <w:rFonts w:asciiTheme="majorHAnsi" w:hAnsiTheme="majorHAnsi" w:cstheme="majorHAnsi"/>
        </w:rPr>
        <w:t xml:space="preserve">revealed differences among groups of learners. This </w:t>
      </w:r>
      <w:r>
        <w:rPr>
          <w:rFonts w:asciiTheme="majorHAnsi" w:hAnsiTheme="majorHAnsi" w:cstheme="majorHAnsi"/>
        </w:rPr>
        <w:t xml:space="preserve">provided the basis for a further investigation of the data using </w:t>
      </w:r>
      <w:r w:rsidR="004979ED">
        <w:rPr>
          <w:rFonts w:asciiTheme="majorHAnsi" w:hAnsiTheme="majorHAnsi" w:cstheme="majorHAnsi"/>
        </w:rPr>
        <w:t>statistical testing (</w:t>
      </w:r>
      <w:r>
        <w:rPr>
          <w:rFonts w:asciiTheme="majorHAnsi" w:hAnsiTheme="majorHAnsi" w:cstheme="majorHAnsi"/>
        </w:rPr>
        <w:t>Latent Class Analysis</w:t>
      </w:r>
      <w:r w:rsidR="004979ED">
        <w:rPr>
          <w:rFonts w:asciiTheme="majorHAnsi" w:hAnsiTheme="majorHAnsi" w:cstheme="majorHAnsi"/>
        </w:rPr>
        <w:t>)</w:t>
      </w:r>
      <w:r>
        <w:rPr>
          <w:rFonts w:asciiTheme="majorHAnsi" w:hAnsiTheme="majorHAnsi" w:cstheme="majorHAnsi"/>
        </w:rPr>
        <w:t xml:space="preserve">. </w:t>
      </w:r>
    </w:p>
    <w:p w14:paraId="3A99A38A" w14:textId="4D301472" w:rsidR="00BA23C9" w:rsidRDefault="004979ED">
      <w:pPr>
        <w:rPr>
          <w:rFonts w:asciiTheme="majorHAnsi" w:hAnsiTheme="majorHAnsi" w:cstheme="majorHAnsi"/>
        </w:rPr>
      </w:pPr>
      <w:r>
        <w:rPr>
          <w:rFonts w:asciiTheme="majorHAnsi" w:hAnsiTheme="majorHAnsi" w:cstheme="majorHAnsi"/>
        </w:rPr>
        <w:t>Findings from the statistical analysis through</w:t>
      </w:r>
      <w:r w:rsidR="00BA23C9">
        <w:rPr>
          <w:rFonts w:asciiTheme="majorHAnsi" w:hAnsiTheme="majorHAnsi" w:cstheme="majorHAnsi"/>
        </w:rPr>
        <w:t xml:space="preserve"> the learner surveys informed the direction of the qualitative interviews with learners, Digital mentors and Network Partners, during the third phase of the evaluation. </w:t>
      </w:r>
      <w:r>
        <w:rPr>
          <w:rFonts w:asciiTheme="majorHAnsi" w:hAnsiTheme="majorHAnsi" w:cstheme="majorHAnsi"/>
        </w:rPr>
        <w:t>To build on interviews with Network Partners during the initial post-implementation phase</w:t>
      </w:r>
      <w:r w:rsidR="00811D54">
        <w:rPr>
          <w:rFonts w:asciiTheme="majorHAnsi" w:hAnsiTheme="majorHAnsi" w:cstheme="majorHAnsi"/>
        </w:rPr>
        <w:t xml:space="preserve">, interviews with Digital Mentors and Network Partner managers were included in the third phase of qualitative research. </w:t>
      </w:r>
      <w:r w:rsidR="00BA23C9">
        <w:rPr>
          <w:rFonts w:asciiTheme="majorHAnsi" w:hAnsiTheme="majorHAnsi" w:cstheme="majorHAnsi"/>
        </w:rPr>
        <w:t xml:space="preserve">The findings from each of the three earlier phases informed the analysis of the Social Return on Investment (SROI) which served to measure </w:t>
      </w:r>
      <w:r w:rsidR="00811D54">
        <w:rPr>
          <w:rFonts w:asciiTheme="majorHAnsi" w:hAnsiTheme="majorHAnsi" w:cstheme="majorHAnsi"/>
        </w:rPr>
        <w:t>the social value and efficiency of the program in relation to its outcomes for participants.</w:t>
      </w:r>
      <w:r w:rsidR="00CA7CF6">
        <w:rPr>
          <w:rFonts w:asciiTheme="majorHAnsi" w:hAnsiTheme="majorHAnsi" w:cstheme="majorHAnsi"/>
        </w:rPr>
        <w:t xml:space="preserve"> </w:t>
      </w:r>
      <w:r w:rsidR="00BA23C9">
        <w:rPr>
          <w:rFonts w:asciiTheme="majorHAnsi" w:hAnsiTheme="majorHAnsi" w:cstheme="majorHAnsi"/>
        </w:rPr>
        <w:t xml:space="preserve"> </w:t>
      </w:r>
    </w:p>
    <w:p w14:paraId="3323BDED" w14:textId="79296E6C" w:rsidR="00BA23C9" w:rsidRPr="000B3166" w:rsidRDefault="00811D54">
      <w:pPr>
        <w:rPr>
          <w:rFonts w:asciiTheme="majorHAnsi" w:hAnsiTheme="majorHAnsi" w:cstheme="majorHAnsi"/>
          <w:b/>
          <w:bCs/>
          <w:szCs w:val="24"/>
          <w:lang w:eastAsia="en-AU"/>
        </w:rPr>
      </w:pPr>
      <w:r w:rsidRPr="000B3166">
        <w:rPr>
          <w:rFonts w:asciiTheme="majorHAnsi" w:hAnsiTheme="majorHAnsi" w:cstheme="majorHAnsi"/>
          <w:b/>
          <w:bCs/>
          <w:szCs w:val="24"/>
          <w:lang w:eastAsia="en-AU"/>
        </w:rPr>
        <w:t>Limitations</w:t>
      </w:r>
    </w:p>
    <w:p w14:paraId="61446C5C" w14:textId="21A539A2" w:rsidR="00811D54" w:rsidRDefault="00811D54" w:rsidP="007104A0">
      <w:pPr>
        <w:rPr>
          <w:rFonts w:asciiTheme="majorHAnsi" w:hAnsiTheme="majorHAnsi" w:cstheme="majorHAnsi"/>
        </w:rPr>
      </w:pPr>
      <w:r>
        <w:rPr>
          <w:rFonts w:asciiTheme="majorHAnsi" w:hAnsiTheme="majorHAnsi" w:cstheme="majorHAnsi"/>
        </w:rPr>
        <w:t xml:space="preserve">No research occurs without some limitations. An overall limitation of the research was the inability to test program participants against a broader, non-participating population. </w:t>
      </w:r>
    </w:p>
    <w:p w14:paraId="18FDEDCD" w14:textId="77D74600" w:rsidR="00811D54" w:rsidRDefault="00811D54" w:rsidP="00441B13">
      <w:pPr>
        <w:rPr>
          <w:rFonts w:asciiTheme="majorHAnsi" w:hAnsiTheme="majorHAnsi" w:cstheme="majorHAnsi"/>
        </w:rPr>
      </w:pPr>
      <w:r w:rsidRPr="00A416C1">
        <w:rPr>
          <w:rFonts w:asciiTheme="majorHAnsi" w:hAnsiTheme="majorHAnsi" w:cstheme="majorHAnsi"/>
        </w:rPr>
        <w:t xml:space="preserve">The evaluation </w:t>
      </w:r>
      <w:r>
        <w:rPr>
          <w:rFonts w:asciiTheme="majorHAnsi" w:hAnsiTheme="majorHAnsi" w:cstheme="majorHAnsi"/>
        </w:rPr>
        <w:t xml:space="preserve">addressed this limitation by </w:t>
      </w:r>
      <w:r w:rsidRPr="00A416C1">
        <w:rPr>
          <w:rFonts w:asciiTheme="majorHAnsi" w:hAnsiTheme="majorHAnsi" w:cstheme="majorHAnsi"/>
        </w:rPr>
        <w:t>consider</w:t>
      </w:r>
      <w:r>
        <w:rPr>
          <w:rFonts w:asciiTheme="majorHAnsi" w:hAnsiTheme="majorHAnsi" w:cstheme="majorHAnsi"/>
        </w:rPr>
        <w:t>ing</w:t>
      </w:r>
      <w:r w:rsidRPr="00A416C1">
        <w:rPr>
          <w:rFonts w:asciiTheme="majorHAnsi" w:hAnsiTheme="majorHAnsi" w:cstheme="majorHAnsi"/>
        </w:rPr>
        <w:t xml:space="preserve"> how participants would </w:t>
      </w:r>
      <w:r>
        <w:rPr>
          <w:rFonts w:asciiTheme="majorHAnsi" w:hAnsiTheme="majorHAnsi" w:cstheme="majorHAnsi"/>
        </w:rPr>
        <w:t>have fared without Be Connected recognising that</w:t>
      </w:r>
      <w:r w:rsidRPr="001925EC">
        <w:rPr>
          <w:rFonts w:asciiTheme="majorHAnsi" w:hAnsiTheme="majorHAnsi" w:cstheme="majorHAnsi"/>
          <w:szCs w:val="24"/>
          <w:lang w:eastAsia="en-AU"/>
        </w:rPr>
        <w:t xml:space="preserve"> </w:t>
      </w:r>
      <w:r w:rsidR="00235B7F">
        <w:rPr>
          <w:rFonts w:asciiTheme="majorHAnsi" w:hAnsiTheme="majorHAnsi" w:cstheme="majorHAnsi"/>
          <w:szCs w:val="24"/>
          <w:lang w:eastAsia="en-AU"/>
        </w:rPr>
        <w:t>some</w:t>
      </w:r>
      <w:r w:rsidRPr="00A416C1">
        <w:rPr>
          <w:rFonts w:asciiTheme="majorHAnsi" w:hAnsiTheme="majorHAnsi" w:cstheme="majorHAnsi"/>
          <w:szCs w:val="24"/>
          <w:lang w:eastAsia="en-AU"/>
        </w:rPr>
        <w:t xml:space="preserve"> may </w:t>
      </w:r>
      <w:r>
        <w:rPr>
          <w:rFonts w:asciiTheme="majorHAnsi" w:hAnsiTheme="majorHAnsi" w:cstheme="majorHAnsi"/>
          <w:szCs w:val="24"/>
          <w:lang w:eastAsia="en-AU"/>
        </w:rPr>
        <w:t xml:space="preserve">have </w:t>
      </w:r>
      <w:r w:rsidRPr="00A416C1">
        <w:rPr>
          <w:rFonts w:asciiTheme="majorHAnsi" w:hAnsiTheme="majorHAnsi" w:cstheme="majorHAnsi"/>
          <w:szCs w:val="24"/>
          <w:lang w:eastAsia="en-AU"/>
        </w:rPr>
        <w:t>be</w:t>
      </w:r>
      <w:r>
        <w:rPr>
          <w:rFonts w:asciiTheme="majorHAnsi" w:hAnsiTheme="majorHAnsi" w:cstheme="majorHAnsi"/>
          <w:szCs w:val="24"/>
          <w:lang w:eastAsia="en-AU"/>
        </w:rPr>
        <w:t>en</w:t>
      </w:r>
      <w:r w:rsidRPr="00A416C1">
        <w:rPr>
          <w:rFonts w:asciiTheme="majorHAnsi" w:hAnsiTheme="majorHAnsi" w:cstheme="majorHAnsi"/>
          <w:szCs w:val="24"/>
          <w:lang w:eastAsia="en-AU"/>
        </w:rPr>
        <w:t xml:space="preserve"> involved in alternative digital literacies and skills programs, or have socio-cultural, economic and personal resources that</w:t>
      </w:r>
      <w:r>
        <w:rPr>
          <w:rFonts w:asciiTheme="majorHAnsi" w:hAnsiTheme="majorHAnsi" w:cstheme="majorHAnsi"/>
          <w:szCs w:val="24"/>
          <w:lang w:eastAsia="en-AU"/>
        </w:rPr>
        <w:t xml:space="preserve"> may have</w:t>
      </w:r>
      <w:r w:rsidRPr="00A416C1">
        <w:rPr>
          <w:rFonts w:asciiTheme="majorHAnsi" w:hAnsiTheme="majorHAnsi" w:cstheme="majorHAnsi"/>
          <w:szCs w:val="24"/>
          <w:lang w:eastAsia="en-AU"/>
        </w:rPr>
        <w:t xml:space="preserve"> improved </w:t>
      </w:r>
      <w:r>
        <w:rPr>
          <w:rFonts w:asciiTheme="majorHAnsi" w:hAnsiTheme="majorHAnsi" w:cstheme="majorHAnsi"/>
          <w:szCs w:val="24"/>
          <w:lang w:eastAsia="en-AU"/>
        </w:rPr>
        <w:t xml:space="preserve">their </w:t>
      </w:r>
      <w:r w:rsidRPr="00A416C1">
        <w:rPr>
          <w:rFonts w:asciiTheme="majorHAnsi" w:hAnsiTheme="majorHAnsi" w:cstheme="majorHAnsi"/>
          <w:szCs w:val="24"/>
          <w:lang w:eastAsia="en-AU"/>
        </w:rPr>
        <w:t xml:space="preserve">digital participation </w:t>
      </w:r>
      <w:r>
        <w:rPr>
          <w:rFonts w:asciiTheme="majorHAnsi" w:hAnsiTheme="majorHAnsi" w:cstheme="majorHAnsi"/>
          <w:szCs w:val="24"/>
          <w:lang w:eastAsia="en-AU"/>
        </w:rPr>
        <w:t xml:space="preserve">independently of their </w:t>
      </w:r>
      <w:r w:rsidRPr="00A416C1">
        <w:rPr>
          <w:rFonts w:asciiTheme="majorHAnsi" w:hAnsiTheme="majorHAnsi" w:cstheme="majorHAnsi"/>
          <w:szCs w:val="24"/>
          <w:lang w:eastAsia="en-AU"/>
        </w:rPr>
        <w:t xml:space="preserve">participation in Be Connected. </w:t>
      </w:r>
      <w:r w:rsidRPr="00A416C1">
        <w:rPr>
          <w:rFonts w:asciiTheme="majorHAnsi" w:hAnsiTheme="majorHAnsi" w:cstheme="majorHAnsi"/>
        </w:rPr>
        <w:t xml:space="preserve">To address </w:t>
      </w:r>
      <w:r>
        <w:rPr>
          <w:rFonts w:asciiTheme="majorHAnsi" w:hAnsiTheme="majorHAnsi" w:cstheme="majorHAnsi"/>
        </w:rPr>
        <w:t>these possibilities</w:t>
      </w:r>
      <w:r w:rsidRPr="00A416C1">
        <w:rPr>
          <w:rFonts w:asciiTheme="majorHAnsi" w:hAnsiTheme="majorHAnsi" w:cstheme="majorHAnsi"/>
        </w:rPr>
        <w:t xml:space="preserve"> we used a two time point longitudinal survey approach. This approach was designed to account for factors external to the program</w:t>
      </w:r>
      <w:r>
        <w:rPr>
          <w:rFonts w:asciiTheme="majorHAnsi" w:hAnsiTheme="majorHAnsi" w:cstheme="majorHAnsi"/>
        </w:rPr>
        <w:t>, assessing</w:t>
      </w:r>
      <w:r w:rsidRPr="00A416C1">
        <w:rPr>
          <w:rFonts w:asciiTheme="majorHAnsi" w:hAnsiTheme="majorHAnsi" w:cstheme="majorHAnsi"/>
        </w:rPr>
        <w:t xml:space="preserve"> change over time, </w:t>
      </w:r>
      <w:r>
        <w:rPr>
          <w:rFonts w:asciiTheme="majorHAnsi" w:hAnsiTheme="majorHAnsi" w:cstheme="majorHAnsi"/>
        </w:rPr>
        <w:t>while</w:t>
      </w:r>
      <w:r w:rsidRPr="00A416C1">
        <w:rPr>
          <w:rFonts w:asciiTheme="majorHAnsi" w:hAnsiTheme="majorHAnsi" w:cstheme="majorHAnsi"/>
        </w:rPr>
        <w:t xml:space="preserve"> control</w:t>
      </w:r>
      <w:r>
        <w:rPr>
          <w:rFonts w:asciiTheme="majorHAnsi" w:hAnsiTheme="majorHAnsi" w:cstheme="majorHAnsi"/>
        </w:rPr>
        <w:t>ling</w:t>
      </w:r>
      <w:r w:rsidRPr="00A416C1">
        <w:rPr>
          <w:rFonts w:asciiTheme="majorHAnsi" w:hAnsiTheme="majorHAnsi" w:cstheme="majorHAnsi"/>
        </w:rPr>
        <w:t xml:space="preserve"> for any variation in the outcome measures that may occur naturally over the same time period. </w:t>
      </w:r>
    </w:p>
    <w:p w14:paraId="18A56883" w14:textId="733CEF4D" w:rsidR="00235B7F" w:rsidRDefault="00235B7F" w:rsidP="00441B13">
      <w:pPr>
        <w:rPr>
          <w:rFonts w:asciiTheme="majorHAnsi" w:hAnsiTheme="majorHAnsi" w:cstheme="majorHAnsi"/>
        </w:rPr>
      </w:pPr>
      <w:r>
        <w:rPr>
          <w:rFonts w:asciiTheme="majorHAnsi" w:hAnsiTheme="majorHAnsi" w:cstheme="majorHAnsi"/>
        </w:rPr>
        <w:t xml:space="preserve">More specific limitations include the </w:t>
      </w:r>
      <w:r w:rsidR="00506982">
        <w:rPr>
          <w:rFonts w:asciiTheme="majorHAnsi" w:hAnsiTheme="majorHAnsi" w:cstheme="majorHAnsi"/>
        </w:rPr>
        <w:t>low</w:t>
      </w:r>
      <w:r>
        <w:rPr>
          <w:rFonts w:asciiTheme="majorHAnsi" w:hAnsiTheme="majorHAnsi" w:cstheme="majorHAnsi"/>
        </w:rPr>
        <w:t xml:space="preserve"> sample size for the survey of participants. While statistically valid for examining </w:t>
      </w:r>
      <w:r w:rsidRPr="00894587">
        <w:rPr>
          <w:rFonts w:asciiTheme="majorHAnsi" w:hAnsiTheme="majorHAnsi" w:cstheme="majorHAnsi"/>
        </w:rPr>
        <w:t>change over time</w:t>
      </w:r>
      <w:r w:rsidR="001F007E" w:rsidRPr="00894587">
        <w:rPr>
          <w:rFonts w:asciiTheme="majorHAnsi" w:hAnsiTheme="majorHAnsi" w:cstheme="majorHAnsi"/>
        </w:rPr>
        <w:t xml:space="preserve"> for the target population,</w:t>
      </w:r>
      <w:r>
        <w:rPr>
          <w:rFonts w:asciiTheme="majorHAnsi" w:hAnsiTheme="majorHAnsi" w:cstheme="majorHAnsi"/>
        </w:rPr>
        <w:t xml:space="preserve"> the sample size limited some more specific demographic sub-analysis. In addition, the analysis only provides subjective evidence of the role of national versus local marketing and communication on learner and Network Partner recruitment. Some measures of the social value of the program, such as the value of telehealth, only became apparent at the </w:t>
      </w:r>
      <w:r>
        <w:rPr>
          <w:rFonts w:asciiTheme="majorHAnsi" w:hAnsiTheme="majorHAnsi" w:cstheme="majorHAnsi"/>
        </w:rPr>
        <w:lastRenderedPageBreak/>
        <w:t>end of the evaluation period through COVID-19 isolation measures, and so were not included in the SROI analysis. These and other limitations indicate room for further research.</w:t>
      </w:r>
      <w:r w:rsidR="00CA7CF6">
        <w:rPr>
          <w:rFonts w:asciiTheme="majorHAnsi" w:hAnsiTheme="majorHAnsi" w:cstheme="majorHAnsi"/>
        </w:rPr>
        <w:t xml:space="preserve"> </w:t>
      </w:r>
    </w:p>
    <w:p w14:paraId="19F46DAB" w14:textId="2240742C" w:rsidR="00E03C92" w:rsidRPr="00A416C1" w:rsidRDefault="00811D54" w:rsidP="007104A0">
      <w:pPr>
        <w:rPr>
          <w:rFonts w:asciiTheme="majorHAnsi" w:hAnsiTheme="majorHAnsi" w:cstheme="majorHAnsi"/>
        </w:rPr>
      </w:pPr>
      <w:r>
        <w:rPr>
          <w:rFonts w:asciiTheme="majorHAnsi" w:hAnsiTheme="majorHAnsi" w:cstheme="majorHAnsi"/>
        </w:rPr>
        <w:t xml:space="preserve"> </w:t>
      </w:r>
    </w:p>
    <w:p w14:paraId="52EBB188" w14:textId="77777777" w:rsidR="005B6865" w:rsidRDefault="005B6865">
      <w:pPr>
        <w:spacing w:before="0"/>
        <w:rPr>
          <w:rFonts w:ascii="Arial" w:hAnsi="Arial" w:cs="Arial"/>
          <w:b/>
          <w:caps/>
          <w:color w:val="DA291C"/>
          <w:kern w:val="28"/>
          <w:sz w:val="28"/>
          <w:szCs w:val="28"/>
        </w:rPr>
      </w:pPr>
      <w:bookmarkStart w:id="65" w:name="_Toc34854464"/>
      <w:r>
        <w:br w:type="page"/>
      </w:r>
    </w:p>
    <w:p w14:paraId="3C7EB53F" w14:textId="3E36AF31" w:rsidR="00DD2519" w:rsidRPr="00A416C1" w:rsidRDefault="00DD2519" w:rsidP="007104A0">
      <w:pPr>
        <w:pStyle w:val="Heading1"/>
      </w:pPr>
      <w:bookmarkStart w:id="66" w:name="_Toc41244610"/>
      <w:r w:rsidRPr="00A416C1">
        <w:lastRenderedPageBreak/>
        <w:t xml:space="preserve">Part </w:t>
      </w:r>
      <w:r w:rsidR="00A81A40" w:rsidRPr="00A416C1">
        <w:t>3</w:t>
      </w:r>
      <w:r w:rsidR="00FD70E4">
        <w:t xml:space="preserve">. </w:t>
      </w:r>
      <w:r w:rsidRPr="00A416C1">
        <w:t>appropriateness</w:t>
      </w:r>
      <w:bookmarkEnd w:id="65"/>
      <w:bookmarkEnd w:id="66"/>
    </w:p>
    <w:p w14:paraId="134B3109" w14:textId="46C20D04" w:rsidR="00A115E4" w:rsidRPr="00A416C1" w:rsidRDefault="00A115E4" w:rsidP="007104A0">
      <w:pPr>
        <w:rPr>
          <w:rFonts w:asciiTheme="majorHAnsi" w:hAnsiTheme="majorHAnsi" w:cstheme="majorHAnsi"/>
          <w:lang w:val="en-GB"/>
        </w:rPr>
      </w:pPr>
      <w:r w:rsidRPr="00A416C1">
        <w:rPr>
          <w:rFonts w:asciiTheme="majorHAnsi" w:hAnsiTheme="majorHAnsi" w:cstheme="majorHAnsi"/>
          <w:szCs w:val="21"/>
          <w:lang w:val="en-GB"/>
        </w:rPr>
        <w:t xml:space="preserve">Two </w:t>
      </w:r>
      <w:r w:rsidRPr="00A416C1">
        <w:rPr>
          <w:rFonts w:asciiTheme="majorHAnsi" w:hAnsiTheme="majorHAnsi" w:cstheme="majorHAnsi"/>
          <w:lang w:val="en-GB"/>
        </w:rPr>
        <w:t>key strategies underpin the Be Connected</w:t>
      </w:r>
      <w:r w:rsidR="00BA3C63" w:rsidRPr="00A416C1">
        <w:rPr>
          <w:rFonts w:asciiTheme="majorHAnsi" w:hAnsiTheme="majorHAnsi" w:cstheme="majorHAnsi"/>
          <w:lang w:val="en-GB"/>
        </w:rPr>
        <w:t xml:space="preserve"> approach</w:t>
      </w:r>
      <w:r w:rsidR="00975FE5" w:rsidRPr="00A416C1">
        <w:rPr>
          <w:rFonts w:asciiTheme="majorHAnsi" w:hAnsiTheme="majorHAnsi" w:cstheme="majorHAnsi"/>
          <w:lang w:val="en-GB"/>
        </w:rPr>
        <w:t>.</w:t>
      </w:r>
      <w:r w:rsidRPr="00A416C1">
        <w:rPr>
          <w:rFonts w:asciiTheme="majorHAnsi" w:hAnsiTheme="majorHAnsi" w:cstheme="majorHAnsi"/>
          <w:lang w:val="en-GB"/>
        </w:rPr>
        <w:t xml:space="preserve"> Firstly, the mobilisation of community organisations to provide older Australians with digital skills mentorship through the creation of a new national network of Be Connected </w:t>
      </w:r>
      <w:r w:rsidR="00DD50C6">
        <w:rPr>
          <w:rFonts w:asciiTheme="majorHAnsi" w:hAnsiTheme="majorHAnsi" w:cstheme="majorHAnsi"/>
          <w:lang w:val="en-GB"/>
        </w:rPr>
        <w:t>N</w:t>
      </w:r>
      <w:r w:rsidR="003A02A5" w:rsidRPr="00A416C1">
        <w:rPr>
          <w:rFonts w:asciiTheme="majorHAnsi" w:hAnsiTheme="majorHAnsi" w:cstheme="majorHAnsi"/>
          <w:lang w:val="en-GB"/>
        </w:rPr>
        <w:t xml:space="preserve">etwork </w:t>
      </w:r>
      <w:r w:rsidR="00DD50C6">
        <w:rPr>
          <w:rFonts w:asciiTheme="majorHAnsi" w:hAnsiTheme="majorHAnsi" w:cstheme="majorHAnsi"/>
          <w:lang w:val="en-GB"/>
        </w:rPr>
        <w:t>P</w:t>
      </w:r>
      <w:r w:rsidRPr="00A416C1">
        <w:rPr>
          <w:rFonts w:asciiTheme="majorHAnsi" w:hAnsiTheme="majorHAnsi" w:cstheme="majorHAnsi"/>
          <w:lang w:val="en-GB"/>
        </w:rPr>
        <w:t xml:space="preserve">artners and </w:t>
      </w:r>
      <w:r w:rsidR="00DD50C6">
        <w:rPr>
          <w:rFonts w:asciiTheme="majorHAnsi" w:hAnsiTheme="majorHAnsi" w:cstheme="majorHAnsi"/>
          <w:lang w:val="en-GB"/>
        </w:rPr>
        <w:t>D</w:t>
      </w:r>
      <w:r w:rsidRPr="00A416C1">
        <w:rPr>
          <w:rFonts w:asciiTheme="majorHAnsi" w:hAnsiTheme="majorHAnsi" w:cstheme="majorHAnsi"/>
          <w:lang w:val="en-GB"/>
        </w:rPr>
        <w:t xml:space="preserve">igital </w:t>
      </w:r>
      <w:r w:rsidR="00DD50C6">
        <w:rPr>
          <w:rFonts w:asciiTheme="majorHAnsi" w:hAnsiTheme="majorHAnsi" w:cstheme="majorHAnsi"/>
          <w:lang w:val="en-GB"/>
        </w:rPr>
        <w:t>M</w:t>
      </w:r>
      <w:r w:rsidRPr="00A416C1">
        <w:rPr>
          <w:rFonts w:asciiTheme="majorHAnsi" w:hAnsiTheme="majorHAnsi" w:cstheme="majorHAnsi"/>
          <w:lang w:val="en-GB"/>
        </w:rPr>
        <w:t>entors. Secondly, the creation of an online learning portal providing program participants with an accessible, evolving source of online resources to support their learning journey. Responsibility for the implementation of the two strategies is shared between the Good Things Foundation and the eSafety</w:t>
      </w:r>
      <w:r w:rsidR="00505A6D">
        <w:rPr>
          <w:rFonts w:asciiTheme="majorHAnsi" w:hAnsiTheme="majorHAnsi" w:cstheme="majorHAnsi"/>
          <w:lang w:val="en-GB"/>
        </w:rPr>
        <w:t xml:space="preserve"> Commissioner</w:t>
      </w:r>
      <w:r w:rsidRPr="00A416C1">
        <w:rPr>
          <w:rFonts w:asciiTheme="majorHAnsi" w:hAnsiTheme="majorHAnsi" w:cstheme="majorHAnsi"/>
          <w:lang w:val="en-GB"/>
        </w:rPr>
        <w:t>.</w:t>
      </w:r>
    </w:p>
    <w:p w14:paraId="7988CE19" w14:textId="053DE532" w:rsidR="00356E9B" w:rsidRPr="00A416C1" w:rsidRDefault="00F67C31" w:rsidP="007104A0">
      <w:pPr>
        <w:rPr>
          <w:rFonts w:asciiTheme="majorHAnsi" w:hAnsiTheme="majorHAnsi" w:cstheme="majorHAnsi"/>
        </w:rPr>
      </w:pPr>
      <w:r w:rsidRPr="00A416C1">
        <w:rPr>
          <w:rFonts w:asciiTheme="majorHAnsi" w:hAnsiTheme="majorHAnsi" w:cstheme="majorHAnsi"/>
        </w:rPr>
        <w:t>Is Be Connected the most appropriate</w:t>
      </w:r>
      <w:r w:rsidR="000172BA" w:rsidRPr="00A416C1">
        <w:rPr>
          <w:rFonts w:asciiTheme="majorHAnsi" w:hAnsiTheme="majorHAnsi" w:cstheme="majorHAnsi"/>
        </w:rPr>
        <w:t xml:space="preserve"> approach to improving older Australians’ digital confidence, skills and online safety, to enable them to participate online and access the fundamental social and economic benefits of digital participation?</w:t>
      </w:r>
      <w:bookmarkStart w:id="67" w:name="_Hlk37065169"/>
      <w:r w:rsidR="00EA6CBB" w:rsidRPr="00A416C1">
        <w:rPr>
          <w:rFonts w:asciiTheme="majorHAnsi" w:hAnsiTheme="majorHAnsi" w:cstheme="majorHAnsi"/>
        </w:rPr>
        <w:t xml:space="preserve"> At a glance, t</w:t>
      </w:r>
      <w:r w:rsidR="00356E9B" w:rsidRPr="00A416C1">
        <w:rPr>
          <w:rFonts w:asciiTheme="majorHAnsi" w:hAnsiTheme="majorHAnsi" w:cstheme="majorHAnsi"/>
        </w:rPr>
        <w:t>h</w:t>
      </w:r>
      <w:r w:rsidR="00EA6CBB" w:rsidRPr="00A416C1">
        <w:rPr>
          <w:rFonts w:asciiTheme="majorHAnsi" w:hAnsiTheme="majorHAnsi" w:cstheme="majorHAnsi"/>
        </w:rPr>
        <w:t xml:space="preserve">e findings </w:t>
      </w:r>
      <w:r w:rsidR="00356E9B" w:rsidRPr="00A416C1">
        <w:rPr>
          <w:rFonts w:asciiTheme="majorHAnsi" w:hAnsiTheme="majorHAnsi" w:cstheme="majorHAnsi"/>
        </w:rPr>
        <w:t xml:space="preserve">show that: </w:t>
      </w:r>
    </w:p>
    <w:p w14:paraId="4CC4F641" w14:textId="77777777" w:rsidR="00356E9B" w:rsidRPr="00A416C1" w:rsidRDefault="00356E9B" w:rsidP="00A427E0">
      <w:pPr>
        <w:shd w:val="clear" w:color="auto" w:fill="DEEAF6" w:themeFill="accent5" w:themeFillTint="33"/>
        <w:spacing w:before="240"/>
        <w:ind w:left="720"/>
        <w:rPr>
          <w:rFonts w:asciiTheme="majorHAnsi" w:hAnsiTheme="majorHAnsi" w:cstheme="majorHAnsi"/>
        </w:rPr>
      </w:pPr>
      <w:r w:rsidRPr="00595EB6">
        <w:rPr>
          <w:rFonts w:asciiTheme="majorHAnsi" w:hAnsiTheme="majorHAnsi" w:cstheme="majorHAnsi"/>
          <w:b/>
          <w:bCs/>
        </w:rPr>
        <w:t>A network governance model of program grant delivery</w:t>
      </w:r>
      <w:r w:rsidRPr="00A416C1">
        <w:rPr>
          <w:rFonts w:asciiTheme="majorHAnsi" w:hAnsiTheme="majorHAnsi" w:cstheme="majorHAnsi"/>
        </w:rPr>
        <w:t>, in combination with the provision of online learning resources targeting low skilled device and internet users, offers an appropriate model for reaching a diverse range of older Australian learners.</w:t>
      </w:r>
    </w:p>
    <w:p w14:paraId="2C30ABB5" w14:textId="7C4BCCFA" w:rsidR="00356E9B" w:rsidRPr="00A416C1" w:rsidRDefault="00356E9B" w:rsidP="007104A0">
      <w:pPr>
        <w:shd w:val="clear" w:color="auto" w:fill="DEEAF6" w:themeFill="accent5" w:themeFillTint="33"/>
        <w:ind w:left="720"/>
        <w:rPr>
          <w:rFonts w:asciiTheme="majorHAnsi" w:hAnsiTheme="majorHAnsi" w:cstheme="majorHAnsi"/>
        </w:rPr>
      </w:pPr>
      <w:r w:rsidRPr="00A416C1">
        <w:rPr>
          <w:rFonts w:asciiTheme="majorHAnsi" w:hAnsiTheme="majorHAnsi" w:cstheme="majorHAnsi"/>
        </w:rPr>
        <w:t xml:space="preserve">The size of the partner organisation network exceeded expectations, with </w:t>
      </w:r>
      <w:r w:rsidRPr="00160F9E">
        <w:rPr>
          <w:rFonts w:asciiTheme="majorHAnsi" w:hAnsiTheme="majorHAnsi" w:cstheme="majorHAnsi"/>
          <w:b/>
          <w:bCs/>
        </w:rPr>
        <w:t>2</w:t>
      </w:r>
      <w:r w:rsidR="00342E6B" w:rsidRPr="00160F9E">
        <w:rPr>
          <w:rFonts w:asciiTheme="majorHAnsi" w:hAnsiTheme="majorHAnsi" w:cstheme="majorHAnsi"/>
          <w:b/>
          <w:bCs/>
        </w:rPr>
        <w:t>,</w:t>
      </w:r>
      <w:r w:rsidRPr="00160F9E">
        <w:rPr>
          <w:rFonts w:asciiTheme="majorHAnsi" w:hAnsiTheme="majorHAnsi" w:cstheme="majorHAnsi"/>
          <w:b/>
          <w:bCs/>
        </w:rPr>
        <w:t>308 grants delivered to</w:t>
      </w:r>
      <w:r w:rsidRPr="00A416C1">
        <w:rPr>
          <w:rFonts w:asciiTheme="majorHAnsi" w:hAnsiTheme="majorHAnsi" w:cstheme="majorHAnsi"/>
        </w:rPr>
        <w:t xml:space="preserve"> </w:t>
      </w:r>
      <w:r w:rsidRPr="00A416C1">
        <w:rPr>
          <w:rFonts w:asciiTheme="majorHAnsi" w:hAnsiTheme="majorHAnsi" w:cstheme="majorHAnsi"/>
          <w:b/>
          <w:bCs/>
        </w:rPr>
        <w:t>3</w:t>
      </w:r>
      <w:r w:rsidR="00342E6B" w:rsidRPr="00A416C1">
        <w:rPr>
          <w:rFonts w:asciiTheme="majorHAnsi" w:hAnsiTheme="majorHAnsi" w:cstheme="majorHAnsi"/>
          <w:b/>
          <w:bCs/>
        </w:rPr>
        <w:t>,</w:t>
      </w:r>
      <w:r w:rsidRPr="00A416C1">
        <w:rPr>
          <w:rFonts w:asciiTheme="majorHAnsi" w:hAnsiTheme="majorHAnsi" w:cstheme="majorHAnsi"/>
          <w:b/>
          <w:bCs/>
        </w:rPr>
        <w:t>007 Network Partners</w:t>
      </w:r>
      <w:r w:rsidRPr="00A416C1">
        <w:rPr>
          <w:rFonts w:asciiTheme="majorHAnsi" w:hAnsiTheme="majorHAnsi" w:cstheme="majorHAnsi"/>
        </w:rPr>
        <w:t xml:space="preserve"> by December 2019. </w:t>
      </w:r>
    </w:p>
    <w:p w14:paraId="7F248D8D" w14:textId="0A51706E" w:rsidR="00356E9B" w:rsidRPr="00A416C1" w:rsidRDefault="00356E9B" w:rsidP="007104A0">
      <w:pPr>
        <w:shd w:val="clear" w:color="auto" w:fill="DEEAF6" w:themeFill="accent5" w:themeFillTint="33"/>
        <w:ind w:left="720"/>
        <w:rPr>
          <w:rFonts w:asciiTheme="majorHAnsi" w:hAnsiTheme="majorHAnsi" w:cstheme="majorHAnsi"/>
        </w:rPr>
      </w:pPr>
      <w:r w:rsidRPr="00595EB6">
        <w:rPr>
          <w:rFonts w:asciiTheme="majorHAnsi" w:hAnsiTheme="majorHAnsi" w:cstheme="majorHAnsi"/>
          <w:b/>
          <w:bCs/>
        </w:rPr>
        <w:t>The diversity of Network Partners</w:t>
      </w:r>
      <w:r w:rsidR="003D2765" w:rsidRPr="00A416C1">
        <w:rPr>
          <w:rFonts w:asciiTheme="majorHAnsi" w:hAnsiTheme="majorHAnsi" w:cstheme="majorHAnsi"/>
        </w:rPr>
        <w:t xml:space="preserve"> increases the opportunity for those who don’t ordinarily seek digital skills support. M</w:t>
      </w:r>
      <w:r w:rsidRPr="00A416C1">
        <w:rPr>
          <w:rFonts w:asciiTheme="majorHAnsi" w:hAnsiTheme="majorHAnsi" w:cstheme="majorHAnsi"/>
        </w:rPr>
        <w:t xml:space="preserve">any including Aged Care facilities, lifestyle villages and men’s sheds being new to delivery of digital skills development. </w:t>
      </w:r>
    </w:p>
    <w:p w14:paraId="2EAB275D" w14:textId="71F6B6F1" w:rsidR="003F36D4" w:rsidRPr="00A416C1" w:rsidRDefault="00356E9B" w:rsidP="007104A0">
      <w:pPr>
        <w:shd w:val="clear" w:color="auto" w:fill="DEEAF6" w:themeFill="accent5" w:themeFillTint="33"/>
        <w:ind w:left="720"/>
        <w:rPr>
          <w:rFonts w:asciiTheme="majorHAnsi" w:hAnsiTheme="majorHAnsi" w:cstheme="majorHAnsi"/>
        </w:rPr>
      </w:pPr>
      <w:r w:rsidRPr="00A416C1">
        <w:rPr>
          <w:rFonts w:asciiTheme="majorHAnsi" w:hAnsiTheme="majorHAnsi" w:cstheme="majorHAnsi"/>
        </w:rPr>
        <w:t>The geographical distribution of Network Partner organisations, mean</w:t>
      </w:r>
      <w:r w:rsidR="00BA7182" w:rsidRPr="00A416C1">
        <w:rPr>
          <w:rFonts w:asciiTheme="majorHAnsi" w:hAnsiTheme="majorHAnsi" w:cstheme="majorHAnsi"/>
        </w:rPr>
        <w:t>s</w:t>
      </w:r>
      <w:r w:rsidRPr="00A416C1">
        <w:rPr>
          <w:rFonts w:asciiTheme="majorHAnsi" w:hAnsiTheme="majorHAnsi" w:cstheme="majorHAnsi"/>
        </w:rPr>
        <w:t xml:space="preserve"> that </w:t>
      </w:r>
      <w:r w:rsidRPr="00160F9E">
        <w:rPr>
          <w:rFonts w:asciiTheme="majorHAnsi" w:hAnsiTheme="majorHAnsi" w:cstheme="majorHAnsi"/>
          <w:b/>
          <w:bCs/>
        </w:rPr>
        <w:t>72</w:t>
      </w:r>
      <w:r w:rsidR="00CB1B80">
        <w:rPr>
          <w:rFonts w:asciiTheme="majorHAnsi" w:hAnsiTheme="majorHAnsi" w:cstheme="majorHAnsi"/>
          <w:b/>
          <w:bCs/>
        </w:rPr>
        <w:t xml:space="preserve"> per cent</w:t>
      </w:r>
      <w:r w:rsidRPr="00160F9E">
        <w:rPr>
          <w:rFonts w:asciiTheme="majorHAnsi" w:hAnsiTheme="majorHAnsi" w:cstheme="majorHAnsi"/>
          <w:b/>
          <w:bCs/>
        </w:rPr>
        <w:t xml:space="preserve"> </w:t>
      </w:r>
      <w:r w:rsidR="003F36D4" w:rsidRPr="00160F9E">
        <w:rPr>
          <w:rFonts w:asciiTheme="majorHAnsi" w:hAnsiTheme="majorHAnsi" w:cstheme="majorHAnsi"/>
          <w:b/>
          <w:bCs/>
        </w:rPr>
        <w:t>travelled less than 15 minutes to a venue, and 46</w:t>
      </w:r>
      <w:r w:rsidR="00CB1B80">
        <w:rPr>
          <w:rFonts w:asciiTheme="majorHAnsi" w:hAnsiTheme="majorHAnsi" w:cstheme="majorHAnsi"/>
          <w:b/>
          <w:bCs/>
        </w:rPr>
        <w:t xml:space="preserve"> per cent</w:t>
      </w:r>
      <w:r w:rsidR="003F36D4" w:rsidRPr="00160F9E">
        <w:rPr>
          <w:rFonts w:asciiTheme="majorHAnsi" w:hAnsiTheme="majorHAnsi" w:cstheme="majorHAnsi"/>
          <w:b/>
          <w:bCs/>
        </w:rPr>
        <w:t xml:space="preserve"> visited more than once a week</w:t>
      </w:r>
      <w:r w:rsidR="003F36D4" w:rsidRPr="00A416C1">
        <w:rPr>
          <w:rFonts w:asciiTheme="majorHAnsi" w:hAnsiTheme="majorHAnsi" w:cstheme="majorHAnsi"/>
        </w:rPr>
        <w:t xml:space="preserve">. </w:t>
      </w:r>
    </w:p>
    <w:p w14:paraId="20CFF15C" w14:textId="27937133" w:rsidR="00EA6CBB" w:rsidRPr="00A416C1" w:rsidRDefault="00EA6CBB" w:rsidP="007104A0">
      <w:pPr>
        <w:shd w:val="clear" w:color="auto" w:fill="DEEAF6" w:themeFill="accent5" w:themeFillTint="33"/>
        <w:ind w:left="720"/>
        <w:rPr>
          <w:rFonts w:asciiTheme="majorHAnsi" w:hAnsiTheme="majorHAnsi" w:cstheme="majorHAnsi"/>
        </w:rPr>
      </w:pPr>
      <w:r w:rsidRPr="00A416C1">
        <w:rPr>
          <w:rFonts w:asciiTheme="majorHAnsi" w:hAnsiTheme="majorHAnsi" w:cstheme="majorHAnsi"/>
        </w:rPr>
        <w:t xml:space="preserve">Creating unexpected and significant additional value, </w:t>
      </w:r>
      <w:r w:rsidR="003F36D4" w:rsidRPr="00160F9E">
        <w:rPr>
          <w:rFonts w:asciiTheme="majorHAnsi" w:hAnsiTheme="majorHAnsi" w:cstheme="majorHAnsi"/>
          <w:b/>
          <w:bCs/>
        </w:rPr>
        <w:t>Network Partners have recruited 9</w:t>
      </w:r>
      <w:r w:rsidR="00342E6B" w:rsidRPr="00160F9E">
        <w:rPr>
          <w:rFonts w:asciiTheme="majorHAnsi" w:hAnsiTheme="majorHAnsi" w:cstheme="majorHAnsi"/>
          <w:b/>
          <w:bCs/>
        </w:rPr>
        <w:t>,</w:t>
      </w:r>
      <w:r w:rsidR="003F36D4" w:rsidRPr="00160F9E">
        <w:rPr>
          <w:rFonts w:asciiTheme="majorHAnsi" w:hAnsiTheme="majorHAnsi" w:cstheme="majorHAnsi"/>
          <w:b/>
          <w:bCs/>
        </w:rPr>
        <w:t>822 Digital Mentors</w:t>
      </w:r>
      <w:r w:rsidR="003F36D4" w:rsidRPr="00A416C1">
        <w:rPr>
          <w:rFonts w:asciiTheme="majorHAnsi" w:hAnsiTheme="majorHAnsi" w:cstheme="majorHAnsi"/>
        </w:rPr>
        <w:t xml:space="preserve"> to provide peer-to-peer training and support to older learners. This figure will jump in 2020-2021 as program grants target digital mentor training. The peer-to-peer model was widely supported by learners, and many mentors</w:t>
      </w:r>
      <w:r w:rsidR="00F56F9D" w:rsidRPr="00A416C1">
        <w:rPr>
          <w:rFonts w:asciiTheme="majorHAnsi" w:hAnsiTheme="majorHAnsi" w:cstheme="majorHAnsi"/>
        </w:rPr>
        <w:t>, often volunteers,</w:t>
      </w:r>
      <w:r w:rsidR="003F36D4" w:rsidRPr="00A416C1">
        <w:rPr>
          <w:rFonts w:asciiTheme="majorHAnsi" w:hAnsiTheme="majorHAnsi" w:cstheme="majorHAnsi"/>
        </w:rPr>
        <w:t xml:space="preserve"> consider themselves ongoing digital learners.</w:t>
      </w:r>
      <w:r w:rsidR="00CA7CF6">
        <w:rPr>
          <w:rFonts w:asciiTheme="majorHAnsi" w:hAnsiTheme="majorHAnsi" w:cstheme="majorHAnsi"/>
        </w:rPr>
        <w:t xml:space="preserve"> </w:t>
      </w:r>
      <w:bookmarkEnd w:id="67"/>
    </w:p>
    <w:p w14:paraId="72824A41" w14:textId="77777777" w:rsidR="000155E0" w:rsidRPr="003362AE" w:rsidRDefault="000155E0">
      <w:pPr>
        <w:rPr>
          <w:lang w:val="en-GB"/>
        </w:rPr>
      </w:pPr>
      <w:bookmarkStart w:id="68" w:name="_Toc34854465"/>
    </w:p>
    <w:p w14:paraId="25C80276" w14:textId="3576EB84" w:rsidR="00DD2519" w:rsidRPr="00A416C1" w:rsidRDefault="00DD2519" w:rsidP="007104A0">
      <w:pPr>
        <w:pStyle w:val="Heading2"/>
        <w:rPr>
          <w:lang w:val="en-GB"/>
        </w:rPr>
      </w:pPr>
      <w:bookmarkStart w:id="69" w:name="_Toc41244611"/>
      <w:r w:rsidRPr="00A416C1">
        <w:rPr>
          <w:lang w:val="en-GB"/>
        </w:rPr>
        <w:t>3.1</w:t>
      </w:r>
      <w:r w:rsidR="00DE4D65" w:rsidRPr="00A416C1">
        <w:rPr>
          <w:lang w:val="en-GB"/>
        </w:rPr>
        <w:tab/>
      </w:r>
      <w:r w:rsidR="00E413A4" w:rsidRPr="00A416C1">
        <w:rPr>
          <w:lang w:val="en-GB"/>
        </w:rPr>
        <w:t xml:space="preserve">The Be Connected </w:t>
      </w:r>
      <w:r w:rsidR="00FF2D1F" w:rsidRPr="00A416C1">
        <w:rPr>
          <w:lang w:val="en-GB"/>
        </w:rPr>
        <w:t xml:space="preserve">Partner </w:t>
      </w:r>
      <w:r w:rsidR="00E413A4" w:rsidRPr="00A416C1">
        <w:rPr>
          <w:lang w:val="en-GB"/>
        </w:rPr>
        <w:t>Network</w:t>
      </w:r>
      <w:bookmarkEnd w:id="69"/>
      <w:r w:rsidR="00E413A4" w:rsidRPr="00A416C1">
        <w:rPr>
          <w:lang w:val="en-GB"/>
        </w:rPr>
        <w:t xml:space="preserve"> </w:t>
      </w:r>
      <w:bookmarkEnd w:id="68"/>
    </w:p>
    <w:p w14:paraId="60D7405C" w14:textId="68418EF6" w:rsidR="00BA3C63" w:rsidRPr="00A416C1" w:rsidRDefault="00BA3C63" w:rsidP="00506982">
      <w:pPr>
        <w:pStyle w:val="Heading3"/>
        <w:rPr>
          <w:lang w:val="en-GB"/>
        </w:rPr>
      </w:pPr>
      <w:bookmarkStart w:id="70" w:name="_Toc41244290"/>
      <w:bookmarkStart w:id="71" w:name="_Toc41244612"/>
      <w:r w:rsidRPr="00A416C1">
        <w:rPr>
          <w:lang w:val="en-GB"/>
        </w:rPr>
        <w:t>3.1.1</w:t>
      </w:r>
      <w:r w:rsidRPr="00A416C1">
        <w:rPr>
          <w:lang w:val="en-GB"/>
        </w:rPr>
        <w:tab/>
        <w:t>Resourcing for change</w:t>
      </w:r>
      <w:r w:rsidR="00BF266E" w:rsidRPr="00A416C1">
        <w:rPr>
          <w:lang w:val="en-GB"/>
        </w:rPr>
        <w:t xml:space="preserve">: </w:t>
      </w:r>
      <w:r w:rsidR="008D2790" w:rsidRPr="00A416C1">
        <w:rPr>
          <w:lang w:val="en-GB"/>
        </w:rPr>
        <w:t xml:space="preserve">Delivering </w:t>
      </w:r>
      <w:r w:rsidR="00BF266E" w:rsidRPr="00A416C1">
        <w:rPr>
          <w:lang w:val="en-GB"/>
        </w:rPr>
        <w:t>Network Partner grants</w:t>
      </w:r>
      <w:bookmarkEnd w:id="70"/>
      <w:bookmarkEnd w:id="71"/>
    </w:p>
    <w:p w14:paraId="1F7F84C1" w14:textId="65542DF0" w:rsidR="004A054E" w:rsidRPr="00A416C1" w:rsidRDefault="000E657E" w:rsidP="007104A0">
      <w:pPr>
        <w:rPr>
          <w:rFonts w:asciiTheme="majorHAnsi" w:hAnsiTheme="majorHAnsi" w:cstheme="majorHAnsi"/>
          <w:lang w:val="en-GB"/>
        </w:rPr>
      </w:pPr>
      <w:r w:rsidRPr="00A416C1">
        <w:rPr>
          <w:rFonts w:asciiTheme="majorHAnsi" w:hAnsiTheme="majorHAnsi" w:cstheme="majorHAnsi"/>
          <w:lang w:val="en-GB"/>
        </w:rPr>
        <w:t xml:space="preserve">Central to the delivery of </w:t>
      </w:r>
      <w:r w:rsidR="00BA3C63" w:rsidRPr="00A416C1">
        <w:rPr>
          <w:rFonts w:asciiTheme="majorHAnsi" w:hAnsiTheme="majorHAnsi" w:cstheme="majorHAnsi"/>
          <w:lang w:val="en-GB"/>
        </w:rPr>
        <w:t>the program</w:t>
      </w:r>
      <w:r w:rsidRPr="00A416C1">
        <w:rPr>
          <w:rFonts w:asciiTheme="majorHAnsi" w:hAnsiTheme="majorHAnsi" w:cstheme="majorHAnsi"/>
          <w:lang w:val="en-GB"/>
        </w:rPr>
        <w:t xml:space="preserve"> are th</w:t>
      </w:r>
      <w:r w:rsidR="00BA3C63" w:rsidRPr="00A416C1">
        <w:rPr>
          <w:rFonts w:asciiTheme="majorHAnsi" w:hAnsiTheme="majorHAnsi" w:cstheme="majorHAnsi"/>
          <w:lang w:val="en-GB"/>
        </w:rPr>
        <w:t>e</w:t>
      </w:r>
      <w:r w:rsidRPr="00A416C1">
        <w:rPr>
          <w:rFonts w:asciiTheme="majorHAnsi" w:hAnsiTheme="majorHAnsi" w:cstheme="majorHAnsi"/>
          <w:lang w:val="en-GB"/>
        </w:rPr>
        <w:t xml:space="preserve"> </w:t>
      </w:r>
      <w:r w:rsidR="00BA3C63" w:rsidRPr="00A416C1">
        <w:rPr>
          <w:rFonts w:asciiTheme="majorHAnsi" w:hAnsiTheme="majorHAnsi" w:cstheme="majorHAnsi"/>
          <w:lang w:val="en-GB"/>
        </w:rPr>
        <w:t>Be Connected grants,</w:t>
      </w:r>
      <w:r w:rsidR="0044104C" w:rsidRPr="00A416C1">
        <w:rPr>
          <w:rFonts w:asciiTheme="majorHAnsi" w:hAnsiTheme="majorHAnsi" w:cstheme="majorHAnsi"/>
          <w:lang w:val="en-GB"/>
        </w:rPr>
        <w:t xml:space="preserve"> community engagement and capacity building</w:t>
      </w:r>
      <w:r w:rsidRPr="00A416C1">
        <w:rPr>
          <w:rFonts w:asciiTheme="majorHAnsi" w:hAnsiTheme="majorHAnsi" w:cstheme="majorHAnsi"/>
          <w:lang w:val="en-GB"/>
        </w:rPr>
        <w:t xml:space="preserve"> grants designed and allocated by the network manager, Good Things Foundation. </w:t>
      </w:r>
      <w:r w:rsidR="0044104C" w:rsidRPr="00A416C1">
        <w:rPr>
          <w:rFonts w:asciiTheme="majorHAnsi" w:hAnsiTheme="majorHAnsi" w:cstheme="majorHAnsi"/>
          <w:lang w:val="en-GB"/>
        </w:rPr>
        <w:t xml:space="preserve">As of December </w:t>
      </w:r>
      <w:r w:rsidR="006C0056">
        <w:rPr>
          <w:rFonts w:asciiTheme="majorHAnsi" w:hAnsiTheme="majorHAnsi" w:cstheme="majorHAnsi"/>
          <w:lang w:val="en-GB"/>
        </w:rPr>
        <w:t>2019</w:t>
      </w:r>
      <w:r w:rsidR="0044104C" w:rsidRPr="00A416C1">
        <w:rPr>
          <w:rFonts w:asciiTheme="majorHAnsi" w:hAnsiTheme="majorHAnsi" w:cstheme="majorHAnsi"/>
          <w:lang w:val="en-GB"/>
        </w:rPr>
        <w:t xml:space="preserve">, more than </w:t>
      </w:r>
      <w:r w:rsidR="0044104C" w:rsidRPr="00A416C1">
        <w:rPr>
          <w:rFonts w:asciiTheme="majorHAnsi" w:hAnsiTheme="majorHAnsi" w:cstheme="majorHAnsi"/>
          <w:b/>
          <w:bCs/>
          <w:lang w:val="en-GB"/>
        </w:rPr>
        <w:t>$13</w:t>
      </w:r>
      <w:r w:rsidR="00D11915" w:rsidRPr="00A416C1">
        <w:rPr>
          <w:rFonts w:asciiTheme="majorHAnsi" w:hAnsiTheme="majorHAnsi" w:cstheme="majorHAnsi"/>
          <w:b/>
          <w:bCs/>
          <w:lang w:val="en-GB"/>
        </w:rPr>
        <w:t xml:space="preserve"> </w:t>
      </w:r>
      <w:r w:rsidR="0044104C" w:rsidRPr="00A416C1">
        <w:rPr>
          <w:rFonts w:asciiTheme="majorHAnsi" w:hAnsiTheme="majorHAnsi" w:cstheme="majorHAnsi"/>
          <w:b/>
          <w:bCs/>
          <w:lang w:val="en-GB"/>
        </w:rPr>
        <w:t>million in grants have been awarded</w:t>
      </w:r>
      <w:r w:rsidR="009B2D77" w:rsidRPr="00A416C1">
        <w:rPr>
          <w:rFonts w:asciiTheme="majorHAnsi" w:hAnsiTheme="majorHAnsi" w:cstheme="majorHAnsi"/>
          <w:lang w:val="en-GB"/>
        </w:rPr>
        <w:t xml:space="preserve"> (</w:t>
      </w:r>
      <w:r w:rsidR="009B2D77" w:rsidRPr="00A416C1">
        <w:rPr>
          <w:rFonts w:asciiTheme="majorHAnsi" w:hAnsiTheme="majorHAnsi" w:cstheme="majorHAnsi"/>
          <w:b/>
          <w:bCs/>
          <w:color w:val="FF0000"/>
          <w:lang w:val="en-GB"/>
        </w:rPr>
        <w:t>Table 3-1</w:t>
      </w:r>
      <w:r w:rsidR="009B2D77" w:rsidRPr="00A416C1">
        <w:rPr>
          <w:rFonts w:asciiTheme="majorHAnsi" w:hAnsiTheme="majorHAnsi" w:cstheme="majorHAnsi"/>
          <w:lang w:val="en-GB"/>
        </w:rPr>
        <w:t>)</w:t>
      </w:r>
      <w:r w:rsidR="0044104C" w:rsidRPr="00A416C1">
        <w:rPr>
          <w:rFonts w:asciiTheme="majorHAnsi" w:hAnsiTheme="majorHAnsi" w:cstheme="majorHAnsi"/>
          <w:lang w:val="en-GB"/>
        </w:rPr>
        <w:t xml:space="preserve"> </w:t>
      </w:r>
    </w:p>
    <w:p w14:paraId="6E3081B5" w14:textId="28692EFF" w:rsidR="00793712" w:rsidRDefault="00E413A4" w:rsidP="00160F9E">
      <w:pPr>
        <w:rPr>
          <w:rFonts w:asciiTheme="majorHAnsi" w:hAnsiTheme="majorHAnsi" w:cstheme="majorHAnsi"/>
          <w:lang w:val="en-GB"/>
        </w:rPr>
      </w:pPr>
      <w:r w:rsidRPr="00A416C1">
        <w:rPr>
          <w:rFonts w:asciiTheme="majorHAnsi" w:hAnsiTheme="majorHAnsi" w:cstheme="majorHAnsi"/>
          <w:lang w:val="en-GB"/>
        </w:rPr>
        <w:t xml:space="preserve">The network governance model </w:t>
      </w:r>
      <w:r w:rsidR="004A054E" w:rsidRPr="00A416C1">
        <w:rPr>
          <w:rFonts w:asciiTheme="majorHAnsi" w:hAnsiTheme="majorHAnsi" w:cstheme="majorHAnsi"/>
          <w:lang w:val="en-GB"/>
        </w:rPr>
        <w:t xml:space="preserve">applied to program delivery </w:t>
      </w:r>
      <w:r w:rsidRPr="00A416C1">
        <w:rPr>
          <w:rFonts w:asciiTheme="majorHAnsi" w:hAnsiTheme="majorHAnsi" w:cstheme="majorHAnsi"/>
          <w:lang w:val="en-GB"/>
        </w:rPr>
        <w:t xml:space="preserve">has the advantage of bringing flexibility and adaptability to the </w:t>
      </w:r>
      <w:r w:rsidR="002A4C33" w:rsidRPr="00A416C1">
        <w:rPr>
          <w:rFonts w:asciiTheme="majorHAnsi" w:hAnsiTheme="majorHAnsi" w:cstheme="majorHAnsi"/>
          <w:lang w:val="en-GB"/>
        </w:rPr>
        <w:t xml:space="preserve">program, </w:t>
      </w:r>
      <w:r w:rsidR="004A054E" w:rsidRPr="00A416C1">
        <w:rPr>
          <w:rFonts w:asciiTheme="majorHAnsi" w:hAnsiTheme="majorHAnsi" w:cstheme="majorHAnsi"/>
          <w:lang w:val="en-GB"/>
        </w:rPr>
        <w:t>providing</w:t>
      </w:r>
      <w:r w:rsidR="002A4C33" w:rsidRPr="00A416C1">
        <w:rPr>
          <w:rFonts w:asciiTheme="majorHAnsi" w:hAnsiTheme="majorHAnsi" w:cstheme="majorHAnsi"/>
          <w:lang w:val="en-GB"/>
        </w:rPr>
        <w:t xml:space="preserve"> resources directly to </w:t>
      </w:r>
      <w:r w:rsidR="00174F86" w:rsidRPr="00A416C1">
        <w:rPr>
          <w:rFonts w:asciiTheme="majorHAnsi" w:hAnsiTheme="majorHAnsi" w:cstheme="majorHAnsi"/>
          <w:lang w:val="en-GB"/>
        </w:rPr>
        <w:t xml:space="preserve">and by </w:t>
      </w:r>
      <w:r w:rsidR="002A4C33" w:rsidRPr="00A416C1">
        <w:rPr>
          <w:rFonts w:asciiTheme="majorHAnsi" w:hAnsiTheme="majorHAnsi" w:cstheme="majorHAnsi"/>
          <w:lang w:val="en-GB"/>
        </w:rPr>
        <w:t>the communities</w:t>
      </w:r>
      <w:r w:rsidR="00174F86" w:rsidRPr="00A416C1">
        <w:rPr>
          <w:rFonts w:asciiTheme="majorHAnsi" w:hAnsiTheme="majorHAnsi" w:cstheme="majorHAnsi"/>
          <w:lang w:val="en-GB"/>
        </w:rPr>
        <w:t xml:space="preserve"> that need them</w:t>
      </w:r>
      <w:r w:rsidR="002A4C33" w:rsidRPr="00A416C1">
        <w:rPr>
          <w:rFonts w:asciiTheme="majorHAnsi" w:hAnsiTheme="majorHAnsi" w:cstheme="majorHAnsi"/>
          <w:lang w:val="en-GB"/>
        </w:rPr>
        <w:t xml:space="preserve">, with the </w:t>
      </w:r>
      <w:r w:rsidR="00B531E6" w:rsidRPr="00A416C1">
        <w:rPr>
          <w:rFonts w:asciiTheme="majorHAnsi" w:hAnsiTheme="majorHAnsi" w:cstheme="majorHAnsi"/>
          <w:lang w:val="en-GB"/>
        </w:rPr>
        <w:t>trade-off</w:t>
      </w:r>
      <w:r w:rsidR="002A4C33" w:rsidRPr="00A416C1">
        <w:rPr>
          <w:rFonts w:asciiTheme="majorHAnsi" w:hAnsiTheme="majorHAnsi" w:cstheme="majorHAnsi"/>
          <w:lang w:val="en-GB"/>
        </w:rPr>
        <w:t xml:space="preserve"> </w:t>
      </w:r>
      <w:r w:rsidR="00B531E6" w:rsidRPr="00A416C1">
        <w:rPr>
          <w:rFonts w:asciiTheme="majorHAnsi" w:hAnsiTheme="majorHAnsi" w:cstheme="majorHAnsi"/>
          <w:lang w:val="en-GB"/>
        </w:rPr>
        <w:t>being</w:t>
      </w:r>
      <w:r w:rsidR="002A4C33" w:rsidRPr="00A416C1">
        <w:rPr>
          <w:rFonts w:asciiTheme="majorHAnsi" w:hAnsiTheme="majorHAnsi" w:cstheme="majorHAnsi"/>
          <w:lang w:val="en-GB"/>
        </w:rPr>
        <w:t xml:space="preserve"> some loss of central accountability and control.</w:t>
      </w:r>
      <w:r w:rsidR="00174F86" w:rsidRPr="00A416C1">
        <w:rPr>
          <w:rFonts w:asciiTheme="majorHAnsi" w:hAnsiTheme="majorHAnsi" w:cstheme="majorHAnsi"/>
          <w:lang w:val="en-GB"/>
        </w:rPr>
        <w:t xml:space="preserve"> The grants were designed to build the national network and resource</w:t>
      </w:r>
      <w:r w:rsidR="00B531E6" w:rsidRPr="00A416C1">
        <w:rPr>
          <w:rFonts w:asciiTheme="majorHAnsi" w:hAnsiTheme="majorHAnsi" w:cstheme="majorHAnsi"/>
          <w:lang w:val="en-GB"/>
        </w:rPr>
        <w:t xml:space="preserve"> Network</w:t>
      </w:r>
      <w:r w:rsidR="00174F86" w:rsidRPr="00A416C1">
        <w:rPr>
          <w:rFonts w:asciiTheme="majorHAnsi" w:hAnsiTheme="majorHAnsi" w:cstheme="majorHAnsi"/>
          <w:lang w:val="en-GB"/>
        </w:rPr>
        <w:t xml:space="preserve"> Partners to deliver digital skills programs.</w:t>
      </w:r>
      <w:r w:rsidR="002A4C33" w:rsidRPr="00A416C1">
        <w:rPr>
          <w:rFonts w:asciiTheme="majorHAnsi" w:hAnsiTheme="majorHAnsi" w:cstheme="majorHAnsi"/>
          <w:lang w:val="en-GB"/>
        </w:rPr>
        <w:t xml:space="preserve"> </w:t>
      </w:r>
    </w:p>
    <w:p w14:paraId="663CC02E" w14:textId="43A592DB" w:rsidR="005D6497" w:rsidRDefault="005D6497" w:rsidP="00160F9E">
      <w:pPr>
        <w:rPr>
          <w:rFonts w:asciiTheme="majorHAnsi" w:hAnsiTheme="majorHAnsi" w:cstheme="majorHAnsi"/>
          <w:lang w:val="en-GB"/>
        </w:rPr>
      </w:pPr>
    </w:p>
    <w:p w14:paraId="41FFB5D9" w14:textId="09F01AF4" w:rsidR="005D6497" w:rsidRDefault="005D6497" w:rsidP="00160F9E">
      <w:pPr>
        <w:rPr>
          <w:rFonts w:asciiTheme="majorHAnsi" w:hAnsiTheme="majorHAnsi" w:cstheme="majorHAnsi"/>
          <w:lang w:val="en-GB"/>
        </w:rPr>
      </w:pPr>
    </w:p>
    <w:p w14:paraId="5B46C34D" w14:textId="44BF57CF" w:rsidR="005D6497" w:rsidRDefault="005D6497" w:rsidP="00160F9E">
      <w:pPr>
        <w:rPr>
          <w:rFonts w:asciiTheme="majorHAnsi" w:hAnsiTheme="majorHAnsi" w:cstheme="majorHAnsi"/>
          <w:lang w:val="en-GB"/>
        </w:rPr>
      </w:pPr>
    </w:p>
    <w:p w14:paraId="7B987D2F" w14:textId="24075DE0" w:rsidR="005D6497" w:rsidRDefault="005D6497" w:rsidP="00160F9E">
      <w:pPr>
        <w:rPr>
          <w:rFonts w:asciiTheme="majorHAnsi" w:hAnsiTheme="majorHAnsi" w:cstheme="majorHAnsi"/>
          <w:lang w:val="en-GB"/>
        </w:rPr>
      </w:pPr>
    </w:p>
    <w:p w14:paraId="49A92022" w14:textId="7842964F" w:rsidR="005D6497" w:rsidRDefault="005D6497" w:rsidP="00160F9E">
      <w:pPr>
        <w:rPr>
          <w:rFonts w:asciiTheme="majorHAnsi" w:hAnsiTheme="majorHAnsi" w:cstheme="majorHAnsi"/>
          <w:lang w:val="en-GB"/>
        </w:rPr>
      </w:pPr>
    </w:p>
    <w:p w14:paraId="2D8D4C5C" w14:textId="20B74269" w:rsidR="005D6497" w:rsidRDefault="005D6497" w:rsidP="00160F9E">
      <w:pPr>
        <w:rPr>
          <w:rFonts w:asciiTheme="majorHAnsi" w:hAnsiTheme="majorHAnsi" w:cstheme="majorHAnsi"/>
          <w:lang w:val="en-GB"/>
        </w:rPr>
      </w:pPr>
    </w:p>
    <w:p w14:paraId="317B7995" w14:textId="68F40EE3" w:rsidR="005D6497" w:rsidRDefault="005D6497" w:rsidP="00160F9E">
      <w:pPr>
        <w:rPr>
          <w:rFonts w:asciiTheme="majorHAnsi" w:hAnsiTheme="majorHAnsi" w:cstheme="majorHAnsi"/>
          <w:lang w:val="en-GB"/>
        </w:rPr>
      </w:pPr>
    </w:p>
    <w:p w14:paraId="75EBF86C" w14:textId="77777777" w:rsidR="005D6497" w:rsidRPr="00A416C1" w:rsidRDefault="005D6497" w:rsidP="00160F9E">
      <w:pPr>
        <w:rPr>
          <w:rFonts w:asciiTheme="majorHAnsi" w:hAnsiTheme="majorHAnsi" w:cstheme="majorHAnsi"/>
          <w:lang w:val="en-GB"/>
        </w:rPr>
      </w:pPr>
    </w:p>
    <w:p w14:paraId="68EF059B" w14:textId="2A0884D2" w:rsidR="0044104C" w:rsidRPr="00A416C1" w:rsidRDefault="0044104C" w:rsidP="00160F9E">
      <w:pPr>
        <w:spacing w:before="240" w:after="120"/>
        <w:rPr>
          <w:rFonts w:asciiTheme="majorHAnsi" w:hAnsiTheme="majorHAnsi" w:cstheme="majorHAnsi"/>
          <w:lang w:val="en-GB"/>
        </w:rPr>
      </w:pPr>
      <w:r w:rsidRPr="00A416C1">
        <w:rPr>
          <w:rFonts w:asciiTheme="majorHAnsi" w:hAnsiTheme="majorHAnsi" w:cstheme="majorHAnsi"/>
          <w:b/>
          <w:bCs/>
          <w:color w:val="FF0000"/>
          <w:lang w:val="en-GB"/>
        </w:rPr>
        <w:t xml:space="preserve">Table </w:t>
      </w:r>
      <w:r w:rsidR="0005186D" w:rsidRPr="00A416C1">
        <w:rPr>
          <w:rFonts w:asciiTheme="majorHAnsi" w:hAnsiTheme="majorHAnsi" w:cstheme="majorHAnsi"/>
          <w:b/>
          <w:bCs/>
          <w:color w:val="FF0000"/>
          <w:lang w:val="en-GB"/>
        </w:rPr>
        <w:t>3</w:t>
      </w:r>
      <w:r w:rsidR="00342E6B" w:rsidRPr="00A416C1">
        <w:rPr>
          <w:rFonts w:asciiTheme="majorHAnsi" w:hAnsiTheme="majorHAnsi" w:cstheme="majorHAnsi"/>
          <w:b/>
          <w:bCs/>
          <w:color w:val="FF0000"/>
          <w:lang w:val="en-GB"/>
        </w:rPr>
        <w:t>-</w:t>
      </w:r>
      <w:r w:rsidR="0005186D" w:rsidRPr="00A416C1">
        <w:rPr>
          <w:rFonts w:asciiTheme="majorHAnsi" w:hAnsiTheme="majorHAnsi" w:cstheme="majorHAnsi"/>
          <w:b/>
          <w:bCs/>
          <w:color w:val="FF0000"/>
          <w:lang w:val="en-GB"/>
        </w:rPr>
        <w:t>1</w:t>
      </w:r>
      <w:r w:rsidRPr="00A416C1">
        <w:rPr>
          <w:rFonts w:asciiTheme="majorHAnsi" w:hAnsiTheme="majorHAnsi" w:cstheme="majorHAnsi"/>
          <w:b/>
          <w:bCs/>
          <w:color w:val="FF0000"/>
          <w:lang w:val="en-GB"/>
        </w:rPr>
        <w:t>.</w:t>
      </w:r>
      <w:r w:rsidRPr="00A416C1">
        <w:rPr>
          <w:rFonts w:asciiTheme="majorHAnsi" w:hAnsiTheme="majorHAnsi" w:cstheme="majorHAnsi"/>
          <w:color w:val="FF0000"/>
          <w:lang w:val="en-GB"/>
        </w:rPr>
        <w:t xml:space="preserve"> </w:t>
      </w:r>
      <w:r w:rsidRPr="00A416C1">
        <w:rPr>
          <w:rFonts w:asciiTheme="majorHAnsi" w:hAnsiTheme="majorHAnsi" w:cstheme="majorHAnsi"/>
          <w:lang w:val="en-GB"/>
        </w:rPr>
        <w:t xml:space="preserve">Grant types allocated by Good Things Foundation, </w:t>
      </w:r>
      <w:r w:rsidR="00B83D63">
        <w:rPr>
          <w:rFonts w:asciiTheme="majorHAnsi" w:hAnsiTheme="majorHAnsi" w:cstheme="majorHAnsi"/>
          <w:lang w:val="en-GB"/>
        </w:rPr>
        <w:t xml:space="preserve"> October </w:t>
      </w:r>
      <w:r w:rsidRPr="00A416C1">
        <w:rPr>
          <w:rFonts w:asciiTheme="majorHAnsi" w:hAnsiTheme="majorHAnsi" w:cstheme="majorHAnsi"/>
          <w:lang w:val="en-GB"/>
        </w:rPr>
        <w:t>2017</w:t>
      </w:r>
      <w:r w:rsidR="00B14111">
        <w:rPr>
          <w:rFonts w:asciiTheme="majorHAnsi" w:hAnsiTheme="majorHAnsi" w:cstheme="majorHAnsi"/>
          <w:lang w:val="en-GB"/>
        </w:rPr>
        <w:t xml:space="preserve"> to Dec</w:t>
      </w:r>
      <w:r w:rsidR="00B83D63">
        <w:rPr>
          <w:rFonts w:asciiTheme="majorHAnsi" w:hAnsiTheme="majorHAnsi" w:cstheme="majorHAnsi"/>
          <w:lang w:val="en-GB"/>
        </w:rPr>
        <w:t>ember</w:t>
      </w:r>
      <w:r w:rsidR="00B14111">
        <w:rPr>
          <w:rFonts w:asciiTheme="majorHAnsi" w:hAnsiTheme="majorHAnsi" w:cstheme="majorHAnsi"/>
          <w:lang w:val="en-GB"/>
        </w:rPr>
        <w:t xml:space="preserve"> </w:t>
      </w:r>
      <w:r w:rsidRPr="00A416C1">
        <w:rPr>
          <w:rFonts w:asciiTheme="majorHAnsi" w:hAnsiTheme="majorHAnsi" w:cstheme="majorHAnsi"/>
          <w:lang w:val="en-GB"/>
        </w:rPr>
        <w:t>20</w:t>
      </w:r>
      <w:r w:rsidR="00B14111">
        <w:rPr>
          <w:rFonts w:asciiTheme="majorHAnsi" w:hAnsiTheme="majorHAnsi" w:cstheme="majorHAnsi"/>
          <w:lang w:val="en-GB"/>
        </w:rPr>
        <w:t>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951"/>
        <w:gridCol w:w="989"/>
        <w:gridCol w:w="1278"/>
      </w:tblGrid>
      <w:tr w:rsidR="004A054E" w:rsidRPr="00A416C1" w14:paraId="2D758E7A" w14:textId="77777777" w:rsidTr="00973E03">
        <w:tc>
          <w:tcPr>
            <w:tcW w:w="1785" w:type="dxa"/>
            <w:tcBorders>
              <w:top w:val="single" w:sz="8" w:space="0" w:color="auto"/>
              <w:left w:val="single" w:sz="8" w:space="0" w:color="auto"/>
              <w:bottom w:val="single" w:sz="8" w:space="0" w:color="auto"/>
            </w:tcBorders>
            <w:shd w:val="clear" w:color="auto" w:fill="auto"/>
          </w:tcPr>
          <w:p w14:paraId="294B2F1E" w14:textId="51875FDE"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b/>
                <w:bCs/>
                <w:lang w:val="en-GB"/>
              </w:rPr>
              <w:t>Grant type</w:t>
            </w:r>
          </w:p>
        </w:tc>
        <w:tc>
          <w:tcPr>
            <w:tcW w:w="4968" w:type="dxa"/>
            <w:tcBorders>
              <w:top w:val="single" w:sz="8" w:space="0" w:color="auto"/>
              <w:bottom w:val="single" w:sz="8" w:space="0" w:color="auto"/>
            </w:tcBorders>
            <w:shd w:val="clear" w:color="auto" w:fill="auto"/>
          </w:tcPr>
          <w:p w14:paraId="445B4E37" w14:textId="77777777" w:rsidR="003F36D4" w:rsidRPr="00A416C1" w:rsidRDefault="003F36D4" w:rsidP="007104A0">
            <w:pPr>
              <w:spacing w:before="40" w:after="40"/>
              <w:rPr>
                <w:rFonts w:asciiTheme="majorHAnsi" w:hAnsiTheme="majorHAnsi" w:cstheme="majorHAnsi"/>
                <w:b/>
                <w:bCs/>
                <w:lang w:val="en-GB"/>
              </w:rPr>
            </w:pPr>
          </w:p>
        </w:tc>
        <w:tc>
          <w:tcPr>
            <w:tcW w:w="989" w:type="dxa"/>
            <w:tcBorders>
              <w:top w:val="single" w:sz="8" w:space="0" w:color="auto"/>
              <w:bottom w:val="single" w:sz="8" w:space="0" w:color="auto"/>
            </w:tcBorders>
            <w:shd w:val="clear" w:color="auto" w:fill="auto"/>
          </w:tcPr>
          <w:p w14:paraId="7DD47648" w14:textId="410A3149" w:rsidR="003F36D4" w:rsidRPr="00A416C1" w:rsidRDefault="003F36D4" w:rsidP="007104A0">
            <w:pPr>
              <w:spacing w:before="40" w:after="40"/>
              <w:jc w:val="right"/>
              <w:rPr>
                <w:rFonts w:asciiTheme="majorHAnsi" w:hAnsiTheme="majorHAnsi" w:cstheme="majorHAnsi"/>
                <w:b/>
                <w:bCs/>
                <w:lang w:val="en-GB"/>
              </w:rPr>
            </w:pPr>
            <w:r w:rsidRPr="00A416C1">
              <w:rPr>
                <w:rFonts w:asciiTheme="majorHAnsi" w:hAnsiTheme="majorHAnsi" w:cstheme="majorHAnsi"/>
                <w:b/>
                <w:bCs/>
                <w:lang w:val="en-GB"/>
              </w:rPr>
              <w:t>Number awarded</w:t>
            </w:r>
          </w:p>
        </w:tc>
        <w:tc>
          <w:tcPr>
            <w:tcW w:w="1278" w:type="dxa"/>
            <w:tcBorders>
              <w:top w:val="single" w:sz="8" w:space="0" w:color="auto"/>
              <w:bottom w:val="single" w:sz="8" w:space="0" w:color="auto"/>
              <w:right w:val="single" w:sz="8" w:space="0" w:color="auto"/>
            </w:tcBorders>
            <w:shd w:val="clear" w:color="auto" w:fill="auto"/>
          </w:tcPr>
          <w:p w14:paraId="5ACAB459" w14:textId="1BBA16DD" w:rsidR="003F36D4" w:rsidRPr="00A416C1" w:rsidRDefault="003F36D4" w:rsidP="007104A0">
            <w:pPr>
              <w:spacing w:before="40" w:after="40"/>
              <w:jc w:val="right"/>
              <w:rPr>
                <w:rFonts w:asciiTheme="majorHAnsi" w:hAnsiTheme="majorHAnsi" w:cstheme="majorHAnsi"/>
                <w:b/>
                <w:bCs/>
                <w:lang w:val="en-GB"/>
              </w:rPr>
            </w:pPr>
            <w:r w:rsidRPr="00A416C1">
              <w:rPr>
                <w:rFonts w:asciiTheme="majorHAnsi" w:hAnsiTheme="majorHAnsi" w:cstheme="majorHAnsi"/>
                <w:b/>
                <w:bCs/>
                <w:lang w:val="en-GB"/>
              </w:rPr>
              <w:t>Value</w:t>
            </w:r>
          </w:p>
        </w:tc>
      </w:tr>
      <w:tr w:rsidR="003F36D4" w:rsidRPr="00A416C1" w14:paraId="2F92A051" w14:textId="77777777" w:rsidTr="00973E03">
        <w:tc>
          <w:tcPr>
            <w:tcW w:w="1785" w:type="dxa"/>
            <w:tcBorders>
              <w:top w:val="single" w:sz="8" w:space="0" w:color="auto"/>
              <w:left w:val="single" w:sz="8" w:space="0" w:color="auto"/>
              <w:bottom w:val="single" w:sz="6" w:space="0" w:color="DDDDDD"/>
            </w:tcBorders>
          </w:tcPr>
          <w:p w14:paraId="11E7B77D" w14:textId="549DA827" w:rsidR="003F36D4" w:rsidRPr="00A416C1" w:rsidRDefault="003F36D4" w:rsidP="007104A0">
            <w:pPr>
              <w:spacing w:before="40" w:after="40"/>
              <w:rPr>
                <w:rFonts w:asciiTheme="majorHAnsi" w:hAnsiTheme="majorHAnsi" w:cstheme="majorHAnsi"/>
                <w:b/>
                <w:bCs/>
                <w:szCs w:val="21"/>
                <w:lang w:val="en-GB"/>
              </w:rPr>
            </w:pPr>
            <w:r w:rsidRPr="00A416C1">
              <w:rPr>
                <w:rFonts w:asciiTheme="majorHAnsi" w:hAnsiTheme="majorHAnsi" w:cstheme="majorHAnsi"/>
                <w:b/>
                <w:bCs/>
                <w:szCs w:val="21"/>
              </w:rPr>
              <w:t>Activation Grant</w:t>
            </w:r>
          </w:p>
        </w:tc>
        <w:tc>
          <w:tcPr>
            <w:tcW w:w="4968" w:type="dxa"/>
            <w:tcBorders>
              <w:top w:val="single" w:sz="8" w:space="0" w:color="auto"/>
              <w:bottom w:val="single" w:sz="6" w:space="0" w:color="DDDDDD"/>
            </w:tcBorders>
          </w:tcPr>
          <w:p w14:paraId="0176EFBC" w14:textId="09D5867B"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lang w:val="en-GB"/>
              </w:rPr>
              <w:t xml:space="preserve">One-off $2,000 grants </w:t>
            </w:r>
            <w:r w:rsidR="008D2790" w:rsidRPr="00A416C1">
              <w:rPr>
                <w:rFonts w:asciiTheme="majorHAnsi" w:hAnsiTheme="majorHAnsi" w:cstheme="majorHAnsi"/>
                <w:lang w:val="en-GB"/>
              </w:rPr>
              <w:t>for</w:t>
            </w:r>
            <w:r w:rsidRPr="00A416C1">
              <w:rPr>
                <w:rFonts w:asciiTheme="majorHAnsi" w:hAnsiTheme="majorHAnsi" w:cstheme="majorHAnsi"/>
                <w:lang w:val="en-GB"/>
              </w:rPr>
              <w:t xml:space="preserve"> community organisations in the first year of Be Connected to help get started, and for each to register and support 30 older Australians.</w:t>
            </w:r>
          </w:p>
        </w:tc>
        <w:tc>
          <w:tcPr>
            <w:tcW w:w="989" w:type="dxa"/>
            <w:tcBorders>
              <w:top w:val="single" w:sz="8" w:space="0" w:color="auto"/>
              <w:bottom w:val="single" w:sz="6" w:space="0" w:color="DDDDDD"/>
            </w:tcBorders>
          </w:tcPr>
          <w:p w14:paraId="4AD7B10D" w14:textId="030388FC"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2</w:t>
            </w:r>
            <w:r w:rsidR="00342E6B" w:rsidRPr="00A416C1">
              <w:rPr>
                <w:rFonts w:asciiTheme="majorHAnsi" w:hAnsiTheme="majorHAnsi" w:cstheme="majorHAnsi"/>
                <w:szCs w:val="21"/>
              </w:rPr>
              <w:t>,</w:t>
            </w:r>
            <w:r w:rsidRPr="00A416C1">
              <w:rPr>
                <w:rFonts w:asciiTheme="majorHAnsi" w:hAnsiTheme="majorHAnsi" w:cstheme="majorHAnsi"/>
                <w:szCs w:val="21"/>
              </w:rPr>
              <w:t>096</w:t>
            </w:r>
          </w:p>
        </w:tc>
        <w:tc>
          <w:tcPr>
            <w:tcW w:w="1278" w:type="dxa"/>
            <w:tcBorders>
              <w:top w:val="single" w:sz="8" w:space="0" w:color="auto"/>
              <w:bottom w:val="single" w:sz="6" w:space="0" w:color="DDDDDD"/>
              <w:right w:val="single" w:sz="8" w:space="0" w:color="auto"/>
            </w:tcBorders>
          </w:tcPr>
          <w:p w14:paraId="4FB00A94" w14:textId="702E9678"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$4,192,000</w:t>
            </w:r>
          </w:p>
        </w:tc>
      </w:tr>
      <w:tr w:rsidR="003F36D4" w:rsidRPr="00A416C1" w14:paraId="2D82651B" w14:textId="77777777" w:rsidTr="00973E03">
        <w:tc>
          <w:tcPr>
            <w:tcW w:w="1785" w:type="dxa"/>
            <w:tcBorders>
              <w:top w:val="single" w:sz="6" w:space="0" w:color="DDDDDD"/>
              <w:left w:val="single" w:sz="8" w:space="0" w:color="auto"/>
              <w:bottom w:val="single" w:sz="6" w:space="0" w:color="DDDDDD"/>
            </w:tcBorders>
            <w:shd w:val="clear" w:color="auto" w:fill="auto"/>
          </w:tcPr>
          <w:p w14:paraId="271D0105" w14:textId="3F48B6C9" w:rsidR="003F36D4" w:rsidRPr="00A416C1" w:rsidRDefault="003F36D4" w:rsidP="007104A0">
            <w:pPr>
              <w:spacing w:before="40" w:after="40"/>
              <w:rPr>
                <w:rFonts w:asciiTheme="majorHAnsi" w:hAnsiTheme="majorHAnsi" w:cstheme="majorHAnsi"/>
                <w:b/>
                <w:bCs/>
                <w:szCs w:val="21"/>
                <w:lang w:val="en-GB"/>
              </w:rPr>
            </w:pPr>
            <w:r w:rsidRPr="00A416C1">
              <w:rPr>
                <w:rFonts w:asciiTheme="majorHAnsi" w:hAnsiTheme="majorHAnsi" w:cstheme="majorHAnsi"/>
                <w:b/>
                <w:bCs/>
                <w:szCs w:val="21"/>
              </w:rPr>
              <w:t>Get Online Week</w:t>
            </w:r>
          </w:p>
        </w:tc>
        <w:tc>
          <w:tcPr>
            <w:tcW w:w="4968" w:type="dxa"/>
            <w:tcBorders>
              <w:top w:val="single" w:sz="6" w:space="0" w:color="DDDDDD"/>
              <w:bottom w:val="single" w:sz="6" w:space="0" w:color="DDDDDD"/>
            </w:tcBorders>
            <w:shd w:val="clear" w:color="auto" w:fill="auto"/>
          </w:tcPr>
          <w:p w14:paraId="1EBCDC22" w14:textId="402704BF"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lang w:val="en-GB"/>
              </w:rPr>
              <w:t xml:space="preserve">$1,500 grants for events available to Network Partners during Get Online Week (October </w:t>
            </w:r>
            <w:r w:rsidR="00633E0A">
              <w:rPr>
                <w:rFonts w:asciiTheme="majorHAnsi" w:hAnsiTheme="majorHAnsi" w:cstheme="majorHAnsi"/>
                <w:lang w:val="en-GB"/>
              </w:rPr>
              <w:t xml:space="preserve">2018 and </w:t>
            </w:r>
            <w:r w:rsidRPr="00A416C1">
              <w:rPr>
                <w:rFonts w:asciiTheme="majorHAnsi" w:hAnsiTheme="majorHAnsi" w:cstheme="majorHAnsi"/>
                <w:lang w:val="en-GB"/>
              </w:rPr>
              <w:t>2019) to engage new participants in local communities.</w:t>
            </w:r>
          </w:p>
        </w:tc>
        <w:tc>
          <w:tcPr>
            <w:tcW w:w="989" w:type="dxa"/>
            <w:tcBorders>
              <w:top w:val="single" w:sz="6" w:space="0" w:color="DDDDDD"/>
              <w:bottom w:val="single" w:sz="6" w:space="0" w:color="DDDDDD"/>
            </w:tcBorders>
            <w:shd w:val="clear" w:color="auto" w:fill="auto"/>
          </w:tcPr>
          <w:p w14:paraId="4E55CA7C" w14:textId="39AAF042"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1</w:t>
            </w:r>
            <w:r w:rsidR="00342E6B" w:rsidRPr="00A416C1">
              <w:rPr>
                <w:rFonts w:asciiTheme="majorHAnsi" w:hAnsiTheme="majorHAnsi" w:cstheme="majorHAnsi"/>
                <w:szCs w:val="21"/>
              </w:rPr>
              <w:t>,</w:t>
            </w:r>
            <w:r w:rsidRPr="00A416C1">
              <w:rPr>
                <w:rFonts w:asciiTheme="majorHAnsi" w:hAnsiTheme="majorHAnsi" w:cstheme="majorHAnsi"/>
                <w:szCs w:val="21"/>
              </w:rPr>
              <w:t>341</w:t>
            </w:r>
          </w:p>
        </w:tc>
        <w:tc>
          <w:tcPr>
            <w:tcW w:w="1278" w:type="dxa"/>
            <w:tcBorders>
              <w:top w:val="single" w:sz="6" w:space="0" w:color="DDDDDD"/>
              <w:bottom w:val="single" w:sz="6" w:space="0" w:color="DDDDDD"/>
              <w:right w:val="single" w:sz="8" w:space="0" w:color="auto"/>
            </w:tcBorders>
            <w:shd w:val="clear" w:color="auto" w:fill="auto"/>
          </w:tcPr>
          <w:p w14:paraId="4C45D17C" w14:textId="464F79CC"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$2,011,500</w:t>
            </w:r>
          </w:p>
        </w:tc>
      </w:tr>
      <w:tr w:rsidR="003F36D4" w:rsidRPr="00A416C1" w14:paraId="1AF1DFA7" w14:textId="77777777" w:rsidTr="00973E03">
        <w:tc>
          <w:tcPr>
            <w:tcW w:w="1785" w:type="dxa"/>
            <w:tcBorders>
              <w:top w:val="single" w:sz="6" w:space="0" w:color="DDDDDD"/>
              <w:left w:val="single" w:sz="8" w:space="0" w:color="auto"/>
              <w:bottom w:val="single" w:sz="6" w:space="0" w:color="DDDDDD"/>
            </w:tcBorders>
          </w:tcPr>
          <w:p w14:paraId="7E6D753A" w14:textId="639915F5" w:rsidR="003F36D4" w:rsidRPr="00A416C1" w:rsidRDefault="003F36D4" w:rsidP="007104A0">
            <w:pPr>
              <w:spacing w:before="40" w:after="40"/>
              <w:rPr>
                <w:rFonts w:asciiTheme="majorHAnsi" w:hAnsiTheme="majorHAnsi" w:cstheme="majorHAnsi"/>
                <w:b/>
                <w:bCs/>
                <w:szCs w:val="21"/>
                <w:lang w:val="en-GB"/>
              </w:rPr>
            </w:pPr>
            <w:r w:rsidRPr="00A416C1">
              <w:rPr>
                <w:rFonts w:asciiTheme="majorHAnsi" w:hAnsiTheme="majorHAnsi" w:cstheme="majorHAnsi"/>
                <w:b/>
                <w:bCs/>
                <w:szCs w:val="21"/>
              </w:rPr>
              <w:t>Community Engagement Grant</w:t>
            </w:r>
          </w:p>
        </w:tc>
        <w:tc>
          <w:tcPr>
            <w:tcW w:w="4968" w:type="dxa"/>
            <w:tcBorders>
              <w:top w:val="single" w:sz="6" w:space="0" w:color="DDDDDD"/>
              <w:bottom w:val="single" w:sz="6" w:space="0" w:color="DDDDDD"/>
            </w:tcBorders>
          </w:tcPr>
          <w:p w14:paraId="483729A8" w14:textId="2FDDF821"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lang w:val="en-GB"/>
              </w:rPr>
              <w:t xml:space="preserve">One-off $1,500 grants </w:t>
            </w:r>
            <w:r w:rsidR="008D2790" w:rsidRPr="00A416C1">
              <w:rPr>
                <w:rFonts w:asciiTheme="majorHAnsi" w:hAnsiTheme="majorHAnsi" w:cstheme="majorHAnsi"/>
                <w:lang w:val="en-GB"/>
              </w:rPr>
              <w:t>for</w:t>
            </w:r>
            <w:r w:rsidRPr="00A416C1">
              <w:rPr>
                <w:rFonts w:asciiTheme="majorHAnsi" w:hAnsiTheme="majorHAnsi" w:cstheme="majorHAnsi"/>
                <w:lang w:val="en-GB"/>
              </w:rPr>
              <w:t xml:space="preserve"> Network Partners who had received Activation, Building Digital Skills or Capacity Building grants to host events or activities to promote Be Connected programs.</w:t>
            </w:r>
          </w:p>
        </w:tc>
        <w:tc>
          <w:tcPr>
            <w:tcW w:w="989" w:type="dxa"/>
            <w:tcBorders>
              <w:top w:val="single" w:sz="6" w:space="0" w:color="DDDDDD"/>
              <w:bottom w:val="single" w:sz="6" w:space="0" w:color="DDDDDD"/>
            </w:tcBorders>
          </w:tcPr>
          <w:p w14:paraId="0745E7FA" w14:textId="17DC99C5"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735</w:t>
            </w:r>
          </w:p>
        </w:tc>
        <w:tc>
          <w:tcPr>
            <w:tcW w:w="1278" w:type="dxa"/>
            <w:tcBorders>
              <w:top w:val="single" w:sz="6" w:space="0" w:color="DDDDDD"/>
              <w:bottom w:val="single" w:sz="6" w:space="0" w:color="DDDDDD"/>
              <w:right w:val="single" w:sz="8" w:space="0" w:color="auto"/>
            </w:tcBorders>
          </w:tcPr>
          <w:p w14:paraId="1FE12269" w14:textId="720058DA"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$1,102,500</w:t>
            </w:r>
          </w:p>
        </w:tc>
      </w:tr>
      <w:tr w:rsidR="003F36D4" w:rsidRPr="00A416C1" w14:paraId="6DC737B2" w14:textId="77777777" w:rsidTr="00973E03">
        <w:tc>
          <w:tcPr>
            <w:tcW w:w="1785" w:type="dxa"/>
            <w:tcBorders>
              <w:top w:val="single" w:sz="6" w:space="0" w:color="DDDDDD"/>
              <w:left w:val="single" w:sz="8" w:space="0" w:color="auto"/>
              <w:bottom w:val="single" w:sz="6" w:space="0" w:color="DDDDDD"/>
            </w:tcBorders>
            <w:shd w:val="clear" w:color="auto" w:fill="auto"/>
          </w:tcPr>
          <w:p w14:paraId="4C1DC469" w14:textId="02EC4926" w:rsidR="003F36D4" w:rsidRPr="00A416C1" w:rsidRDefault="003F36D4" w:rsidP="007104A0">
            <w:pPr>
              <w:spacing w:before="40" w:after="40"/>
              <w:rPr>
                <w:rFonts w:asciiTheme="majorHAnsi" w:hAnsiTheme="majorHAnsi" w:cstheme="majorHAnsi"/>
                <w:b/>
                <w:bCs/>
                <w:szCs w:val="21"/>
                <w:lang w:val="en-GB"/>
              </w:rPr>
            </w:pPr>
            <w:r w:rsidRPr="00A416C1">
              <w:rPr>
                <w:rFonts w:asciiTheme="majorHAnsi" w:hAnsiTheme="majorHAnsi" w:cstheme="majorHAnsi"/>
                <w:b/>
                <w:bCs/>
                <w:szCs w:val="21"/>
              </w:rPr>
              <w:t>Building Digital Skills Grant</w:t>
            </w:r>
          </w:p>
        </w:tc>
        <w:tc>
          <w:tcPr>
            <w:tcW w:w="4968" w:type="dxa"/>
            <w:tcBorders>
              <w:top w:val="single" w:sz="6" w:space="0" w:color="DDDDDD"/>
              <w:bottom w:val="single" w:sz="6" w:space="0" w:color="DDDDDD"/>
            </w:tcBorders>
            <w:shd w:val="clear" w:color="auto" w:fill="auto"/>
          </w:tcPr>
          <w:p w14:paraId="2D04D992" w14:textId="0DC4651B"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lang w:val="en-GB"/>
              </w:rPr>
              <w:t>Up to $15,000 was available to expand the reach of existing digital skills and literacy programs. Organisations could apply once they had registered 24 learners on the Be Connected Learner Portal.</w:t>
            </w:r>
          </w:p>
        </w:tc>
        <w:tc>
          <w:tcPr>
            <w:tcW w:w="989" w:type="dxa"/>
            <w:tcBorders>
              <w:top w:val="single" w:sz="6" w:space="0" w:color="DDDDDD"/>
              <w:bottom w:val="single" w:sz="6" w:space="0" w:color="DDDDDD"/>
            </w:tcBorders>
            <w:shd w:val="clear" w:color="auto" w:fill="auto"/>
          </w:tcPr>
          <w:p w14:paraId="2E1B7F52" w14:textId="0503CA60"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266</w:t>
            </w:r>
          </w:p>
        </w:tc>
        <w:tc>
          <w:tcPr>
            <w:tcW w:w="1278" w:type="dxa"/>
            <w:tcBorders>
              <w:top w:val="single" w:sz="6" w:space="0" w:color="DDDDDD"/>
              <w:bottom w:val="single" w:sz="6" w:space="0" w:color="DDDDDD"/>
              <w:right w:val="single" w:sz="8" w:space="0" w:color="auto"/>
            </w:tcBorders>
            <w:shd w:val="clear" w:color="auto" w:fill="auto"/>
          </w:tcPr>
          <w:p w14:paraId="6FF038FD" w14:textId="125DA9EB"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$1,369,544</w:t>
            </w:r>
          </w:p>
        </w:tc>
      </w:tr>
      <w:tr w:rsidR="003F36D4" w:rsidRPr="00A416C1" w14:paraId="53DD720F" w14:textId="77777777" w:rsidTr="00973E03">
        <w:tc>
          <w:tcPr>
            <w:tcW w:w="1785" w:type="dxa"/>
            <w:tcBorders>
              <w:top w:val="single" w:sz="6" w:space="0" w:color="DDDDDD"/>
              <w:left w:val="single" w:sz="8" w:space="0" w:color="auto"/>
              <w:bottom w:val="single" w:sz="8" w:space="0" w:color="auto"/>
            </w:tcBorders>
          </w:tcPr>
          <w:p w14:paraId="0EB09630" w14:textId="3DBEF4EC" w:rsidR="003F36D4" w:rsidRPr="00A416C1" w:rsidRDefault="003F36D4" w:rsidP="007104A0">
            <w:pPr>
              <w:spacing w:before="40" w:after="40"/>
              <w:rPr>
                <w:rFonts w:asciiTheme="majorHAnsi" w:hAnsiTheme="majorHAnsi" w:cstheme="majorHAnsi"/>
                <w:b/>
                <w:bCs/>
                <w:szCs w:val="21"/>
                <w:lang w:val="en-GB"/>
              </w:rPr>
            </w:pPr>
            <w:r w:rsidRPr="00A416C1">
              <w:rPr>
                <w:rFonts w:asciiTheme="majorHAnsi" w:hAnsiTheme="majorHAnsi" w:cstheme="majorHAnsi"/>
                <w:b/>
                <w:bCs/>
                <w:szCs w:val="21"/>
              </w:rPr>
              <w:t>Capacity Builder Grant</w:t>
            </w:r>
          </w:p>
        </w:tc>
        <w:tc>
          <w:tcPr>
            <w:tcW w:w="4968" w:type="dxa"/>
            <w:tcBorders>
              <w:top w:val="single" w:sz="6" w:space="0" w:color="DDDDDD"/>
              <w:bottom w:val="single" w:sz="8" w:space="0" w:color="auto"/>
            </w:tcBorders>
          </w:tcPr>
          <w:p w14:paraId="277E5FEB" w14:textId="383C4A78"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lang w:val="en-GB"/>
              </w:rPr>
              <w:t>$50,000 available for large-scale community organisations with capacity to train up to 100 Digital Mentors to deliver Be Connected support.</w:t>
            </w:r>
          </w:p>
        </w:tc>
        <w:tc>
          <w:tcPr>
            <w:tcW w:w="989" w:type="dxa"/>
            <w:tcBorders>
              <w:top w:val="single" w:sz="6" w:space="0" w:color="DDDDDD"/>
              <w:bottom w:val="single" w:sz="8" w:space="0" w:color="auto"/>
            </w:tcBorders>
          </w:tcPr>
          <w:p w14:paraId="363281DB" w14:textId="7D777400"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91</w:t>
            </w:r>
          </w:p>
        </w:tc>
        <w:tc>
          <w:tcPr>
            <w:tcW w:w="1278" w:type="dxa"/>
            <w:tcBorders>
              <w:top w:val="single" w:sz="6" w:space="0" w:color="DDDDDD"/>
              <w:bottom w:val="single" w:sz="8" w:space="0" w:color="auto"/>
              <w:right w:val="single" w:sz="8" w:space="0" w:color="auto"/>
            </w:tcBorders>
          </w:tcPr>
          <w:p w14:paraId="4AAC6CF9" w14:textId="2E4C66A0" w:rsidR="003F36D4" w:rsidRPr="00A416C1" w:rsidRDefault="003F36D4" w:rsidP="007104A0">
            <w:pPr>
              <w:spacing w:before="40" w:after="40"/>
              <w:jc w:val="right"/>
              <w:rPr>
                <w:rFonts w:asciiTheme="majorHAnsi" w:hAnsiTheme="majorHAnsi" w:cstheme="majorHAnsi"/>
                <w:b/>
                <w:bCs/>
                <w:szCs w:val="21"/>
                <w:lang w:val="en-GB"/>
              </w:rPr>
            </w:pPr>
            <w:r w:rsidRPr="00A416C1">
              <w:rPr>
                <w:rFonts w:asciiTheme="majorHAnsi" w:hAnsiTheme="majorHAnsi" w:cstheme="majorHAnsi"/>
                <w:szCs w:val="21"/>
              </w:rPr>
              <w:t>$4,550,000</w:t>
            </w:r>
          </w:p>
        </w:tc>
      </w:tr>
      <w:tr w:rsidR="008D2790" w:rsidRPr="00A416C1" w14:paraId="2F5F5575" w14:textId="77777777" w:rsidTr="00973E03">
        <w:tc>
          <w:tcPr>
            <w:tcW w:w="1785" w:type="dxa"/>
            <w:tcBorders>
              <w:top w:val="single" w:sz="8" w:space="0" w:color="auto"/>
              <w:left w:val="single" w:sz="8" w:space="0" w:color="auto"/>
              <w:bottom w:val="single" w:sz="8" w:space="0" w:color="auto"/>
            </w:tcBorders>
            <w:shd w:val="clear" w:color="auto" w:fill="auto"/>
          </w:tcPr>
          <w:p w14:paraId="716D8EF9" w14:textId="5D5504A0" w:rsidR="003F36D4" w:rsidRPr="00A416C1" w:rsidRDefault="003F36D4" w:rsidP="007104A0">
            <w:pPr>
              <w:spacing w:before="40" w:after="40"/>
              <w:rPr>
                <w:rFonts w:asciiTheme="majorHAnsi" w:hAnsiTheme="majorHAnsi" w:cstheme="majorHAnsi"/>
                <w:b/>
                <w:bCs/>
                <w:lang w:val="en-GB"/>
              </w:rPr>
            </w:pPr>
            <w:r w:rsidRPr="00A416C1">
              <w:rPr>
                <w:rFonts w:asciiTheme="majorHAnsi" w:hAnsiTheme="majorHAnsi" w:cstheme="majorHAnsi"/>
                <w:b/>
                <w:bCs/>
                <w:lang w:val="en-GB"/>
              </w:rPr>
              <w:t>Total</w:t>
            </w:r>
          </w:p>
        </w:tc>
        <w:tc>
          <w:tcPr>
            <w:tcW w:w="4968" w:type="dxa"/>
            <w:tcBorders>
              <w:top w:val="single" w:sz="8" w:space="0" w:color="auto"/>
              <w:bottom w:val="single" w:sz="8" w:space="0" w:color="auto"/>
            </w:tcBorders>
            <w:shd w:val="clear" w:color="auto" w:fill="auto"/>
          </w:tcPr>
          <w:p w14:paraId="1312EB62" w14:textId="77777777" w:rsidR="003F36D4" w:rsidRPr="00A416C1" w:rsidRDefault="003F36D4" w:rsidP="007104A0">
            <w:pPr>
              <w:spacing w:before="40" w:after="40"/>
              <w:rPr>
                <w:rFonts w:asciiTheme="majorHAnsi" w:hAnsiTheme="majorHAnsi" w:cstheme="majorHAnsi"/>
                <w:b/>
                <w:bCs/>
                <w:lang w:val="en-GB"/>
              </w:rPr>
            </w:pPr>
          </w:p>
        </w:tc>
        <w:tc>
          <w:tcPr>
            <w:tcW w:w="989" w:type="dxa"/>
            <w:tcBorders>
              <w:top w:val="single" w:sz="8" w:space="0" w:color="auto"/>
              <w:bottom w:val="single" w:sz="8" w:space="0" w:color="auto"/>
            </w:tcBorders>
            <w:shd w:val="clear" w:color="auto" w:fill="auto"/>
          </w:tcPr>
          <w:p w14:paraId="57DCCB11" w14:textId="2B957077" w:rsidR="003F36D4" w:rsidRPr="00894587" w:rsidRDefault="001F007E" w:rsidP="007104A0">
            <w:pPr>
              <w:spacing w:before="40" w:after="40"/>
              <w:jc w:val="right"/>
              <w:rPr>
                <w:rFonts w:asciiTheme="majorHAnsi" w:hAnsiTheme="majorHAnsi" w:cstheme="majorHAnsi"/>
                <w:b/>
                <w:bCs/>
                <w:lang w:val="en-GB"/>
              </w:rPr>
            </w:pPr>
            <w:r w:rsidRPr="00894587">
              <w:rPr>
                <w:rFonts w:asciiTheme="majorHAnsi" w:hAnsiTheme="majorHAnsi" w:cstheme="majorHAnsi"/>
                <w:b/>
                <w:bCs/>
              </w:rPr>
              <w:t>4</w:t>
            </w:r>
            <w:r w:rsidR="00342E6B" w:rsidRPr="00894587">
              <w:rPr>
                <w:rFonts w:asciiTheme="majorHAnsi" w:hAnsiTheme="majorHAnsi" w:cstheme="majorHAnsi"/>
                <w:b/>
                <w:bCs/>
              </w:rPr>
              <w:t>,</w:t>
            </w:r>
            <w:r w:rsidRPr="00894587">
              <w:rPr>
                <w:rFonts w:asciiTheme="majorHAnsi" w:hAnsiTheme="majorHAnsi" w:cstheme="majorHAnsi"/>
                <w:b/>
                <w:bCs/>
              </w:rPr>
              <w:t>52</w:t>
            </w:r>
            <w:r w:rsidR="003F36D4" w:rsidRPr="00894587">
              <w:rPr>
                <w:rFonts w:asciiTheme="majorHAnsi" w:hAnsiTheme="majorHAnsi" w:cstheme="majorHAnsi"/>
                <w:b/>
                <w:bCs/>
              </w:rPr>
              <w:t>9</w:t>
            </w:r>
          </w:p>
        </w:tc>
        <w:tc>
          <w:tcPr>
            <w:tcW w:w="1278" w:type="dxa"/>
            <w:tcBorders>
              <w:top w:val="single" w:sz="8" w:space="0" w:color="auto"/>
              <w:bottom w:val="single" w:sz="8" w:space="0" w:color="auto"/>
              <w:right w:val="single" w:sz="8" w:space="0" w:color="auto"/>
            </w:tcBorders>
            <w:shd w:val="clear" w:color="auto" w:fill="auto"/>
          </w:tcPr>
          <w:p w14:paraId="4C673B6B" w14:textId="012548FC" w:rsidR="003F36D4" w:rsidRPr="00894587" w:rsidRDefault="003F36D4" w:rsidP="007104A0">
            <w:pPr>
              <w:spacing w:before="40" w:after="40"/>
              <w:jc w:val="right"/>
              <w:rPr>
                <w:rFonts w:asciiTheme="majorHAnsi" w:hAnsiTheme="majorHAnsi" w:cstheme="majorHAnsi"/>
                <w:b/>
                <w:bCs/>
                <w:lang w:val="en-GB"/>
              </w:rPr>
            </w:pPr>
            <w:r w:rsidRPr="00894587">
              <w:rPr>
                <w:rFonts w:asciiTheme="majorHAnsi" w:hAnsiTheme="majorHAnsi" w:cstheme="majorHAnsi"/>
                <w:b/>
                <w:bCs/>
              </w:rPr>
              <w:t>$13,225,544</w:t>
            </w:r>
          </w:p>
        </w:tc>
      </w:tr>
    </w:tbl>
    <w:p w14:paraId="73BD6506" w14:textId="3FAE05B2" w:rsidR="004A054E" w:rsidRPr="00A416C1" w:rsidRDefault="00B531E6" w:rsidP="00160F9E">
      <w:pPr>
        <w:spacing w:before="240"/>
        <w:rPr>
          <w:rFonts w:asciiTheme="majorHAnsi" w:hAnsiTheme="majorHAnsi" w:cstheme="majorHAnsi"/>
          <w:lang w:val="en-GB"/>
        </w:rPr>
      </w:pPr>
      <w:r w:rsidRPr="00A416C1">
        <w:rPr>
          <w:rFonts w:asciiTheme="majorHAnsi" w:hAnsiTheme="majorHAnsi" w:cstheme="majorHAnsi"/>
          <w:lang w:val="en-GB"/>
        </w:rPr>
        <w:t xml:space="preserve">Initial grants often targeted information and communication technology (ICT) set up costs, especially for organisations new to providing digital skills support. </w:t>
      </w:r>
      <w:r w:rsidR="00CC10B5" w:rsidRPr="00A416C1">
        <w:rPr>
          <w:rFonts w:asciiTheme="majorHAnsi" w:hAnsiTheme="majorHAnsi" w:cstheme="majorHAnsi"/>
          <w:lang w:val="en-GB"/>
        </w:rPr>
        <w:t xml:space="preserve">The ICT set up (including devices and internet access) differs across Network Partners largely due to differences in funding. Libraries and public councils are most likely to have ongoing funding for digital mentoring activities usually provided by a paid staff member. </w:t>
      </w:r>
    </w:p>
    <w:p w14:paraId="39B5C725" w14:textId="5F3AFFF9" w:rsidR="00CC10B5" w:rsidRDefault="00CC10B5" w:rsidP="007104A0">
      <w:pPr>
        <w:rPr>
          <w:rFonts w:asciiTheme="majorHAnsi" w:hAnsiTheme="majorHAnsi" w:cstheme="majorHAnsi"/>
        </w:rPr>
      </w:pPr>
      <w:r w:rsidRPr="00A416C1">
        <w:rPr>
          <w:rFonts w:asciiTheme="majorHAnsi" w:hAnsiTheme="majorHAnsi" w:cstheme="majorHAnsi"/>
          <w:lang w:val="en-GB"/>
        </w:rPr>
        <w:t>By comparison, aged care providers, training providers and computer clubs rely to different degrees on members to finance digital mentoring activities—whether through a fee for a range of services (i.e. for aged care providers) or nominal fees for</w:t>
      </w:r>
      <w:r w:rsidR="00B531E6" w:rsidRPr="00A416C1">
        <w:rPr>
          <w:rFonts w:asciiTheme="majorHAnsi" w:hAnsiTheme="majorHAnsi" w:cstheme="majorHAnsi"/>
          <w:lang w:val="en-GB"/>
        </w:rPr>
        <w:t xml:space="preserve"> group</w:t>
      </w:r>
      <w:r w:rsidRPr="00A416C1">
        <w:rPr>
          <w:rFonts w:asciiTheme="majorHAnsi" w:hAnsiTheme="majorHAnsi" w:cstheme="majorHAnsi"/>
          <w:lang w:val="en-GB"/>
        </w:rPr>
        <w:t xml:space="preserve"> mentorship (e.g. $20 per year). Some community groups carry out fundraising or applications for one-off grants</w:t>
      </w:r>
      <w:r w:rsidR="00B531E6" w:rsidRPr="00A416C1">
        <w:rPr>
          <w:rFonts w:asciiTheme="majorHAnsi" w:hAnsiTheme="majorHAnsi" w:cstheme="majorHAnsi"/>
          <w:lang w:val="en-GB"/>
        </w:rPr>
        <w:t xml:space="preserve"> or donated space</w:t>
      </w:r>
      <w:r w:rsidRPr="00A416C1">
        <w:rPr>
          <w:rFonts w:asciiTheme="majorHAnsi" w:hAnsiTheme="majorHAnsi" w:cstheme="majorHAnsi"/>
          <w:lang w:val="en-GB"/>
        </w:rPr>
        <w:t xml:space="preserve"> from local councils or parishes.</w:t>
      </w:r>
      <w:r w:rsidRPr="00A416C1">
        <w:rPr>
          <w:rFonts w:asciiTheme="majorHAnsi" w:hAnsiTheme="majorHAnsi" w:cstheme="majorHAnsi"/>
        </w:rPr>
        <w:t xml:space="preserve"> </w:t>
      </w:r>
    </w:p>
    <w:p w14:paraId="757AC99F" w14:textId="3DA4D285" w:rsidR="000155E0" w:rsidRPr="00A416C1" w:rsidRDefault="000155E0" w:rsidP="007104A0">
      <w:pPr>
        <w:rPr>
          <w:rFonts w:asciiTheme="majorHAnsi" w:hAnsiTheme="majorHAnsi" w:cstheme="majorHAnsi"/>
        </w:rPr>
      </w:pPr>
      <w:r w:rsidRPr="000155E0">
        <w:rPr>
          <w:rFonts w:asciiTheme="majorHAnsi" w:hAnsiTheme="majorHAnsi" w:cstheme="majorHAnsi"/>
        </w:rPr>
        <w:t>Adjustments to the grants profiles has regularly occurred to respond to needs of the network e.g. new style capacity builder to train the digital mentors</w:t>
      </w:r>
      <w:r>
        <w:rPr>
          <w:rFonts w:asciiTheme="majorHAnsi" w:hAnsiTheme="majorHAnsi" w:cstheme="majorHAnsi"/>
        </w:rPr>
        <w:t>. Flexibility of this kind offers greater opportunity to meet the needs arising from across the growing Network.</w:t>
      </w:r>
      <w:r w:rsidR="00CA7CF6">
        <w:rPr>
          <w:rFonts w:asciiTheme="majorHAnsi" w:hAnsiTheme="majorHAnsi" w:cstheme="majorHAnsi"/>
        </w:rPr>
        <w:t xml:space="preserve"> </w:t>
      </w:r>
    </w:p>
    <w:p w14:paraId="045A2CF4" w14:textId="1D4BFCE9" w:rsidR="00E413A4" w:rsidRPr="00A416C1" w:rsidRDefault="00C2643E" w:rsidP="00160F9E">
      <w:pPr>
        <w:pStyle w:val="Heading3"/>
        <w:spacing w:before="360"/>
        <w:rPr>
          <w:lang w:val="en-GB"/>
        </w:rPr>
      </w:pPr>
      <w:bookmarkStart w:id="72" w:name="_Toc41244291"/>
      <w:bookmarkStart w:id="73" w:name="_Toc41244613"/>
      <w:r w:rsidRPr="00A416C1">
        <w:rPr>
          <w:lang w:val="en-GB"/>
        </w:rPr>
        <w:t>3.1.</w:t>
      </w:r>
      <w:r w:rsidR="00BA3C63" w:rsidRPr="00A416C1">
        <w:rPr>
          <w:lang w:val="en-GB"/>
        </w:rPr>
        <w:t>2</w:t>
      </w:r>
      <w:r w:rsidR="00DE4D65" w:rsidRPr="00A416C1">
        <w:rPr>
          <w:lang w:val="en-GB"/>
        </w:rPr>
        <w:tab/>
      </w:r>
      <w:r w:rsidR="00BA3C63" w:rsidRPr="000B3166">
        <w:rPr>
          <w:lang w:val="en-GB"/>
        </w:rPr>
        <w:t>Enabling program reach through Network Partner diversity</w:t>
      </w:r>
      <w:bookmarkEnd w:id="72"/>
      <w:bookmarkEnd w:id="73"/>
    </w:p>
    <w:p w14:paraId="55756534" w14:textId="5A625070" w:rsidR="00BF266E" w:rsidRPr="00A416C1" w:rsidRDefault="00BF266E" w:rsidP="007104A0">
      <w:pPr>
        <w:shd w:val="clear" w:color="auto" w:fill="DEEAF6" w:themeFill="accent5" w:themeFillTint="33"/>
        <w:spacing w:before="240"/>
        <w:ind w:left="720"/>
        <w:rPr>
          <w:rFonts w:asciiTheme="majorHAnsi" w:hAnsiTheme="majorHAnsi" w:cstheme="majorHAnsi"/>
          <w:lang w:val="en-GB"/>
        </w:rPr>
      </w:pPr>
      <w:r w:rsidRPr="00A416C1">
        <w:rPr>
          <w:rFonts w:asciiTheme="majorHAnsi" w:hAnsiTheme="majorHAnsi" w:cstheme="majorHAnsi"/>
          <w:lang w:val="en-GB"/>
        </w:rPr>
        <w:t xml:space="preserve">By December 2019, the Network consisted of: </w:t>
      </w:r>
      <w:r w:rsidRPr="00A416C1">
        <w:rPr>
          <w:rFonts w:asciiTheme="majorHAnsi" w:hAnsiTheme="majorHAnsi" w:cstheme="majorHAnsi"/>
          <w:b/>
          <w:bCs/>
          <w:lang w:val="en-GB"/>
        </w:rPr>
        <w:t>3</w:t>
      </w:r>
      <w:r w:rsidR="00342E6B" w:rsidRPr="00A416C1">
        <w:rPr>
          <w:rFonts w:asciiTheme="majorHAnsi" w:hAnsiTheme="majorHAnsi" w:cstheme="majorHAnsi"/>
          <w:b/>
          <w:bCs/>
          <w:lang w:val="en-GB"/>
        </w:rPr>
        <w:t>,</w:t>
      </w:r>
      <w:r w:rsidRPr="00A416C1">
        <w:rPr>
          <w:rFonts w:asciiTheme="majorHAnsi" w:hAnsiTheme="majorHAnsi" w:cstheme="majorHAnsi"/>
          <w:b/>
          <w:bCs/>
          <w:lang w:val="en-GB"/>
        </w:rPr>
        <w:t>007 Network Partners, with 2</w:t>
      </w:r>
      <w:r w:rsidR="00342E6B" w:rsidRPr="00A416C1">
        <w:rPr>
          <w:rFonts w:asciiTheme="majorHAnsi" w:hAnsiTheme="majorHAnsi" w:cstheme="majorHAnsi"/>
          <w:b/>
          <w:bCs/>
          <w:lang w:val="en-GB"/>
        </w:rPr>
        <w:t>,</w:t>
      </w:r>
      <w:r w:rsidRPr="00A416C1">
        <w:rPr>
          <w:rFonts w:asciiTheme="majorHAnsi" w:hAnsiTheme="majorHAnsi" w:cstheme="majorHAnsi"/>
          <w:b/>
          <w:bCs/>
          <w:lang w:val="en-GB"/>
        </w:rPr>
        <w:t>308 having received grant funding</w:t>
      </w:r>
      <w:r w:rsidRPr="00A416C1">
        <w:rPr>
          <w:rFonts w:asciiTheme="majorHAnsi" w:hAnsiTheme="majorHAnsi" w:cstheme="majorHAnsi"/>
          <w:lang w:val="en-GB"/>
        </w:rPr>
        <w:t xml:space="preserve">. This exceeds the target of 2000 Network Partners. The development of a diverse and geographically widespread Be Connected network can be attributed to the successful delivery of Be Connected grants and investment in learner and Network Partner resources. </w:t>
      </w:r>
    </w:p>
    <w:p w14:paraId="2BB46FDB" w14:textId="77777777" w:rsidR="00160F9E" w:rsidRDefault="00160F9E" w:rsidP="007104A0">
      <w:pPr>
        <w:rPr>
          <w:rFonts w:asciiTheme="majorHAnsi" w:hAnsiTheme="majorHAnsi" w:cstheme="majorHAnsi"/>
          <w:lang w:val="en-GB"/>
        </w:rPr>
      </w:pPr>
    </w:p>
    <w:p w14:paraId="59E5DDA2" w14:textId="02D18D6B" w:rsidR="00975FE5" w:rsidRPr="00A416C1" w:rsidRDefault="00975FE5" w:rsidP="007104A0">
      <w:pPr>
        <w:rPr>
          <w:rFonts w:asciiTheme="majorHAnsi" w:hAnsiTheme="majorHAnsi" w:cstheme="majorHAnsi"/>
        </w:rPr>
      </w:pPr>
      <w:r w:rsidRPr="00A416C1">
        <w:rPr>
          <w:rFonts w:asciiTheme="majorHAnsi" w:hAnsiTheme="majorHAnsi" w:cstheme="majorHAnsi"/>
          <w:lang w:val="en-GB"/>
        </w:rPr>
        <w:t>Network Partner organisation</w:t>
      </w:r>
      <w:r w:rsidR="00E95B18">
        <w:rPr>
          <w:rFonts w:asciiTheme="majorHAnsi" w:hAnsiTheme="majorHAnsi" w:cstheme="majorHAnsi"/>
          <w:lang w:val="en-GB"/>
        </w:rPr>
        <w:t>s</w:t>
      </w:r>
      <w:r w:rsidRPr="00A416C1">
        <w:rPr>
          <w:rFonts w:asciiTheme="majorHAnsi" w:hAnsiTheme="majorHAnsi" w:cstheme="majorHAnsi"/>
          <w:lang w:val="en-GB"/>
        </w:rPr>
        <w:t xml:space="preserve"> </w:t>
      </w:r>
      <w:r w:rsidR="00344CA2" w:rsidRPr="00A416C1">
        <w:rPr>
          <w:rFonts w:asciiTheme="majorHAnsi" w:hAnsiTheme="majorHAnsi" w:cstheme="majorHAnsi"/>
          <w:lang w:val="en-GB"/>
        </w:rPr>
        <w:t>vary in their</w:t>
      </w:r>
      <w:r w:rsidRPr="00A416C1">
        <w:rPr>
          <w:rFonts w:asciiTheme="majorHAnsi" w:hAnsiTheme="majorHAnsi" w:cstheme="majorHAnsi"/>
          <w:lang w:val="en-GB"/>
        </w:rPr>
        <w:t xml:space="preserve"> overarching objectives or missions, governance arrangements, sources of financial and other resources</w:t>
      </w:r>
      <w:r w:rsidR="009B2D77" w:rsidRPr="00A416C1">
        <w:rPr>
          <w:rFonts w:asciiTheme="majorHAnsi" w:hAnsiTheme="majorHAnsi" w:cstheme="majorHAnsi"/>
          <w:lang w:val="en-GB"/>
        </w:rPr>
        <w:t xml:space="preserve"> (</w:t>
      </w:r>
      <w:r w:rsidR="009B2D77" w:rsidRPr="00160F9E">
        <w:rPr>
          <w:rFonts w:asciiTheme="majorHAnsi" w:hAnsiTheme="majorHAnsi" w:cstheme="majorHAnsi"/>
          <w:b/>
          <w:bCs/>
          <w:color w:val="FF0000"/>
          <w:lang w:val="en-GB"/>
        </w:rPr>
        <w:t>Figure 3-1</w:t>
      </w:r>
      <w:r w:rsidR="009B2D77" w:rsidRPr="00A416C1">
        <w:rPr>
          <w:rFonts w:asciiTheme="majorHAnsi" w:hAnsiTheme="majorHAnsi" w:cstheme="majorHAnsi"/>
          <w:lang w:val="en-GB"/>
        </w:rPr>
        <w:t>)</w:t>
      </w:r>
      <w:r w:rsidR="00344CA2" w:rsidRPr="00A416C1">
        <w:rPr>
          <w:rFonts w:asciiTheme="majorHAnsi" w:hAnsiTheme="majorHAnsi" w:cstheme="majorHAnsi"/>
          <w:lang w:val="en-GB"/>
        </w:rPr>
        <w:t>. They service</w:t>
      </w:r>
      <w:r w:rsidRPr="00A416C1">
        <w:rPr>
          <w:rFonts w:asciiTheme="majorHAnsi" w:hAnsiTheme="majorHAnsi" w:cstheme="majorHAnsi"/>
          <w:lang w:val="en-GB"/>
        </w:rPr>
        <w:t xml:space="preserve"> different social groups, and </w:t>
      </w:r>
      <w:r w:rsidR="00344CA2" w:rsidRPr="00A416C1">
        <w:rPr>
          <w:rFonts w:asciiTheme="majorHAnsi" w:hAnsiTheme="majorHAnsi" w:cstheme="majorHAnsi"/>
          <w:lang w:val="en-GB"/>
        </w:rPr>
        <w:t>have varied</w:t>
      </w:r>
      <w:r w:rsidRPr="00A416C1">
        <w:rPr>
          <w:rFonts w:asciiTheme="majorHAnsi" w:hAnsiTheme="majorHAnsi" w:cstheme="majorHAnsi"/>
          <w:lang w:val="en-GB"/>
        </w:rPr>
        <w:t xml:space="preserve"> prior involvement in digital skills programs for older Australians. </w:t>
      </w:r>
      <w:r w:rsidR="00344CA2" w:rsidRPr="00A416C1">
        <w:rPr>
          <w:rFonts w:asciiTheme="majorHAnsi" w:hAnsiTheme="majorHAnsi" w:cstheme="majorHAnsi"/>
          <w:lang w:val="en-GB"/>
        </w:rPr>
        <w:t>They share, however,</w:t>
      </w:r>
      <w:r w:rsidR="00344CA2" w:rsidRPr="00A416C1">
        <w:rPr>
          <w:rFonts w:asciiTheme="majorHAnsi" w:hAnsiTheme="majorHAnsi" w:cstheme="majorHAnsi"/>
        </w:rPr>
        <w:t xml:space="preserve"> a strong desire to ensure that the digital skills support that they provide is up to date with technological developments.</w:t>
      </w:r>
    </w:p>
    <w:p w14:paraId="1B728173" w14:textId="77777777" w:rsidR="003D2765" w:rsidRPr="00A416C1" w:rsidRDefault="003D2765" w:rsidP="007104A0">
      <w:pPr>
        <w:rPr>
          <w:rFonts w:asciiTheme="majorHAnsi" w:hAnsiTheme="majorHAnsi" w:cstheme="majorHAnsi"/>
          <w:lang w:val="en-GB"/>
        </w:rPr>
      </w:pPr>
    </w:p>
    <w:p w14:paraId="37A065DC" w14:textId="7F82E46D" w:rsidR="00DA1EC8" w:rsidRPr="00A416C1" w:rsidRDefault="006451FE" w:rsidP="007104A0">
      <w:pPr>
        <w:jc w:val="center"/>
        <w:rPr>
          <w:rFonts w:asciiTheme="majorHAnsi" w:hAnsiTheme="majorHAnsi" w:cstheme="majorHAnsi"/>
          <w:lang w:val="en-GB"/>
        </w:rPr>
      </w:pPr>
      <w:r w:rsidRPr="00A416C1">
        <w:rPr>
          <w:noProof/>
          <w:lang w:val="en-AU" w:eastAsia="en-AU"/>
        </w:rPr>
        <w:drawing>
          <wp:inline distT="0" distB="0" distL="0" distR="0" wp14:anchorId="39494263" wp14:editId="7B6763BD">
            <wp:extent cx="5062855" cy="2497455"/>
            <wp:effectExtent l="0" t="0" r="4445" b="17145"/>
            <wp:docPr id="1" name="Chart 1">
              <a:extLst xmlns:a="http://schemas.openxmlformats.org/drawingml/2006/main">
                <a:ext uri="{FF2B5EF4-FFF2-40B4-BE49-F238E27FC236}">
                  <a16:creationId xmlns:a16="http://schemas.microsoft.com/office/drawing/2014/main" id="{8C7AFCCB-4347-4FB3-97B3-CE09AD9EF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CCA038" w14:textId="39B5B99D" w:rsidR="00DA1EC8" w:rsidRPr="00A416C1" w:rsidRDefault="00202A70" w:rsidP="007104A0">
      <w:pPr>
        <w:spacing w:after="240"/>
        <w:rPr>
          <w:rFonts w:asciiTheme="majorHAnsi" w:hAnsiTheme="majorHAnsi" w:cstheme="majorHAnsi"/>
          <w:lang w:val="en-GB"/>
        </w:rPr>
      </w:pPr>
      <w:r w:rsidRPr="00A416C1">
        <w:rPr>
          <w:rFonts w:asciiTheme="majorHAnsi" w:hAnsiTheme="majorHAnsi" w:cstheme="majorHAnsi"/>
          <w:b/>
          <w:bCs/>
          <w:color w:val="FF0000"/>
          <w:lang w:val="en-GB"/>
        </w:rPr>
        <w:t xml:space="preserve">Figure </w:t>
      </w:r>
      <w:r w:rsidR="0005186D" w:rsidRPr="00A416C1">
        <w:rPr>
          <w:rFonts w:asciiTheme="majorHAnsi" w:hAnsiTheme="majorHAnsi" w:cstheme="majorHAnsi"/>
          <w:b/>
          <w:bCs/>
          <w:color w:val="FF0000"/>
          <w:lang w:val="en-GB"/>
        </w:rPr>
        <w:t>3</w:t>
      </w:r>
      <w:r w:rsidR="00342E6B" w:rsidRPr="00A416C1">
        <w:rPr>
          <w:rFonts w:asciiTheme="majorHAnsi" w:hAnsiTheme="majorHAnsi" w:cstheme="majorHAnsi"/>
          <w:b/>
          <w:bCs/>
          <w:color w:val="FF0000"/>
          <w:lang w:val="en-GB"/>
        </w:rPr>
        <w:t>-</w:t>
      </w:r>
      <w:r w:rsidR="0005186D" w:rsidRPr="00A416C1">
        <w:rPr>
          <w:rFonts w:asciiTheme="majorHAnsi" w:hAnsiTheme="majorHAnsi" w:cstheme="majorHAnsi"/>
          <w:b/>
          <w:bCs/>
          <w:color w:val="FF0000"/>
          <w:lang w:val="en-GB"/>
        </w:rPr>
        <w:t>1</w:t>
      </w:r>
      <w:r w:rsidRPr="00A416C1">
        <w:rPr>
          <w:rFonts w:asciiTheme="majorHAnsi" w:hAnsiTheme="majorHAnsi" w:cstheme="majorHAnsi"/>
          <w:b/>
          <w:bCs/>
          <w:color w:val="FF0000"/>
          <w:lang w:val="en-GB"/>
        </w:rPr>
        <w:t>.</w:t>
      </w:r>
      <w:r w:rsidRPr="00A416C1">
        <w:rPr>
          <w:rFonts w:asciiTheme="majorHAnsi" w:hAnsiTheme="majorHAnsi" w:cstheme="majorHAnsi"/>
          <w:color w:val="FF0000"/>
          <w:lang w:val="en-GB"/>
        </w:rPr>
        <w:t xml:space="preserve"> </w:t>
      </w:r>
      <w:r w:rsidRPr="00A416C1">
        <w:rPr>
          <w:rFonts w:asciiTheme="majorHAnsi" w:hAnsiTheme="majorHAnsi" w:cstheme="majorHAnsi"/>
          <w:lang w:val="en-GB"/>
        </w:rPr>
        <w:t xml:space="preserve">Types of </w:t>
      </w:r>
      <w:r w:rsidR="00553F29" w:rsidRPr="00A416C1">
        <w:rPr>
          <w:rFonts w:asciiTheme="majorHAnsi" w:hAnsiTheme="majorHAnsi" w:cstheme="majorHAnsi"/>
          <w:lang w:val="en-GB"/>
        </w:rPr>
        <w:t>Network Partner</w:t>
      </w:r>
      <w:r w:rsidRPr="00A416C1">
        <w:rPr>
          <w:rFonts w:asciiTheme="majorHAnsi" w:hAnsiTheme="majorHAnsi" w:cstheme="majorHAnsi"/>
          <w:lang w:val="en-GB"/>
        </w:rPr>
        <w:t>s as percentage of total</w:t>
      </w:r>
      <w:r w:rsidR="00B14111">
        <w:rPr>
          <w:rFonts w:asciiTheme="majorHAnsi" w:hAnsiTheme="majorHAnsi" w:cstheme="majorHAnsi"/>
          <w:lang w:val="en-GB"/>
        </w:rPr>
        <w:t xml:space="preserve"> number of organisations</w:t>
      </w:r>
      <w:r w:rsidR="000D3438" w:rsidRPr="00A416C1">
        <w:rPr>
          <w:rFonts w:asciiTheme="majorHAnsi" w:hAnsiTheme="majorHAnsi" w:cstheme="majorHAnsi"/>
          <w:lang w:val="en-GB"/>
        </w:rPr>
        <w:t>, Dec 2019</w:t>
      </w:r>
      <w:r w:rsidRPr="00A416C1">
        <w:rPr>
          <w:rFonts w:asciiTheme="majorHAnsi" w:hAnsiTheme="majorHAnsi" w:cstheme="majorHAnsi"/>
          <w:lang w:val="en-GB"/>
        </w:rPr>
        <w:t xml:space="preserve"> (n = 3</w:t>
      </w:r>
      <w:r w:rsidR="00B14111">
        <w:rPr>
          <w:rFonts w:asciiTheme="majorHAnsi" w:hAnsiTheme="majorHAnsi" w:cstheme="majorHAnsi"/>
          <w:lang w:val="en-GB"/>
        </w:rPr>
        <w:t>,</w:t>
      </w:r>
      <w:r w:rsidRPr="00A416C1">
        <w:rPr>
          <w:rFonts w:asciiTheme="majorHAnsi" w:hAnsiTheme="majorHAnsi" w:cstheme="majorHAnsi"/>
          <w:lang w:val="en-GB"/>
        </w:rPr>
        <w:t>007)</w:t>
      </w:r>
    </w:p>
    <w:p w14:paraId="5DB8190C" w14:textId="7A1A1C12" w:rsidR="00365470" w:rsidRDefault="00365470" w:rsidP="00163893">
      <w:pPr>
        <w:rPr>
          <w:rFonts w:asciiTheme="majorHAnsi" w:hAnsiTheme="majorHAnsi" w:cstheme="majorHAnsi"/>
        </w:rPr>
      </w:pPr>
      <w:r w:rsidRPr="000B3166">
        <w:rPr>
          <w:rFonts w:asciiTheme="majorHAnsi" w:hAnsiTheme="majorHAnsi" w:cstheme="majorHAnsi"/>
        </w:rPr>
        <w:t>Develop</w:t>
      </w:r>
      <w:r>
        <w:rPr>
          <w:rFonts w:asciiTheme="majorHAnsi" w:hAnsiTheme="majorHAnsi" w:cstheme="majorHAnsi"/>
        </w:rPr>
        <w:t xml:space="preserve">ment of the Network required significant time and resource investment from Good Things Foundation. Network Partners have been responsible for the marketing, communication and logistics required to engage Digital Mentors and to enroll learners through both face-to-face activities and events, and through registration to the learner portal. Evidence from interviews with learners and Network Partner managers and Mentors indicates that these efforts would have been aided by a national broad targeting marketing and communications campaign. This was initially planned as shown in the Theory of Change (Appendix A1). </w:t>
      </w:r>
    </w:p>
    <w:p w14:paraId="3C04C63E" w14:textId="50323719" w:rsidR="003D2765" w:rsidRPr="000B3166" w:rsidRDefault="00365470" w:rsidP="000B3166">
      <w:pPr>
        <w:rPr>
          <w:rFonts w:asciiTheme="majorHAnsi" w:hAnsiTheme="majorHAnsi" w:cstheme="majorHAnsi"/>
        </w:rPr>
      </w:pPr>
      <w:r>
        <w:rPr>
          <w:rFonts w:asciiTheme="majorHAnsi" w:hAnsiTheme="majorHAnsi" w:cstheme="majorHAnsi"/>
        </w:rPr>
        <w:t>Interviews showed that learners were most likely to hear about the program through word of mouth, advertisements placed by Network Partners in local newspapers, n</w:t>
      </w:r>
      <w:r w:rsidR="00F618DE">
        <w:rPr>
          <w:rFonts w:asciiTheme="majorHAnsi" w:hAnsiTheme="majorHAnsi" w:cstheme="majorHAnsi"/>
        </w:rPr>
        <w:t>ews</w:t>
      </w:r>
      <w:r>
        <w:rPr>
          <w:rFonts w:asciiTheme="majorHAnsi" w:hAnsiTheme="majorHAnsi" w:cstheme="majorHAnsi"/>
        </w:rPr>
        <w:t xml:space="preserve">letters or on notice boards. Network Partner managers spoke about the additional work involved in </w:t>
      </w:r>
      <w:r w:rsidR="00B14111">
        <w:rPr>
          <w:rFonts w:asciiTheme="majorHAnsi" w:hAnsiTheme="majorHAnsi" w:cstheme="majorHAnsi"/>
        </w:rPr>
        <w:t>producing marketing copy and Be Connected program information to inform and attract learners.</w:t>
      </w:r>
      <w:r w:rsidR="00CA7CF6">
        <w:rPr>
          <w:rFonts w:asciiTheme="majorHAnsi" w:hAnsiTheme="majorHAnsi" w:cstheme="majorHAnsi"/>
        </w:rPr>
        <w:t xml:space="preserve"> </w:t>
      </w:r>
      <w:r>
        <w:rPr>
          <w:rFonts w:asciiTheme="majorHAnsi" w:hAnsiTheme="majorHAnsi" w:cstheme="majorHAnsi"/>
        </w:rPr>
        <w:t xml:space="preserve"> </w:t>
      </w:r>
    </w:p>
    <w:p w14:paraId="19E1C38D" w14:textId="0517C0E8" w:rsidR="00365470" w:rsidRDefault="00365470" w:rsidP="00163893">
      <w:pPr>
        <w:rPr>
          <w:lang w:val="en-GB"/>
        </w:rPr>
      </w:pPr>
    </w:p>
    <w:p w14:paraId="637DF38A" w14:textId="2C97A124" w:rsidR="00793712" w:rsidRPr="00A416C1" w:rsidRDefault="00793712" w:rsidP="007104A0">
      <w:pPr>
        <w:pStyle w:val="Heading3"/>
        <w:rPr>
          <w:lang w:val="en-GB"/>
        </w:rPr>
      </w:pPr>
      <w:bookmarkStart w:id="74" w:name="_Toc41244292"/>
      <w:bookmarkStart w:id="75" w:name="_Toc41244614"/>
      <w:r w:rsidRPr="00A416C1">
        <w:rPr>
          <w:lang w:val="en-GB"/>
        </w:rPr>
        <w:t>3.1.3</w:t>
      </w:r>
      <w:r w:rsidR="00DE4D65" w:rsidRPr="00A416C1">
        <w:rPr>
          <w:lang w:val="en-GB"/>
        </w:rPr>
        <w:tab/>
      </w:r>
      <w:r w:rsidRPr="00A416C1">
        <w:rPr>
          <w:lang w:val="en-GB"/>
        </w:rPr>
        <w:t>Creating a national network of local community-based partners</w:t>
      </w:r>
      <w:bookmarkEnd w:id="74"/>
      <w:bookmarkEnd w:id="75"/>
      <w:r w:rsidRPr="00A416C1">
        <w:rPr>
          <w:lang w:val="en-GB"/>
        </w:rPr>
        <w:t xml:space="preserve"> </w:t>
      </w:r>
    </w:p>
    <w:p w14:paraId="71F4D26A" w14:textId="3AC2EB14" w:rsidR="00793712" w:rsidRPr="00A416C1" w:rsidRDefault="00793712" w:rsidP="007104A0">
      <w:pPr>
        <w:rPr>
          <w:rFonts w:asciiTheme="majorHAnsi" w:hAnsiTheme="majorHAnsi" w:cstheme="majorHAnsi"/>
          <w:i/>
          <w:iCs/>
          <w:sz w:val="18"/>
          <w:szCs w:val="18"/>
          <w:lang w:val="en-GB"/>
        </w:rPr>
      </w:pPr>
      <w:r w:rsidRPr="00A416C1">
        <w:rPr>
          <w:rFonts w:asciiTheme="majorHAnsi" w:hAnsiTheme="majorHAnsi" w:cstheme="majorHAnsi"/>
          <w:lang w:val="en-GB"/>
        </w:rPr>
        <w:t xml:space="preserve">Be Connected has also enabled the establishment of a </w:t>
      </w:r>
      <w:r w:rsidRPr="00A416C1">
        <w:rPr>
          <w:rFonts w:asciiTheme="majorHAnsi" w:hAnsiTheme="majorHAnsi" w:cstheme="majorHAnsi"/>
          <w:i/>
          <w:iCs/>
          <w:lang w:val="en-GB"/>
        </w:rPr>
        <w:t xml:space="preserve">geographically diverse </w:t>
      </w:r>
      <w:r w:rsidRPr="00A416C1">
        <w:rPr>
          <w:rFonts w:asciiTheme="majorHAnsi" w:hAnsiTheme="majorHAnsi" w:cstheme="majorHAnsi"/>
          <w:lang w:val="en-GB"/>
        </w:rPr>
        <w:t>network of program partners operating in each Australian state and territory</w:t>
      </w:r>
      <w:r w:rsidRPr="00A416C1">
        <w:rPr>
          <w:rFonts w:asciiTheme="majorHAnsi" w:hAnsiTheme="majorHAnsi" w:cstheme="majorHAnsi"/>
          <w:b/>
          <w:bCs/>
          <w:lang w:val="en-GB"/>
        </w:rPr>
        <w:t>.</w:t>
      </w:r>
      <w:r w:rsidRPr="00A416C1">
        <w:rPr>
          <w:rFonts w:asciiTheme="majorHAnsi" w:hAnsiTheme="majorHAnsi" w:cstheme="majorHAnsi"/>
          <w:b/>
          <w:bCs/>
          <w:color w:val="FF0000"/>
          <w:lang w:val="en-GB"/>
        </w:rPr>
        <w:t xml:space="preserve"> Figure </w:t>
      </w:r>
      <w:r w:rsidR="00CF2A8A" w:rsidRPr="00A416C1">
        <w:rPr>
          <w:rFonts w:asciiTheme="majorHAnsi" w:hAnsiTheme="majorHAnsi" w:cstheme="majorHAnsi"/>
          <w:b/>
          <w:bCs/>
          <w:color w:val="FF0000"/>
          <w:lang w:val="en-GB"/>
        </w:rPr>
        <w:t>3</w:t>
      </w:r>
      <w:r w:rsidR="00342E6B" w:rsidRPr="00A416C1">
        <w:rPr>
          <w:rFonts w:asciiTheme="majorHAnsi" w:hAnsiTheme="majorHAnsi" w:cstheme="majorHAnsi"/>
          <w:b/>
          <w:bCs/>
          <w:color w:val="FF0000"/>
          <w:lang w:val="en-GB"/>
        </w:rPr>
        <w:t>-</w:t>
      </w:r>
      <w:r w:rsidR="00CF2A8A" w:rsidRPr="00A416C1">
        <w:rPr>
          <w:rFonts w:asciiTheme="majorHAnsi" w:hAnsiTheme="majorHAnsi" w:cstheme="majorHAnsi"/>
          <w:b/>
          <w:bCs/>
          <w:color w:val="FF0000"/>
          <w:lang w:val="en-GB"/>
        </w:rPr>
        <w:t>2</w:t>
      </w:r>
      <w:r w:rsidRPr="00A416C1">
        <w:rPr>
          <w:rFonts w:asciiTheme="majorHAnsi" w:hAnsiTheme="majorHAnsi" w:cstheme="majorHAnsi"/>
          <w:color w:val="FF0000"/>
          <w:lang w:val="en-GB"/>
        </w:rPr>
        <w:t xml:space="preserve"> </w:t>
      </w:r>
      <w:r w:rsidRPr="00A416C1">
        <w:rPr>
          <w:rFonts w:asciiTheme="majorHAnsi" w:hAnsiTheme="majorHAnsi" w:cstheme="majorHAnsi"/>
          <w:lang w:val="en-GB"/>
        </w:rPr>
        <w:t xml:space="preserve">shows how the Be Connected partner network enabled older Australians living in major metropolitan centres, regional cities as well as rural and remote communities to access digital skills training. </w:t>
      </w:r>
    </w:p>
    <w:p w14:paraId="13578B86" w14:textId="61A7666E" w:rsidR="005B6865" w:rsidRDefault="005B6865" w:rsidP="007104A0">
      <w:pPr>
        <w:spacing w:after="160"/>
        <w:rPr>
          <w:rFonts w:asciiTheme="majorHAnsi" w:hAnsiTheme="majorHAnsi"/>
          <w:b/>
          <w:bCs/>
          <w:noProof/>
          <w:color w:val="FF0000"/>
        </w:rPr>
      </w:pPr>
    </w:p>
    <w:p w14:paraId="5B374D7E" w14:textId="36DC8823" w:rsidR="005B6865" w:rsidRDefault="005B6865" w:rsidP="007104A0">
      <w:pPr>
        <w:spacing w:after="160"/>
        <w:rPr>
          <w:rFonts w:asciiTheme="majorHAnsi" w:hAnsiTheme="majorHAnsi"/>
          <w:b/>
          <w:bCs/>
          <w:noProof/>
          <w:color w:val="FF0000"/>
        </w:rPr>
      </w:pPr>
    </w:p>
    <w:p w14:paraId="142714E1" w14:textId="62C124FF" w:rsidR="005B6865" w:rsidRDefault="00BF7838" w:rsidP="007104A0">
      <w:pPr>
        <w:spacing w:after="160"/>
        <w:rPr>
          <w:rFonts w:asciiTheme="majorHAnsi" w:hAnsiTheme="majorHAnsi"/>
          <w:b/>
          <w:bCs/>
          <w:noProof/>
          <w:color w:val="FF0000"/>
        </w:rPr>
      </w:pPr>
      <w:r w:rsidRPr="00A416C1">
        <w:rPr>
          <w:noProof/>
          <w:lang w:val="en-AU" w:eastAsia="en-AU"/>
        </w:rPr>
        <w:drawing>
          <wp:anchor distT="0" distB="0" distL="114300" distR="114300" simplePos="0" relativeHeight="251682816" behindDoc="0" locked="0" layoutInCell="1" allowOverlap="1" wp14:anchorId="2546EA5A" wp14:editId="07588B90">
            <wp:simplePos x="0" y="0"/>
            <wp:positionH relativeFrom="margin">
              <wp:align>center</wp:align>
            </wp:positionH>
            <wp:positionV relativeFrom="paragraph">
              <wp:posOffset>317</wp:posOffset>
            </wp:positionV>
            <wp:extent cx="4834890" cy="4561840"/>
            <wp:effectExtent l="0" t="0" r="3810" b="0"/>
            <wp:wrapTopAndBottom/>
            <wp:docPr id="6" name="Picture 6" descr="Map of Australia showing the distribution of Be Connected Network Partners across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of Network partners - Australia_2 cropped.bmp"/>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t="1690"/>
                    <a:stretch/>
                  </pic:blipFill>
                  <pic:spPr bwMode="auto">
                    <a:xfrm>
                      <a:off x="0" y="0"/>
                      <a:ext cx="4834890" cy="456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38A84" w14:textId="4EAFFAAD" w:rsidR="00EF02C1" w:rsidRPr="000B3166" w:rsidRDefault="007E29FD" w:rsidP="007104A0">
      <w:pPr>
        <w:spacing w:after="160"/>
        <w:rPr>
          <w:rFonts w:asciiTheme="majorHAnsi" w:hAnsiTheme="majorHAnsi"/>
          <w:noProof/>
        </w:rPr>
      </w:pPr>
      <w:r>
        <w:rPr>
          <w:rFonts w:asciiTheme="majorHAnsi" w:hAnsiTheme="majorHAnsi"/>
          <w:b/>
          <w:bCs/>
          <w:noProof/>
          <w:color w:val="FF0000"/>
        </w:rPr>
        <w:t xml:space="preserve">Figure 3-2. </w:t>
      </w:r>
      <w:r w:rsidRPr="000B3166">
        <w:rPr>
          <w:rFonts w:asciiTheme="majorHAnsi" w:hAnsiTheme="majorHAnsi"/>
          <w:noProof/>
        </w:rPr>
        <w:t>Geographical distribution of Be Connected Network Partners</w:t>
      </w:r>
      <w:r>
        <w:rPr>
          <w:rFonts w:asciiTheme="majorHAnsi" w:hAnsiTheme="majorHAnsi"/>
          <w:noProof/>
        </w:rPr>
        <w:t>.</w:t>
      </w:r>
    </w:p>
    <w:p w14:paraId="018CD63C" w14:textId="77777777" w:rsidR="00EF02C1" w:rsidRDefault="00EF02C1" w:rsidP="007104A0">
      <w:pPr>
        <w:spacing w:after="160"/>
        <w:rPr>
          <w:rFonts w:asciiTheme="majorHAnsi" w:hAnsiTheme="majorHAnsi"/>
          <w:b/>
          <w:bCs/>
          <w:noProof/>
          <w:color w:val="FF0000"/>
        </w:rPr>
      </w:pPr>
    </w:p>
    <w:p w14:paraId="64B4ECFD" w14:textId="7DAFC8B1" w:rsidR="00793712" w:rsidRPr="00A416C1" w:rsidRDefault="00793712" w:rsidP="007104A0">
      <w:pPr>
        <w:spacing w:after="160"/>
        <w:rPr>
          <w:rFonts w:asciiTheme="majorHAnsi" w:hAnsiTheme="majorHAnsi"/>
          <w:noProof/>
        </w:rPr>
      </w:pPr>
      <w:r w:rsidRPr="00A416C1">
        <w:rPr>
          <w:rFonts w:asciiTheme="majorHAnsi" w:hAnsiTheme="majorHAnsi"/>
          <w:b/>
          <w:bCs/>
          <w:noProof/>
          <w:color w:val="FF0000"/>
        </w:rPr>
        <w:t xml:space="preserve">Table </w:t>
      </w:r>
      <w:r w:rsidR="0005186D" w:rsidRPr="00A416C1">
        <w:rPr>
          <w:rFonts w:asciiTheme="majorHAnsi" w:hAnsiTheme="majorHAnsi"/>
          <w:b/>
          <w:bCs/>
          <w:noProof/>
          <w:color w:val="FF0000"/>
        </w:rPr>
        <w:t>3</w:t>
      </w:r>
      <w:r w:rsidR="00342E6B" w:rsidRPr="00A416C1">
        <w:rPr>
          <w:rFonts w:asciiTheme="majorHAnsi" w:hAnsiTheme="majorHAnsi"/>
          <w:b/>
          <w:bCs/>
          <w:noProof/>
          <w:color w:val="FF0000"/>
        </w:rPr>
        <w:t>-</w:t>
      </w:r>
      <w:r w:rsidR="0005186D" w:rsidRPr="00A416C1">
        <w:rPr>
          <w:rFonts w:asciiTheme="majorHAnsi" w:hAnsiTheme="majorHAnsi"/>
          <w:b/>
          <w:bCs/>
          <w:noProof/>
          <w:color w:val="FF0000"/>
        </w:rPr>
        <w:t>2</w:t>
      </w:r>
      <w:r w:rsidRPr="00A416C1">
        <w:rPr>
          <w:rFonts w:asciiTheme="majorHAnsi" w:hAnsiTheme="majorHAnsi"/>
          <w:b/>
          <w:bCs/>
          <w:noProof/>
          <w:color w:val="FF0000"/>
        </w:rPr>
        <w:t>.</w:t>
      </w:r>
      <w:r w:rsidRPr="00A416C1">
        <w:rPr>
          <w:rFonts w:asciiTheme="majorHAnsi" w:hAnsiTheme="majorHAnsi"/>
          <w:noProof/>
          <w:color w:val="FF0000"/>
        </w:rPr>
        <w:t xml:space="preserve"> </w:t>
      </w:r>
      <w:r w:rsidR="00286C57" w:rsidRPr="00A416C1">
        <w:rPr>
          <w:rFonts w:asciiTheme="majorHAnsi" w:hAnsiTheme="majorHAnsi"/>
          <w:noProof/>
        </w:rPr>
        <w:t>T</w:t>
      </w:r>
      <w:r w:rsidRPr="00A416C1">
        <w:rPr>
          <w:rFonts w:asciiTheme="majorHAnsi" w:hAnsiTheme="majorHAnsi"/>
          <w:noProof/>
        </w:rPr>
        <w:t>ravel time to Network Partner</w:t>
      </w:r>
      <w:r w:rsidR="00286C57" w:rsidRPr="00A416C1">
        <w:rPr>
          <w:rFonts w:asciiTheme="majorHAnsi" w:hAnsiTheme="majorHAnsi"/>
          <w:noProof/>
        </w:rPr>
        <w:t>s</w:t>
      </w:r>
      <w:r w:rsidRPr="00A416C1">
        <w:rPr>
          <w:rFonts w:asciiTheme="majorHAnsi" w:hAnsiTheme="majorHAnsi"/>
          <w:noProof/>
        </w:rPr>
        <w:t xml:space="preserve"> </w:t>
      </w:r>
      <w:r w:rsidR="00B83D63">
        <w:rPr>
          <w:rFonts w:asciiTheme="majorHAnsi" w:hAnsiTheme="majorHAnsi"/>
          <w:noProof/>
        </w:rPr>
        <w:t xml:space="preserve">(Time 1, </w:t>
      </w:r>
      <w:r w:rsidRPr="00A416C1">
        <w:rPr>
          <w:rFonts w:asciiTheme="majorHAnsi" w:hAnsiTheme="majorHAnsi"/>
          <w:noProof/>
        </w:rPr>
        <w:t>n = 6</w:t>
      </w:r>
      <w:r w:rsidR="001F007E">
        <w:rPr>
          <w:rFonts w:asciiTheme="majorHAnsi" w:hAnsiTheme="majorHAnsi"/>
          <w:noProof/>
        </w:rPr>
        <w:t>10</w:t>
      </w:r>
      <w:r w:rsidRPr="00A416C1">
        <w:rPr>
          <w:rFonts w:asciiTheme="majorHAnsi" w:hAnsiTheme="majorHAnsi"/>
          <w:noProof/>
        </w:rPr>
        <w:t>)</w:t>
      </w:r>
    </w:p>
    <w:tbl>
      <w:tblPr>
        <w:tblW w:w="5281" w:type="dxa"/>
        <w:tblCellMar>
          <w:left w:w="0" w:type="dxa"/>
          <w:right w:w="0" w:type="dxa"/>
        </w:tblCellMar>
        <w:tblLook w:val="04A0" w:firstRow="1" w:lastRow="0" w:firstColumn="1" w:lastColumn="0" w:noHBand="0" w:noVBand="1"/>
      </w:tblPr>
      <w:tblGrid>
        <w:gridCol w:w="2686"/>
        <w:gridCol w:w="1244"/>
        <w:gridCol w:w="1351"/>
      </w:tblGrid>
      <w:tr w:rsidR="00EF02C1" w:rsidRPr="00A416C1" w14:paraId="19822C00" w14:textId="77777777" w:rsidTr="000B3166">
        <w:trPr>
          <w:trHeight w:val="274"/>
        </w:trPr>
        <w:tc>
          <w:tcPr>
            <w:tcW w:w="5281" w:type="dxa"/>
            <w:gridSpan w:val="3"/>
            <w:tcBorders>
              <w:top w:val="single" w:sz="8" w:space="0" w:color="auto"/>
              <w:left w:val="single" w:sz="4" w:space="0" w:color="auto"/>
              <w:right w:val="single" w:sz="8" w:space="0" w:color="auto"/>
            </w:tcBorders>
            <w:shd w:val="clear" w:color="auto" w:fill="FFFFFF" w:themeFill="background1"/>
            <w:noWrap/>
            <w:tcMar>
              <w:top w:w="0" w:type="dxa"/>
              <w:left w:w="108" w:type="dxa"/>
              <w:bottom w:w="0" w:type="dxa"/>
              <w:right w:w="108" w:type="dxa"/>
            </w:tcMar>
            <w:vAlign w:val="bottom"/>
          </w:tcPr>
          <w:p w14:paraId="0BF498DB" w14:textId="45F1EB73" w:rsidR="00EF02C1" w:rsidRPr="00A416C1" w:rsidRDefault="00EF02C1" w:rsidP="007104A0">
            <w:pPr>
              <w:spacing w:before="20" w:after="20"/>
              <w:jc w:val="center"/>
              <w:rPr>
                <w:rFonts w:asciiTheme="majorHAnsi" w:hAnsiTheme="majorHAnsi" w:cstheme="majorHAnsi"/>
                <w:b/>
                <w:bCs/>
                <w:sz w:val="20"/>
                <w:lang w:val="en-AU"/>
              </w:rPr>
            </w:pPr>
            <w:r w:rsidRPr="00A416C1">
              <w:rPr>
                <w:rFonts w:asciiTheme="majorHAnsi" w:hAnsiTheme="majorHAnsi" w:cstheme="majorHAnsi"/>
                <w:b/>
                <w:bCs/>
                <w:sz w:val="20"/>
                <w:lang w:val="en-AU"/>
              </w:rPr>
              <w:t>Travel time to Network Partner venues</w:t>
            </w:r>
          </w:p>
        </w:tc>
      </w:tr>
      <w:tr w:rsidR="00EF02C1" w:rsidRPr="00A416C1" w14:paraId="2A3E2890" w14:textId="77777777" w:rsidTr="001F007E">
        <w:trPr>
          <w:trHeight w:val="274"/>
        </w:trPr>
        <w:tc>
          <w:tcPr>
            <w:tcW w:w="2686" w:type="dxa"/>
            <w:tcBorders>
              <w:left w:val="single" w:sz="4" w:space="0" w:color="auto"/>
              <w:bottom w:val="single" w:sz="8" w:space="0" w:color="auto"/>
            </w:tcBorders>
            <w:shd w:val="clear" w:color="auto" w:fill="FFFFFF" w:themeFill="background1"/>
            <w:noWrap/>
            <w:tcMar>
              <w:top w:w="0" w:type="dxa"/>
              <w:left w:w="108" w:type="dxa"/>
              <w:bottom w:w="0" w:type="dxa"/>
              <w:right w:w="108" w:type="dxa"/>
            </w:tcMar>
            <w:vAlign w:val="bottom"/>
          </w:tcPr>
          <w:p w14:paraId="31DEAE47" w14:textId="77777777" w:rsidR="00EF02C1" w:rsidRPr="00A416C1" w:rsidRDefault="00EF02C1" w:rsidP="007104A0">
            <w:pPr>
              <w:spacing w:before="20" w:after="20"/>
              <w:rPr>
                <w:rFonts w:asciiTheme="majorHAnsi" w:hAnsiTheme="majorHAnsi" w:cstheme="majorHAnsi"/>
                <w:b/>
                <w:bCs/>
                <w:sz w:val="20"/>
                <w:lang w:val="en-AU"/>
              </w:rPr>
            </w:pPr>
          </w:p>
        </w:tc>
        <w:tc>
          <w:tcPr>
            <w:tcW w:w="1244" w:type="dxa"/>
            <w:tcBorders>
              <w:bottom w:val="single" w:sz="8" w:space="0" w:color="auto"/>
            </w:tcBorders>
            <w:shd w:val="clear" w:color="auto" w:fill="FFFFFF" w:themeFill="background1"/>
            <w:noWrap/>
            <w:tcMar>
              <w:top w:w="0" w:type="dxa"/>
              <w:left w:w="108" w:type="dxa"/>
              <w:bottom w:w="0" w:type="dxa"/>
              <w:right w:w="108" w:type="dxa"/>
            </w:tcMar>
            <w:vAlign w:val="bottom"/>
          </w:tcPr>
          <w:p w14:paraId="46D0AF10" w14:textId="77777777" w:rsidR="00EF02C1" w:rsidRPr="00A416C1" w:rsidRDefault="00EF02C1" w:rsidP="007104A0">
            <w:pPr>
              <w:spacing w:before="20" w:after="20"/>
              <w:jc w:val="right"/>
              <w:rPr>
                <w:rFonts w:asciiTheme="majorHAnsi" w:hAnsiTheme="majorHAnsi" w:cstheme="majorHAnsi"/>
                <w:b/>
                <w:bCs/>
                <w:sz w:val="20"/>
                <w:lang w:val="en-AU"/>
              </w:rPr>
            </w:pPr>
            <w:r w:rsidRPr="00A416C1">
              <w:rPr>
                <w:rFonts w:asciiTheme="majorHAnsi" w:hAnsiTheme="majorHAnsi" w:cstheme="majorHAnsi"/>
                <w:b/>
                <w:bCs/>
                <w:sz w:val="20"/>
                <w:lang w:val="en-AU"/>
              </w:rPr>
              <w:t>Number</w:t>
            </w:r>
          </w:p>
        </w:tc>
        <w:tc>
          <w:tcPr>
            <w:tcW w:w="1351" w:type="dxa"/>
            <w:tcBorders>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14:paraId="4ED8C769" w14:textId="77777777" w:rsidR="00EF02C1" w:rsidRPr="00A416C1" w:rsidRDefault="00EF02C1" w:rsidP="007104A0">
            <w:pPr>
              <w:spacing w:before="20" w:after="20"/>
              <w:jc w:val="right"/>
              <w:rPr>
                <w:rFonts w:asciiTheme="majorHAnsi" w:hAnsiTheme="majorHAnsi" w:cstheme="majorHAnsi"/>
                <w:b/>
                <w:bCs/>
                <w:sz w:val="20"/>
                <w:lang w:val="en-AU"/>
              </w:rPr>
            </w:pPr>
            <w:r w:rsidRPr="00A416C1">
              <w:rPr>
                <w:rFonts w:asciiTheme="majorHAnsi" w:hAnsiTheme="majorHAnsi" w:cstheme="majorHAnsi"/>
                <w:b/>
                <w:bCs/>
                <w:sz w:val="20"/>
                <w:lang w:val="en-AU"/>
              </w:rPr>
              <w:t>Percentage</w:t>
            </w:r>
          </w:p>
        </w:tc>
      </w:tr>
      <w:tr w:rsidR="00EF02C1" w:rsidRPr="00A416C1" w14:paraId="23430AA4" w14:textId="77777777" w:rsidTr="001F007E">
        <w:trPr>
          <w:trHeight w:val="274"/>
        </w:trPr>
        <w:tc>
          <w:tcPr>
            <w:tcW w:w="2686" w:type="dxa"/>
            <w:tcBorders>
              <w:top w:val="single" w:sz="8" w:space="0" w:color="auto"/>
              <w:left w:val="single" w:sz="4" w:space="0" w:color="auto"/>
              <w:bottom w:val="single" w:sz="6" w:space="0" w:color="DDDDDD"/>
            </w:tcBorders>
            <w:noWrap/>
            <w:tcMar>
              <w:top w:w="0" w:type="dxa"/>
              <w:left w:w="108" w:type="dxa"/>
              <w:bottom w:w="0" w:type="dxa"/>
              <w:right w:w="108" w:type="dxa"/>
            </w:tcMar>
            <w:vAlign w:val="bottom"/>
          </w:tcPr>
          <w:p w14:paraId="2DA6D389" w14:textId="77777777" w:rsidR="00EF02C1" w:rsidRPr="00A416C1" w:rsidRDefault="00EF02C1" w:rsidP="007104A0">
            <w:pPr>
              <w:spacing w:before="20" w:after="20"/>
              <w:rPr>
                <w:rFonts w:asciiTheme="majorHAnsi" w:hAnsiTheme="majorHAnsi" w:cstheme="majorHAnsi"/>
                <w:szCs w:val="21"/>
                <w:lang w:val="en-AU"/>
              </w:rPr>
            </w:pPr>
            <w:r w:rsidRPr="00A416C1">
              <w:rPr>
                <w:rFonts w:asciiTheme="majorHAnsi" w:hAnsiTheme="majorHAnsi" w:cstheme="majorHAnsi"/>
                <w:szCs w:val="21"/>
                <w:lang w:val="en-AU"/>
              </w:rPr>
              <w:t>Less than 15 minutes</w:t>
            </w:r>
          </w:p>
        </w:tc>
        <w:tc>
          <w:tcPr>
            <w:tcW w:w="1244" w:type="dxa"/>
            <w:tcBorders>
              <w:top w:val="single" w:sz="8" w:space="0" w:color="auto"/>
              <w:bottom w:val="single" w:sz="6" w:space="0" w:color="DDDDDD"/>
            </w:tcBorders>
            <w:noWrap/>
            <w:tcMar>
              <w:top w:w="0" w:type="dxa"/>
              <w:left w:w="108" w:type="dxa"/>
              <w:bottom w:w="0" w:type="dxa"/>
              <w:right w:w="108" w:type="dxa"/>
            </w:tcMar>
            <w:vAlign w:val="bottom"/>
          </w:tcPr>
          <w:p w14:paraId="740E0396"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437</w:t>
            </w:r>
          </w:p>
        </w:tc>
        <w:tc>
          <w:tcPr>
            <w:tcW w:w="1351" w:type="dxa"/>
            <w:tcBorders>
              <w:top w:val="single" w:sz="8" w:space="0" w:color="auto"/>
              <w:bottom w:val="single" w:sz="6" w:space="0" w:color="DDDDDD"/>
              <w:right w:val="single" w:sz="8" w:space="0" w:color="auto"/>
            </w:tcBorders>
            <w:noWrap/>
            <w:tcMar>
              <w:top w:w="0" w:type="dxa"/>
              <w:left w:w="108" w:type="dxa"/>
              <w:bottom w:w="0" w:type="dxa"/>
              <w:right w:w="108" w:type="dxa"/>
            </w:tcMar>
            <w:vAlign w:val="bottom"/>
          </w:tcPr>
          <w:p w14:paraId="58AC8302"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72%</w:t>
            </w:r>
          </w:p>
        </w:tc>
      </w:tr>
      <w:tr w:rsidR="00EF02C1" w:rsidRPr="00A416C1" w14:paraId="4E2EDA7E" w14:textId="77777777" w:rsidTr="001F007E">
        <w:trPr>
          <w:trHeight w:val="274"/>
        </w:trPr>
        <w:tc>
          <w:tcPr>
            <w:tcW w:w="2686" w:type="dxa"/>
            <w:tcBorders>
              <w:top w:val="single" w:sz="6" w:space="0" w:color="DDDDDD"/>
              <w:left w:val="single" w:sz="4" w:space="0" w:color="auto"/>
              <w:bottom w:val="single" w:sz="6" w:space="0" w:color="DDDDDD"/>
            </w:tcBorders>
            <w:noWrap/>
            <w:tcMar>
              <w:top w:w="0" w:type="dxa"/>
              <w:left w:w="108" w:type="dxa"/>
              <w:bottom w:w="0" w:type="dxa"/>
              <w:right w:w="108" w:type="dxa"/>
            </w:tcMar>
            <w:vAlign w:val="bottom"/>
          </w:tcPr>
          <w:p w14:paraId="5DFC0048" w14:textId="77777777" w:rsidR="00EF02C1" w:rsidRPr="00A416C1" w:rsidRDefault="00EF02C1" w:rsidP="007104A0">
            <w:pPr>
              <w:spacing w:before="20" w:after="20"/>
              <w:rPr>
                <w:rFonts w:asciiTheme="majorHAnsi" w:hAnsiTheme="majorHAnsi" w:cstheme="majorHAnsi"/>
                <w:szCs w:val="21"/>
                <w:lang w:val="en-AU"/>
              </w:rPr>
            </w:pPr>
            <w:r w:rsidRPr="00A416C1">
              <w:rPr>
                <w:rFonts w:asciiTheme="majorHAnsi" w:hAnsiTheme="majorHAnsi" w:cstheme="majorHAnsi"/>
                <w:szCs w:val="21"/>
                <w:lang w:val="en-AU"/>
              </w:rPr>
              <w:t>15-30 minutes</w:t>
            </w:r>
          </w:p>
        </w:tc>
        <w:tc>
          <w:tcPr>
            <w:tcW w:w="1244" w:type="dxa"/>
            <w:tcBorders>
              <w:top w:val="single" w:sz="6" w:space="0" w:color="DDDDDD"/>
              <w:bottom w:val="single" w:sz="6" w:space="0" w:color="DDDDDD"/>
            </w:tcBorders>
            <w:noWrap/>
            <w:tcMar>
              <w:top w:w="0" w:type="dxa"/>
              <w:left w:w="108" w:type="dxa"/>
              <w:bottom w:w="0" w:type="dxa"/>
              <w:right w:w="108" w:type="dxa"/>
            </w:tcMar>
            <w:vAlign w:val="bottom"/>
          </w:tcPr>
          <w:p w14:paraId="27A3A7AB"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114</w:t>
            </w:r>
          </w:p>
        </w:tc>
        <w:tc>
          <w:tcPr>
            <w:tcW w:w="1351" w:type="dxa"/>
            <w:tcBorders>
              <w:top w:val="single" w:sz="6" w:space="0" w:color="DDDDDD"/>
              <w:bottom w:val="single" w:sz="6" w:space="0" w:color="DDDDDD"/>
              <w:right w:val="single" w:sz="8" w:space="0" w:color="auto"/>
            </w:tcBorders>
            <w:noWrap/>
            <w:tcMar>
              <w:top w:w="0" w:type="dxa"/>
              <w:left w:w="108" w:type="dxa"/>
              <w:bottom w:w="0" w:type="dxa"/>
              <w:right w:w="108" w:type="dxa"/>
            </w:tcMar>
            <w:vAlign w:val="bottom"/>
          </w:tcPr>
          <w:p w14:paraId="4C6418F9"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19%</w:t>
            </w:r>
          </w:p>
        </w:tc>
      </w:tr>
      <w:tr w:rsidR="00EF02C1" w:rsidRPr="00A416C1" w14:paraId="3ED57644" w14:textId="77777777" w:rsidTr="001F007E">
        <w:trPr>
          <w:trHeight w:val="274"/>
        </w:trPr>
        <w:tc>
          <w:tcPr>
            <w:tcW w:w="2686" w:type="dxa"/>
            <w:tcBorders>
              <w:top w:val="single" w:sz="6" w:space="0" w:color="DDDDDD"/>
              <w:left w:val="single" w:sz="4" w:space="0" w:color="auto"/>
              <w:bottom w:val="single" w:sz="6" w:space="0" w:color="DDDDDD"/>
            </w:tcBorders>
            <w:noWrap/>
            <w:tcMar>
              <w:top w:w="0" w:type="dxa"/>
              <w:left w:w="108" w:type="dxa"/>
              <w:bottom w:w="0" w:type="dxa"/>
              <w:right w:w="108" w:type="dxa"/>
            </w:tcMar>
            <w:vAlign w:val="bottom"/>
          </w:tcPr>
          <w:p w14:paraId="768103B7" w14:textId="01F120AC" w:rsidR="00EF02C1" w:rsidRPr="00A416C1" w:rsidRDefault="00EF02C1" w:rsidP="007104A0">
            <w:pPr>
              <w:spacing w:before="20" w:after="20"/>
              <w:rPr>
                <w:rFonts w:asciiTheme="majorHAnsi" w:hAnsiTheme="majorHAnsi" w:cstheme="majorHAnsi"/>
                <w:szCs w:val="21"/>
                <w:lang w:val="en-AU"/>
              </w:rPr>
            </w:pPr>
            <w:r w:rsidRPr="00A416C1">
              <w:rPr>
                <w:rFonts w:asciiTheme="majorHAnsi" w:hAnsiTheme="majorHAnsi" w:cstheme="majorHAnsi"/>
                <w:szCs w:val="21"/>
                <w:lang w:val="en-AU"/>
              </w:rPr>
              <w:t>31-45 minutes</w:t>
            </w:r>
          </w:p>
        </w:tc>
        <w:tc>
          <w:tcPr>
            <w:tcW w:w="1244" w:type="dxa"/>
            <w:tcBorders>
              <w:top w:val="single" w:sz="6" w:space="0" w:color="DDDDDD"/>
              <w:bottom w:val="single" w:sz="6" w:space="0" w:color="DDDDDD"/>
            </w:tcBorders>
            <w:noWrap/>
            <w:tcMar>
              <w:top w:w="0" w:type="dxa"/>
              <w:left w:w="108" w:type="dxa"/>
              <w:bottom w:w="0" w:type="dxa"/>
              <w:right w:w="108" w:type="dxa"/>
            </w:tcMar>
            <w:vAlign w:val="bottom"/>
          </w:tcPr>
          <w:p w14:paraId="4E787931"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37</w:t>
            </w:r>
          </w:p>
        </w:tc>
        <w:tc>
          <w:tcPr>
            <w:tcW w:w="1351" w:type="dxa"/>
            <w:tcBorders>
              <w:top w:val="single" w:sz="6" w:space="0" w:color="DDDDDD"/>
              <w:bottom w:val="single" w:sz="6" w:space="0" w:color="DDDDDD"/>
              <w:right w:val="single" w:sz="8" w:space="0" w:color="auto"/>
            </w:tcBorders>
            <w:noWrap/>
            <w:tcMar>
              <w:top w:w="0" w:type="dxa"/>
              <w:left w:w="108" w:type="dxa"/>
              <w:bottom w:w="0" w:type="dxa"/>
              <w:right w:w="108" w:type="dxa"/>
            </w:tcMar>
            <w:vAlign w:val="bottom"/>
          </w:tcPr>
          <w:p w14:paraId="7ECE346C"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6%</w:t>
            </w:r>
          </w:p>
        </w:tc>
      </w:tr>
      <w:tr w:rsidR="00EF02C1" w:rsidRPr="00A416C1" w14:paraId="6900CA45" w14:textId="77777777" w:rsidTr="001F007E">
        <w:trPr>
          <w:trHeight w:val="274"/>
        </w:trPr>
        <w:tc>
          <w:tcPr>
            <w:tcW w:w="2686" w:type="dxa"/>
            <w:tcBorders>
              <w:top w:val="single" w:sz="6" w:space="0" w:color="DDDDDD"/>
              <w:left w:val="single" w:sz="4" w:space="0" w:color="auto"/>
              <w:bottom w:val="single" w:sz="6" w:space="0" w:color="DDDDDD"/>
            </w:tcBorders>
            <w:noWrap/>
            <w:tcMar>
              <w:top w:w="0" w:type="dxa"/>
              <w:left w:w="108" w:type="dxa"/>
              <w:bottom w:w="0" w:type="dxa"/>
              <w:right w:w="108" w:type="dxa"/>
            </w:tcMar>
            <w:vAlign w:val="bottom"/>
          </w:tcPr>
          <w:p w14:paraId="1E26E207" w14:textId="18A3A916" w:rsidR="00EF02C1" w:rsidRPr="00A416C1" w:rsidRDefault="00EF02C1" w:rsidP="007104A0">
            <w:pPr>
              <w:spacing w:before="20" w:after="20"/>
              <w:rPr>
                <w:rFonts w:asciiTheme="majorHAnsi" w:hAnsiTheme="majorHAnsi" w:cstheme="majorHAnsi"/>
                <w:szCs w:val="21"/>
                <w:lang w:val="en-AU"/>
              </w:rPr>
            </w:pPr>
            <w:r w:rsidRPr="00A416C1">
              <w:rPr>
                <w:rFonts w:asciiTheme="majorHAnsi" w:hAnsiTheme="majorHAnsi" w:cstheme="majorHAnsi"/>
                <w:szCs w:val="21"/>
                <w:lang w:val="en-AU"/>
              </w:rPr>
              <w:t>46-60 minutes</w:t>
            </w:r>
          </w:p>
        </w:tc>
        <w:tc>
          <w:tcPr>
            <w:tcW w:w="1244" w:type="dxa"/>
            <w:tcBorders>
              <w:top w:val="single" w:sz="6" w:space="0" w:color="DDDDDD"/>
              <w:bottom w:val="single" w:sz="6" w:space="0" w:color="DDDDDD"/>
            </w:tcBorders>
            <w:noWrap/>
            <w:tcMar>
              <w:top w:w="0" w:type="dxa"/>
              <w:left w:w="108" w:type="dxa"/>
              <w:bottom w:w="0" w:type="dxa"/>
              <w:right w:w="108" w:type="dxa"/>
            </w:tcMar>
            <w:vAlign w:val="bottom"/>
          </w:tcPr>
          <w:p w14:paraId="54B9D96B"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14</w:t>
            </w:r>
          </w:p>
        </w:tc>
        <w:tc>
          <w:tcPr>
            <w:tcW w:w="1351" w:type="dxa"/>
            <w:tcBorders>
              <w:top w:val="single" w:sz="6" w:space="0" w:color="DDDDDD"/>
              <w:bottom w:val="single" w:sz="6" w:space="0" w:color="DDDDDD"/>
              <w:right w:val="single" w:sz="8" w:space="0" w:color="auto"/>
            </w:tcBorders>
            <w:noWrap/>
            <w:tcMar>
              <w:top w:w="0" w:type="dxa"/>
              <w:left w:w="108" w:type="dxa"/>
              <w:bottom w:w="0" w:type="dxa"/>
              <w:right w:w="108" w:type="dxa"/>
            </w:tcMar>
            <w:vAlign w:val="bottom"/>
          </w:tcPr>
          <w:p w14:paraId="78D6C485"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2%</w:t>
            </w:r>
          </w:p>
        </w:tc>
      </w:tr>
      <w:tr w:rsidR="00EF02C1" w:rsidRPr="00A416C1" w14:paraId="5558CA46" w14:textId="77777777" w:rsidTr="001F007E">
        <w:trPr>
          <w:trHeight w:val="274"/>
        </w:trPr>
        <w:tc>
          <w:tcPr>
            <w:tcW w:w="2686" w:type="dxa"/>
            <w:tcBorders>
              <w:top w:val="single" w:sz="6" w:space="0" w:color="DDDDDD"/>
              <w:left w:val="single" w:sz="4" w:space="0" w:color="auto"/>
              <w:bottom w:val="single" w:sz="6" w:space="0" w:color="DDDDDD"/>
            </w:tcBorders>
            <w:noWrap/>
            <w:tcMar>
              <w:top w:w="0" w:type="dxa"/>
              <w:left w:w="108" w:type="dxa"/>
              <w:bottom w:w="0" w:type="dxa"/>
              <w:right w:w="108" w:type="dxa"/>
            </w:tcMar>
            <w:vAlign w:val="bottom"/>
          </w:tcPr>
          <w:p w14:paraId="5E5CB1B3" w14:textId="77777777" w:rsidR="00EF02C1" w:rsidRPr="00A416C1" w:rsidRDefault="00EF02C1" w:rsidP="007104A0">
            <w:pPr>
              <w:spacing w:before="20" w:after="20"/>
              <w:rPr>
                <w:rFonts w:asciiTheme="majorHAnsi" w:hAnsiTheme="majorHAnsi" w:cstheme="majorHAnsi"/>
                <w:szCs w:val="21"/>
                <w:lang w:val="en-AU"/>
              </w:rPr>
            </w:pPr>
            <w:r w:rsidRPr="00A416C1">
              <w:rPr>
                <w:rFonts w:asciiTheme="majorHAnsi" w:hAnsiTheme="majorHAnsi" w:cstheme="majorHAnsi"/>
                <w:szCs w:val="21"/>
                <w:lang w:val="en-AU"/>
              </w:rPr>
              <w:t>More than 60 minutes</w:t>
            </w:r>
          </w:p>
        </w:tc>
        <w:tc>
          <w:tcPr>
            <w:tcW w:w="1244" w:type="dxa"/>
            <w:tcBorders>
              <w:top w:val="single" w:sz="6" w:space="0" w:color="DDDDDD"/>
              <w:bottom w:val="single" w:sz="6" w:space="0" w:color="DDDDDD"/>
            </w:tcBorders>
            <w:noWrap/>
            <w:tcMar>
              <w:top w:w="0" w:type="dxa"/>
              <w:left w:w="108" w:type="dxa"/>
              <w:bottom w:w="0" w:type="dxa"/>
              <w:right w:w="108" w:type="dxa"/>
            </w:tcMar>
            <w:vAlign w:val="bottom"/>
          </w:tcPr>
          <w:p w14:paraId="251A0ACD"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8</w:t>
            </w:r>
          </w:p>
        </w:tc>
        <w:tc>
          <w:tcPr>
            <w:tcW w:w="1351" w:type="dxa"/>
            <w:tcBorders>
              <w:top w:val="single" w:sz="6" w:space="0" w:color="DDDDDD"/>
              <w:bottom w:val="single" w:sz="6" w:space="0" w:color="DDDDDD"/>
              <w:right w:val="single" w:sz="8" w:space="0" w:color="auto"/>
            </w:tcBorders>
            <w:noWrap/>
            <w:tcMar>
              <w:top w:w="0" w:type="dxa"/>
              <w:left w:w="108" w:type="dxa"/>
              <w:bottom w:w="0" w:type="dxa"/>
              <w:right w:w="108" w:type="dxa"/>
            </w:tcMar>
            <w:vAlign w:val="bottom"/>
          </w:tcPr>
          <w:p w14:paraId="731D2E17" w14:textId="77777777" w:rsidR="00EF02C1" w:rsidRPr="00A416C1" w:rsidRDefault="00EF02C1" w:rsidP="007104A0">
            <w:pPr>
              <w:spacing w:before="20" w:after="20"/>
              <w:jc w:val="right"/>
              <w:rPr>
                <w:rFonts w:asciiTheme="majorHAnsi" w:hAnsiTheme="majorHAnsi" w:cstheme="majorHAnsi"/>
                <w:szCs w:val="21"/>
                <w:lang w:val="en-AU"/>
              </w:rPr>
            </w:pPr>
            <w:r w:rsidRPr="00A416C1">
              <w:rPr>
                <w:rFonts w:asciiTheme="majorHAnsi" w:hAnsiTheme="majorHAnsi" w:cstheme="majorHAnsi"/>
                <w:szCs w:val="21"/>
                <w:lang w:val="en-AU"/>
              </w:rPr>
              <w:t>1%</w:t>
            </w:r>
          </w:p>
        </w:tc>
      </w:tr>
      <w:tr w:rsidR="00EF02C1" w:rsidRPr="00A416C1" w14:paraId="3D65885D" w14:textId="77777777" w:rsidTr="001F007E">
        <w:trPr>
          <w:trHeight w:val="274"/>
        </w:trPr>
        <w:tc>
          <w:tcPr>
            <w:tcW w:w="2686" w:type="dxa"/>
            <w:tcBorders>
              <w:top w:val="single" w:sz="8" w:space="0" w:color="auto"/>
              <w:left w:val="single" w:sz="4" w:space="0" w:color="auto"/>
              <w:bottom w:val="single" w:sz="8" w:space="0" w:color="auto"/>
            </w:tcBorders>
            <w:noWrap/>
            <w:tcMar>
              <w:top w:w="0" w:type="dxa"/>
              <w:left w:w="108" w:type="dxa"/>
              <w:bottom w:w="0" w:type="dxa"/>
              <w:right w:w="108" w:type="dxa"/>
            </w:tcMar>
            <w:vAlign w:val="bottom"/>
          </w:tcPr>
          <w:p w14:paraId="15B9B339" w14:textId="77777777" w:rsidR="00EF02C1" w:rsidRPr="00A416C1" w:rsidRDefault="00EF02C1" w:rsidP="007104A0">
            <w:pPr>
              <w:spacing w:before="20" w:after="20"/>
              <w:rPr>
                <w:rFonts w:asciiTheme="majorHAnsi" w:hAnsiTheme="majorHAnsi" w:cstheme="majorHAnsi"/>
                <w:sz w:val="20"/>
                <w:lang w:val="en-AU"/>
              </w:rPr>
            </w:pPr>
            <w:r w:rsidRPr="00A416C1">
              <w:rPr>
                <w:rFonts w:asciiTheme="majorHAnsi" w:hAnsiTheme="majorHAnsi" w:cstheme="majorHAnsi"/>
                <w:b/>
                <w:bCs/>
                <w:sz w:val="20"/>
                <w:lang w:val="en-AU"/>
              </w:rPr>
              <w:t>Total</w:t>
            </w:r>
          </w:p>
        </w:tc>
        <w:tc>
          <w:tcPr>
            <w:tcW w:w="1244" w:type="dxa"/>
            <w:tcBorders>
              <w:top w:val="single" w:sz="8" w:space="0" w:color="auto"/>
              <w:bottom w:val="single" w:sz="8" w:space="0" w:color="auto"/>
            </w:tcBorders>
            <w:noWrap/>
            <w:tcMar>
              <w:top w:w="0" w:type="dxa"/>
              <w:left w:w="108" w:type="dxa"/>
              <w:bottom w:w="0" w:type="dxa"/>
              <w:right w:w="108" w:type="dxa"/>
            </w:tcMar>
            <w:vAlign w:val="bottom"/>
          </w:tcPr>
          <w:p w14:paraId="101D46E9" w14:textId="0A167D93" w:rsidR="00EF02C1" w:rsidRPr="00A416C1" w:rsidRDefault="00EF02C1" w:rsidP="007104A0">
            <w:pPr>
              <w:spacing w:before="20" w:after="20"/>
              <w:jc w:val="right"/>
              <w:rPr>
                <w:rFonts w:asciiTheme="majorHAnsi" w:hAnsiTheme="majorHAnsi" w:cstheme="majorHAnsi"/>
                <w:sz w:val="20"/>
                <w:lang w:val="en-AU"/>
              </w:rPr>
            </w:pPr>
            <w:r w:rsidRPr="00A416C1">
              <w:rPr>
                <w:rFonts w:asciiTheme="majorHAnsi" w:hAnsiTheme="majorHAnsi" w:cstheme="majorHAnsi"/>
                <w:b/>
                <w:bCs/>
                <w:sz w:val="20"/>
                <w:lang w:val="en-AU"/>
              </w:rPr>
              <w:t>6</w:t>
            </w:r>
            <w:r w:rsidR="001F007E">
              <w:rPr>
                <w:rFonts w:asciiTheme="majorHAnsi" w:hAnsiTheme="majorHAnsi" w:cstheme="majorHAnsi"/>
                <w:b/>
                <w:bCs/>
                <w:sz w:val="20"/>
                <w:lang w:val="en-AU"/>
              </w:rPr>
              <w:t>10</w:t>
            </w:r>
          </w:p>
        </w:tc>
        <w:tc>
          <w:tcPr>
            <w:tcW w:w="1351" w:type="dxa"/>
            <w:tcBorders>
              <w:top w:val="single" w:sz="8" w:space="0" w:color="auto"/>
              <w:bottom w:val="single" w:sz="8" w:space="0" w:color="auto"/>
              <w:right w:val="single" w:sz="8" w:space="0" w:color="auto"/>
            </w:tcBorders>
            <w:noWrap/>
            <w:tcMar>
              <w:top w:w="0" w:type="dxa"/>
              <w:left w:w="108" w:type="dxa"/>
              <w:bottom w:w="0" w:type="dxa"/>
              <w:right w:w="108" w:type="dxa"/>
            </w:tcMar>
            <w:vAlign w:val="bottom"/>
          </w:tcPr>
          <w:p w14:paraId="4E360AC5" w14:textId="77777777" w:rsidR="00EF02C1" w:rsidRPr="00A416C1" w:rsidRDefault="00EF02C1" w:rsidP="007104A0">
            <w:pPr>
              <w:spacing w:before="20" w:after="20"/>
              <w:jc w:val="right"/>
              <w:rPr>
                <w:rFonts w:asciiTheme="majorHAnsi" w:hAnsiTheme="majorHAnsi" w:cstheme="majorHAnsi"/>
                <w:sz w:val="20"/>
                <w:lang w:val="en-AU"/>
              </w:rPr>
            </w:pPr>
            <w:r w:rsidRPr="00A416C1">
              <w:rPr>
                <w:rFonts w:asciiTheme="majorHAnsi" w:hAnsiTheme="majorHAnsi" w:cstheme="majorHAnsi"/>
                <w:b/>
                <w:bCs/>
                <w:sz w:val="20"/>
                <w:lang w:val="en-AU"/>
              </w:rPr>
              <w:t>100.00%</w:t>
            </w:r>
          </w:p>
        </w:tc>
      </w:tr>
    </w:tbl>
    <w:p w14:paraId="7B2D3D62" w14:textId="3C024787" w:rsidR="00793712" w:rsidRPr="00A416C1" w:rsidRDefault="00793712" w:rsidP="007104A0">
      <w:pPr>
        <w:rPr>
          <w:sz w:val="18"/>
          <w:szCs w:val="18"/>
          <w:lang w:val="en-GB"/>
        </w:rPr>
      </w:pPr>
    </w:p>
    <w:p w14:paraId="334712BF" w14:textId="7BF48AAC" w:rsidR="009E38EE" w:rsidRPr="00A416C1" w:rsidRDefault="009E38EE" w:rsidP="007104A0">
      <w:pPr>
        <w:jc w:val="both"/>
        <w:rPr>
          <w:rFonts w:asciiTheme="majorHAnsi" w:hAnsiTheme="majorHAnsi" w:cstheme="majorHAnsi"/>
          <w:b/>
          <w:bCs/>
          <w:lang w:val="en-GB"/>
        </w:rPr>
      </w:pPr>
      <w:r w:rsidRPr="00A416C1">
        <w:rPr>
          <w:rFonts w:asciiTheme="majorHAnsi" w:hAnsiTheme="majorHAnsi" w:cstheme="majorHAnsi"/>
          <w:b/>
          <w:bCs/>
          <w:lang w:val="en-GB"/>
        </w:rPr>
        <w:t>Accessible, trusted, local community-based partners</w:t>
      </w:r>
    </w:p>
    <w:p w14:paraId="50CA4CC5" w14:textId="48E79B44" w:rsidR="00EF02C1" w:rsidRPr="000B3166" w:rsidRDefault="009E38EE" w:rsidP="00EF02C1">
      <w:pPr>
        <w:rPr>
          <w:rFonts w:asciiTheme="majorHAnsi" w:hAnsiTheme="majorHAnsi" w:cstheme="majorHAnsi"/>
          <w:lang w:val="en-GB"/>
        </w:rPr>
      </w:pPr>
      <w:r w:rsidRPr="00A416C1">
        <w:rPr>
          <w:rFonts w:asciiTheme="majorHAnsi" w:hAnsiTheme="majorHAnsi" w:cstheme="majorHAnsi"/>
          <w:lang w:val="en-GB"/>
        </w:rPr>
        <w:t xml:space="preserve">Interview data from participants and Network Partners shows </w:t>
      </w:r>
      <w:r w:rsidRPr="003362AE">
        <w:rPr>
          <w:rFonts w:asciiTheme="majorHAnsi" w:hAnsiTheme="majorHAnsi" w:cstheme="majorHAnsi"/>
          <w:lang w:val="en-GB"/>
        </w:rPr>
        <w:t xml:space="preserve">that </w:t>
      </w:r>
      <w:r w:rsidRPr="000B3166">
        <w:rPr>
          <w:rFonts w:asciiTheme="majorHAnsi" w:hAnsiTheme="majorHAnsi" w:cstheme="majorHAnsi"/>
          <w:lang w:val="en-GB"/>
        </w:rPr>
        <w:t>proximity to a community-based Network Provider helps to minimise the barriers associated with reduced mobility</w:t>
      </w:r>
      <w:r w:rsidR="00EF02C1" w:rsidRPr="000B3166">
        <w:rPr>
          <w:rFonts w:asciiTheme="majorHAnsi" w:hAnsiTheme="majorHAnsi" w:cstheme="majorHAnsi"/>
          <w:lang w:val="en-GB"/>
        </w:rPr>
        <w:t xml:space="preserve">. </w:t>
      </w:r>
      <w:r w:rsidR="00EF02C1" w:rsidRPr="003362AE">
        <w:rPr>
          <w:rFonts w:asciiTheme="majorHAnsi" w:hAnsiTheme="majorHAnsi" w:cstheme="majorHAnsi"/>
          <w:lang w:val="en-GB"/>
        </w:rPr>
        <w:t xml:space="preserve">Highlighting the importance of convenience and accessibility for older Australians, Table 3-2 below shows that more than 70 per cent of learners lived within 15 minutes (either drive or walk) from their Network Provider. At the </w:t>
      </w:r>
      <w:r w:rsidR="007E29FD" w:rsidRPr="003362AE">
        <w:rPr>
          <w:rFonts w:asciiTheme="majorHAnsi" w:hAnsiTheme="majorHAnsi" w:cstheme="majorHAnsi"/>
          <w:lang w:val="en-GB"/>
        </w:rPr>
        <w:t xml:space="preserve">time of the second </w:t>
      </w:r>
      <w:r w:rsidR="00EF02C1" w:rsidRPr="003362AE">
        <w:rPr>
          <w:rFonts w:asciiTheme="majorHAnsi" w:hAnsiTheme="majorHAnsi" w:cstheme="majorHAnsi"/>
          <w:lang w:val="en-GB"/>
        </w:rPr>
        <w:t xml:space="preserve">learner survey </w:t>
      </w:r>
      <w:r w:rsidR="007E29FD" w:rsidRPr="003362AE">
        <w:rPr>
          <w:rFonts w:asciiTheme="majorHAnsi" w:hAnsiTheme="majorHAnsi" w:cstheme="majorHAnsi"/>
          <w:lang w:val="en-GB"/>
        </w:rPr>
        <w:t>(</w:t>
      </w:r>
      <w:r w:rsidR="00EF02C1" w:rsidRPr="003362AE">
        <w:rPr>
          <w:rFonts w:asciiTheme="majorHAnsi" w:hAnsiTheme="majorHAnsi" w:cstheme="majorHAnsi"/>
          <w:lang w:val="en-GB"/>
        </w:rPr>
        <w:t>Time 2</w:t>
      </w:r>
      <w:r w:rsidR="005D6497">
        <w:rPr>
          <w:rFonts w:asciiTheme="majorHAnsi" w:hAnsiTheme="majorHAnsi" w:cstheme="majorHAnsi"/>
          <w:lang w:val="en-GB"/>
        </w:rPr>
        <w:t>, Feb-Apr 2019</w:t>
      </w:r>
      <w:r w:rsidR="007E29FD" w:rsidRPr="003362AE">
        <w:rPr>
          <w:rFonts w:asciiTheme="majorHAnsi" w:hAnsiTheme="majorHAnsi" w:cstheme="majorHAnsi"/>
          <w:lang w:val="en-GB"/>
        </w:rPr>
        <w:t>)</w:t>
      </w:r>
      <w:r w:rsidR="00EF02C1" w:rsidRPr="003362AE">
        <w:rPr>
          <w:rFonts w:asciiTheme="majorHAnsi" w:hAnsiTheme="majorHAnsi" w:cstheme="majorHAnsi"/>
          <w:lang w:val="en-GB"/>
        </w:rPr>
        <w:t xml:space="preserve">, 46 per cent of learners reported visiting their local Network Partner at least weekly. </w:t>
      </w:r>
    </w:p>
    <w:p w14:paraId="48A6ECAC" w14:textId="079D7EB1" w:rsidR="009E38EE" w:rsidRPr="00A416C1" w:rsidRDefault="007E29FD" w:rsidP="00114F0B">
      <w:pPr>
        <w:rPr>
          <w:rFonts w:asciiTheme="majorHAnsi" w:hAnsiTheme="majorHAnsi" w:cstheme="majorHAnsi"/>
          <w:b/>
          <w:u w:val="single"/>
          <w:lang w:val="en-GB"/>
        </w:rPr>
      </w:pPr>
      <w:r w:rsidRPr="000B3166">
        <w:rPr>
          <w:rFonts w:asciiTheme="majorHAnsi" w:hAnsiTheme="majorHAnsi" w:cstheme="majorHAnsi"/>
          <w:lang w:val="en-GB"/>
        </w:rPr>
        <w:t xml:space="preserve">These findings </w:t>
      </w:r>
      <w:r w:rsidR="009E38EE" w:rsidRPr="000B3166">
        <w:rPr>
          <w:rFonts w:asciiTheme="majorHAnsi" w:hAnsiTheme="majorHAnsi" w:cstheme="majorHAnsi"/>
          <w:lang w:val="en-GB"/>
        </w:rPr>
        <w:t>highlight the value of establishing partnerships with trusted, well-established community-based organisations.</w:t>
      </w:r>
      <w:r w:rsidR="009E38EE" w:rsidRPr="003362AE">
        <w:rPr>
          <w:rFonts w:asciiTheme="majorHAnsi" w:hAnsiTheme="majorHAnsi" w:cstheme="majorHAnsi"/>
          <w:lang w:val="en-GB"/>
        </w:rPr>
        <w:t xml:space="preserve"> </w:t>
      </w:r>
      <w:r w:rsidRPr="003362AE">
        <w:rPr>
          <w:rFonts w:asciiTheme="majorHAnsi" w:hAnsiTheme="majorHAnsi" w:cstheme="majorHAnsi"/>
          <w:lang w:val="en-GB"/>
        </w:rPr>
        <w:t>It also indicates Be Connected’s role in offering an important</w:t>
      </w:r>
      <w:r w:rsidRPr="00EF02C1">
        <w:rPr>
          <w:rFonts w:asciiTheme="majorHAnsi" w:hAnsiTheme="majorHAnsi" w:cstheme="majorHAnsi"/>
          <w:lang w:val="en-GB"/>
        </w:rPr>
        <w:t xml:space="preserve"> social activity for participants.</w:t>
      </w:r>
      <w:r w:rsidR="009E38EE" w:rsidRPr="00A416C1">
        <w:rPr>
          <w:rFonts w:asciiTheme="majorHAnsi" w:hAnsiTheme="majorHAnsi" w:cstheme="majorHAnsi"/>
          <w:lang w:val="en-GB"/>
        </w:rPr>
        <w:t xml:space="preserve"> </w:t>
      </w:r>
      <w:r>
        <w:rPr>
          <w:rFonts w:asciiTheme="majorHAnsi" w:hAnsiTheme="majorHAnsi" w:cstheme="majorHAnsi"/>
          <w:lang w:val="en-GB"/>
        </w:rPr>
        <w:t>Participants noted the importance of the locality, access and inclusiveness of Network Partner organisations:</w:t>
      </w:r>
      <w:r w:rsidR="00CA7CF6">
        <w:rPr>
          <w:rFonts w:asciiTheme="majorHAnsi" w:hAnsiTheme="majorHAnsi" w:cstheme="majorHAnsi"/>
          <w:lang w:val="en-GB"/>
        </w:rPr>
        <w:t xml:space="preserve">  </w:t>
      </w:r>
    </w:p>
    <w:p w14:paraId="46D260AB" w14:textId="7000CAED" w:rsidR="009E38EE" w:rsidRPr="00A416C1" w:rsidRDefault="009E38EE" w:rsidP="00114F0B">
      <w:pPr>
        <w:ind w:left="720"/>
        <w:rPr>
          <w:rFonts w:asciiTheme="majorHAnsi" w:hAnsiTheme="majorHAnsi" w:cstheme="majorHAnsi"/>
          <w:b/>
          <w:i/>
          <w:iCs/>
          <w:lang w:val="en-GB"/>
        </w:rPr>
      </w:pPr>
      <w:r w:rsidRPr="00A416C1">
        <w:rPr>
          <w:rFonts w:asciiTheme="majorHAnsi" w:hAnsiTheme="majorHAnsi" w:cstheme="majorHAnsi"/>
          <w:bCs/>
          <w:i/>
          <w:iCs/>
          <w:lang w:val="en-GB"/>
        </w:rPr>
        <w:t xml:space="preserve">I went about half a dozen times or more. I can still go now if I get the time. It’s in a library. It’s about two kilometres from where I am at the moment. </w:t>
      </w:r>
      <w:r w:rsidR="000344EF" w:rsidRPr="00A416C1">
        <w:rPr>
          <w:rFonts w:asciiTheme="majorHAnsi" w:hAnsiTheme="majorHAnsi" w:cstheme="majorHAnsi"/>
          <w:b/>
          <w:i/>
          <w:iCs/>
          <w:lang w:val="en-GB"/>
        </w:rPr>
        <w:t>Eric 73, learner, NSW</w:t>
      </w:r>
    </w:p>
    <w:p w14:paraId="0FD36654" w14:textId="354EF978" w:rsidR="009E38EE" w:rsidRPr="00A416C1" w:rsidRDefault="009E38EE" w:rsidP="00114F0B">
      <w:pPr>
        <w:ind w:left="720"/>
        <w:rPr>
          <w:rFonts w:asciiTheme="majorHAnsi" w:hAnsiTheme="majorHAnsi" w:cstheme="majorHAnsi"/>
          <w:bCs/>
          <w:i/>
          <w:iCs/>
          <w:lang w:val="en-GB"/>
        </w:rPr>
      </w:pPr>
      <w:r w:rsidRPr="00A416C1">
        <w:rPr>
          <w:rFonts w:asciiTheme="majorHAnsi" w:hAnsiTheme="majorHAnsi" w:cstheme="majorHAnsi"/>
          <w:bCs/>
          <w:i/>
          <w:iCs/>
          <w:lang w:val="en-GB"/>
        </w:rPr>
        <w:t xml:space="preserve">And a lot of these people, they can’t drive. They have to catch buses. They’re aging. They’re not mobile. So, you know, if they’ve got a stick or a walking frame you’ve got to consider that first. </w:t>
      </w:r>
      <w:r w:rsidR="000344EF" w:rsidRPr="00A416C1">
        <w:rPr>
          <w:rFonts w:asciiTheme="majorHAnsi" w:hAnsiTheme="majorHAnsi" w:cstheme="majorHAnsi"/>
          <w:b/>
          <w:i/>
          <w:iCs/>
          <w:lang w:val="en-GB"/>
        </w:rPr>
        <w:t>Network Partner manager (computer club) NSW</w:t>
      </w:r>
    </w:p>
    <w:p w14:paraId="3C094EB3" w14:textId="0C915259" w:rsidR="009E38EE" w:rsidRPr="00A416C1" w:rsidRDefault="009E38EE" w:rsidP="00114F0B">
      <w:pPr>
        <w:ind w:left="720"/>
        <w:rPr>
          <w:rFonts w:asciiTheme="majorHAnsi" w:hAnsiTheme="majorHAnsi" w:cstheme="majorHAnsi"/>
          <w:bCs/>
          <w:i/>
          <w:iCs/>
          <w:lang w:val="en-GB"/>
        </w:rPr>
      </w:pPr>
      <w:r w:rsidRPr="00A416C1">
        <w:rPr>
          <w:rFonts w:asciiTheme="majorHAnsi" w:hAnsiTheme="majorHAnsi" w:cstheme="majorHAnsi"/>
          <w:bCs/>
          <w:i/>
          <w:iCs/>
          <w:lang w:val="en-GB"/>
        </w:rPr>
        <w:t xml:space="preserve">And I like the smiles. They’re easy to talk to. And I live within walking distance or driving distance. Yeah and so here I am. </w:t>
      </w:r>
      <w:r w:rsidR="000344EF" w:rsidRPr="00A416C1">
        <w:rPr>
          <w:rFonts w:asciiTheme="majorHAnsi" w:hAnsiTheme="majorHAnsi" w:cstheme="majorHAnsi"/>
          <w:b/>
          <w:i/>
          <w:iCs/>
          <w:lang w:val="en-GB"/>
        </w:rPr>
        <w:t>Paired interview, learner (computer club)</w:t>
      </w:r>
      <w:r w:rsidRPr="00A416C1">
        <w:rPr>
          <w:rFonts w:asciiTheme="majorHAnsi" w:hAnsiTheme="majorHAnsi" w:cstheme="majorHAnsi"/>
          <w:b/>
          <w:i/>
          <w:iCs/>
          <w:lang w:val="en-GB"/>
        </w:rPr>
        <w:t>, N</w:t>
      </w:r>
      <w:r w:rsidR="0005186D" w:rsidRPr="00A416C1">
        <w:rPr>
          <w:rFonts w:asciiTheme="majorHAnsi" w:hAnsiTheme="majorHAnsi" w:cstheme="majorHAnsi"/>
          <w:b/>
          <w:i/>
          <w:iCs/>
          <w:lang w:val="en-GB"/>
        </w:rPr>
        <w:t>SW</w:t>
      </w:r>
      <w:r w:rsidR="00CA7CF6">
        <w:rPr>
          <w:rFonts w:asciiTheme="majorHAnsi" w:hAnsiTheme="majorHAnsi" w:cstheme="majorHAnsi"/>
          <w:bCs/>
          <w:i/>
          <w:iCs/>
          <w:lang w:val="en-GB"/>
        </w:rPr>
        <w:t xml:space="preserve"> </w:t>
      </w:r>
    </w:p>
    <w:p w14:paraId="174FF8AB" w14:textId="529CEB1F" w:rsidR="00793712" w:rsidRPr="00A416C1" w:rsidRDefault="00793712" w:rsidP="007104A0">
      <w:pPr>
        <w:pStyle w:val="Heading3"/>
        <w:rPr>
          <w:lang w:val="en-GB"/>
        </w:rPr>
      </w:pPr>
      <w:bookmarkStart w:id="76" w:name="_Toc41244293"/>
      <w:bookmarkStart w:id="77" w:name="_Toc41244615"/>
      <w:r w:rsidRPr="00A416C1">
        <w:rPr>
          <w:lang w:val="en-GB"/>
        </w:rPr>
        <w:t>3.1.4</w:t>
      </w:r>
      <w:r w:rsidR="00DE4D65" w:rsidRPr="00A416C1">
        <w:rPr>
          <w:lang w:val="en-GB"/>
        </w:rPr>
        <w:tab/>
      </w:r>
      <w:r w:rsidRPr="00A416C1">
        <w:rPr>
          <w:lang w:val="en-GB"/>
        </w:rPr>
        <w:t>Recruiting Digital Mentors</w:t>
      </w:r>
      <w:bookmarkEnd w:id="76"/>
      <w:bookmarkEnd w:id="77"/>
      <w:r w:rsidRPr="00A416C1">
        <w:rPr>
          <w:lang w:val="en-GB"/>
        </w:rPr>
        <w:t xml:space="preserve"> </w:t>
      </w:r>
    </w:p>
    <w:p w14:paraId="0A884422" w14:textId="1805CFB5" w:rsidR="00793712" w:rsidRPr="00A416C1" w:rsidRDefault="00793712" w:rsidP="007104A0">
      <w:pPr>
        <w:shd w:val="clear" w:color="auto" w:fill="DEEAF6" w:themeFill="accent5" w:themeFillTint="33"/>
        <w:spacing w:before="240"/>
        <w:ind w:left="720"/>
        <w:rPr>
          <w:rFonts w:asciiTheme="majorHAnsi" w:hAnsiTheme="majorHAnsi" w:cstheme="majorHAnsi"/>
        </w:rPr>
      </w:pPr>
      <w:r w:rsidRPr="00A416C1">
        <w:rPr>
          <w:rFonts w:asciiTheme="majorHAnsi" w:hAnsiTheme="majorHAnsi" w:cstheme="majorHAnsi"/>
        </w:rPr>
        <w:t xml:space="preserve">The Be Connected network has recruited </w:t>
      </w:r>
      <w:r w:rsidRPr="00A416C1">
        <w:rPr>
          <w:rFonts w:asciiTheme="majorHAnsi" w:hAnsiTheme="majorHAnsi" w:cstheme="majorHAnsi"/>
          <w:b/>
          <w:bCs/>
        </w:rPr>
        <w:t>9822 Digital Mentors</w:t>
      </w:r>
      <w:r w:rsidRPr="00A416C1">
        <w:rPr>
          <w:rFonts w:asciiTheme="majorHAnsi" w:hAnsiTheme="majorHAnsi" w:cstheme="majorHAnsi"/>
        </w:rPr>
        <w:t xml:space="preserve"> to provide peer-to-peer training and support to older learners. This figure will jump in 2020-2021 as program grants target digital mentor training. </w:t>
      </w:r>
    </w:p>
    <w:p w14:paraId="61250000" w14:textId="289DEEB0" w:rsidR="00793712" w:rsidRPr="00A416C1" w:rsidRDefault="00793712" w:rsidP="007104A0">
      <w:pPr>
        <w:rPr>
          <w:rFonts w:asciiTheme="majorHAnsi" w:hAnsiTheme="majorHAnsi" w:cstheme="majorHAnsi"/>
        </w:rPr>
      </w:pPr>
      <w:r w:rsidRPr="00A416C1">
        <w:rPr>
          <w:rFonts w:asciiTheme="majorHAnsi" w:hAnsiTheme="majorHAnsi" w:cstheme="majorHAnsi"/>
        </w:rPr>
        <w:t>Digital Mentors represent a key component the of Be Connected approach. Through their work</w:t>
      </w:r>
      <w:r w:rsidR="00874AD7">
        <w:rPr>
          <w:rFonts w:asciiTheme="majorHAnsi" w:hAnsiTheme="majorHAnsi" w:cstheme="majorHAnsi"/>
        </w:rPr>
        <w:t>,</w:t>
      </w:r>
      <w:r w:rsidRPr="00A416C1">
        <w:rPr>
          <w:rFonts w:asciiTheme="majorHAnsi" w:hAnsiTheme="majorHAnsi" w:cstheme="majorHAnsi"/>
        </w:rPr>
        <w:t xml:space="preserve"> they enable Network Partners to connect with older learners on a peer-to-peer basis. For participants</w:t>
      </w:r>
      <w:r w:rsidR="00874AD7">
        <w:rPr>
          <w:rFonts w:asciiTheme="majorHAnsi" w:hAnsiTheme="majorHAnsi" w:cstheme="majorHAnsi"/>
        </w:rPr>
        <w:t>,</w:t>
      </w:r>
      <w:r w:rsidRPr="00A416C1">
        <w:rPr>
          <w:rFonts w:asciiTheme="majorHAnsi" w:hAnsiTheme="majorHAnsi" w:cstheme="majorHAnsi"/>
        </w:rPr>
        <w:t xml:space="preserve"> mentors frequently provide the initial, important point of first contact with the program. Across the Be Connected network</w:t>
      </w:r>
      <w:r w:rsidR="008757D9">
        <w:rPr>
          <w:rFonts w:asciiTheme="majorHAnsi" w:hAnsiTheme="majorHAnsi" w:cstheme="majorHAnsi"/>
        </w:rPr>
        <w:t>,</w:t>
      </w:r>
      <w:r w:rsidRPr="00A416C1">
        <w:rPr>
          <w:rFonts w:asciiTheme="majorHAnsi" w:hAnsiTheme="majorHAnsi" w:cstheme="majorHAnsi"/>
        </w:rPr>
        <w:t xml:space="preserve"> Digital Mentors delivered a mix of one</w:t>
      </w:r>
      <w:r w:rsidR="00465E7A" w:rsidRPr="00A416C1">
        <w:rPr>
          <w:rFonts w:asciiTheme="majorHAnsi" w:hAnsiTheme="majorHAnsi" w:cstheme="majorHAnsi"/>
        </w:rPr>
        <w:t>-to-</w:t>
      </w:r>
      <w:r w:rsidRPr="00A416C1">
        <w:rPr>
          <w:rFonts w:asciiTheme="majorHAnsi" w:hAnsiTheme="majorHAnsi" w:cstheme="majorHAnsi"/>
        </w:rPr>
        <w:t>one and small group learning.</w:t>
      </w:r>
    </w:p>
    <w:p w14:paraId="769ECF2E" w14:textId="24B8A5B2" w:rsidR="008220D0" w:rsidRPr="00A416C1" w:rsidRDefault="008220D0">
      <w:pPr>
        <w:rPr>
          <w:rFonts w:asciiTheme="majorHAnsi" w:hAnsiTheme="majorHAnsi" w:cstheme="majorHAnsi"/>
        </w:rPr>
      </w:pPr>
      <w:r w:rsidRPr="00A416C1">
        <w:rPr>
          <w:rFonts w:asciiTheme="majorHAnsi" w:hAnsiTheme="majorHAnsi" w:cstheme="majorHAnsi"/>
        </w:rPr>
        <w:t>Mentors add significant value, not only because many are volunteers (discussed in Part 5), but also because they are most often seniors, locals, highly motivated to help their peers, and are uniquely placed to build trust among learners.</w:t>
      </w:r>
      <w:r w:rsidRPr="00A416C1">
        <w:rPr>
          <w:rStyle w:val="EndnoteReference"/>
          <w:rFonts w:asciiTheme="majorHAnsi" w:hAnsiTheme="majorHAnsi" w:cstheme="majorHAnsi"/>
          <w:vertAlign w:val="superscript"/>
        </w:rPr>
        <w:endnoteReference w:id="9"/>
      </w:r>
      <w:r w:rsidRPr="00A416C1">
        <w:rPr>
          <w:rFonts w:asciiTheme="majorHAnsi" w:hAnsiTheme="majorHAnsi" w:cstheme="majorHAnsi"/>
        </w:rPr>
        <w:t xml:space="preserve"> In interviews, Digital Mentors describe the strategies they employ to build the digital skills and confidence of Be Connected learners, including reluctant learners.</w:t>
      </w:r>
    </w:p>
    <w:p w14:paraId="457F19B6" w14:textId="5FEE6CB8" w:rsidR="008220D0" w:rsidRPr="00A416C1" w:rsidRDefault="008220D0" w:rsidP="000B3166">
      <w:pPr>
        <w:ind w:left="720"/>
        <w:rPr>
          <w:rFonts w:asciiTheme="majorHAnsi" w:hAnsiTheme="majorHAnsi" w:cstheme="majorHAnsi"/>
          <w:lang w:val="en-GB"/>
        </w:rPr>
      </w:pPr>
      <w:r w:rsidRPr="00A416C1">
        <w:rPr>
          <w:rFonts w:asciiTheme="majorHAnsi" w:hAnsiTheme="majorHAnsi" w:cstheme="majorHAnsi"/>
          <w:i/>
          <w:iCs/>
          <w:lang w:val="en-GB"/>
        </w:rPr>
        <w:t>First off, we start with “Why do you want to do this?” I never put it to them as bluntly but that’s what we discuss “Why do you want to learn?”, What do you want to learn?”, “What do you want to use this skill for?” We had this lady who was running an exercise group and she wasn’t so well, so I downloaded some YouTube videos of exercises</w:t>
      </w:r>
      <w:r w:rsidRPr="00A416C1">
        <w:rPr>
          <w:rFonts w:asciiTheme="majorHAnsi" w:hAnsiTheme="majorHAnsi" w:cstheme="majorHAnsi"/>
          <w:lang w:val="en-GB"/>
        </w:rPr>
        <w:t xml:space="preserve">. </w:t>
      </w:r>
      <w:r w:rsidRPr="00A416C1">
        <w:rPr>
          <w:rFonts w:asciiTheme="majorHAnsi" w:hAnsiTheme="majorHAnsi" w:cstheme="majorHAnsi"/>
          <w:b/>
          <w:bCs/>
          <w:i/>
          <w:iCs/>
          <w:lang w:val="en-GB"/>
        </w:rPr>
        <w:t>Aaron</w:t>
      </w:r>
      <w:r w:rsidR="000344EF" w:rsidRPr="00A416C1">
        <w:rPr>
          <w:rFonts w:asciiTheme="majorHAnsi" w:hAnsiTheme="majorHAnsi" w:cstheme="majorHAnsi"/>
          <w:b/>
          <w:bCs/>
          <w:i/>
          <w:iCs/>
          <w:lang w:val="en-GB"/>
        </w:rPr>
        <w:t xml:space="preserve"> 75</w:t>
      </w:r>
      <w:r w:rsidRPr="00A416C1">
        <w:rPr>
          <w:rFonts w:asciiTheme="majorHAnsi" w:hAnsiTheme="majorHAnsi" w:cstheme="majorHAnsi"/>
          <w:b/>
          <w:bCs/>
          <w:i/>
          <w:iCs/>
          <w:lang w:val="en-GB"/>
        </w:rPr>
        <w:t>, Digital Mentor,</w:t>
      </w:r>
      <w:r w:rsidR="000344EF" w:rsidRPr="00A416C1">
        <w:rPr>
          <w:rFonts w:asciiTheme="majorHAnsi" w:hAnsiTheme="majorHAnsi" w:cstheme="majorHAnsi"/>
          <w:b/>
          <w:bCs/>
          <w:i/>
          <w:iCs/>
          <w:lang w:val="en-GB"/>
        </w:rPr>
        <w:t xml:space="preserve"> WA</w:t>
      </w:r>
      <w:r w:rsidRPr="00A416C1">
        <w:rPr>
          <w:rFonts w:asciiTheme="majorHAnsi" w:hAnsiTheme="majorHAnsi" w:cstheme="majorHAnsi"/>
          <w:lang w:val="en-GB"/>
        </w:rPr>
        <w:t xml:space="preserve"> </w:t>
      </w:r>
    </w:p>
    <w:p w14:paraId="380A3AA7" w14:textId="0B08D5FB" w:rsidR="008220D0" w:rsidRPr="00A416C1" w:rsidRDefault="008220D0" w:rsidP="000B3166">
      <w:pPr>
        <w:ind w:left="720"/>
        <w:rPr>
          <w:rFonts w:asciiTheme="majorHAnsi" w:hAnsiTheme="majorHAnsi" w:cstheme="majorHAnsi"/>
          <w:b/>
          <w:bCs/>
          <w:i/>
          <w:iCs/>
          <w:lang w:val="en-GB"/>
        </w:rPr>
      </w:pPr>
      <w:r w:rsidRPr="00A416C1">
        <w:rPr>
          <w:rFonts w:asciiTheme="majorHAnsi" w:hAnsiTheme="majorHAnsi" w:cstheme="majorHAnsi"/>
          <w:i/>
          <w:iCs/>
          <w:lang w:val="en-GB"/>
        </w:rPr>
        <w:t xml:space="preserve">With reluctant learners you have to get their confidence and you have to get them to be happy that you’re not going to make a fool of them. You know they don’t want to be shown up. Because they feel, in a lot of ways, a lot of times that they are stupid because they can’t use a computer. But they’re definitely not stupid. Their skills lie in other areas. </w:t>
      </w:r>
      <w:r w:rsidR="000344EF" w:rsidRPr="00A416C1">
        <w:rPr>
          <w:rFonts w:asciiTheme="majorHAnsi" w:hAnsiTheme="majorHAnsi" w:cstheme="majorHAnsi"/>
          <w:b/>
          <w:bCs/>
          <w:i/>
          <w:iCs/>
          <w:lang w:val="en-GB"/>
        </w:rPr>
        <w:t>Marcus 77, Digital Mentor, VIC</w:t>
      </w:r>
    </w:p>
    <w:p w14:paraId="2EC95DE3" w14:textId="297A049C" w:rsidR="004A054E" w:rsidRDefault="00465E7A" w:rsidP="007104A0">
      <w:pPr>
        <w:rPr>
          <w:rFonts w:asciiTheme="majorHAnsi" w:hAnsiTheme="majorHAnsi" w:cstheme="majorHAnsi"/>
          <w:b/>
          <w:bCs/>
          <w:lang w:val="en-GB"/>
        </w:rPr>
      </w:pPr>
      <w:r w:rsidRPr="00A416C1">
        <w:rPr>
          <w:rFonts w:asciiTheme="majorHAnsi" w:hAnsiTheme="majorHAnsi" w:cstheme="majorHAnsi"/>
          <w:lang w:val="en-GB"/>
        </w:rPr>
        <w:t>Key qualities of mentors highlighted in interviews</w:t>
      </w:r>
      <w:r w:rsidRPr="00A416C1">
        <w:rPr>
          <w:rFonts w:asciiTheme="majorHAnsi" w:hAnsiTheme="majorHAnsi" w:cstheme="majorHAnsi"/>
          <w:b/>
          <w:bCs/>
          <w:lang w:val="en-GB"/>
        </w:rPr>
        <w:t xml:space="preserve"> </w:t>
      </w:r>
      <w:r w:rsidRPr="00A416C1">
        <w:rPr>
          <w:rFonts w:asciiTheme="majorHAnsi" w:hAnsiTheme="majorHAnsi" w:cstheme="majorHAnsi"/>
          <w:lang w:val="en-GB"/>
        </w:rPr>
        <w:t>were their patience, motivation, competency and confidence, their capacity to listen, assess the needs of others, and respond.</w:t>
      </w:r>
      <w:r w:rsidRPr="00A416C1">
        <w:rPr>
          <w:rFonts w:asciiTheme="majorHAnsi" w:hAnsiTheme="majorHAnsi" w:cstheme="majorHAnsi"/>
          <w:b/>
          <w:bCs/>
          <w:lang w:val="en-GB"/>
        </w:rPr>
        <w:t xml:space="preserve"> </w:t>
      </w:r>
    </w:p>
    <w:p w14:paraId="47ED89AE" w14:textId="77777777" w:rsidR="00A55FA4" w:rsidRPr="003D1A64" w:rsidRDefault="00A55FA4" w:rsidP="007104A0">
      <w:pPr>
        <w:rPr>
          <w:rFonts w:asciiTheme="majorHAnsi" w:hAnsiTheme="majorHAnsi" w:cstheme="majorHAnsi"/>
          <w:lang w:val="en-GB"/>
        </w:rPr>
      </w:pPr>
      <w:r w:rsidRPr="003D1A64">
        <w:rPr>
          <w:rFonts w:asciiTheme="majorHAnsi" w:hAnsiTheme="majorHAnsi" w:cstheme="majorHAnsi"/>
          <w:lang w:val="en-GB"/>
        </w:rPr>
        <w:t>Many digital mentors felt they would benefit from further support, and collective resources. Those we spoke to did not receive any direct training, but accessed the online learning resources themselves. Train the trainer programs operating in 2020 are an important contribution to the program in supporting Mentors. For established computer clubs this is well organised:</w:t>
      </w:r>
    </w:p>
    <w:p w14:paraId="1701977A" w14:textId="494832BB" w:rsidR="00A55FA4" w:rsidRPr="003D1A64" w:rsidRDefault="00A55FA4" w:rsidP="003D1A64">
      <w:pPr>
        <w:ind w:left="720"/>
        <w:rPr>
          <w:rFonts w:asciiTheme="majorHAnsi" w:hAnsiTheme="majorHAnsi" w:cstheme="majorHAnsi"/>
          <w:lang w:val="en-GB"/>
        </w:rPr>
      </w:pPr>
      <w:r w:rsidRPr="003D1A64">
        <w:rPr>
          <w:rFonts w:asciiTheme="majorHAnsi" w:hAnsiTheme="majorHAnsi" w:cstheme="majorHAnsi"/>
          <w:i/>
          <w:iCs/>
          <w:lang w:val="en-GB"/>
        </w:rPr>
        <w:t>We have a monthly committee meeting and then follow that with train the trainers meeting so we have a session there which is designed to be upskilling our mentors or triage tutors as we call them.</w:t>
      </w:r>
      <w:r w:rsidRPr="003D1A64">
        <w:rPr>
          <w:rFonts w:asciiTheme="majorHAnsi" w:hAnsiTheme="majorHAnsi" w:cstheme="majorHAnsi"/>
          <w:lang w:val="en-GB"/>
        </w:rPr>
        <w:t xml:space="preserve"> </w:t>
      </w:r>
      <w:r w:rsidR="003D1A64" w:rsidRPr="003D1A64">
        <w:rPr>
          <w:rFonts w:asciiTheme="majorHAnsi" w:hAnsiTheme="majorHAnsi" w:cstheme="majorHAnsi"/>
          <w:b/>
          <w:bCs/>
          <w:i/>
          <w:iCs/>
          <w:lang w:val="en-GB"/>
        </w:rPr>
        <w:t>Network Partner manager, NSW</w:t>
      </w:r>
    </w:p>
    <w:p w14:paraId="1BCE1669" w14:textId="77777777" w:rsidR="003D1A64" w:rsidRDefault="003D1A64" w:rsidP="007104A0">
      <w:pPr>
        <w:rPr>
          <w:rFonts w:asciiTheme="majorHAnsi" w:hAnsiTheme="majorHAnsi" w:cstheme="majorHAnsi"/>
          <w:lang w:val="en-GB"/>
        </w:rPr>
      </w:pPr>
      <w:r>
        <w:rPr>
          <w:rFonts w:asciiTheme="majorHAnsi" w:hAnsiTheme="majorHAnsi" w:cstheme="majorHAnsi"/>
          <w:lang w:val="en-GB"/>
        </w:rPr>
        <w:t xml:space="preserve">For many others, the process of upskilling for Mentors is more </w:t>
      </w:r>
      <w:r w:rsidRPr="000B3166">
        <w:rPr>
          <w:rFonts w:asciiTheme="majorHAnsi" w:hAnsiTheme="majorHAnsi" w:cstheme="majorHAnsi"/>
          <w:i/>
          <w:iCs/>
          <w:lang w:val="en-GB"/>
        </w:rPr>
        <w:t>ad hoc</w:t>
      </w:r>
      <w:r>
        <w:rPr>
          <w:rFonts w:asciiTheme="majorHAnsi" w:hAnsiTheme="majorHAnsi" w:cstheme="majorHAnsi"/>
          <w:lang w:val="en-GB"/>
        </w:rPr>
        <w:t xml:space="preserve">: </w:t>
      </w:r>
    </w:p>
    <w:p w14:paraId="490F8AD8" w14:textId="4ABADFD9" w:rsidR="00D9196A" w:rsidRPr="003D1A64" w:rsidRDefault="003D1A64" w:rsidP="003D1A64">
      <w:pPr>
        <w:ind w:left="720"/>
        <w:rPr>
          <w:rFonts w:asciiTheme="majorHAnsi" w:hAnsiTheme="majorHAnsi" w:cstheme="majorHAnsi"/>
          <w:i/>
          <w:iCs/>
          <w:lang w:val="en-GB"/>
        </w:rPr>
      </w:pPr>
      <w:r w:rsidRPr="003D1A64">
        <w:rPr>
          <w:rFonts w:asciiTheme="majorHAnsi" w:hAnsiTheme="majorHAnsi" w:cstheme="majorHAnsi"/>
          <w:i/>
          <w:iCs/>
          <w:lang w:val="en-GB"/>
        </w:rPr>
        <w:t>I just sat down and did the course myself. Did that first before talking to any of the students. … I’m 77 and I taught myself how to use a computer back in 1988 working from a manual.</w:t>
      </w:r>
      <w:r>
        <w:rPr>
          <w:rFonts w:asciiTheme="majorHAnsi" w:hAnsiTheme="majorHAnsi" w:cstheme="majorHAnsi"/>
          <w:i/>
          <w:iCs/>
          <w:lang w:val="en-GB"/>
        </w:rPr>
        <w:t xml:space="preserve"> </w:t>
      </w:r>
      <w:r w:rsidRPr="003D1A64">
        <w:rPr>
          <w:rFonts w:asciiTheme="majorHAnsi" w:hAnsiTheme="majorHAnsi" w:cstheme="majorHAnsi"/>
          <w:b/>
          <w:bCs/>
          <w:i/>
          <w:iCs/>
          <w:lang w:val="en-GB"/>
        </w:rPr>
        <w:t xml:space="preserve">Bette 77, </w:t>
      </w:r>
      <w:r w:rsidR="007E29FD">
        <w:rPr>
          <w:rFonts w:asciiTheme="majorHAnsi" w:hAnsiTheme="majorHAnsi" w:cstheme="majorHAnsi"/>
          <w:b/>
          <w:bCs/>
          <w:i/>
          <w:iCs/>
          <w:lang w:val="en-GB"/>
        </w:rPr>
        <w:t xml:space="preserve">Digital </w:t>
      </w:r>
      <w:r w:rsidRPr="003D1A64">
        <w:rPr>
          <w:rFonts w:asciiTheme="majorHAnsi" w:hAnsiTheme="majorHAnsi" w:cstheme="majorHAnsi"/>
          <w:b/>
          <w:bCs/>
          <w:i/>
          <w:iCs/>
          <w:lang w:val="en-GB"/>
        </w:rPr>
        <w:t xml:space="preserve">Mentor, </w:t>
      </w:r>
      <w:r w:rsidR="007E29FD">
        <w:rPr>
          <w:rFonts w:asciiTheme="majorHAnsi" w:hAnsiTheme="majorHAnsi" w:cstheme="majorHAnsi"/>
          <w:b/>
          <w:bCs/>
          <w:i/>
          <w:iCs/>
          <w:lang w:val="en-GB"/>
        </w:rPr>
        <w:t>SA</w:t>
      </w:r>
    </w:p>
    <w:p w14:paraId="538A3535" w14:textId="7298814A" w:rsidR="00793712" w:rsidRPr="00A416C1" w:rsidRDefault="00793712" w:rsidP="007104A0">
      <w:pPr>
        <w:pStyle w:val="Heading2"/>
        <w:jc w:val="both"/>
        <w:rPr>
          <w:lang w:val="en-GB"/>
        </w:rPr>
      </w:pPr>
      <w:bookmarkStart w:id="78" w:name="_Toc41244616"/>
      <w:r w:rsidRPr="00A416C1">
        <w:rPr>
          <w:lang w:val="en-GB"/>
        </w:rPr>
        <w:t>3.2</w:t>
      </w:r>
      <w:r w:rsidR="00DE4D65" w:rsidRPr="00A416C1">
        <w:rPr>
          <w:lang w:val="en-GB"/>
        </w:rPr>
        <w:tab/>
      </w:r>
      <w:r w:rsidRPr="00A416C1">
        <w:rPr>
          <w:lang w:val="en-GB"/>
        </w:rPr>
        <w:t>The Be Connected Learner Portal: Providing flexibility and structure</w:t>
      </w:r>
      <w:bookmarkEnd w:id="78"/>
    </w:p>
    <w:p w14:paraId="5BB8E175" w14:textId="292420A5" w:rsidR="00286C57" w:rsidRPr="00A416C1" w:rsidRDefault="00286C57" w:rsidP="007104A0">
      <w:pPr>
        <w:shd w:val="clear" w:color="auto" w:fill="DEEAF6" w:themeFill="accent5" w:themeFillTint="33"/>
        <w:ind w:left="720"/>
        <w:rPr>
          <w:rFonts w:asciiTheme="majorHAnsi" w:hAnsiTheme="majorHAnsi" w:cstheme="majorHAnsi"/>
        </w:rPr>
      </w:pPr>
      <w:r w:rsidRPr="00A416C1">
        <w:rPr>
          <w:rFonts w:asciiTheme="majorHAnsi" w:hAnsiTheme="majorHAnsi" w:cstheme="majorHAnsi"/>
        </w:rPr>
        <w:t>T</w:t>
      </w:r>
      <w:r w:rsidR="00793712" w:rsidRPr="00A416C1">
        <w:rPr>
          <w:rFonts w:asciiTheme="majorHAnsi" w:hAnsiTheme="majorHAnsi" w:cstheme="majorHAnsi"/>
        </w:rPr>
        <w:t>he</w:t>
      </w:r>
      <w:r w:rsidR="00DD50C6">
        <w:rPr>
          <w:rFonts w:asciiTheme="majorHAnsi" w:hAnsiTheme="majorHAnsi" w:cstheme="majorHAnsi"/>
        </w:rPr>
        <w:t xml:space="preserve"> benefits of the</w:t>
      </w:r>
      <w:r w:rsidR="00CA7CF6">
        <w:rPr>
          <w:rFonts w:asciiTheme="majorHAnsi" w:hAnsiTheme="majorHAnsi" w:cstheme="majorHAnsi"/>
        </w:rPr>
        <w:t xml:space="preserve"> </w:t>
      </w:r>
      <w:r w:rsidR="00793712" w:rsidRPr="00A416C1">
        <w:rPr>
          <w:rFonts w:asciiTheme="majorHAnsi" w:hAnsiTheme="majorHAnsi" w:cstheme="majorHAnsi"/>
        </w:rPr>
        <w:t>Be Connected Learner Portal</w:t>
      </w:r>
      <w:r w:rsidRPr="00A416C1">
        <w:rPr>
          <w:rFonts w:asciiTheme="majorHAnsi" w:hAnsiTheme="majorHAnsi" w:cstheme="majorHAnsi"/>
        </w:rPr>
        <w:t xml:space="preserve"> for participant Network Partners</w:t>
      </w:r>
      <w:r w:rsidR="00793712" w:rsidRPr="00A416C1">
        <w:rPr>
          <w:rFonts w:asciiTheme="majorHAnsi" w:hAnsiTheme="majorHAnsi" w:cstheme="majorHAnsi"/>
        </w:rPr>
        <w:t xml:space="preserve"> lies firstly in the </w:t>
      </w:r>
      <w:r w:rsidR="00793712" w:rsidRPr="00A416C1">
        <w:rPr>
          <w:rFonts w:asciiTheme="majorHAnsi" w:hAnsiTheme="majorHAnsi" w:cstheme="majorHAnsi"/>
          <w:b/>
          <w:bCs/>
        </w:rPr>
        <w:t>flexibility</w:t>
      </w:r>
      <w:r w:rsidR="00793712" w:rsidRPr="00A416C1">
        <w:rPr>
          <w:rFonts w:asciiTheme="majorHAnsi" w:hAnsiTheme="majorHAnsi" w:cstheme="majorHAnsi"/>
        </w:rPr>
        <w:t xml:space="preserve"> of the online training modules as</w:t>
      </w:r>
      <w:r w:rsidRPr="00A416C1">
        <w:rPr>
          <w:rFonts w:asciiTheme="majorHAnsi" w:hAnsiTheme="majorHAnsi" w:cstheme="majorHAnsi"/>
        </w:rPr>
        <w:t xml:space="preserve"> a resource for</w:t>
      </w:r>
      <w:r w:rsidR="00793712" w:rsidRPr="00A416C1">
        <w:rPr>
          <w:rFonts w:asciiTheme="majorHAnsi" w:hAnsiTheme="majorHAnsi" w:cstheme="majorHAnsi"/>
        </w:rPr>
        <w:t xml:space="preserve"> Digital Mentors and participants</w:t>
      </w:r>
      <w:r w:rsidRPr="00A416C1">
        <w:rPr>
          <w:rFonts w:asciiTheme="majorHAnsi" w:hAnsiTheme="majorHAnsi" w:cstheme="majorHAnsi"/>
        </w:rPr>
        <w:t xml:space="preserve">, and </w:t>
      </w:r>
      <w:r w:rsidRPr="00A416C1">
        <w:rPr>
          <w:rFonts w:asciiTheme="majorHAnsi" w:hAnsiTheme="majorHAnsi" w:cstheme="majorHAnsi"/>
          <w:b/>
          <w:bCs/>
        </w:rPr>
        <w:t>currency</w:t>
      </w:r>
      <w:r w:rsidRPr="00A416C1">
        <w:rPr>
          <w:rFonts w:asciiTheme="majorHAnsi" w:hAnsiTheme="majorHAnsi" w:cstheme="majorHAnsi"/>
        </w:rPr>
        <w:t xml:space="preserve">, with new </w:t>
      </w:r>
      <w:r w:rsidR="00793712" w:rsidRPr="00A416C1">
        <w:rPr>
          <w:rFonts w:asciiTheme="majorHAnsi" w:hAnsiTheme="majorHAnsi" w:cstheme="majorHAnsi"/>
        </w:rPr>
        <w:t xml:space="preserve">modules released periodically since October 2017. </w:t>
      </w:r>
    </w:p>
    <w:p w14:paraId="6930816F" w14:textId="77777777" w:rsidR="00793712" w:rsidRPr="00A416C1" w:rsidRDefault="00793712" w:rsidP="007104A0">
      <w:pPr>
        <w:rPr>
          <w:rFonts w:asciiTheme="majorHAnsi" w:hAnsiTheme="majorHAnsi" w:cstheme="majorHAnsi"/>
          <w:lang w:val="en-GB"/>
        </w:rPr>
      </w:pPr>
      <w:r w:rsidRPr="00A416C1">
        <w:rPr>
          <w:rFonts w:asciiTheme="majorHAnsi" w:hAnsiTheme="majorHAnsi" w:cstheme="majorHAnsi"/>
          <w:lang w:val="en-GB"/>
        </w:rPr>
        <w:t xml:space="preserve">The learning modules are accessible to beginners, and assume very little knowledge or digital skills. They cover operational, social and safety skills that target the social and economic participation outcomes sought by the program as a whole. Each module involves video, information and activities. A separate ‘Practice area’ offers a space for developing mouse, keyboard and related skills. Eight device and operating system – ‘Getting started’ – modules help to personalise learning for users of Apple iPhone and iPad, Android phone and tablet, Windows and Apple desktop and laptop. </w:t>
      </w:r>
    </w:p>
    <w:p w14:paraId="79E8CC39" w14:textId="3C201562" w:rsidR="00286C57" w:rsidRPr="00A416C1" w:rsidRDefault="00286C57" w:rsidP="007104A0">
      <w:pPr>
        <w:rPr>
          <w:rFonts w:asciiTheme="majorHAnsi" w:hAnsiTheme="majorHAnsi" w:cstheme="majorHAnsi"/>
          <w:lang w:val="en-GB"/>
        </w:rPr>
      </w:pPr>
      <w:r w:rsidRPr="00A416C1">
        <w:rPr>
          <w:rFonts w:asciiTheme="majorHAnsi" w:hAnsiTheme="majorHAnsi" w:cstheme="majorHAnsi"/>
          <w:lang w:val="en-GB"/>
        </w:rPr>
        <w:t xml:space="preserve">Flexibility is structured into the Be Connected Learner Portal, enabling Digital Mentors to use the online resources </w:t>
      </w:r>
      <w:r w:rsidR="00B60333" w:rsidRPr="00A416C1">
        <w:rPr>
          <w:rFonts w:asciiTheme="majorHAnsi" w:hAnsiTheme="majorHAnsi" w:cstheme="majorHAnsi"/>
          <w:lang w:val="en-GB"/>
        </w:rPr>
        <w:t>adaptively</w:t>
      </w:r>
      <w:r w:rsidRPr="00A416C1">
        <w:rPr>
          <w:rFonts w:asciiTheme="majorHAnsi" w:hAnsiTheme="majorHAnsi" w:cstheme="majorHAnsi"/>
          <w:lang w:val="en-GB"/>
        </w:rPr>
        <w:t xml:space="preserve"> to meet the needs</w:t>
      </w:r>
      <w:r w:rsidR="009D073E">
        <w:rPr>
          <w:rFonts w:asciiTheme="majorHAnsi" w:hAnsiTheme="majorHAnsi" w:cstheme="majorHAnsi"/>
          <w:lang w:val="en-GB"/>
        </w:rPr>
        <w:t xml:space="preserve"> of</w:t>
      </w:r>
      <w:r w:rsidRPr="00A416C1">
        <w:rPr>
          <w:rFonts w:asciiTheme="majorHAnsi" w:hAnsiTheme="majorHAnsi" w:cstheme="majorHAnsi"/>
          <w:lang w:val="en-GB"/>
        </w:rPr>
        <w:t xml:space="preserve"> learners, rather than as a fixed and sequential learning template.</w:t>
      </w:r>
    </w:p>
    <w:p w14:paraId="04E27EDB" w14:textId="753028AA" w:rsidR="00793712" w:rsidRPr="00A416C1" w:rsidRDefault="00793712" w:rsidP="007104A0">
      <w:pPr>
        <w:rPr>
          <w:rFonts w:asciiTheme="majorHAnsi" w:hAnsiTheme="majorHAnsi" w:cstheme="majorHAnsi"/>
          <w:lang w:val="en-GB"/>
        </w:rPr>
      </w:pPr>
      <w:r w:rsidRPr="00A416C1">
        <w:rPr>
          <w:rFonts w:asciiTheme="majorHAnsi" w:hAnsiTheme="majorHAnsi" w:cstheme="majorHAnsi"/>
          <w:lang w:val="en-GB"/>
        </w:rPr>
        <w:t xml:space="preserve">Interviews with Network Partners, Digital Mentors and participants </w:t>
      </w:r>
      <w:r w:rsidR="00EA6CBB" w:rsidRPr="00A416C1">
        <w:rPr>
          <w:rFonts w:asciiTheme="majorHAnsi" w:hAnsiTheme="majorHAnsi" w:cstheme="majorHAnsi"/>
          <w:lang w:val="en-GB"/>
        </w:rPr>
        <w:t>say that</w:t>
      </w:r>
      <w:r w:rsidRPr="00A416C1">
        <w:rPr>
          <w:rFonts w:asciiTheme="majorHAnsi" w:hAnsiTheme="majorHAnsi" w:cstheme="majorHAnsi"/>
          <w:lang w:val="en-GB"/>
        </w:rPr>
        <w:t xml:space="preserve"> Be Connected modules</w:t>
      </w:r>
      <w:r w:rsidR="00EA6CBB" w:rsidRPr="00A416C1">
        <w:rPr>
          <w:rFonts w:asciiTheme="majorHAnsi" w:hAnsiTheme="majorHAnsi" w:cstheme="majorHAnsi"/>
          <w:lang w:val="en-GB"/>
        </w:rPr>
        <w:t xml:space="preserve"> help to</w:t>
      </w:r>
      <w:r w:rsidRPr="00A416C1">
        <w:rPr>
          <w:rFonts w:asciiTheme="majorHAnsi" w:hAnsiTheme="majorHAnsi" w:cstheme="majorHAnsi"/>
          <w:lang w:val="en-GB"/>
        </w:rPr>
        <w:t xml:space="preserve"> scaffold the learning of older Australians with differing degrees of digital confidence and skills</w:t>
      </w:r>
      <w:r w:rsidR="00EA6CBB" w:rsidRPr="00A416C1">
        <w:rPr>
          <w:rFonts w:asciiTheme="majorHAnsi" w:hAnsiTheme="majorHAnsi" w:cstheme="majorHAnsi"/>
          <w:lang w:val="en-GB"/>
        </w:rPr>
        <w:t xml:space="preserve">. The learner portal offers a flexible blueprint that can be adapted to support learners. </w:t>
      </w:r>
      <w:r w:rsidR="00EA6CBB" w:rsidRPr="000B3166">
        <w:rPr>
          <w:rFonts w:asciiTheme="majorHAnsi" w:hAnsiTheme="majorHAnsi" w:cstheme="majorHAnsi"/>
          <w:lang w:val="en-GB"/>
        </w:rPr>
        <w:t>Mentors</w:t>
      </w:r>
      <w:r w:rsidRPr="000B3166">
        <w:rPr>
          <w:rFonts w:asciiTheme="majorHAnsi" w:hAnsiTheme="majorHAnsi" w:cstheme="majorHAnsi"/>
          <w:lang w:val="en-GB"/>
        </w:rPr>
        <w:t xml:space="preserve"> </w:t>
      </w:r>
      <w:r w:rsidR="00EA6CBB" w:rsidRPr="000B3166">
        <w:rPr>
          <w:rFonts w:asciiTheme="majorHAnsi" w:hAnsiTheme="majorHAnsi" w:cstheme="majorHAnsi"/>
          <w:lang w:val="en-GB"/>
        </w:rPr>
        <w:t>insist that resources need to be up-to-date,</w:t>
      </w:r>
      <w:r w:rsidRPr="000B3166">
        <w:rPr>
          <w:rFonts w:asciiTheme="majorHAnsi" w:hAnsiTheme="majorHAnsi" w:cstheme="majorHAnsi"/>
          <w:lang w:val="en-GB"/>
        </w:rPr>
        <w:t xml:space="preserve"> to </w:t>
      </w:r>
      <w:r w:rsidR="008D2790" w:rsidRPr="000B3166">
        <w:rPr>
          <w:rFonts w:asciiTheme="majorHAnsi" w:hAnsiTheme="majorHAnsi" w:cstheme="majorHAnsi"/>
          <w:lang w:val="en-GB"/>
        </w:rPr>
        <w:t>“</w:t>
      </w:r>
      <w:r w:rsidRPr="000B3166">
        <w:rPr>
          <w:rFonts w:asciiTheme="majorHAnsi" w:hAnsiTheme="majorHAnsi" w:cstheme="majorHAnsi"/>
          <w:lang w:val="en-GB"/>
        </w:rPr>
        <w:t>keep pace with technological change</w:t>
      </w:r>
      <w:r w:rsidR="008D2790" w:rsidRPr="000B3166">
        <w:rPr>
          <w:rFonts w:asciiTheme="majorHAnsi" w:hAnsiTheme="majorHAnsi" w:cstheme="majorHAnsi"/>
          <w:lang w:val="en-GB"/>
        </w:rPr>
        <w:t>”</w:t>
      </w:r>
      <w:r w:rsidRPr="000B3166">
        <w:rPr>
          <w:rFonts w:asciiTheme="majorHAnsi" w:hAnsiTheme="majorHAnsi" w:cstheme="majorHAnsi"/>
          <w:lang w:val="en-GB"/>
        </w:rPr>
        <w:t xml:space="preserve"> </w:t>
      </w:r>
      <w:r w:rsidR="008D2790" w:rsidRPr="000B3166">
        <w:rPr>
          <w:rFonts w:asciiTheme="majorHAnsi" w:hAnsiTheme="majorHAnsi" w:cstheme="majorHAnsi"/>
          <w:lang w:val="en-GB"/>
        </w:rPr>
        <w:t xml:space="preserve">and the needs of </w:t>
      </w:r>
      <w:r w:rsidRPr="000B3166">
        <w:rPr>
          <w:rFonts w:asciiTheme="majorHAnsi" w:hAnsiTheme="majorHAnsi" w:cstheme="majorHAnsi"/>
          <w:lang w:val="en-GB"/>
        </w:rPr>
        <w:t>the community.</w:t>
      </w:r>
    </w:p>
    <w:p w14:paraId="2E5434F6" w14:textId="669B9ACE" w:rsidR="00EA6CBB" w:rsidRPr="00A416C1" w:rsidRDefault="00EA6CBB" w:rsidP="007104A0">
      <w:pPr>
        <w:ind w:left="720"/>
        <w:rPr>
          <w:rFonts w:asciiTheme="majorHAnsi" w:hAnsiTheme="majorHAnsi" w:cstheme="majorHAnsi"/>
          <w:b/>
          <w:bCs/>
          <w:i/>
          <w:iCs/>
          <w:lang w:val="en-GB"/>
        </w:rPr>
      </w:pPr>
      <w:r w:rsidRPr="00A416C1">
        <w:rPr>
          <w:rFonts w:asciiTheme="majorHAnsi" w:hAnsiTheme="majorHAnsi" w:cstheme="majorHAnsi"/>
          <w:i/>
          <w:iCs/>
          <w:lang w:val="en-GB"/>
        </w:rPr>
        <w:t xml:space="preserve">So, you’ve got Be Connected there as a blueprint. So, I think to me that’s a crucial resource that’s going to be most valuable. And you know we’ll adapt it to the client group that needs it to be adapted. </w:t>
      </w:r>
      <w:r w:rsidR="00177B13" w:rsidRPr="00A416C1">
        <w:rPr>
          <w:rFonts w:asciiTheme="majorHAnsi" w:hAnsiTheme="majorHAnsi" w:cstheme="majorHAnsi"/>
          <w:i/>
          <w:iCs/>
          <w:lang w:val="en-GB"/>
        </w:rPr>
        <w:t>…W</w:t>
      </w:r>
      <w:r w:rsidRPr="00A416C1">
        <w:rPr>
          <w:rFonts w:asciiTheme="majorHAnsi" w:hAnsiTheme="majorHAnsi" w:cstheme="majorHAnsi"/>
          <w:i/>
          <w:iCs/>
          <w:lang w:val="en-GB"/>
        </w:rPr>
        <w:t xml:space="preserve">e will certainly use it, because we think it’s an invaluable resource. </w:t>
      </w:r>
      <w:r w:rsidRPr="00A416C1">
        <w:rPr>
          <w:rFonts w:asciiTheme="majorHAnsi" w:hAnsiTheme="majorHAnsi" w:cstheme="majorHAnsi"/>
          <w:b/>
          <w:bCs/>
          <w:i/>
          <w:iCs/>
          <w:lang w:val="en-GB"/>
        </w:rPr>
        <w:t>Network Partner, (other service provider)</w:t>
      </w:r>
      <w:r w:rsidR="00B462E0" w:rsidRPr="00A416C1">
        <w:rPr>
          <w:rFonts w:asciiTheme="majorHAnsi" w:hAnsiTheme="majorHAnsi" w:cstheme="majorHAnsi"/>
          <w:b/>
          <w:bCs/>
          <w:i/>
          <w:iCs/>
          <w:lang w:val="en-GB"/>
        </w:rPr>
        <w:t>,</w:t>
      </w:r>
      <w:r w:rsidRPr="00A416C1">
        <w:rPr>
          <w:rFonts w:asciiTheme="majorHAnsi" w:hAnsiTheme="majorHAnsi" w:cstheme="majorHAnsi"/>
          <w:b/>
          <w:bCs/>
          <w:i/>
          <w:iCs/>
          <w:lang w:val="en-GB"/>
        </w:rPr>
        <w:t xml:space="preserve"> V</w:t>
      </w:r>
      <w:r w:rsidR="0005186D" w:rsidRPr="00A416C1">
        <w:rPr>
          <w:rFonts w:asciiTheme="majorHAnsi" w:hAnsiTheme="majorHAnsi" w:cstheme="majorHAnsi"/>
          <w:b/>
          <w:bCs/>
          <w:i/>
          <w:iCs/>
          <w:lang w:val="en-GB"/>
        </w:rPr>
        <w:t>IC</w:t>
      </w:r>
    </w:p>
    <w:p w14:paraId="5AAF6504" w14:textId="1E752080" w:rsidR="00EA6CBB" w:rsidRPr="00A416C1" w:rsidRDefault="00EA6CBB" w:rsidP="007104A0">
      <w:pPr>
        <w:ind w:left="720"/>
        <w:rPr>
          <w:rFonts w:asciiTheme="majorHAnsi" w:hAnsiTheme="majorHAnsi" w:cstheme="majorHAnsi"/>
          <w:b/>
          <w:bCs/>
        </w:rPr>
      </w:pPr>
      <w:r w:rsidRPr="00A416C1">
        <w:rPr>
          <w:rFonts w:asciiTheme="majorHAnsi" w:hAnsiTheme="majorHAnsi" w:cstheme="majorHAnsi"/>
          <w:i/>
          <w:iCs/>
          <w:lang w:val="en-GB"/>
        </w:rPr>
        <w:t xml:space="preserve">App starter and eSafety are the things I suggest people do if they think they know it all. But I mean they can always go back to that if they think they know all those things. Because from when we started last year there’s so much new stuff there, which is very supportive for people who have got a bit more savvy. </w:t>
      </w:r>
      <w:r w:rsidRPr="00A416C1">
        <w:rPr>
          <w:rFonts w:asciiTheme="majorHAnsi" w:hAnsiTheme="majorHAnsi" w:cstheme="majorHAnsi"/>
          <w:b/>
          <w:bCs/>
          <w:lang w:val="en-GB"/>
        </w:rPr>
        <w:t>Anthea 73, Digital Mentor (U3A), Q</w:t>
      </w:r>
      <w:r w:rsidR="0005186D" w:rsidRPr="00A416C1">
        <w:rPr>
          <w:rFonts w:asciiTheme="majorHAnsi" w:hAnsiTheme="majorHAnsi" w:cstheme="majorHAnsi"/>
          <w:b/>
          <w:bCs/>
          <w:lang w:val="en-GB"/>
        </w:rPr>
        <w:t>LD</w:t>
      </w:r>
      <w:r w:rsidR="00CA7CF6">
        <w:rPr>
          <w:rFonts w:asciiTheme="majorHAnsi" w:hAnsiTheme="majorHAnsi" w:cstheme="majorHAnsi"/>
          <w:b/>
          <w:bCs/>
          <w:lang w:val="en-GB"/>
        </w:rPr>
        <w:t xml:space="preserve">  </w:t>
      </w:r>
      <w:r w:rsidRPr="00A416C1">
        <w:rPr>
          <w:rFonts w:asciiTheme="majorHAnsi" w:hAnsiTheme="majorHAnsi" w:cstheme="majorHAnsi"/>
          <w:b/>
          <w:bCs/>
          <w:lang w:val="en-GB"/>
        </w:rPr>
        <w:t xml:space="preserve"> </w:t>
      </w:r>
    </w:p>
    <w:p w14:paraId="38600585" w14:textId="75051701" w:rsidR="00EA6CBB" w:rsidRDefault="007E29FD" w:rsidP="007104A0">
      <w:pPr>
        <w:rPr>
          <w:rFonts w:asciiTheme="majorHAnsi" w:hAnsiTheme="majorHAnsi" w:cstheme="majorHAnsi"/>
          <w:lang w:val="en-GB"/>
        </w:rPr>
      </w:pPr>
      <w:r>
        <w:rPr>
          <w:rFonts w:asciiTheme="majorHAnsi" w:hAnsiTheme="majorHAnsi" w:cstheme="majorHAnsi"/>
          <w:lang w:val="en-GB"/>
        </w:rPr>
        <w:t xml:space="preserve">There is future opportunity for providing a mechanism within the Learner Portal </w:t>
      </w:r>
      <w:r w:rsidR="000155E0">
        <w:rPr>
          <w:rFonts w:asciiTheme="majorHAnsi" w:hAnsiTheme="majorHAnsi" w:cstheme="majorHAnsi"/>
          <w:lang w:val="en-GB"/>
        </w:rPr>
        <w:t>platform to enable Network Partners to curate content. This would be enhanced further by including the means to enable Network Partners to suggest or even contribute to additional resource and content development.</w:t>
      </w:r>
      <w:r w:rsidR="00CA7CF6">
        <w:rPr>
          <w:rFonts w:asciiTheme="majorHAnsi" w:hAnsiTheme="majorHAnsi" w:cstheme="majorHAnsi"/>
          <w:lang w:val="en-GB"/>
        </w:rPr>
        <w:t xml:space="preserve"> </w:t>
      </w:r>
      <w:r>
        <w:rPr>
          <w:rFonts w:asciiTheme="majorHAnsi" w:hAnsiTheme="majorHAnsi" w:cstheme="majorHAnsi"/>
          <w:lang w:val="en-GB"/>
        </w:rPr>
        <w:t xml:space="preserve"> </w:t>
      </w:r>
    </w:p>
    <w:p w14:paraId="24BAA7B2" w14:textId="77777777" w:rsidR="007E29FD" w:rsidRPr="00A416C1" w:rsidRDefault="007E29FD" w:rsidP="007104A0">
      <w:pPr>
        <w:rPr>
          <w:rFonts w:asciiTheme="majorHAnsi" w:hAnsiTheme="majorHAnsi" w:cstheme="majorHAnsi"/>
          <w:lang w:val="en-GB"/>
        </w:rPr>
      </w:pPr>
    </w:p>
    <w:p w14:paraId="1AE13C86" w14:textId="7E2A5C1F" w:rsidR="00177B13" w:rsidRPr="00A416C1" w:rsidRDefault="00E8447E" w:rsidP="009D073E">
      <w:pPr>
        <w:pStyle w:val="Heading2"/>
        <w:spacing w:before="120"/>
      </w:pPr>
      <w:bookmarkStart w:id="79" w:name="_Toc41244617"/>
      <w:r w:rsidRPr="00A416C1">
        <w:t>3.3</w:t>
      </w:r>
      <w:r w:rsidR="00DE4D65" w:rsidRPr="00A416C1">
        <w:tab/>
      </w:r>
      <w:r w:rsidR="001B08D2" w:rsidRPr="00A416C1">
        <w:t xml:space="preserve">What </w:t>
      </w:r>
      <w:r w:rsidR="00B60333" w:rsidRPr="00A416C1">
        <w:t xml:space="preserve">structural </w:t>
      </w:r>
      <w:r w:rsidR="001B08D2" w:rsidRPr="00A416C1">
        <w:t>program elements work best?</w:t>
      </w:r>
      <w:bookmarkEnd w:id="79"/>
      <w:r w:rsidR="001B08D2" w:rsidRPr="00A416C1">
        <w:t xml:space="preserve"> </w:t>
      </w:r>
    </w:p>
    <w:p w14:paraId="794091B0" w14:textId="51DC0D91" w:rsidR="00A737D7" w:rsidRPr="00A416C1" w:rsidRDefault="00A737D7" w:rsidP="009D073E">
      <w:pPr>
        <w:rPr>
          <w:rFonts w:asciiTheme="majorHAnsi" w:hAnsiTheme="majorHAnsi" w:cstheme="majorHAnsi"/>
        </w:rPr>
      </w:pPr>
      <w:r w:rsidRPr="00A416C1">
        <w:rPr>
          <w:rFonts w:asciiTheme="majorHAnsi" w:hAnsiTheme="majorHAnsi" w:cstheme="majorHAnsi"/>
        </w:rPr>
        <w:t xml:space="preserve">The evaluation of appropriateness has found significant strengths and some gaps in the program structure: </w:t>
      </w:r>
    </w:p>
    <w:p w14:paraId="1714FCDD" w14:textId="77777777" w:rsidR="00BE731B" w:rsidRDefault="00177B13" w:rsidP="00C71B28">
      <w:pPr>
        <w:pStyle w:val="ListParagraph"/>
        <w:numPr>
          <w:ilvl w:val="0"/>
          <w:numId w:val="21"/>
        </w:numPr>
        <w:shd w:val="clear" w:color="auto" w:fill="DEEAF6" w:themeFill="accent5" w:themeFillTint="33"/>
        <w:contextualSpacing w:val="0"/>
        <w:rPr>
          <w:rFonts w:asciiTheme="majorHAnsi" w:hAnsiTheme="majorHAnsi" w:cstheme="majorHAnsi"/>
        </w:rPr>
      </w:pPr>
      <w:r w:rsidRPr="00187646">
        <w:rPr>
          <w:rFonts w:asciiTheme="majorHAnsi" w:hAnsiTheme="majorHAnsi" w:cstheme="majorHAnsi"/>
          <w:b/>
          <w:bCs/>
        </w:rPr>
        <w:t xml:space="preserve">A </w:t>
      </w:r>
      <w:r w:rsidR="00BE731B">
        <w:rPr>
          <w:rFonts w:asciiTheme="majorHAnsi" w:hAnsiTheme="majorHAnsi" w:cstheme="majorHAnsi"/>
          <w:b/>
          <w:bCs/>
        </w:rPr>
        <w:t xml:space="preserve">strong network of partner organisations: </w:t>
      </w:r>
      <w:r w:rsidR="00BE731B">
        <w:rPr>
          <w:rFonts w:asciiTheme="majorHAnsi" w:hAnsiTheme="majorHAnsi" w:cstheme="majorHAnsi"/>
        </w:rPr>
        <w:t xml:space="preserve">Diversity of the 3,007 Network Partners, their wide geographical distribution, and proximity to those in need is providing a successful means for building trust and making the program accessible to those who do not ordinarily seek digital skills support. </w:t>
      </w:r>
    </w:p>
    <w:p w14:paraId="1D527117" w14:textId="489DF902" w:rsidR="00A737D7" w:rsidRPr="000B3166" w:rsidRDefault="00BE731B" w:rsidP="00C71B28">
      <w:pPr>
        <w:pStyle w:val="ListParagraph"/>
        <w:numPr>
          <w:ilvl w:val="0"/>
          <w:numId w:val="21"/>
        </w:numPr>
        <w:shd w:val="clear" w:color="auto" w:fill="DEEAF6" w:themeFill="accent5" w:themeFillTint="33"/>
        <w:contextualSpacing w:val="0"/>
        <w:rPr>
          <w:rFonts w:asciiTheme="majorHAnsi" w:hAnsiTheme="majorHAnsi" w:cstheme="majorHAnsi"/>
        </w:rPr>
      </w:pPr>
      <w:r>
        <w:rPr>
          <w:rFonts w:asciiTheme="majorHAnsi" w:hAnsiTheme="majorHAnsi" w:cstheme="majorHAnsi"/>
          <w:b/>
          <w:bCs/>
        </w:rPr>
        <w:t>G</w:t>
      </w:r>
      <w:r w:rsidR="00177B13" w:rsidRPr="00187646">
        <w:rPr>
          <w:rFonts w:asciiTheme="majorHAnsi" w:hAnsiTheme="majorHAnsi" w:cstheme="majorHAnsi"/>
          <w:b/>
          <w:bCs/>
        </w:rPr>
        <w:t xml:space="preserve">overnance </w:t>
      </w:r>
      <w:r>
        <w:rPr>
          <w:rFonts w:asciiTheme="majorHAnsi" w:hAnsiTheme="majorHAnsi" w:cstheme="majorHAnsi"/>
          <w:b/>
          <w:bCs/>
        </w:rPr>
        <w:t xml:space="preserve">through network management and grant distribution </w:t>
      </w:r>
      <w:r w:rsidR="00177B13" w:rsidRPr="00187646">
        <w:rPr>
          <w:rFonts w:asciiTheme="majorHAnsi" w:hAnsiTheme="majorHAnsi" w:cstheme="majorHAnsi"/>
          <w:b/>
          <w:bCs/>
        </w:rPr>
        <w:t>work</w:t>
      </w:r>
      <w:r>
        <w:rPr>
          <w:rFonts w:asciiTheme="majorHAnsi" w:hAnsiTheme="majorHAnsi" w:cstheme="majorHAnsi"/>
          <w:b/>
          <w:bCs/>
        </w:rPr>
        <w:t>s</w:t>
      </w:r>
      <w:r w:rsidR="00177B13" w:rsidRPr="00187646">
        <w:rPr>
          <w:rFonts w:asciiTheme="majorHAnsi" w:hAnsiTheme="majorHAnsi" w:cstheme="majorHAnsi"/>
          <w:b/>
          <w:bCs/>
        </w:rPr>
        <w:t xml:space="preserve"> well</w:t>
      </w:r>
      <w:r w:rsidR="00177B13" w:rsidRPr="00187646">
        <w:rPr>
          <w:rFonts w:asciiTheme="majorHAnsi" w:hAnsiTheme="majorHAnsi" w:cstheme="majorHAnsi"/>
        </w:rPr>
        <w:t xml:space="preserve">, </w:t>
      </w:r>
      <w:r>
        <w:rPr>
          <w:rFonts w:asciiTheme="majorHAnsi" w:hAnsiTheme="majorHAnsi" w:cstheme="majorHAnsi"/>
        </w:rPr>
        <w:t>empowering diverse partners, and organisations new to digital skills support, to tackle the digital divide in their local community. Adjustments to grant profiles has regularly occurred in response to the needs of the network, such as building capacity to train digital mentors.</w:t>
      </w:r>
    </w:p>
    <w:p w14:paraId="38A93C41" w14:textId="64565A44" w:rsidR="00177B13" w:rsidRDefault="00A737D7" w:rsidP="00C71B28">
      <w:pPr>
        <w:pStyle w:val="ListParagraph"/>
        <w:numPr>
          <w:ilvl w:val="0"/>
          <w:numId w:val="21"/>
        </w:numPr>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rPr>
        <w:t xml:space="preserve">Digital </w:t>
      </w:r>
      <w:r w:rsidR="006D3B1F">
        <w:rPr>
          <w:rFonts w:asciiTheme="majorHAnsi" w:hAnsiTheme="majorHAnsi" w:cstheme="majorHAnsi"/>
          <w:b/>
          <w:bCs/>
        </w:rPr>
        <w:t>M</w:t>
      </w:r>
      <w:r w:rsidRPr="00A416C1">
        <w:rPr>
          <w:rFonts w:asciiTheme="majorHAnsi" w:hAnsiTheme="majorHAnsi" w:cstheme="majorHAnsi"/>
          <w:b/>
          <w:bCs/>
        </w:rPr>
        <w:t>entors have been a standout program element</w:t>
      </w:r>
      <w:r w:rsidR="003F4946" w:rsidRPr="003362AE">
        <w:rPr>
          <w:rFonts w:asciiTheme="majorHAnsi" w:hAnsiTheme="majorHAnsi" w:cstheme="majorHAnsi"/>
        </w:rPr>
        <w:t>,</w:t>
      </w:r>
      <w:r w:rsidR="00BE731B" w:rsidRPr="003362AE">
        <w:rPr>
          <w:rFonts w:asciiTheme="majorHAnsi" w:hAnsiTheme="majorHAnsi" w:cstheme="majorHAnsi"/>
        </w:rPr>
        <w:t xml:space="preserve"> </w:t>
      </w:r>
      <w:r w:rsidR="00BE731B">
        <w:rPr>
          <w:rFonts w:asciiTheme="majorHAnsi" w:hAnsiTheme="majorHAnsi" w:cstheme="majorHAnsi"/>
        </w:rPr>
        <w:t>along with</w:t>
      </w:r>
      <w:r w:rsidR="00BE731B" w:rsidRPr="000B3166">
        <w:rPr>
          <w:rFonts w:asciiTheme="majorHAnsi" w:hAnsiTheme="majorHAnsi" w:cstheme="majorHAnsi"/>
        </w:rPr>
        <w:t xml:space="preserve"> the peer-to-peer based learning they facilitate</w:t>
      </w:r>
      <w:r w:rsidR="00855E8E">
        <w:rPr>
          <w:rFonts w:asciiTheme="majorHAnsi" w:hAnsiTheme="majorHAnsi" w:cstheme="majorHAnsi"/>
        </w:rPr>
        <w:t>. M</w:t>
      </w:r>
      <w:r w:rsidRPr="00187646">
        <w:rPr>
          <w:rFonts w:asciiTheme="majorHAnsi" w:hAnsiTheme="majorHAnsi" w:cstheme="majorHAnsi"/>
        </w:rPr>
        <w:t>ore can be done</w:t>
      </w:r>
      <w:r w:rsidRPr="00246573">
        <w:rPr>
          <w:rFonts w:asciiTheme="majorHAnsi" w:hAnsiTheme="majorHAnsi" w:cstheme="majorHAnsi"/>
        </w:rPr>
        <w:t xml:space="preserve"> to recognise their role in facilitating digital inclusion with further investment in </w:t>
      </w:r>
      <w:r w:rsidR="00465E7A" w:rsidRPr="00246573">
        <w:rPr>
          <w:rFonts w:asciiTheme="majorHAnsi" w:hAnsiTheme="majorHAnsi" w:cstheme="majorHAnsi"/>
        </w:rPr>
        <w:t>mentor training</w:t>
      </w:r>
      <w:r w:rsidR="00855E8E">
        <w:rPr>
          <w:rFonts w:asciiTheme="majorHAnsi" w:hAnsiTheme="majorHAnsi" w:cstheme="majorHAnsi"/>
        </w:rPr>
        <w:t xml:space="preserve"> and resources</w:t>
      </w:r>
      <w:r w:rsidRPr="00246573">
        <w:rPr>
          <w:rFonts w:asciiTheme="majorHAnsi" w:hAnsiTheme="majorHAnsi" w:cstheme="majorHAnsi"/>
        </w:rPr>
        <w:t xml:space="preserve">. </w:t>
      </w:r>
      <w:r w:rsidR="00465E7A" w:rsidRPr="00246573">
        <w:rPr>
          <w:rFonts w:asciiTheme="majorHAnsi" w:hAnsiTheme="majorHAnsi" w:cstheme="majorHAnsi"/>
        </w:rPr>
        <w:t>Mentors want a platform for collaborative sharing</w:t>
      </w:r>
      <w:r w:rsidR="00855E8E">
        <w:rPr>
          <w:rFonts w:asciiTheme="majorHAnsi" w:hAnsiTheme="majorHAnsi" w:cstheme="majorHAnsi"/>
        </w:rPr>
        <w:t>, for example, and this would aid ongoing skills development</w:t>
      </w:r>
      <w:r w:rsidR="00465E7A" w:rsidRPr="00246573">
        <w:rPr>
          <w:rFonts w:asciiTheme="majorHAnsi" w:hAnsiTheme="majorHAnsi" w:cstheme="majorHAnsi"/>
        </w:rPr>
        <w:t>.</w:t>
      </w:r>
    </w:p>
    <w:p w14:paraId="578AE8D1" w14:textId="77777777" w:rsidR="0088348F" w:rsidRPr="00246573" w:rsidRDefault="0088348F" w:rsidP="000B3166">
      <w:pPr>
        <w:pStyle w:val="ListParagraph"/>
        <w:contextualSpacing w:val="0"/>
        <w:rPr>
          <w:rFonts w:asciiTheme="majorHAnsi" w:hAnsiTheme="majorHAnsi" w:cstheme="majorHAnsi"/>
        </w:rPr>
      </w:pPr>
    </w:p>
    <w:p w14:paraId="2DFF1670" w14:textId="0CC27126" w:rsidR="005C24C9" w:rsidRPr="005C24C9" w:rsidRDefault="005C24C9" w:rsidP="005C24C9">
      <w:pPr>
        <w:pStyle w:val="Heading2"/>
        <w:spacing w:before="120"/>
      </w:pPr>
      <w:bookmarkStart w:id="80" w:name="_Toc41244618"/>
      <w:r w:rsidRPr="005C24C9">
        <w:t>3.4</w:t>
      </w:r>
      <w:r w:rsidR="00CA7CF6">
        <w:t xml:space="preserve">    </w:t>
      </w:r>
      <w:r w:rsidRPr="005C24C9">
        <w:t>What are the gaps?</w:t>
      </w:r>
      <w:bookmarkEnd w:id="80"/>
    </w:p>
    <w:p w14:paraId="2837E6FB" w14:textId="7F8F2910" w:rsidR="00855E8E" w:rsidRPr="000B3166" w:rsidRDefault="00855E8E" w:rsidP="00C71B28">
      <w:pPr>
        <w:pStyle w:val="ListParagraph"/>
        <w:numPr>
          <w:ilvl w:val="0"/>
          <w:numId w:val="21"/>
        </w:numPr>
        <w:shd w:val="clear" w:color="auto" w:fill="DEEAF6" w:themeFill="accent5" w:themeFillTint="33"/>
        <w:contextualSpacing w:val="0"/>
        <w:rPr>
          <w:rFonts w:asciiTheme="majorHAnsi" w:hAnsiTheme="majorHAnsi" w:cstheme="majorHAnsi"/>
        </w:rPr>
      </w:pPr>
      <w:r w:rsidRPr="000B3166">
        <w:rPr>
          <w:rFonts w:asciiTheme="majorHAnsi" w:hAnsiTheme="majorHAnsi" w:cstheme="majorHAnsi"/>
          <w:b/>
          <w:bCs/>
        </w:rPr>
        <w:t xml:space="preserve">National marketing and communications </w:t>
      </w:r>
      <w:r>
        <w:rPr>
          <w:rFonts w:asciiTheme="majorHAnsi" w:hAnsiTheme="majorHAnsi" w:cstheme="majorHAnsi"/>
        </w:rPr>
        <w:t xml:space="preserve">could enhance the reach of the program and awareness of its benefits for those most in need. In addition to the effective use of local marketing and communication, a nationally coordinated campaign would lessen the work of Network Partners in recruiting learners and help to grow the Network. </w:t>
      </w:r>
    </w:p>
    <w:p w14:paraId="736F2123" w14:textId="317897E5" w:rsidR="00A737D7" w:rsidRDefault="00A737D7" w:rsidP="00C71B28">
      <w:pPr>
        <w:pStyle w:val="ListParagraph"/>
        <w:numPr>
          <w:ilvl w:val="0"/>
          <w:numId w:val="21"/>
        </w:numPr>
        <w:shd w:val="clear" w:color="auto" w:fill="DEEAF6" w:themeFill="accent5" w:themeFillTint="33"/>
        <w:contextualSpacing w:val="0"/>
        <w:rPr>
          <w:rFonts w:asciiTheme="majorHAnsi" w:hAnsiTheme="majorHAnsi" w:cstheme="majorHAnsi"/>
        </w:rPr>
      </w:pPr>
      <w:r w:rsidRPr="00246573">
        <w:rPr>
          <w:rFonts w:asciiTheme="majorHAnsi" w:hAnsiTheme="majorHAnsi" w:cstheme="majorHAnsi"/>
          <w:b/>
          <w:bCs/>
        </w:rPr>
        <w:t xml:space="preserve">Mechanisms for </w:t>
      </w:r>
      <w:r w:rsidR="003F4946">
        <w:rPr>
          <w:rFonts w:asciiTheme="majorHAnsi" w:hAnsiTheme="majorHAnsi" w:cstheme="majorHAnsi"/>
          <w:b/>
          <w:bCs/>
        </w:rPr>
        <w:t xml:space="preserve">data gathering </w:t>
      </w:r>
      <w:r w:rsidRPr="00246573">
        <w:rPr>
          <w:rFonts w:asciiTheme="majorHAnsi" w:hAnsiTheme="majorHAnsi" w:cstheme="majorHAnsi"/>
          <w:b/>
          <w:bCs/>
        </w:rPr>
        <w:t xml:space="preserve">accountability and monitoring, </w:t>
      </w:r>
      <w:r w:rsidRPr="00240733">
        <w:rPr>
          <w:rFonts w:asciiTheme="majorHAnsi" w:hAnsiTheme="majorHAnsi" w:cstheme="majorHAnsi"/>
          <w:b/>
          <w:bCs/>
        </w:rPr>
        <w:t>for instance, registration of learners can be improved</w:t>
      </w:r>
      <w:r w:rsidRPr="00246573">
        <w:rPr>
          <w:rFonts w:asciiTheme="majorHAnsi" w:hAnsiTheme="majorHAnsi" w:cstheme="majorHAnsi"/>
          <w:b/>
          <w:bCs/>
        </w:rPr>
        <w:t>.</w:t>
      </w:r>
      <w:r w:rsidRPr="00A416C1">
        <w:rPr>
          <w:rFonts w:asciiTheme="majorHAnsi" w:hAnsiTheme="majorHAnsi" w:cstheme="majorHAnsi"/>
        </w:rPr>
        <w:t xml:space="preserve"> </w:t>
      </w:r>
      <w:r w:rsidR="00855E8E" w:rsidRPr="00855E8E">
        <w:rPr>
          <w:rFonts w:asciiTheme="majorHAnsi" w:hAnsiTheme="majorHAnsi" w:cstheme="majorHAnsi"/>
        </w:rPr>
        <w:t>Several iterations of the learner registration process on the learning portal have been delivered since 2017 to ease the burden to new learners, those with privacy concerns, and provide transparent accountability while meeting the data requirements of DSS</w:t>
      </w:r>
      <w:r w:rsidR="00855E8E">
        <w:rPr>
          <w:rFonts w:asciiTheme="majorHAnsi" w:hAnsiTheme="majorHAnsi" w:cstheme="majorHAnsi"/>
        </w:rPr>
        <w:t xml:space="preserve">. </w:t>
      </w:r>
      <w:r w:rsidR="00855E8E" w:rsidRPr="000B3166">
        <w:rPr>
          <w:rFonts w:asciiTheme="majorHAnsi" w:hAnsiTheme="majorHAnsi" w:cstheme="majorHAnsi"/>
        </w:rPr>
        <w:t>This has been an evolving and complex issue that has had incremental changes to address these issues as they arose.</w:t>
      </w:r>
      <w:r w:rsidR="00855E8E">
        <w:rPr>
          <w:rFonts w:asciiTheme="majorHAnsi" w:hAnsiTheme="majorHAnsi" w:cstheme="majorHAnsi"/>
        </w:rPr>
        <w:t xml:space="preserve"> </w:t>
      </w:r>
    </w:p>
    <w:p w14:paraId="3FEF6FB2" w14:textId="7842F05D" w:rsidR="00855E8E" w:rsidRPr="00A416C1" w:rsidRDefault="00855E8E" w:rsidP="00C71B28">
      <w:pPr>
        <w:pStyle w:val="ListParagraph"/>
        <w:numPr>
          <w:ilvl w:val="0"/>
          <w:numId w:val="21"/>
        </w:numPr>
        <w:shd w:val="clear" w:color="auto" w:fill="DEEAF6" w:themeFill="accent5" w:themeFillTint="33"/>
        <w:contextualSpacing w:val="0"/>
        <w:rPr>
          <w:rFonts w:asciiTheme="majorHAnsi" w:hAnsiTheme="majorHAnsi" w:cstheme="majorHAnsi"/>
        </w:rPr>
      </w:pPr>
      <w:r>
        <w:rPr>
          <w:rFonts w:asciiTheme="majorHAnsi" w:hAnsiTheme="majorHAnsi" w:cstheme="majorHAnsi"/>
          <w:b/>
          <w:bCs/>
        </w:rPr>
        <w:t xml:space="preserve">The online Learner Portal is an effective resource </w:t>
      </w:r>
      <w:r w:rsidRPr="003362AE">
        <w:rPr>
          <w:rFonts w:asciiTheme="majorHAnsi" w:hAnsiTheme="majorHAnsi" w:cstheme="majorHAnsi"/>
          <w:b/>
          <w:bCs/>
        </w:rPr>
        <w:t>base</w:t>
      </w:r>
      <w:r>
        <w:rPr>
          <w:rFonts w:asciiTheme="majorHAnsi" w:hAnsiTheme="majorHAnsi" w:cstheme="majorHAnsi"/>
        </w:rPr>
        <w:t xml:space="preserve">; however, there is an opportunity for ongoing development, including input from Network Partners to tailor </w:t>
      </w:r>
      <w:r w:rsidR="0088348F">
        <w:rPr>
          <w:rFonts w:asciiTheme="majorHAnsi" w:hAnsiTheme="majorHAnsi" w:cstheme="majorHAnsi"/>
        </w:rPr>
        <w:t>resources to specific needs</w:t>
      </w:r>
      <w:r>
        <w:rPr>
          <w:rFonts w:asciiTheme="majorHAnsi" w:hAnsiTheme="majorHAnsi" w:cstheme="majorHAnsi"/>
        </w:rPr>
        <w:t xml:space="preserve">. </w:t>
      </w:r>
    </w:p>
    <w:p w14:paraId="0786DB1A" w14:textId="0FB8F065" w:rsidR="00CA793D" w:rsidRPr="00A416C1" w:rsidRDefault="00177B13" w:rsidP="00C71B28">
      <w:pPr>
        <w:pStyle w:val="ListParagraph"/>
        <w:numPr>
          <w:ilvl w:val="0"/>
          <w:numId w:val="21"/>
        </w:numPr>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rPr>
        <w:t>In</w:t>
      </w:r>
      <w:r w:rsidR="00A737D7" w:rsidRPr="00A416C1">
        <w:rPr>
          <w:rFonts w:asciiTheme="majorHAnsi" w:hAnsiTheme="majorHAnsi" w:cstheme="majorHAnsi"/>
          <w:b/>
          <w:bCs/>
        </w:rPr>
        <w:t xml:space="preserve"> in</w:t>
      </w:r>
      <w:r w:rsidRPr="00A416C1">
        <w:rPr>
          <w:rFonts w:asciiTheme="majorHAnsi" w:hAnsiTheme="majorHAnsi" w:cstheme="majorHAnsi"/>
          <w:b/>
          <w:bCs/>
        </w:rPr>
        <w:t>terviews</w:t>
      </w:r>
      <w:r w:rsidR="00A737D7" w:rsidRPr="00A416C1">
        <w:rPr>
          <w:rFonts w:asciiTheme="majorHAnsi" w:hAnsiTheme="majorHAnsi" w:cstheme="majorHAnsi"/>
          <w:b/>
          <w:bCs/>
        </w:rPr>
        <w:t>,</w:t>
      </w:r>
      <w:r w:rsidRPr="00A416C1">
        <w:rPr>
          <w:rFonts w:asciiTheme="majorHAnsi" w:hAnsiTheme="majorHAnsi" w:cstheme="majorHAnsi"/>
          <w:b/>
          <w:bCs/>
        </w:rPr>
        <w:t xml:space="preserve"> external stakeholders and digital inclusion leaders</w:t>
      </w:r>
      <w:r w:rsidR="00A737D7" w:rsidRPr="00A416C1">
        <w:rPr>
          <w:rFonts w:asciiTheme="majorHAnsi" w:hAnsiTheme="majorHAnsi" w:cstheme="majorHAnsi"/>
        </w:rPr>
        <w:t xml:space="preserve">, including directors of programs such as GoDigi and Digital Springboard (InfoXchange), Tech Savvy Seniors (Telstra), </w:t>
      </w:r>
      <w:r w:rsidR="00CA793D" w:rsidRPr="00A416C1">
        <w:rPr>
          <w:rFonts w:asciiTheme="majorHAnsi" w:hAnsiTheme="majorHAnsi" w:cstheme="majorHAnsi"/>
        </w:rPr>
        <w:t>digital inclusion leaders in</w:t>
      </w:r>
      <w:r w:rsidR="00A737D7" w:rsidRPr="00A416C1">
        <w:rPr>
          <w:rFonts w:asciiTheme="majorHAnsi" w:hAnsiTheme="majorHAnsi" w:cstheme="majorHAnsi"/>
        </w:rPr>
        <w:t xml:space="preserve"> state government and </w:t>
      </w:r>
      <w:r w:rsidR="00CA793D" w:rsidRPr="00A416C1">
        <w:rPr>
          <w:rFonts w:asciiTheme="majorHAnsi" w:hAnsiTheme="majorHAnsi" w:cstheme="majorHAnsi"/>
        </w:rPr>
        <w:t xml:space="preserve">peak bodies such as </w:t>
      </w:r>
      <w:r w:rsidR="00855E8E" w:rsidRPr="00855E8E">
        <w:rPr>
          <w:rFonts w:asciiTheme="majorHAnsi" w:hAnsiTheme="majorHAnsi" w:cstheme="majorHAnsi"/>
        </w:rPr>
        <w:t>Australian Seniors Computer Clubs Association</w:t>
      </w:r>
      <w:r w:rsidR="00855E8E">
        <w:rPr>
          <w:rFonts w:asciiTheme="majorHAnsi" w:hAnsiTheme="majorHAnsi" w:cstheme="majorHAnsi"/>
        </w:rPr>
        <w:t xml:space="preserve"> (ASCCA)</w:t>
      </w:r>
      <w:r w:rsidR="00CA793D" w:rsidRPr="00187646">
        <w:rPr>
          <w:rFonts w:asciiTheme="majorHAnsi" w:hAnsiTheme="majorHAnsi" w:cstheme="majorHAnsi"/>
        </w:rPr>
        <w:t>,</w:t>
      </w:r>
      <w:r w:rsidR="00CA793D" w:rsidRPr="00A416C1">
        <w:rPr>
          <w:rFonts w:asciiTheme="majorHAnsi" w:hAnsiTheme="majorHAnsi" w:cstheme="majorHAnsi"/>
        </w:rPr>
        <w:t xml:space="preserve"> emphasised several points about the wider role of Be Connected</w:t>
      </w:r>
      <w:r w:rsidR="00855E8E">
        <w:rPr>
          <w:rFonts w:asciiTheme="majorHAnsi" w:hAnsiTheme="majorHAnsi" w:cstheme="majorHAnsi"/>
        </w:rPr>
        <w:t xml:space="preserve"> in </w:t>
      </w:r>
      <w:r w:rsidR="00855E8E" w:rsidRPr="00855E8E">
        <w:rPr>
          <w:rFonts w:asciiTheme="majorHAnsi" w:hAnsiTheme="majorHAnsi" w:cstheme="majorHAnsi"/>
        </w:rPr>
        <w:t>addressing the digital inclusion of older Australians</w:t>
      </w:r>
      <w:r w:rsidR="00CA793D" w:rsidRPr="00A416C1">
        <w:rPr>
          <w:rFonts w:asciiTheme="majorHAnsi" w:hAnsiTheme="majorHAnsi" w:cstheme="majorHAnsi"/>
        </w:rPr>
        <w:t xml:space="preserve">. </w:t>
      </w:r>
      <w:r w:rsidR="00526CE3" w:rsidRPr="00A416C1">
        <w:rPr>
          <w:rFonts w:asciiTheme="majorHAnsi" w:hAnsiTheme="majorHAnsi" w:cstheme="majorHAnsi"/>
        </w:rPr>
        <w:t>Th</w:t>
      </w:r>
      <w:r w:rsidR="00526CE3">
        <w:rPr>
          <w:rFonts w:asciiTheme="majorHAnsi" w:hAnsiTheme="majorHAnsi" w:cstheme="majorHAnsi"/>
        </w:rPr>
        <w:t>e</w:t>
      </w:r>
      <w:r w:rsidR="00BC3E36">
        <w:rPr>
          <w:rFonts w:asciiTheme="majorHAnsi" w:hAnsiTheme="majorHAnsi" w:cstheme="majorHAnsi"/>
        </w:rPr>
        <w:t>y emphasised:</w:t>
      </w:r>
      <w:r w:rsidR="00CA793D" w:rsidRPr="00A416C1">
        <w:rPr>
          <w:rFonts w:asciiTheme="majorHAnsi" w:hAnsiTheme="majorHAnsi" w:cstheme="majorHAnsi"/>
        </w:rPr>
        <w:t xml:space="preserve"> </w:t>
      </w:r>
    </w:p>
    <w:p w14:paraId="4B2199C9" w14:textId="5851B75B" w:rsidR="00CA793D" w:rsidRPr="00246573" w:rsidRDefault="00CA793D" w:rsidP="00C71B28">
      <w:pPr>
        <w:pStyle w:val="ListParagraph"/>
        <w:numPr>
          <w:ilvl w:val="1"/>
          <w:numId w:val="21"/>
        </w:numPr>
        <w:shd w:val="clear" w:color="auto" w:fill="DEEAF6" w:themeFill="accent5" w:themeFillTint="33"/>
        <w:contextualSpacing w:val="0"/>
        <w:rPr>
          <w:rFonts w:asciiTheme="majorHAnsi" w:hAnsiTheme="majorHAnsi" w:cstheme="majorHAnsi"/>
        </w:rPr>
      </w:pPr>
      <w:r w:rsidRPr="00246573">
        <w:rPr>
          <w:rFonts w:asciiTheme="majorHAnsi" w:hAnsiTheme="majorHAnsi" w:cstheme="majorHAnsi"/>
          <w:b/>
          <w:bCs/>
        </w:rPr>
        <w:t>The need for strong national coordination</w:t>
      </w:r>
      <w:r w:rsidR="000431A2">
        <w:rPr>
          <w:rFonts w:asciiTheme="majorHAnsi" w:hAnsiTheme="majorHAnsi" w:cstheme="majorHAnsi"/>
          <w:b/>
          <w:bCs/>
        </w:rPr>
        <w:t>:</w:t>
      </w:r>
      <w:r w:rsidR="000431A2" w:rsidRPr="000B3166">
        <w:rPr>
          <w:rFonts w:asciiTheme="majorHAnsi" w:hAnsiTheme="majorHAnsi" w:cstheme="majorHAnsi"/>
        </w:rPr>
        <w:t xml:space="preserve"> </w:t>
      </w:r>
      <w:r w:rsidR="00D06A67">
        <w:rPr>
          <w:rFonts w:asciiTheme="majorHAnsi" w:hAnsiTheme="majorHAnsi" w:cstheme="majorHAnsi"/>
        </w:rPr>
        <w:t>Collaborative forums such as the Australian Digital Inclusion Alliance have been recognised as an important mechanism for national leadership and coordination for digital inclusion programs, services, resources and efforts. External digital inclusion experts interviewed discussed ideas such as making digital and social inclusion a more explicit focus through eSafety or other Departments or Agencies. At the time of interviews they felt a national digital inclusion strategy was still lacking in Australia, although recognised that Be Connected represented a significant contribution toward this goal.</w:t>
      </w:r>
      <w:r w:rsidR="00CA7CF6">
        <w:rPr>
          <w:rFonts w:asciiTheme="majorHAnsi" w:hAnsiTheme="majorHAnsi" w:cstheme="majorHAnsi"/>
        </w:rPr>
        <w:t xml:space="preserve">  </w:t>
      </w:r>
    </w:p>
    <w:p w14:paraId="3DF1114E" w14:textId="65A72A59" w:rsidR="00CA793D" w:rsidRPr="00246573" w:rsidRDefault="00CA793D" w:rsidP="00C71B28">
      <w:pPr>
        <w:pStyle w:val="ListParagraph"/>
        <w:numPr>
          <w:ilvl w:val="1"/>
          <w:numId w:val="21"/>
        </w:numPr>
        <w:shd w:val="clear" w:color="auto" w:fill="DEEAF6" w:themeFill="accent5" w:themeFillTint="33"/>
        <w:contextualSpacing w:val="0"/>
        <w:rPr>
          <w:rFonts w:asciiTheme="majorHAnsi" w:hAnsiTheme="majorHAnsi" w:cstheme="majorHAnsi"/>
        </w:rPr>
      </w:pPr>
      <w:r w:rsidRPr="00246573">
        <w:rPr>
          <w:rFonts w:asciiTheme="majorHAnsi" w:hAnsiTheme="majorHAnsi" w:cstheme="majorHAnsi"/>
          <w:b/>
          <w:bCs/>
        </w:rPr>
        <w:t>Co</w:t>
      </w:r>
      <w:r w:rsidR="00D06A67">
        <w:rPr>
          <w:rFonts w:asciiTheme="majorHAnsi" w:hAnsiTheme="majorHAnsi" w:cstheme="majorHAnsi"/>
          <w:b/>
          <w:bCs/>
        </w:rPr>
        <w:t xml:space="preserve">ordination and alignment </w:t>
      </w:r>
      <w:r w:rsidR="00D06A67" w:rsidRPr="000B3166">
        <w:rPr>
          <w:rFonts w:asciiTheme="majorHAnsi" w:hAnsiTheme="majorHAnsi" w:cstheme="majorHAnsi"/>
        </w:rPr>
        <w:t>of the efforts of</w:t>
      </w:r>
      <w:r w:rsidRPr="000B3166">
        <w:rPr>
          <w:rFonts w:asciiTheme="majorHAnsi" w:hAnsiTheme="majorHAnsi" w:cstheme="majorHAnsi"/>
        </w:rPr>
        <w:t xml:space="preserve"> the numerous large and small non-profits</w:t>
      </w:r>
      <w:r w:rsidRPr="00246573">
        <w:rPr>
          <w:rFonts w:asciiTheme="majorHAnsi" w:hAnsiTheme="majorHAnsi" w:cstheme="majorHAnsi"/>
        </w:rPr>
        <w:t xml:space="preserve"> and corporations </w:t>
      </w:r>
      <w:r w:rsidR="00D06A67">
        <w:rPr>
          <w:rFonts w:asciiTheme="majorHAnsi" w:hAnsiTheme="majorHAnsi" w:cstheme="majorHAnsi"/>
        </w:rPr>
        <w:t xml:space="preserve">was an issue discussed in depth by </w:t>
      </w:r>
      <w:r w:rsidR="00B4654E">
        <w:rPr>
          <w:rFonts w:asciiTheme="majorHAnsi" w:hAnsiTheme="majorHAnsi" w:cstheme="majorHAnsi"/>
        </w:rPr>
        <w:t>experts interviewed</w:t>
      </w:r>
      <w:r w:rsidRPr="00246573">
        <w:rPr>
          <w:rFonts w:asciiTheme="majorHAnsi" w:hAnsiTheme="majorHAnsi" w:cstheme="majorHAnsi"/>
        </w:rPr>
        <w:t xml:space="preserve">. </w:t>
      </w:r>
      <w:r w:rsidR="00B4654E">
        <w:rPr>
          <w:rFonts w:asciiTheme="majorHAnsi" w:hAnsiTheme="majorHAnsi" w:cstheme="majorHAnsi"/>
        </w:rPr>
        <w:t>Some</w:t>
      </w:r>
      <w:r w:rsidR="000431A2">
        <w:rPr>
          <w:rFonts w:asciiTheme="majorHAnsi" w:hAnsiTheme="majorHAnsi" w:cstheme="majorHAnsi"/>
        </w:rPr>
        <w:t xml:space="preserve"> noted that because Be Connected was one of many programs developing learning materials and delivering skills development to seniors or others, there was a need for coordination to avoid “double up across those networks” (InfoXchange</w:t>
      </w:r>
      <w:r w:rsidR="00B4654E">
        <w:rPr>
          <w:rFonts w:asciiTheme="majorHAnsi" w:hAnsiTheme="majorHAnsi" w:cstheme="majorHAnsi"/>
        </w:rPr>
        <w:t>, and echoed by Telstra</w:t>
      </w:r>
      <w:r w:rsidR="000431A2">
        <w:rPr>
          <w:rFonts w:asciiTheme="majorHAnsi" w:hAnsiTheme="majorHAnsi" w:cstheme="majorHAnsi"/>
        </w:rPr>
        <w:t xml:space="preserve">). </w:t>
      </w:r>
    </w:p>
    <w:p w14:paraId="75C79B26" w14:textId="7496B7C6" w:rsidR="003D2765" w:rsidRPr="00A416C1" w:rsidRDefault="00CA793D" w:rsidP="00C71B28">
      <w:pPr>
        <w:pStyle w:val="ListParagraph"/>
        <w:numPr>
          <w:ilvl w:val="1"/>
          <w:numId w:val="21"/>
        </w:numPr>
        <w:shd w:val="clear" w:color="auto" w:fill="DEEAF6" w:themeFill="accent5" w:themeFillTint="33"/>
        <w:contextualSpacing w:val="0"/>
        <w:rPr>
          <w:rFonts w:asciiTheme="majorHAnsi" w:hAnsiTheme="majorHAnsi" w:cstheme="majorHAnsi"/>
        </w:rPr>
      </w:pPr>
      <w:r w:rsidRPr="00246573">
        <w:rPr>
          <w:rFonts w:asciiTheme="majorHAnsi" w:hAnsiTheme="majorHAnsi" w:cstheme="majorHAnsi"/>
          <w:b/>
          <w:bCs/>
        </w:rPr>
        <w:t>Funding for research to build a knowledge and evidence base</w:t>
      </w:r>
      <w:r w:rsidRPr="00246573">
        <w:rPr>
          <w:rFonts w:asciiTheme="majorHAnsi" w:hAnsiTheme="majorHAnsi" w:cstheme="majorHAnsi"/>
        </w:rPr>
        <w:t xml:space="preserve"> for the sector</w:t>
      </w:r>
      <w:r w:rsidR="000431A2">
        <w:rPr>
          <w:rFonts w:asciiTheme="majorHAnsi" w:hAnsiTheme="majorHAnsi" w:cstheme="majorHAnsi"/>
        </w:rPr>
        <w:t xml:space="preserve"> has been emphasised in forums such as the Australian Digital Inclusion Alliance, and was discussed by digital inclusion leaders we interviewed</w:t>
      </w:r>
      <w:r w:rsidRPr="00A416C1">
        <w:rPr>
          <w:rFonts w:asciiTheme="majorHAnsi" w:hAnsiTheme="majorHAnsi" w:cstheme="majorHAnsi"/>
        </w:rPr>
        <w:t>.</w:t>
      </w:r>
      <w:r w:rsidR="000431A2">
        <w:rPr>
          <w:rFonts w:asciiTheme="majorHAnsi" w:hAnsiTheme="majorHAnsi" w:cstheme="majorHAnsi"/>
        </w:rPr>
        <w:t xml:space="preserve"> This has been addressed in </w:t>
      </w:r>
      <w:r w:rsidR="00D06A67">
        <w:rPr>
          <w:rFonts w:asciiTheme="majorHAnsi" w:hAnsiTheme="majorHAnsi" w:cstheme="majorHAnsi"/>
        </w:rPr>
        <w:t xml:space="preserve">part in </w:t>
      </w:r>
      <w:r w:rsidR="000431A2">
        <w:rPr>
          <w:rFonts w:asciiTheme="majorHAnsi" w:hAnsiTheme="majorHAnsi" w:cstheme="majorHAnsi"/>
        </w:rPr>
        <w:t xml:space="preserve">recent years </w:t>
      </w:r>
      <w:r w:rsidR="00D06A67">
        <w:rPr>
          <w:rFonts w:asciiTheme="majorHAnsi" w:hAnsiTheme="majorHAnsi" w:cstheme="majorHAnsi"/>
        </w:rPr>
        <w:t xml:space="preserve">through this Be Connected evaluation, and through research initiatives such as eSafety’s commissioned research on </w:t>
      </w:r>
      <w:r w:rsidR="00D06A67" w:rsidRPr="000B3166">
        <w:rPr>
          <w:rFonts w:asciiTheme="majorHAnsi" w:hAnsiTheme="majorHAnsi" w:cstheme="majorHAnsi"/>
          <w:i/>
          <w:iCs/>
        </w:rPr>
        <w:t>Digital Behaviours of Older Australians</w:t>
      </w:r>
      <w:r w:rsidR="00D06A67">
        <w:rPr>
          <w:rFonts w:asciiTheme="majorHAnsi" w:hAnsiTheme="majorHAnsi" w:cstheme="majorHAnsi"/>
        </w:rPr>
        <w:t xml:space="preserve">, and </w:t>
      </w:r>
      <w:r w:rsidR="00D06A67" w:rsidRPr="000B3166">
        <w:rPr>
          <w:rFonts w:asciiTheme="majorHAnsi" w:hAnsiTheme="majorHAnsi" w:cstheme="majorHAnsi"/>
          <w:i/>
          <w:iCs/>
        </w:rPr>
        <w:t>Mentoring Older Australians</w:t>
      </w:r>
      <w:r w:rsidR="00D06A67">
        <w:rPr>
          <w:rFonts w:asciiTheme="majorHAnsi" w:hAnsiTheme="majorHAnsi" w:cstheme="majorHAnsi"/>
        </w:rPr>
        <w:t>.</w:t>
      </w:r>
      <w:r w:rsidR="00CA7CF6">
        <w:rPr>
          <w:rFonts w:asciiTheme="majorHAnsi" w:hAnsiTheme="majorHAnsi" w:cstheme="majorHAnsi"/>
        </w:rPr>
        <w:t xml:space="preserve">  </w:t>
      </w:r>
      <w:r w:rsidR="003D2765" w:rsidRPr="00A416C1">
        <w:rPr>
          <w:rFonts w:asciiTheme="majorHAnsi" w:hAnsiTheme="majorHAnsi" w:cstheme="majorHAnsi"/>
        </w:rPr>
        <w:br w:type="page"/>
      </w:r>
    </w:p>
    <w:p w14:paraId="10C387AD" w14:textId="263A0D4E" w:rsidR="009F7A29" w:rsidRPr="00A416C1" w:rsidRDefault="009F7A29" w:rsidP="007104A0">
      <w:pPr>
        <w:pStyle w:val="Heading1"/>
      </w:pPr>
      <w:bookmarkStart w:id="81" w:name="_Toc41244619"/>
      <w:r w:rsidRPr="00A416C1">
        <w:t>Part 4</w:t>
      </w:r>
      <w:r w:rsidR="00FD70E4">
        <w:t>.</w:t>
      </w:r>
      <w:r w:rsidRPr="00A416C1">
        <w:t xml:space="preserve"> effectiveness</w:t>
      </w:r>
      <w:bookmarkEnd w:id="81"/>
      <w:r w:rsidRPr="00A416C1">
        <w:t xml:space="preserve"> </w:t>
      </w:r>
    </w:p>
    <w:p w14:paraId="3838AB8D" w14:textId="77777777" w:rsidR="009F7A29" w:rsidRPr="00A416C1" w:rsidRDefault="009F7A29" w:rsidP="007104A0">
      <w:pPr>
        <w:rPr>
          <w:rFonts w:asciiTheme="majorHAnsi" w:hAnsiTheme="majorHAnsi" w:cstheme="majorHAnsi"/>
        </w:rPr>
      </w:pPr>
      <w:r w:rsidRPr="00A416C1">
        <w:rPr>
          <w:rFonts w:asciiTheme="majorHAnsi" w:hAnsiTheme="majorHAnsi" w:cstheme="majorHAnsi"/>
        </w:rPr>
        <w:t xml:space="preserve">How effective has Be Connected been in improving the digital skills, confidence, and activities of participants? This part evaluates how well Be Connected has assisted its target population achieve improved digital participation outcomes. </w:t>
      </w:r>
    </w:p>
    <w:p w14:paraId="711A006F" w14:textId="4FFED64E" w:rsidR="009F7A29" w:rsidRPr="00A416C1" w:rsidRDefault="009F7A29" w:rsidP="007104A0">
      <w:pPr>
        <w:rPr>
          <w:rFonts w:asciiTheme="majorHAnsi" w:hAnsiTheme="majorHAnsi" w:cstheme="majorHAnsi"/>
        </w:rPr>
      </w:pPr>
      <w:r w:rsidRPr="00A416C1">
        <w:rPr>
          <w:rFonts w:asciiTheme="majorHAnsi" w:hAnsiTheme="majorHAnsi" w:cstheme="majorHAnsi"/>
        </w:rPr>
        <w:t xml:space="preserve">Analysis </w:t>
      </w:r>
      <w:r w:rsidR="003A0AE5" w:rsidRPr="00A416C1">
        <w:rPr>
          <w:rFonts w:asciiTheme="majorHAnsi" w:hAnsiTheme="majorHAnsi" w:cstheme="majorHAnsi"/>
        </w:rPr>
        <w:t>of</w:t>
      </w:r>
      <w:r w:rsidRPr="00A416C1">
        <w:rPr>
          <w:rFonts w:asciiTheme="majorHAnsi" w:hAnsiTheme="majorHAnsi" w:cstheme="majorHAnsi"/>
        </w:rPr>
        <w:t xml:space="preserve"> survey data </w:t>
      </w:r>
      <w:r w:rsidR="00F81EFD" w:rsidRPr="00A416C1">
        <w:rPr>
          <w:rFonts w:asciiTheme="majorHAnsi" w:hAnsiTheme="majorHAnsi" w:cstheme="majorHAnsi"/>
        </w:rPr>
        <w:t>and</w:t>
      </w:r>
      <w:r w:rsidRPr="00A416C1">
        <w:rPr>
          <w:rFonts w:asciiTheme="majorHAnsi" w:hAnsiTheme="majorHAnsi" w:cstheme="majorHAnsi"/>
        </w:rPr>
        <w:t xml:space="preserve"> interview</w:t>
      </w:r>
      <w:r w:rsidR="00F81EFD" w:rsidRPr="00A416C1">
        <w:rPr>
          <w:rFonts w:asciiTheme="majorHAnsi" w:hAnsiTheme="majorHAnsi" w:cstheme="majorHAnsi"/>
        </w:rPr>
        <w:t>s</w:t>
      </w:r>
      <w:r w:rsidRPr="00A416C1">
        <w:rPr>
          <w:rFonts w:asciiTheme="majorHAnsi" w:hAnsiTheme="majorHAnsi" w:cstheme="majorHAnsi"/>
        </w:rPr>
        <w:t xml:space="preserve"> </w:t>
      </w:r>
      <w:r w:rsidR="00F81EFD" w:rsidRPr="00A416C1">
        <w:rPr>
          <w:rFonts w:asciiTheme="majorHAnsi" w:hAnsiTheme="majorHAnsi" w:cstheme="majorHAnsi"/>
        </w:rPr>
        <w:t>reveal</w:t>
      </w:r>
      <w:r w:rsidRPr="00A416C1">
        <w:rPr>
          <w:rFonts w:asciiTheme="majorHAnsi" w:hAnsiTheme="majorHAnsi" w:cstheme="majorHAnsi"/>
        </w:rPr>
        <w:t xml:space="preserve"> the impact of Be Connected. Improvement to digital participation is assessed via the combination of digital skills (operational and strategic), </w:t>
      </w:r>
      <w:r w:rsidR="00F81EFD" w:rsidRPr="00A416C1">
        <w:rPr>
          <w:rFonts w:asciiTheme="majorHAnsi" w:hAnsiTheme="majorHAnsi" w:cstheme="majorHAnsi"/>
        </w:rPr>
        <w:t xml:space="preserve">digital </w:t>
      </w:r>
      <w:r w:rsidRPr="00A416C1">
        <w:rPr>
          <w:rFonts w:asciiTheme="majorHAnsi" w:hAnsiTheme="majorHAnsi" w:cstheme="majorHAnsi"/>
        </w:rPr>
        <w:t xml:space="preserve">confidence, </w:t>
      </w:r>
      <w:r w:rsidR="00F81EFD" w:rsidRPr="00A416C1">
        <w:rPr>
          <w:rFonts w:asciiTheme="majorHAnsi" w:hAnsiTheme="majorHAnsi" w:cstheme="majorHAnsi"/>
        </w:rPr>
        <w:t>online</w:t>
      </w:r>
      <w:r w:rsidRPr="00A416C1">
        <w:rPr>
          <w:rFonts w:asciiTheme="majorHAnsi" w:hAnsiTheme="majorHAnsi" w:cstheme="majorHAnsi"/>
        </w:rPr>
        <w:t xml:space="preserve"> activities, social connectedness and loneliness, </w:t>
      </w:r>
      <w:r w:rsidR="00F81EFD" w:rsidRPr="00A416C1">
        <w:rPr>
          <w:rFonts w:asciiTheme="majorHAnsi" w:hAnsiTheme="majorHAnsi" w:cstheme="majorHAnsi"/>
        </w:rPr>
        <w:t>indicating</w:t>
      </w:r>
      <w:r w:rsidRPr="00A416C1">
        <w:rPr>
          <w:rFonts w:asciiTheme="majorHAnsi" w:hAnsiTheme="majorHAnsi" w:cstheme="majorHAnsi"/>
        </w:rPr>
        <w:t xml:space="preserve"> enhanced social and economic </w:t>
      </w:r>
      <w:r w:rsidR="00F81EFD" w:rsidRPr="00A416C1">
        <w:rPr>
          <w:rFonts w:asciiTheme="majorHAnsi" w:hAnsiTheme="majorHAnsi" w:cstheme="majorHAnsi"/>
        </w:rPr>
        <w:t>inclusion</w:t>
      </w:r>
      <w:r w:rsidRPr="00A416C1">
        <w:rPr>
          <w:rFonts w:asciiTheme="majorHAnsi" w:hAnsiTheme="majorHAnsi" w:cstheme="majorHAnsi"/>
        </w:rPr>
        <w:t xml:space="preserve">. </w:t>
      </w:r>
    </w:p>
    <w:p w14:paraId="3CB9F6B9" w14:textId="1FB4F7EB" w:rsidR="00C83A17" w:rsidRPr="00A416C1" w:rsidRDefault="00C83A17"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szCs w:val="24"/>
          <w:lang w:eastAsia="en-AU"/>
        </w:rPr>
        <w:t>Improvement to digital skills, confidence and participation in activities</w:t>
      </w:r>
      <w:r w:rsidR="00F81EFD" w:rsidRPr="00A416C1">
        <w:rPr>
          <w:rFonts w:asciiTheme="majorHAnsi" w:hAnsiTheme="majorHAnsi" w:cstheme="majorHAnsi"/>
          <w:b/>
          <w:bCs/>
          <w:szCs w:val="24"/>
          <w:lang w:eastAsia="en-AU"/>
        </w:rPr>
        <w:t xml:space="preserve"> online</w:t>
      </w:r>
      <w:r w:rsidRPr="00A416C1">
        <w:rPr>
          <w:rFonts w:asciiTheme="majorHAnsi" w:hAnsiTheme="majorHAnsi" w:cstheme="majorHAnsi"/>
          <w:b/>
          <w:bCs/>
          <w:szCs w:val="24"/>
          <w:lang w:eastAsia="en-AU"/>
        </w:rPr>
        <w:t>:</w:t>
      </w:r>
      <w:r w:rsidRPr="00A416C1">
        <w:rPr>
          <w:rFonts w:asciiTheme="majorHAnsi" w:hAnsiTheme="majorHAnsi" w:cstheme="majorHAnsi"/>
          <w:szCs w:val="24"/>
          <w:lang w:eastAsia="en-AU"/>
        </w:rPr>
        <w:t xml:space="preserve"> Findings show global improvement in key areas, with some learners more likely to improve than others. </w:t>
      </w:r>
    </w:p>
    <w:p w14:paraId="69661691" w14:textId="766A599B" w:rsidR="009F7A29" w:rsidRPr="00A416C1" w:rsidRDefault="00C83A17"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szCs w:val="24"/>
          <w:lang w:eastAsia="en-AU"/>
        </w:rPr>
        <w:t>Changes to social connectedness and loneliness:</w:t>
      </w:r>
      <w:r w:rsidRPr="00A416C1">
        <w:rPr>
          <w:rFonts w:asciiTheme="majorHAnsi" w:hAnsiTheme="majorHAnsi" w:cstheme="majorHAnsi"/>
          <w:szCs w:val="24"/>
          <w:lang w:eastAsia="en-AU"/>
        </w:rPr>
        <w:t xml:space="preserve"> Using a recognised loneliness scale, findings show a reduction in loneliness during participation in Be Connected. Qualitative data support the </w:t>
      </w:r>
      <w:r w:rsidR="003362AE">
        <w:rPr>
          <w:rFonts w:asciiTheme="majorHAnsi" w:hAnsiTheme="majorHAnsi" w:cstheme="majorHAnsi"/>
          <w:szCs w:val="24"/>
          <w:lang w:eastAsia="en-AU"/>
        </w:rPr>
        <w:t xml:space="preserve">association between participation in </w:t>
      </w:r>
      <w:r w:rsidRPr="00A416C1">
        <w:rPr>
          <w:rFonts w:asciiTheme="majorHAnsi" w:hAnsiTheme="majorHAnsi" w:cstheme="majorHAnsi"/>
          <w:szCs w:val="24"/>
          <w:lang w:eastAsia="en-AU"/>
        </w:rPr>
        <w:t xml:space="preserve">Be Connected </w:t>
      </w:r>
      <w:r w:rsidR="003362AE">
        <w:rPr>
          <w:rFonts w:asciiTheme="majorHAnsi" w:hAnsiTheme="majorHAnsi" w:cstheme="majorHAnsi"/>
          <w:szCs w:val="24"/>
          <w:lang w:eastAsia="en-AU"/>
        </w:rPr>
        <w:t>and improved</w:t>
      </w:r>
      <w:r w:rsidRPr="00A416C1">
        <w:rPr>
          <w:rFonts w:asciiTheme="majorHAnsi" w:hAnsiTheme="majorHAnsi" w:cstheme="majorHAnsi"/>
          <w:szCs w:val="24"/>
          <w:lang w:eastAsia="en-AU"/>
        </w:rPr>
        <w:t xml:space="preserve"> social connectedness. </w:t>
      </w:r>
    </w:p>
    <w:p w14:paraId="7C196D05" w14:textId="72CFF5CE" w:rsidR="009F7A29" w:rsidRPr="00A416C1" w:rsidRDefault="00C83A17"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rPr>
        <w:t>Be Connected worked differently for three groups of participants:</w:t>
      </w:r>
      <w:r w:rsidRPr="00A416C1">
        <w:rPr>
          <w:rFonts w:asciiTheme="majorHAnsi" w:hAnsiTheme="majorHAnsi" w:cstheme="majorHAnsi"/>
        </w:rPr>
        <w:t xml:space="preserve"> I</w:t>
      </w:r>
      <w:r w:rsidR="009F7A29" w:rsidRPr="00A416C1">
        <w:rPr>
          <w:rFonts w:asciiTheme="majorHAnsi" w:hAnsiTheme="majorHAnsi" w:cstheme="majorHAnsi"/>
        </w:rPr>
        <w:t xml:space="preserve">nitial analysis of change between time 1 and 2 </w:t>
      </w:r>
      <w:r w:rsidRPr="00A416C1">
        <w:rPr>
          <w:rFonts w:asciiTheme="majorHAnsi" w:hAnsiTheme="majorHAnsi" w:cstheme="majorHAnsi"/>
        </w:rPr>
        <w:t>identified</w:t>
      </w:r>
      <w:r w:rsidR="009F7A29" w:rsidRPr="00A416C1">
        <w:rPr>
          <w:rFonts w:asciiTheme="majorHAnsi" w:hAnsiTheme="majorHAnsi" w:cstheme="majorHAnsi"/>
        </w:rPr>
        <w:t xml:space="preserve"> a group with no confidence, a group with some confidence, and a confident group of learners (section</w:t>
      </w:r>
      <w:r w:rsidR="00342E6B" w:rsidRPr="00A416C1">
        <w:rPr>
          <w:rFonts w:asciiTheme="majorHAnsi" w:hAnsiTheme="majorHAnsi" w:cstheme="majorHAnsi"/>
        </w:rPr>
        <w:t>s</w:t>
      </w:r>
      <w:r w:rsidR="009F7A29" w:rsidRPr="00A416C1">
        <w:rPr>
          <w:rFonts w:asciiTheme="majorHAnsi" w:hAnsiTheme="majorHAnsi" w:cstheme="majorHAnsi"/>
        </w:rPr>
        <w:t xml:space="preserve"> 4.</w:t>
      </w:r>
      <w:r w:rsidR="00342E6B" w:rsidRPr="00A416C1">
        <w:rPr>
          <w:rFonts w:asciiTheme="majorHAnsi" w:hAnsiTheme="majorHAnsi" w:cstheme="majorHAnsi"/>
        </w:rPr>
        <w:t>2</w:t>
      </w:r>
      <w:r w:rsidR="009F7A29" w:rsidRPr="00A416C1">
        <w:rPr>
          <w:rFonts w:asciiTheme="majorHAnsi" w:hAnsiTheme="majorHAnsi" w:cstheme="majorHAnsi"/>
        </w:rPr>
        <w:t xml:space="preserve"> </w:t>
      </w:r>
      <w:r w:rsidR="00342E6B" w:rsidRPr="00A416C1">
        <w:rPr>
          <w:rFonts w:asciiTheme="majorHAnsi" w:hAnsiTheme="majorHAnsi" w:cstheme="majorHAnsi"/>
        </w:rPr>
        <w:t>to</w:t>
      </w:r>
      <w:r w:rsidR="009F7A29" w:rsidRPr="00A416C1">
        <w:rPr>
          <w:rFonts w:asciiTheme="majorHAnsi" w:hAnsiTheme="majorHAnsi" w:cstheme="majorHAnsi"/>
        </w:rPr>
        <w:t xml:space="preserve"> 4.</w:t>
      </w:r>
      <w:r w:rsidR="00342E6B" w:rsidRPr="00A416C1">
        <w:rPr>
          <w:rFonts w:asciiTheme="majorHAnsi" w:hAnsiTheme="majorHAnsi" w:cstheme="majorHAnsi"/>
        </w:rPr>
        <w:t>5</w:t>
      </w:r>
      <w:r w:rsidR="009F7A29" w:rsidRPr="00A416C1">
        <w:rPr>
          <w:rFonts w:asciiTheme="majorHAnsi" w:hAnsiTheme="majorHAnsi" w:cstheme="majorHAnsi"/>
        </w:rPr>
        <w:t xml:space="preserve">). </w:t>
      </w:r>
      <w:r w:rsidRPr="00A416C1">
        <w:rPr>
          <w:rFonts w:asciiTheme="majorHAnsi" w:hAnsiTheme="majorHAnsi" w:cstheme="majorHAnsi"/>
        </w:rPr>
        <w:t>Further statistical testing (section 4.</w:t>
      </w:r>
      <w:r w:rsidR="00342E6B" w:rsidRPr="00A416C1">
        <w:rPr>
          <w:rFonts w:asciiTheme="majorHAnsi" w:hAnsiTheme="majorHAnsi" w:cstheme="majorHAnsi"/>
        </w:rPr>
        <w:t>6</w:t>
      </w:r>
      <w:r w:rsidRPr="00A416C1">
        <w:rPr>
          <w:rFonts w:asciiTheme="majorHAnsi" w:hAnsiTheme="majorHAnsi" w:cstheme="majorHAnsi"/>
        </w:rPr>
        <w:t>) showed three classes of learners</w:t>
      </w:r>
      <w:r w:rsidR="00B462E0" w:rsidRPr="00A416C1">
        <w:rPr>
          <w:rFonts w:asciiTheme="majorHAnsi" w:hAnsiTheme="majorHAnsi" w:cstheme="majorHAnsi"/>
        </w:rPr>
        <w:t xml:space="preserve"> with distinct outcomes from engaging with Be Connected</w:t>
      </w:r>
      <w:r w:rsidRPr="00A416C1">
        <w:rPr>
          <w:rFonts w:asciiTheme="majorHAnsi" w:hAnsiTheme="majorHAnsi" w:cstheme="majorHAnsi"/>
        </w:rPr>
        <w:t>.</w:t>
      </w:r>
    </w:p>
    <w:p w14:paraId="0D8F95B8" w14:textId="16EFFA52" w:rsidR="009F7A29" w:rsidRPr="00A416C1" w:rsidRDefault="00C83A17" w:rsidP="007104A0">
      <w:pPr>
        <w:pStyle w:val="ListParagraph"/>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b/>
          <w:bCs/>
        </w:rPr>
        <w:t>L</w:t>
      </w:r>
      <w:r w:rsidR="008D68AD" w:rsidRPr="00A416C1">
        <w:rPr>
          <w:rFonts w:asciiTheme="majorHAnsi" w:hAnsiTheme="majorHAnsi" w:cstheme="majorHAnsi"/>
          <w:b/>
          <w:bCs/>
        </w:rPr>
        <w:t xml:space="preserve">earners’ first-hand accounts </w:t>
      </w:r>
      <w:r w:rsidRPr="00A416C1">
        <w:rPr>
          <w:rFonts w:asciiTheme="majorHAnsi" w:hAnsiTheme="majorHAnsi" w:cstheme="majorHAnsi"/>
          <w:b/>
          <w:bCs/>
        </w:rPr>
        <w:t>of participation in</w:t>
      </w:r>
      <w:r w:rsidR="008D68AD" w:rsidRPr="00A416C1">
        <w:rPr>
          <w:rFonts w:asciiTheme="majorHAnsi" w:hAnsiTheme="majorHAnsi" w:cstheme="majorHAnsi"/>
          <w:b/>
          <w:bCs/>
        </w:rPr>
        <w:t xml:space="preserve"> Be Connected</w:t>
      </w:r>
      <w:r w:rsidRPr="00A416C1">
        <w:rPr>
          <w:rFonts w:asciiTheme="majorHAnsi" w:hAnsiTheme="majorHAnsi" w:cstheme="majorHAnsi"/>
          <w:b/>
          <w:bCs/>
        </w:rPr>
        <w:t xml:space="preserve"> show varied outcomes</w:t>
      </w:r>
      <w:r w:rsidRPr="00A416C1">
        <w:rPr>
          <w:rFonts w:asciiTheme="majorHAnsi" w:hAnsiTheme="majorHAnsi" w:cstheme="majorHAnsi"/>
        </w:rPr>
        <w:t xml:space="preserve"> for</w:t>
      </w:r>
      <w:r w:rsidR="00B462E0" w:rsidRPr="00A416C1">
        <w:rPr>
          <w:rFonts w:asciiTheme="majorHAnsi" w:hAnsiTheme="majorHAnsi" w:cstheme="majorHAnsi"/>
        </w:rPr>
        <w:t xml:space="preserve"> </w:t>
      </w:r>
      <w:r w:rsidR="009F7A29" w:rsidRPr="00A416C1">
        <w:rPr>
          <w:rFonts w:asciiTheme="majorHAnsi" w:hAnsiTheme="majorHAnsi" w:cstheme="majorHAnsi"/>
        </w:rPr>
        <w:t>emerging</w:t>
      </w:r>
      <w:r w:rsidR="008D68AD" w:rsidRPr="00A416C1">
        <w:rPr>
          <w:rFonts w:asciiTheme="majorHAnsi" w:hAnsiTheme="majorHAnsi" w:cstheme="majorHAnsi"/>
        </w:rPr>
        <w:t xml:space="preserve">, </w:t>
      </w:r>
      <w:r w:rsidR="00B462E0" w:rsidRPr="00A416C1">
        <w:rPr>
          <w:rFonts w:asciiTheme="majorHAnsi" w:hAnsiTheme="majorHAnsi" w:cstheme="majorHAnsi"/>
        </w:rPr>
        <w:t xml:space="preserve">evolving, </w:t>
      </w:r>
      <w:r w:rsidRPr="00A416C1">
        <w:rPr>
          <w:rFonts w:asciiTheme="majorHAnsi" w:hAnsiTheme="majorHAnsi" w:cstheme="majorHAnsi"/>
        </w:rPr>
        <w:t xml:space="preserve">relatively </w:t>
      </w:r>
      <w:r w:rsidR="009F7A29" w:rsidRPr="00A416C1">
        <w:rPr>
          <w:rFonts w:asciiTheme="majorHAnsi" w:hAnsiTheme="majorHAnsi" w:cstheme="majorHAnsi"/>
        </w:rPr>
        <w:t>accomplished</w:t>
      </w:r>
      <w:r w:rsidR="008D68AD" w:rsidRPr="00A416C1">
        <w:rPr>
          <w:rFonts w:asciiTheme="majorHAnsi" w:hAnsiTheme="majorHAnsi" w:cstheme="majorHAnsi"/>
        </w:rPr>
        <w:t xml:space="preserve"> </w:t>
      </w:r>
      <w:r w:rsidRPr="00A416C1">
        <w:rPr>
          <w:rFonts w:asciiTheme="majorHAnsi" w:hAnsiTheme="majorHAnsi" w:cstheme="majorHAnsi"/>
        </w:rPr>
        <w:t xml:space="preserve">digital </w:t>
      </w:r>
      <w:r w:rsidR="009F7A29" w:rsidRPr="00A416C1">
        <w:rPr>
          <w:rFonts w:asciiTheme="majorHAnsi" w:hAnsiTheme="majorHAnsi" w:cstheme="majorHAnsi"/>
        </w:rPr>
        <w:t xml:space="preserve">learners. </w:t>
      </w:r>
    </w:p>
    <w:p w14:paraId="4923DEFC" w14:textId="0D5677D2" w:rsidR="009F7A29" w:rsidRPr="00A416C1" w:rsidRDefault="009F7A29" w:rsidP="007104A0">
      <w:pPr>
        <w:rPr>
          <w:rFonts w:asciiTheme="majorHAnsi" w:hAnsiTheme="majorHAnsi" w:cstheme="majorHAnsi"/>
        </w:rPr>
      </w:pPr>
      <w:r w:rsidRPr="00A416C1">
        <w:rPr>
          <w:rFonts w:asciiTheme="majorHAnsi" w:hAnsiTheme="majorHAnsi" w:cstheme="majorHAnsi"/>
        </w:rPr>
        <w:t>Taken together, these insights point to a clear pathway forward for supporting older Australians</w:t>
      </w:r>
      <w:r w:rsidR="00E95B18">
        <w:rPr>
          <w:rFonts w:asciiTheme="majorHAnsi" w:hAnsiTheme="majorHAnsi" w:cstheme="majorHAnsi"/>
        </w:rPr>
        <w:t>’</w:t>
      </w:r>
      <w:r w:rsidRPr="00A416C1">
        <w:rPr>
          <w:rFonts w:asciiTheme="majorHAnsi" w:hAnsiTheme="majorHAnsi" w:cstheme="majorHAnsi"/>
        </w:rPr>
        <w:t xml:space="preserve"> digital participation. </w:t>
      </w:r>
    </w:p>
    <w:p w14:paraId="34000E41" w14:textId="77777777" w:rsidR="009F7A29" w:rsidRPr="00A416C1" w:rsidRDefault="009F7A29" w:rsidP="007104A0">
      <w:pPr>
        <w:spacing w:before="0"/>
        <w:rPr>
          <w:lang w:val="en-GB"/>
        </w:rPr>
      </w:pPr>
    </w:p>
    <w:p w14:paraId="4780F36F" w14:textId="41353B9A" w:rsidR="00DD2519" w:rsidRPr="00A416C1" w:rsidRDefault="009F7A29" w:rsidP="007104A0">
      <w:pPr>
        <w:pStyle w:val="Heading2"/>
        <w:rPr>
          <w:lang w:val="en-GB"/>
        </w:rPr>
      </w:pPr>
      <w:bookmarkStart w:id="82" w:name="_Toc41244620"/>
      <w:r w:rsidRPr="00A416C1">
        <w:rPr>
          <w:lang w:val="en-GB"/>
        </w:rPr>
        <w:t>4.1</w:t>
      </w:r>
      <w:r w:rsidR="00DE4D65" w:rsidRPr="00A416C1">
        <w:rPr>
          <w:lang w:val="en-GB"/>
        </w:rPr>
        <w:tab/>
      </w:r>
      <w:r w:rsidR="00373BF8">
        <w:rPr>
          <w:lang w:val="en-GB"/>
        </w:rPr>
        <w:t xml:space="preserve">Number of </w:t>
      </w:r>
      <w:r w:rsidR="00270319" w:rsidRPr="00A416C1">
        <w:rPr>
          <w:lang w:val="en-GB"/>
        </w:rPr>
        <w:t xml:space="preserve">Be Connected </w:t>
      </w:r>
      <w:r w:rsidR="00622935" w:rsidRPr="00A416C1">
        <w:rPr>
          <w:lang w:val="en-GB"/>
        </w:rPr>
        <w:t>l</w:t>
      </w:r>
      <w:r w:rsidR="00270319" w:rsidRPr="00A416C1">
        <w:rPr>
          <w:lang w:val="en-GB"/>
        </w:rPr>
        <w:t xml:space="preserve">earners </w:t>
      </w:r>
      <w:r w:rsidR="00622935" w:rsidRPr="00A416C1">
        <w:rPr>
          <w:lang w:val="en-GB"/>
        </w:rPr>
        <w:t>r</w:t>
      </w:r>
      <w:r w:rsidR="00270319" w:rsidRPr="00A416C1">
        <w:rPr>
          <w:lang w:val="en-GB"/>
        </w:rPr>
        <w:t>eached</w:t>
      </w:r>
      <w:bookmarkEnd w:id="82"/>
      <w:r w:rsidR="00270319" w:rsidRPr="00A416C1">
        <w:rPr>
          <w:lang w:val="en-GB"/>
        </w:rPr>
        <w:t xml:space="preserve"> </w:t>
      </w:r>
    </w:p>
    <w:p w14:paraId="70C08397" w14:textId="115EEB40" w:rsidR="00F21BA0" w:rsidRPr="00A416C1" w:rsidRDefault="00F21BA0" w:rsidP="007104A0">
      <w:pPr>
        <w:rPr>
          <w:rFonts w:asciiTheme="majorHAnsi" w:hAnsiTheme="majorHAnsi" w:cstheme="majorHAnsi"/>
          <w:lang w:val="en-GB"/>
        </w:rPr>
      </w:pPr>
      <w:r w:rsidRPr="00A416C1">
        <w:rPr>
          <w:rFonts w:asciiTheme="majorHAnsi" w:hAnsiTheme="majorHAnsi" w:cstheme="majorHAnsi"/>
          <w:lang w:val="en-GB"/>
        </w:rPr>
        <w:t xml:space="preserve">The </w:t>
      </w:r>
      <w:r w:rsidR="009F7A29" w:rsidRPr="00A416C1">
        <w:rPr>
          <w:rFonts w:asciiTheme="majorHAnsi" w:hAnsiTheme="majorHAnsi" w:cstheme="majorHAnsi"/>
          <w:lang w:val="en-GB"/>
        </w:rPr>
        <w:t xml:space="preserve">effectiveness of Be Connected </w:t>
      </w:r>
      <w:r w:rsidRPr="00A416C1">
        <w:rPr>
          <w:rFonts w:asciiTheme="majorHAnsi" w:hAnsiTheme="majorHAnsi" w:cstheme="majorHAnsi"/>
          <w:lang w:val="en-GB"/>
        </w:rPr>
        <w:t xml:space="preserve">is affirmed by the </w:t>
      </w:r>
      <w:r w:rsidR="00B100E0" w:rsidRPr="00A416C1">
        <w:rPr>
          <w:rFonts w:asciiTheme="majorHAnsi" w:hAnsiTheme="majorHAnsi" w:cstheme="majorHAnsi"/>
          <w:lang w:val="en-GB"/>
        </w:rPr>
        <w:t xml:space="preserve">success of both the Network Partners and the online Learner Portal in engaging and directly supporting a significant number of learners. </w:t>
      </w:r>
      <w:r w:rsidR="00B100E0" w:rsidRPr="00A416C1">
        <w:rPr>
          <w:rFonts w:asciiTheme="majorHAnsi" w:hAnsiTheme="majorHAnsi" w:cstheme="majorHAnsi"/>
          <w:b/>
          <w:bCs/>
          <w:color w:val="FF0000"/>
          <w:lang w:val="en-GB"/>
        </w:rPr>
        <w:t xml:space="preserve">Figures </w:t>
      </w:r>
      <w:r w:rsidR="00CF2A8A" w:rsidRPr="00A416C1">
        <w:rPr>
          <w:rFonts w:asciiTheme="majorHAnsi" w:hAnsiTheme="majorHAnsi" w:cstheme="majorHAnsi"/>
          <w:b/>
          <w:bCs/>
          <w:color w:val="FF0000"/>
          <w:lang w:val="en-GB"/>
        </w:rPr>
        <w:t>4</w:t>
      </w:r>
      <w:r w:rsidR="00342E6B" w:rsidRPr="00A416C1">
        <w:rPr>
          <w:rFonts w:asciiTheme="majorHAnsi" w:hAnsiTheme="majorHAnsi" w:cstheme="majorHAnsi"/>
          <w:b/>
          <w:bCs/>
          <w:color w:val="FF0000"/>
          <w:lang w:val="en-GB"/>
        </w:rPr>
        <w:t>-</w:t>
      </w:r>
      <w:r w:rsidR="00CF2A8A" w:rsidRPr="00A416C1">
        <w:rPr>
          <w:rFonts w:asciiTheme="majorHAnsi" w:hAnsiTheme="majorHAnsi" w:cstheme="majorHAnsi"/>
          <w:b/>
          <w:bCs/>
          <w:color w:val="FF0000"/>
          <w:lang w:val="en-GB"/>
        </w:rPr>
        <w:t>1</w:t>
      </w:r>
      <w:r w:rsidR="00B100E0" w:rsidRPr="00A416C1">
        <w:rPr>
          <w:rFonts w:asciiTheme="majorHAnsi" w:hAnsiTheme="majorHAnsi" w:cstheme="majorHAnsi"/>
          <w:b/>
          <w:bCs/>
          <w:color w:val="FF0000"/>
          <w:lang w:val="en-GB"/>
        </w:rPr>
        <w:t xml:space="preserve"> and </w:t>
      </w:r>
      <w:r w:rsidR="00CF2A8A" w:rsidRPr="00A416C1">
        <w:rPr>
          <w:rFonts w:asciiTheme="majorHAnsi" w:hAnsiTheme="majorHAnsi" w:cstheme="majorHAnsi"/>
          <w:b/>
          <w:bCs/>
          <w:color w:val="FF0000"/>
          <w:lang w:val="en-GB"/>
        </w:rPr>
        <w:t>4</w:t>
      </w:r>
      <w:r w:rsidR="00342E6B" w:rsidRPr="00A416C1">
        <w:rPr>
          <w:rFonts w:asciiTheme="majorHAnsi" w:hAnsiTheme="majorHAnsi" w:cstheme="majorHAnsi"/>
          <w:b/>
          <w:bCs/>
          <w:color w:val="FF0000"/>
          <w:lang w:val="en-GB"/>
        </w:rPr>
        <w:t>-</w:t>
      </w:r>
      <w:r w:rsidR="00CF2A8A" w:rsidRPr="00A416C1">
        <w:rPr>
          <w:rFonts w:asciiTheme="majorHAnsi" w:hAnsiTheme="majorHAnsi" w:cstheme="majorHAnsi"/>
          <w:b/>
          <w:bCs/>
          <w:color w:val="FF0000"/>
          <w:lang w:val="en-GB"/>
        </w:rPr>
        <w:t>2</w:t>
      </w:r>
      <w:r w:rsidR="00B100E0" w:rsidRPr="00A416C1">
        <w:rPr>
          <w:rFonts w:asciiTheme="majorHAnsi" w:hAnsiTheme="majorHAnsi" w:cstheme="majorHAnsi"/>
          <w:color w:val="FF0000"/>
          <w:lang w:val="en-GB"/>
        </w:rPr>
        <w:t xml:space="preserve"> </w:t>
      </w:r>
      <w:r w:rsidR="00B100E0" w:rsidRPr="00A416C1">
        <w:rPr>
          <w:rFonts w:asciiTheme="majorHAnsi" w:hAnsiTheme="majorHAnsi" w:cstheme="majorHAnsi"/>
          <w:lang w:val="en-GB"/>
        </w:rPr>
        <w:t xml:space="preserve">below graph the </w:t>
      </w:r>
      <w:r w:rsidR="00617759">
        <w:rPr>
          <w:rFonts w:asciiTheme="majorHAnsi" w:hAnsiTheme="majorHAnsi" w:cstheme="majorHAnsi"/>
          <w:lang w:val="en-GB"/>
        </w:rPr>
        <w:t>number</w:t>
      </w:r>
      <w:r w:rsidR="00617759" w:rsidRPr="00A416C1">
        <w:rPr>
          <w:rFonts w:asciiTheme="majorHAnsi" w:hAnsiTheme="majorHAnsi" w:cstheme="majorHAnsi"/>
          <w:lang w:val="en-GB"/>
        </w:rPr>
        <w:t xml:space="preserve"> </w:t>
      </w:r>
      <w:r w:rsidR="00B100E0" w:rsidRPr="00A416C1">
        <w:rPr>
          <w:rFonts w:asciiTheme="majorHAnsi" w:hAnsiTheme="majorHAnsi" w:cstheme="majorHAnsi"/>
          <w:lang w:val="en-GB"/>
        </w:rPr>
        <w:t xml:space="preserve">of learners engaged and </w:t>
      </w:r>
      <w:r w:rsidR="00C27A88" w:rsidRPr="00A416C1">
        <w:rPr>
          <w:rFonts w:asciiTheme="majorHAnsi" w:hAnsiTheme="majorHAnsi" w:cstheme="majorHAnsi"/>
          <w:lang w:val="en-GB"/>
        </w:rPr>
        <w:t xml:space="preserve">directly </w:t>
      </w:r>
      <w:r w:rsidR="00B100E0" w:rsidRPr="00A416C1">
        <w:rPr>
          <w:rFonts w:asciiTheme="majorHAnsi" w:hAnsiTheme="majorHAnsi" w:cstheme="majorHAnsi"/>
          <w:lang w:val="en-GB"/>
        </w:rPr>
        <w:t xml:space="preserve">supported between Nov 2017 and Feb 2020. </w:t>
      </w:r>
    </w:p>
    <w:p w14:paraId="3793F4F7" w14:textId="6E70CC20" w:rsidR="005D4E3E" w:rsidRPr="00A416C1" w:rsidRDefault="0085642A" w:rsidP="007104A0">
      <w:pPr>
        <w:rPr>
          <w:rFonts w:asciiTheme="majorHAnsi" w:hAnsiTheme="majorHAnsi" w:cstheme="majorHAnsi"/>
          <w:b/>
          <w:bCs/>
        </w:rPr>
      </w:pPr>
      <w:r w:rsidRPr="00A416C1">
        <w:rPr>
          <w:noProof/>
          <w:lang w:val="en-AU" w:eastAsia="en-AU"/>
        </w:rPr>
        <w:drawing>
          <wp:anchor distT="0" distB="0" distL="114300" distR="114300" simplePos="0" relativeHeight="251699200" behindDoc="0" locked="0" layoutInCell="1" allowOverlap="1" wp14:anchorId="31E5CC96" wp14:editId="73D6CD57">
            <wp:simplePos x="0" y="0"/>
            <wp:positionH relativeFrom="margin">
              <wp:align>center</wp:align>
            </wp:positionH>
            <wp:positionV relativeFrom="paragraph">
              <wp:posOffset>366395</wp:posOffset>
            </wp:positionV>
            <wp:extent cx="5133975" cy="2181225"/>
            <wp:effectExtent l="0" t="0" r="9525" b="9525"/>
            <wp:wrapTopAndBottom/>
            <wp:docPr id="22" name="Chart 2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5D4E3E" w:rsidRPr="00A416C1">
        <w:rPr>
          <w:rFonts w:asciiTheme="majorHAnsi" w:hAnsiTheme="majorHAnsi" w:cstheme="majorHAnsi"/>
          <w:b/>
          <w:bCs/>
        </w:rPr>
        <w:t>Number of learners engaged</w:t>
      </w:r>
      <w:r w:rsidR="00674D60" w:rsidRPr="00A416C1">
        <w:rPr>
          <w:rFonts w:asciiTheme="majorHAnsi" w:hAnsiTheme="majorHAnsi" w:cstheme="majorHAnsi"/>
          <w:b/>
          <w:bCs/>
        </w:rPr>
        <w:t xml:space="preserve"> =</w:t>
      </w:r>
      <w:r w:rsidR="005D4E3E" w:rsidRPr="00A416C1">
        <w:rPr>
          <w:rFonts w:asciiTheme="majorHAnsi" w:hAnsiTheme="majorHAnsi" w:cstheme="majorHAnsi"/>
        </w:rPr>
        <w:t xml:space="preserve"> </w:t>
      </w:r>
      <w:r w:rsidR="005D4E3E" w:rsidRPr="00A416C1">
        <w:rPr>
          <w:rFonts w:asciiTheme="majorHAnsi" w:hAnsiTheme="majorHAnsi" w:cstheme="majorHAnsi"/>
          <w:b/>
          <w:bCs/>
        </w:rPr>
        <w:t>582,597</w:t>
      </w:r>
    </w:p>
    <w:p w14:paraId="5F4EB00B" w14:textId="3A9F40A5" w:rsidR="0075329F" w:rsidRPr="00A416C1" w:rsidRDefault="00E80CCD" w:rsidP="007104A0">
      <w:pPr>
        <w:spacing w:after="240"/>
        <w:rPr>
          <w:rFonts w:asciiTheme="majorHAnsi" w:hAnsiTheme="majorHAnsi" w:cstheme="majorHAnsi"/>
        </w:rPr>
      </w:pPr>
      <w:r w:rsidRPr="00A416C1">
        <w:rPr>
          <w:rFonts w:asciiTheme="majorHAnsi" w:hAnsiTheme="majorHAnsi" w:cstheme="majorHAnsi"/>
          <w:b/>
          <w:bCs/>
          <w:color w:val="FF0000"/>
        </w:rPr>
        <w:t xml:space="preserve">Figure </w:t>
      </w:r>
      <w:r w:rsidR="0005186D" w:rsidRPr="00A416C1">
        <w:rPr>
          <w:rFonts w:asciiTheme="majorHAnsi" w:hAnsiTheme="majorHAnsi" w:cstheme="majorHAnsi"/>
          <w:b/>
          <w:bCs/>
          <w:color w:val="FF0000"/>
        </w:rPr>
        <w:t>4</w:t>
      </w:r>
      <w:r w:rsidR="00342E6B" w:rsidRPr="00A416C1">
        <w:rPr>
          <w:rFonts w:asciiTheme="majorHAnsi" w:hAnsiTheme="majorHAnsi" w:cstheme="majorHAnsi"/>
          <w:b/>
          <w:bCs/>
          <w:color w:val="FF0000"/>
        </w:rPr>
        <w:t>-</w:t>
      </w:r>
      <w:r w:rsidR="0005186D" w:rsidRPr="00A416C1">
        <w:rPr>
          <w:rFonts w:asciiTheme="majorHAnsi" w:hAnsiTheme="majorHAnsi" w:cstheme="majorHAnsi"/>
          <w:b/>
          <w:bCs/>
          <w:color w:val="FF0000"/>
        </w:rPr>
        <w:t>1</w:t>
      </w:r>
      <w:r w:rsidRPr="00A416C1">
        <w:rPr>
          <w:rFonts w:asciiTheme="majorHAnsi" w:hAnsiTheme="majorHAnsi" w:cstheme="majorHAnsi"/>
          <w:b/>
          <w:bCs/>
          <w:color w:val="FF0000"/>
        </w:rPr>
        <w:t>.</w:t>
      </w:r>
      <w:r w:rsidRPr="00A416C1">
        <w:rPr>
          <w:rFonts w:asciiTheme="majorHAnsi" w:hAnsiTheme="majorHAnsi" w:cstheme="majorHAnsi"/>
          <w:color w:val="FF0000"/>
        </w:rPr>
        <w:t xml:space="preserve"> </w:t>
      </w:r>
      <w:r w:rsidRPr="00A416C1">
        <w:rPr>
          <w:rFonts w:asciiTheme="majorHAnsi" w:hAnsiTheme="majorHAnsi" w:cstheme="majorHAnsi"/>
        </w:rPr>
        <w:t>Number of learners engaged</w:t>
      </w:r>
      <w:r w:rsidR="000C5A28" w:rsidRPr="00A416C1">
        <w:rPr>
          <w:rFonts w:asciiTheme="majorHAnsi" w:hAnsiTheme="majorHAnsi" w:cstheme="majorHAnsi"/>
        </w:rPr>
        <w:t xml:space="preserve"> by Be Connected measured through monthly</w:t>
      </w:r>
      <w:r w:rsidRPr="00A416C1">
        <w:rPr>
          <w:rFonts w:asciiTheme="majorHAnsi" w:hAnsiTheme="majorHAnsi" w:cstheme="majorHAnsi"/>
        </w:rPr>
        <w:t xml:space="preserve"> Network Partner survey</w:t>
      </w:r>
      <w:r w:rsidR="000C5A28" w:rsidRPr="00A416C1">
        <w:rPr>
          <w:rFonts w:asciiTheme="majorHAnsi" w:hAnsiTheme="majorHAnsi" w:cstheme="majorHAnsi"/>
        </w:rPr>
        <w:t>s</w:t>
      </w:r>
      <w:r w:rsidRPr="00A416C1">
        <w:rPr>
          <w:rFonts w:asciiTheme="majorHAnsi" w:hAnsiTheme="majorHAnsi" w:cstheme="majorHAnsi"/>
        </w:rPr>
        <w:t xml:space="preserve">, and </w:t>
      </w:r>
      <w:r w:rsidR="000C5A28" w:rsidRPr="00A416C1">
        <w:rPr>
          <w:rFonts w:asciiTheme="majorHAnsi" w:hAnsiTheme="majorHAnsi" w:cstheme="majorHAnsi"/>
        </w:rPr>
        <w:t xml:space="preserve">monthly </w:t>
      </w:r>
      <w:r w:rsidRPr="00A416C1">
        <w:rPr>
          <w:rFonts w:asciiTheme="majorHAnsi" w:hAnsiTheme="majorHAnsi" w:cstheme="majorHAnsi"/>
        </w:rPr>
        <w:t>Learner Portal sessions</w:t>
      </w:r>
      <w:r w:rsidR="000C5A28" w:rsidRPr="00A416C1">
        <w:rPr>
          <w:rFonts w:asciiTheme="majorHAnsi" w:hAnsiTheme="majorHAnsi" w:cstheme="majorHAnsi"/>
        </w:rPr>
        <w:t>.</w:t>
      </w:r>
    </w:p>
    <w:p w14:paraId="0DBB187E" w14:textId="56B3D539" w:rsidR="00003784" w:rsidRPr="00A416C1" w:rsidRDefault="00C27A88" w:rsidP="00003784">
      <w:pPr>
        <w:rPr>
          <w:rFonts w:asciiTheme="majorHAnsi" w:hAnsiTheme="majorHAnsi" w:cstheme="majorHAnsi"/>
          <w:lang w:val="en-GB"/>
        </w:rPr>
      </w:pPr>
      <w:r w:rsidRPr="00A416C1">
        <w:rPr>
          <w:rFonts w:asciiTheme="majorHAnsi" w:hAnsiTheme="majorHAnsi" w:cstheme="majorHAnsi"/>
          <w:b/>
          <w:bCs/>
          <w:color w:val="FF0000"/>
          <w:lang w:val="en-GB"/>
        </w:rPr>
        <w:t>F</w:t>
      </w:r>
      <w:r w:rsidR="009F7A29" w:rsidRPr="00A416C1">
        <w:rPr>
          <w:rFonts w:asciiTheme="majorHAnsi" w:hAnsiTheme="majorHAnsi" w:cstheme="majorHAnsi"/>
          <w:b/>
          <w:bCs/>
          <w:color w:val="FF0000"/>
          <w:lang w:val="en-GB"/>
        </w:rPr>
        <w:t xml:space="preserve">igure </w:t>
      </w:r>
      <w:r w:rsidR="0005186D" w:rsidRPr="00A416C1">
        <w:rPr>
          <w:rFonts w:asciiTheme="majorHAnsi" w:hAnsiTheme="majorHAnsi" w:cstheme="majorHAnsi"/>
          <w:b/>
          <w:bCs/>
          <w:color w:val="FF0000"/>
          <w:lang w:val="en-GB"/>
        </w:rPr>
        <w:t>4</w:t>
      </w:r>
      <w:r w:rsidR="009B2D77" w:rsidRPr="00A416C1">
        <w:rPr>
          <w:rFonts w:asciiTheme="majorHAnsi" w:hAnsiTheme="majorHAnsi" w:cstheme="majorHAnsi"/>
          <w:b/>
          <w:bCs/>
          <w:color w:val="FF0000"/>
          <w:lang w:val="en-GB"/>
        </w:rPr>
        <w:t>-1</w:t>
      </w:r>
      <w:r w:rsidR="009F7A29" w:rsidRPr="00A416C1">
        <w:rPr>
          <w:rFonts w:asciiTheme="majorHAnsi" w:hAnsiTheme="majorHAnsi" w:cstheme="majorHAnsi"/>
          <w:color w:val="FF0000"/>
          <w:lang w:val="en-GB"/>
        </w:rPr>
        <w:t xml:space="preserve"> </w:t>
      </w:r>
      <w:r w:rsidR="009F7A29" w:rsidRPr="00A416C1">
        <w:rPr>
          <w:rFonts w:asciiTheme="majorHAnsi" w:hAnsiTheme="majorHAnsi" w:cstheme="majorHAnsi"/>
          <w:lang w:val="en-GB"/>
        </w:rPr>
        <w:t xml:space="preserve">traces the number of </w:t>
      </w:r>
      <w:r w:rsidR="009B2D77" w:rsidRPr="00A416C1">
        <w:rPr>
          <w:rFonts w:asciiTheme="majorHAnsi" w:hAnsiTheme="majorHAnsi" w:cstheme="majorHAnsi"/>
          <w:lang w:val="en-GB"/>
        </w:rPr>
        <w:t xml:space="preserve">learners engaged per month through Learner portal </w:t>
      </w:r>
      <w:r w:rsidR="009F7A29" w:rsidRPr="00A416C1">
        <w:rPr>
          <w:rFonts w:asciiTheme="majorHAnsi" w:hAnsiTheme="majorHAnsi" w:cstheme="majorHAnsi"/>
          <w:lang w:val="en-GB"/>
        </w:rPr>
        <w:t>sessions</w:t>
      </w:r>
      <w:r w:rsidR="009B2D77" w:rsidRPr="00A416C1">
        <w:rPr>
          <w:rFonts w:asciiTheme="majorHAnsi" w:hAnsiTheme="majorHAnsi" w:cstheme="majorHAnsi"/>
          <w:lang w:val="en-GB"/>
        </w:rPr>
        <w:t xml:space="preserve"> and Network Partner surveying</w:t>
      </w:r>
      <w:r w:rsidR="009F7A29" w:rsidRPr="00A416C1">
        <w:rPr>
          <w:rFonts w:asciiTheme="majorHAnsi" w:hAnsiTheme="majorHAnsi" w:cstheme="majorHAnsi"/>
          <w:lang w:val="en-GB"/>
        </w:rPr>
        <w:t xml:space="preserve">. </w:t>
      </w:r>
      <w:r w:rsidRPr="00A416C1">
        <w:rPr>
          <w:rFonts w:asciiTheme="majorHAnsi" w:hAnsiTheme="majorHAnsi" w:cstheme="majorHAnsi"/>
          <w:lang w:val="en-GB"/>
        </w:rPr>
        <w:t>A session</w:t>
      </w:r>
      <w:r w:rsidR="009F7A29" w:rsidRPr="00A416C1">
        <w:rPr>
          <w:rFonts w:asciiTheme="majorHAnsi" w:hAnsiTheme="majorHAnsi" w:cstheme="majorHAnsi"/>
          <w:lang w:val="en-GB"/>
        </w:rPr>
        <w:t xml:space="preserve"> refers to a period of time that learners spend with the online resources, activities and information on the Learner Portal. The number of learners e</w:t>
      </w:r>
      <w:r w:rsidR="008D4F00" w:rsidRPr="00A416C1">
        <w:rPr>
          <w:rFonts w:asciiTheme="majorHAnsi" w:hAnsiTheme="majorHAnsi" w:cstheme="majorHAnsi"/>
          <w:lang w:val="en-GB"/>
        </w:rPr>
        <w:t>ngaged via the Network Partner survey refers to the reported number of learners</w:t>
      </w:r>
      <w:r w:rsidR="00662E11" w:rsidRPr="00A416C1">
        <w:rPr>
          <w:rFonts w:asciiTheme="majorHAnsi" w:hAnsiTheme="majorHAnsi" w:cstheme="majorHAnsi"/>
          <w:lang w:val="en-GB"/>
        </w:rPr>
        <w:t xml:space="preserve">. </w:t>
      </w:r>
      <w:r w:rsidR="008F4435">
        <w:rPr>
          <w:rFonts w:asciiTheme="majorHAnsi" w:hAnsiTheme="majorHAnsi" w:cstheme="majorHAnsi"/>
          <w:lang w:val="en-GB"/>
        </w:rPr>
        <w:t xml:space="preserve">While there is potential that some are counted twice through Network Partner participation and Learner Portal sessions, the </w:t>
      </w:r>
      <w:r w:rsidR="009A5DCA">
        <w:rPr>
          <w:rFonts w:asciiTheme="majorHAnsi" w:hAnsiTheme="majorHAnsi" w:cstheme="majorHAnsi"/>
          <w:lang w:val="en-GB"/>
        </w:rPr>
        <w:t>number represents a very conservative estimate due to returns on Network Partner surveys, and captures the range of ways participants engage in Be Connected activities and resources.</w:t>
      </w:r>
      <w:r w:rsidR="00003784">
        <w:rPr>
          <w:rFonts w:asciiTheme="majorHAnsi" w:hAnsiTheme="majorHAnsi" w:cstheme="majorHAnsi"/>
          <w:lang w:val="en-GB"/>
        </w:rPr>
        <w:t xml:space="preserve"> </w:t>
      </w:r>
      <w:r w:rsidR="00003784" w:rsidRPr="00A416C1">
        <w:rPr>
          <w:rFonts w:asciiTheme="majorHAnsi" w:hAnsiTheme="majorHAnsi" w:cstheme="majorHAnsi"/>
          <w:lang w:val="en-GB"/>
        </w:rPr>
        <w:t>There are noticeable spikes in October 2018 and 2019, which can be attributed to the success of Good Things Foundation</w:t>
      </w:r>
      <w:r w:rsidR="00E95B18">
        <w:rPr>
          <w:rFonts w:asciiTheme="majorHAnsi" w:hAnsiTheme="majorHAnsi" w:cstheme="majorHAnsi"/>
          <w:lang w:val="en-GB"/>
        </w:rPr>
        <w:t>’</w:t>
      </w:r>
      <w:r w:rsidR="00003784" w:rsidRPr="00A416C1">
        <w:rPr>
          <w:rFonts w:asciiTheme="majorHAnsi" w:hAnsiTheme="majorHAnsi" w:cstheme="majorHAnsi"/>
          <w:lang w:val="en-GB"/>
        </w:rPr>
        <w:t>s Get Online Week outreach activities.</w:t>
      </w:r>
      <w:r w:rsidR="00003784">
        <w:rPr>
          <w:rFonts w:asciiTheme="majorHAnsi" w:hAnsiTheme="majorHAnsi" w:cstheme="majorHAnsi"/>
          <w:lang w:val="en-GB"/>
        </w:rPr>
        <w:t xml:space="preserve"> These activities usually flow through into ongoing participation in courses or mentoring at Network Partners over the following month into November.</w:t>
      </w:r>
      <w:r w:rsidR="00CA7CF6">
        <w:rPr>
          <w:rFonts w:asciiTheme="majorHAnsi" w:hAnsiTheme="majorHAnsi" w:cstheme="majorHAnsi"/>
          <w:lang w:val="en-GB"/>
        </w:rPr>
        <w:t xml:space="preserve"> </w:t>
      </w:r>
    </w:p>
    <w:p w14:paraId="62F0BB21" w14:textId="77C6F343" w:rsidR="00003784" w:rsidRDefault="00003784" w:rsidP="007104A0">
      <w:pPr>
        <w:rPr>
          <w:rFonts w:asciiTheme="majorHAnsi" w:hAnsiTheme="majorHAnsi" w:cstheme="majorHAnsi"/>
          <w:lang w:val="en-GB"/>
        </w:rPr>
      </w:pPr>
      <w:r>
        <w:rPr>
          <w:rFonts w:asciiTheme="majorHAnsi" w:hAnsiTheme="majorHAnsi" w:cstheme="majorHAnsi"/>
          <w:lang w:val="en-GB"/>
        </w:rPr>
        <w:t xml:space="preserve">Be connected has </w:t>
      </w:r>
      <w:r w:rsidRPr="000B3166">
        <w:rPr>
          <w:rFonts w:asciiTheme="majorHAnsi" w:hAnsiTheme="majorHAnsi" w:cstheme="majorHAnsi"/>
          <w:b/>
          <w:bCs/>
          <w:lang w:val="en-GB"/>
        </w:rPr>
        <w:t xml:space="preserve">supported 132,176 learners </w:t>
      </w:r>
      <w:r w:rsidRPr="003545C5">
        <w:rPr>
          <w:rFonts w:asciiTheme="majorHAnsi" w:hAnsiTheme="majorHAnsi" w:cstheme="majorHAnsi"/>
          <w:lang w:val="en-GB"/>
        </w:rPr>
        <w:t>through</w:t>
      </w:r>
      <w:r w:rsidRPr="00BA23C9">
        <w:rPr>
          <w:rFonts w:asciiTheme="majorHAnsi" w:hAnsiTheme="majorHAnsi" w:cstheme="majorHAnsi"/>
          <w:lang w:val="en-GB"/>
        </w:rPr>
        <w:t xml:space="preserve"> registration</w:t>
      </w:r>
      <w:r>
        <w:rPr>
          <w:rFonts w:asciiTheme="majorHAnsi" w:hAnsiTheme="majorHAnsi" w:cstheme="majorHAnsi"/>
          <w:lang w:val="en-GB"/>
        </w:rPr>
        <w:t xml:space="preserve"> and ongoing association. </w:t>
      </w:r>
      <w:r w:rsidR="00B100E0" w:rsidRPr="00A416C1">
        <w:rPr>
          <w:rFonts w:asciiTheme="majorHAnsi" w:hAnsiTheme="majorHAnsi" w:cstheme="majorHAnsi"/>
          <w:lang w:val="en-GB"/>
        </w:rPr>
        <w:t xml:space="preserve">Supported </w:t>
      </w:r>
      <w:r w:rsidR="00662E11" w:rsidRPr="00A416C1">
        <w:rPr>
          <w:rFonts w:asciiTheme="majorHAnsi" w:hAnsiTheme="majorHAnsi" w:cstheme="majorHAnsi"/>
          <w:lang w:val="en-GB"/>
        </w:rPr>
        <w:t xml:space="preserve">learners </w:t>
      </w:r>
      <w:r w:rsidR="008D68AD" w:rsidRPr="00A416C1">
        <w:rPr>
          <w:rFonts w:asciiTheme="majorHAnsi" w:hAnsiTheme="majorHAnsi" w:cstheme="majorHAnsi"/>
          <w:lang w:val="en-GB"/>
        </w:rPr>
        <w:t xml:space="preserve">refers to those </w:t>
      </w:r>
      <w:r w:rsidR="00662E11" w:rsidRPr="00A416C1">
        <w:rPr>
          <w:rFonts w:asciiTheme="majorHAnsi" w:hAnsiTheme="majorHAnsi" w:cstheme="majorHAnsi"/>
          <w:lang w:val="en-GB"/>
        </w:rPr>
        <w:t xml:space="preserve">registered through the Learner Portal, with and without a Network Partner’s </w:t>
      </w:r>
      <w:r w:rsidR="008D68AD" w:rsidRPr="00A416C1">
        <w:rPr>
          <w:rFonts w:asciiTheme="majorHAnsi" w:hAnsiTheme="majorHAnsi" w:cstheme="majorHAnsi"/>
          <w:lang w:val="en-GB"/>
        </w:rPr>
        <w:t xml:space="preserve">direct </w:t>
      </w:r>
      <w:r w:rsidR="00662E11" w:rsidRPr="00A416C1">
        <w:rPr>
          <w:rFonts w:asciiTheme="majorHAnsi" w:hAnsiTheme="majorHAnsi" w:cstheme="majorHAnsi"/>
          <w:lang w:val="en-GB"/>
        </w:rPr>
        <w:t xml:space="preserve">support, and </w:t>
      </w:r>
      <w:r w:rsidR="008D68AD" w:rsidRPr="00A416C1">
        <w:rPr>
          <w:rFonts w:asciiTheme="majorHAnsi" w:hAnsiTheme="majorHAnsi" w:cstheme="majorHAnsi"/>
          <w:lang w:val="en-GB"/>
        </w:rPr>
        <w:t xml:space="preserve">those </w:t>
      </w:r>
      <w:r w:rsidR="00662E11" w:rsidRPr="00A416C1">
        <w:rPr>
          <w:rFonts w:asciiTheme="majorHAnsi" w:hAnsiTheme="majorHAnsi" w:cstheme="majorHAnsi"/>
          <w:lang w:val="en-GB"/>
        </w:rPr>
        <w:t xml:space="preserve">registered through the CaptureIT registration form introduced in June 2019 to help Network Partners better capture the learners they support through their everyday activities and mentoring. </w:t>
      </w:r>
    </w:p>
    <w:p w14:paraId="6044C1A8" w14:textId="3247353B" w:rsidR="004C5ED4" w:rsidRPr="00A416C1" w:rsidRDefault="004C5ED4" w:rsidP="007104A0">
      <w:pPr>
        <w:rPr>
          <w:rFonts w:asciiTheme="majorHAnsi" w:hAnsiTheme="majorHAnsi" w:cstheme="majorHAnsi"/>
          <w:b/>
          <w:iCs/>
          <w:lang w:val="en-AU"/>
        </w:rPr>
      </w:pPr>
      <w:bookmarkStart w:id="83" w:name="_Hlk37565284"/>
      <w:r w:rsidRPr="00A416C1">
        <w:rPr>
          <w:rFonts w:asciiTheme="majorHAnsi" w:hAnsiTheme="majorHAnsi" w:cstheme="majorHAnsi"/>
          <w:lang w:val="en-GB"/>
        </w:rPr>
        <w:t xml:space="preserve">Through the Learner Portal and Network Partners, Be Connected has tracked </w:t>
      </w:r>
      <w:r w:rsidRPr="00A416C1">
        <w:rPr>
          <w:rFonts w:asciiTheme="majorHAnsi" w:hAnsiTheme="majorHAnsi" w:cstheme="majorHAnsi"/>
          <w:b/>
          <w:bCs/>
          <w:lang w:val="en-GB"/>
        </w:rPr>
        <w:t>554,662 learner activities</w:t>
      </w:r>
      <w:bookmarkEnd w:id="83"/>
      <w:r w:rsidRPr="00A416C1">
        <w:rPr>
          <w:rFonts w:asciiTheme="majorHAnsi" w:hAnsiTheme="majorHAnsi" w:cstheme="majorHAnsi"/>
          <w:b/>
          <w:bCs/>
          <w:lang w:val="en-GB"/>
        </w:rPr>
        <w:t>.</w:t>
      </w:r>
      <w:r w:rsidR="008F4435">
        <w:rPr>
          <w:rFonts w:asciiTheme="majorHAnsi" w:hAnsiTheme="majorHAnsi" w:cstheme="majorHAnsi"/>
          <w:b/>
          <w:bCs/>
          <w:lang w:val="en-GB"/>
        </w:rPr>
        <w:t xml:space="preserve"> </w:t>
      </w:r>
      <w:r w:rsidR="008F4435">
        <w:rPr>
          <w:rFonts w:asciiTheme="majorHAnsi" w:eastAsiaTheme="minorHAnsi" w:hAnsiTheme="majorHAnsi" w:cstheme="majorHAnsi"/>
          <w:sz w:val="22"/>
          <w:szCs w:val="22"/>
        </w:rPr>
        <w:t>These are</w:t>
      </w:r>
      <w:r w:rsidR="008F4435" w:rsidRPr="00093213">
        <w:rPr>
          <w:rFonts w:asciiTheme="majorHAnsi" w:eastAsiaTheme="minorHAnsi" w:hAnsiTheme="majorHAnsi" w:cstheme="majorHAnsi"/>
          <w:sz w:val="22"/>
          <w:szCs w:val="22"/>
        </w:rPr>
        <w:t xml:space="preserve"> specific learning tasks such as videos, questionnaires, skill building exercises</w:t>
      </w:r>
      <w:r w:rsidR="008F4435">
        <w:rPr>
          <w:rFonts w:asciiTheme="majorHAnsi" w:eastAsiaTheme="minorHAnsi" w:hAnsiTheme="majorHAnsi" w:cstheme="majorHAnsi"/>
          <w:sz w:val="22"/>
          <w:szCs w:val="22"/>
        </w:rPr>
        <w:t xml:space="preserve"> beyond information sharing or mentoring and assistance</w:t>
      </w:r>
      <w:r w:rsidR="008F4435" w:rsidRPr="00567D9F">
        <w:rPr>
          <w:rFonts w:asciiTheme="majorHAnsi" w:eastAsiaTheme="minorHAnsi" w:hAnsiTheme="majorHAnsi" w:cstheme="majorHAnsi"/>
          <w:sz w:val="22"/>
          <w:szCs w:val="22"/>
        </w:rPr>
        <w:t>.</w:t>
      </w:r>
      <w:r w:rsidR="008F4435">
        <w:rPr>
          <w:rFonts w:asciiTheme="majorHAnsi" w:eastAsiaTheme="minorHAnsi" w:hAnsiTheme="majorHAnsi" w:cstheme="majorHAnsi"/>
          <w:sz w:val="22"/>
          <w:szCs w:val="22"/>
        </w:rPr>
        <w:t xml:space="preserve"> Some learners will have completed multiple activities, while others engage in other ways, such as through one-on-one support with a mentor. </w:t>
      </w:r>
    </w:p>
    <w:p w14:paraId="43704B0F" w14:textId="77777777" w:rsidR="00571DD4" w:rsidRPr="00A416C1" w:rsidRDefault="00571DD4" w:rsidP="007104A0">
      <w:pPr>
        <w:spacing w:before="0"/>
      </w:pPr>
    </w:p>
    <w:p w14:paraId="6C882115" w14:textId="524A75D7" w:rsidR="00FF1992" w:rsidRPr="00A416C1" w:rsidRDefault="00571DD4" w:rsidP="007104A0">
      <w:pPr>
        <w:pStyle w:val="Heading2"/>
        <w:spacing w:after="160"/>
        <w:jc w:val="both"/>
      </w:pPr>
      <w:bookmarkStart w:id="84" w:name="_Toc41244621"/>
      <w:r w:rsidRPr="00A416C1">
        <w:t>4.</w:t>
      </w:r>
      <w:r w:rsidR="00E8447E" w:rsidRPr="00A416C1">
        <w:t>2</w:t>
      </w:r>
      <w:r w:rsidR="00DE4D65" w:rsidRPr="00A416C1">
        <w:tab/>
      </w:r>
      <w:r w:rsidRPr="00A416C1">
        <w:t>Improv</w:t>
      </w:r>
      <w:r w:rsidR="008D68AD" w:rsidRPr="00A416C1">
        <w:t>ement to</w:t>
      </w:r>
      <w:r w:rsidRPr="00A416C1">
        <w:t xml:space="preserve"> digital skills</w:t>
      </w:r>
      <w:bookmarkEnd w:id="84"/>
      <w:r w:rsidRPr="00A416C1">
        <w:t xml:space="preserve"> </w:t>
      </w:r>
    </w:p>
    <w:p w14:paraId="577EF2A6" w14:textId="7FE66137" w:rsidR="00FF1992" w:rsidRPr="00A416C1" w:rsidRDefault="00FF1992" w:rsidP="007104A0">
      <w:pPr>
        <w:rPr>
          <w:rFonts w:asciiTheme="majorHAnsi" w:hAnsiTheme="majorHAnsi" w:cstheme="majorHAnsi"/>
          <w:lang w:val="en-AU" w:eastAsia="en-AU"/>
        </w:rPr>
      </w:pPr>
      <w:r w:rsidRPr="00A416C1">
        <w:rPr>
          <w:rFonts w:asciiTheme="majorHAnsi" w:hAnsiTheme="majorHAnsi" w:cstheme="majorHAnsi"/>
          <w:lang w:val="en-AU" w:eastAsia="en-AU"/>
        </w:rPr>
        <w:t>A core strategy through which Be Connected aim</w:t>
      </w:r>
      <w:r w:rsidR="00F81EFD" w:rsidRPr="00A416C1">
        <w:rPr>
          <w:rFonts w:asciiTheme="majorHAnsi" w:hAnsiTheme="majorHAnsi" w:cstheme="majorHAnsi"/>
          <w:lang w:val="en-AU" w:eastAsia="en-AU"/>
        </w:rPr>
        <w:t>s</w:t>
      </w:r>
      <w:r w:rsidRPr="00A416C1">
        <w:rPr>
          <w:rFonts w:asciiTheme="majorHAnsi" w:hAnsiTheme="majorHAnsi" w:cstheme="majorHAnsi"/>
          <w:lang w:val="en-AU" w:eastAsia="en-AU"/>
        </w:rPr>
        <w:t xml:space="preserve"> to increase the digital literacy of older Australians, </w:t>
      </w:r>
      <w:r w:rsidR="00F81EFD" w:rsidRPr="00A416C1">
        <w:rPr>
          <w:rFonts w:asciiTheme="majorHAnsi" w:hAnsiTheme="majorHAnsi" w:cstheme="majorHAnsi"/>
          <w:lang w:val="en-AU" w:eastAsia="en-AU"/>
        </w:rPr>
        <w:t>is</w:t>
      </w:r>
      <w:r w:rsidRPr="00A416C1">
        <w:rPr>
          <w:rFonts w:asciiTheme="majorHAnsi" w:hAnsiTheme="majorHAnsi" w:cstheme="majorHAnsi"/>
          <w:lang w:val="en-AU" w:eastAsia="en-AU"/>
        </w:rPr>
        <w:t xml:space="preserve"> to improve learners’ understandings of how to use devices and the internet—i.e. to improve digital skills. </w:t>
      </w:r>
    </w:p>
    <w:p w14:paraId="193DBEB2" w14:textId="0E4A01CD" w:rsidR="002F6F7B" w:rsidRPr="00A416C1" w:rsidRDefault="002F6F7B" w:rsidP="007104A0">
      <w:pPr>
        <w:rPr>
          <w:rFonts w:asciiTheme="majorHAnsi" w:hAnsiTheme="majorHAnsi" w:cstheme="majorHAnsi"/>
        </w:rPr>
      </w:pPr>
      <w:r w:rsidRPr="00A416C1">
        <w:rPr>
          <w:rFonts w:asciiTheme="majorHAnsi" w:hAnsiTheme="majorHAnsi" w:cstheme="majorHAnsi"/>
          <w:noProof/>
          <w:lang w:val="en-AU" w:eastAsia="en-AU"/>
        </w:rPr>
        <w:drawing>
          <wp:anchor distT="0" distB="0" distL="114300" distR="114300" simplePos="0" relativeHeight="251683840" behindDoc="0" locked="0" layoutInCell="1" allowOverlap="1" wp14:anchorId="5A0F13B7" wp14:editId="5CCD3BD9">
            <wp:simplePos x="0" y="0"/>
            <wp:positionH relativeFrom="margin">
              <wp:align>left</wp:align>
            </wp:positionH>
            <wp:positionV relativeFrom="paragraph">
              <wp:posOffset>1146175</wp:posOffset>
            </wp:positionV>
            <wp:extent cx="5578552" cy="2152650"/>
            <wp:effectExtent l="0" t="0" r="3175" b="0"/>
            <wp:wrapTopAndBottom/>
            <wp:docPr id="14" name="Picture 14" descr="Diagram showing the change over time to the operational and strategic digital skills of be Connected lea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552" cy="2152650"/>
                    </a:xfrm>
                    <a:prstGeom prst="rect">
                      <a:avLst/>
                    </a:prstGeom>
                    <a:noFill/>
                  </pic:spPr>
                </pic:pic>
              </a:graphicData>
            </a:graphic>
            <wp14:sizeRelH relativeFrom="margin">
              <wp14:pctWidth>0</wp14:pctWidth>
            </wp14:sizeRelH>
            <wp14:sizeRelV relativeFrom="margin">
              <wp14:pctHeight>0</wp14:pctHeight>
            </wp14:sizeRelV>
          </wp:anchor>
        </w:drawing>
      </w:r>
      <w:r w:rsidR="00FF1992" w:rsidRPr="00A416C1">
        <w:rPr>
          <w:rFonts w:asciiTheme="majorHAnsi" w:hAnsiTheme="majorHAnsi" w:cstheme="majorHAnsi"/>
          <w:szCs w:val="24"/>
          <w:lang w:val="en-GB" w:eastAsia="en-AU"/>
        </w:rPr>
        <w:t>In line with international research in the field, we distinguish between two sets of digital skills: operational and strategic digital skills.</w:t>
      </w:r>
      <w:r w:rsidR="00FF1992" w:rsidRPr="00A416C1">
        <w:rPr>
          <w:rFonts w:asciiTheme="majorHAnsi" w:hAnsiTheme="majorHAnsi" w:cstheme="majorHAnsi"/>
          <w:szCs w:val="24"/>
          <w:vertAlign w:val="superscript"/>
          <w:lang w:val="en-GB" w:eastAsia="en-AU"/>
        </w:rPr>
        <w:endnoteReference w:id="10"/>
      </w:r>
      <w:r w:rsidR="00FF1992" w:rsidRPr="00A416C1">
        <w:rPr>
          <w:rFonts w:asciiTheme="majorHAnsi" w:hAnsiTheme="majorHAnsi" w:cstheme="majorHAnsi"/>
          <w:szCs w:val="24"/>
          <w:lang w:val="en-GB" w:eastAsia="en-AU"/>
        </w:rPr>
        <w:t xml:space="preserve"> </w:t>
      </w:r>
      <w:r w:rsidR="00FF1992" w:rsidRPr="00A416C1">
        <w:rPr>
          <w:rFonts w:asciiTheme="majorHAnsi" w:hAnsiTheme="majorHAnsi" w:cstheme="majorHAnsi"/>
          <w:szCs w:val="24"/>
          <w:lang w:val="en-AU" w:eastAsia="en-AU"/>
        </w:rPr>
        <w:t>Operational skills refer to the range of technical and instrumental abilities essential for using internet</w:t>
      </w:r>
      <w:r w:rsidR="00FF1992" w:rsidRPr="00A416C1">
        <w:rPr>
          <w:rFonts w:asciiTheme="majorHAnsi" w:hAnsiTheme="majorHAnsi" w:cstheme="majorHAnsi"/>
          <w:szCs w:val="24"/>
          <w:lang w:val="en-AU" w:eastAsia="en-AU"/>
        </w:rPr>
        <w:noBreakHyphen/>
        <w:t xml:space="preserve">enabled ICT devices (e.g. mouse, keyboard, browsers, touchscreen, downloading applications etc.). Strategic digital skills include information navigation, communicative and creative capacities along with critical aspects of safety and security and enable </w:t>
      </w:r>
      <w:r w:rsidR="00FF1992" w:rsidRPr="00A416C1">
        <w:rPr>
          <w:rFonts w:asciiTheme="majorHAnsi" w:hAnsiTheme="majorHAnsi" w:cstheme="majorHAnsi"/>
          <w:szCs w:val="24"/>
          <w:lang w:val="en-GB" w:eastAsia="en-AU"/>
        </w:rPr>
        <w:t xml:space="preserve">the use of different technologies for the social and economic benefits they make possible. </w:t>
      </w:r>
      <w:r w:rsidR="00190326" w:rsidRPr="00A416C1">
        <w:rPr>
          <w:rFonts w:asciiTheme="majorHAnsi" w:hAnsiTheme="majorHAnsi" w:cstheme="majorHAnsi"/>
        </w:rPr>
        <w:t xml:space="preserve">The study </w:t>
      </w:r>
      <w:r w:rsidRPr="00A416C1">
        <w:rPr>
          <w:rFonts w:asciiTheme="majorHAnsi" w:hAnsiTheme="majorHAnsi" w:cstheme="majorHAnsi"/>
        </w:rPr>
        <w:t>addressed</w:t>
      </w:r>
      <w:r w:rsidR="00190326" w:rsidRPr="00A416C1">
        <w:rPr>
          <w:rFonts w:asciiTheme="majorHAnsi" w:hAnsiTheme="majorHAnsi" w:cstheme="majorHAnsi"/>
        </w:rPr>
        <w:t>:</w:t>
      </w:r>
    </w:p>
    <w:p w14:paraId="09BABD4B" w14:textId="28B97005" w:rsidR="00571DD4" w:rsidRPr="00A416C1" w:rsidRDefault="00E24F53" w:rsidP="007104A0">
      <w:pPr>
        <w:spacing w:after="160"/>
        <w:rPr>
          <w:b/>
          <w:bCs/>
          <w:lang w:val="en-AU" w:eastAsia="en-AU"/>
        </w:rPr>
      </w:pPr>
      <w:r w:rsidRPr="00A416C1">
        <w:rPr>
          <w:b/>
          <w:bCs/>
          <w:lang w:val="en-AU" w:eastAsia="en-AU"/>
        </w:rPr>
        <w:t>Change over time to operational and strategic skills</w:t>
      </w:r>
    </w:p>
    <w:p w14:paraId="059C34A2" w14:textId="389F7171" w:rsidR="00571DD4" w:rsidRPr="00A416C1" w:rsidRDefault="000C44FF" w:rsidP="007104A0">
      <w:pPr>
        <w:shd w:val="clear" w:color="auto" w:fill="DEEAF6" w:themeFill="accent5" w:themeFillTint="33"/>
        <w:spacing w:before="0" w:after="160"/>
        <w:ind w:left="720"/>
        <w:rPr>
          <w:rFonts w:asciiTheme="majorHAnsi" w:hAnsiTheme="majorHAnsi" w:cstheme="majorHAnsi"/>
          <w:b/>
          <w:bCs/>
          <w:szCs w:val="24"/>
          <w:lang w:eastAsia="en-AU"/>
        </w:rPr>
      </w:pPr>
      <w:bookmarkStart w:id="85" w:name="_Ref14701074"/>
      <w:r w:rsidRPr="00A416C1">
        <w:rPr>
          <w:rFonts w:asciiTheme="majorHAnsi" w:hAnsiTheme="majorHAnsi" w:cstheme="majorHAnsi"/>
          <w:b/>
          <w:bCs/>
          <w:szCs w:val="24"/>
          <w:lang w:eastAsia="en-AU"/>
        </w:rPr>
        <w:t>I</w:t>
      </w:r>
      <w:r w:rsidR="00571DD4" w:rsidRPr="00A416C1">
        <w:rPr>
          <w:rFonts w:asciiTheme="majorHAnsi" w:hAnsiTheme="majorHAnsi" w:cstheme="majorHAnsi"/>
          <w:b/>
          <w:bCs/>
          <w:szCs w:val="24"/>
          <w:lang w:eastAsia="en-AU"/>
        </w:rPr>
        <w:t>mprovement occurred for all seven operational skills</w:t>
      </w:r>
      <w:r w:rsidR="008A561F" w:rsidRPr="00A416C1">
        <w:rPr>
          <w:rFonts w:asciiTheme="majorHAnsi" w:hAnsiTheme="majorHAnsi" w:cstheme="majorHAnsi"/>
          <w:b/>
          <w:bCs/>
          <w:szCs w:val="24"/>
          <w:lang w:eastAsia="en-AU"/>
        </w:rPr>
        <w:t>; however, it</w:t>
      </w:r>
      <w:r w:rsidR="00297BA7" w:rsidRPr="00A416C1">
        <w:rPr>
          <w:rFonts w:asciiTheme="majorHAnsi" w:hAnsiTheme="majorHAnsi" w:cstheme="majorHAnsi"/>
          <w:b/>
          <w:bCs/>
          <w:szCs w:val="24"/>
          <w:lang w:eastAsia="en-AU"/>
        </w:rPr>
        <w:t xml:space="preserve"> was stronger for four skills:</w:t>
      </w:r>
      <w:r w:rsidR="008A561F" w:rsidRPr="00A416C1">
        <w:rPr>
          <w:rFonts w:asciiTheme="majorHAnsi" w:hAnsiTheme="majorHAnsi" w:cstheme="majorHAnsi"/>
          <w:b/>
          <w:bCs/>
          <w:szCs w:val="24"/>
          <w:lang w:eastAsia="en-AU"/>
        </w:rPr>
        <w:t xml:space="preserve"> </w:t>
      </w:r>
      <w:r w:rsidR="00297BA7" w:rsidRPr="00A416C1">
        <w:rPr>
          <w:rFonts w:asciiTheme="majorHAnsi" w:hAnsiTheme="majorHAnsi" w:cstheme="majorHAnsi"/>
          <w:szCs w:val="24"/>
          <w:lang w:eastAsia="en-AU"/>
        </w:rPr>
        <w:t>I</w:t>
      </w:r>
      <w:r w:rsidR="00571DD4" w:rsidRPr="00A416C1">
        <w:rPr>
          <w:rFonts w:asciiTheme="majorHAnsi" w:hAnsiTheme="majorHAnsi" w:cstheme="majorHAnsi"/>
          <w:szCs w:val="24"/>
          <w:lang w:eastAsia="en-AU"/>
        </w:rPr>
        <w:t xml:space="preserve">nstalling mobile apps, bookmarking a website, keeping track of costs for mobile app use, and use of shortcut keys. </w:t>
      </w:r>
    </w:p>
    <w:p w14:paraId="549BD09D" w14:textId="1582DBBB" w:rsidR="00571DD4" w:rsidRPr="00A416C1" w:rsidRDefault="00571DD4" w:rsidP="007104A0">
      <w:pPr>
        <w:shd w:val="clear" w:color="auto" w:fill="DEEAF6" w:themeFill="accent5" w:themeFillTint="33"/>
        <w:spacing w:before="0" w:after="160"/>
        <w:ind w:left="720"/>
        <w:rPr>
          <w:rFonts w:asciiTheme="majorHAnsi" w:hAnsiTheme="majorHAnsi" w:cstheme="majorHAnsi"/>
          <w:szCs w:val="24"/>
          <w:lang w:eastAsia="en-AU"/>
        </w:rPr>
      </w:pPr>
      <w:r w:rsidRPr="00A416C1">
        <w:rPr>
          <w:rFonts w:asciiTheme="majorHAnsi" w:hAnsiTheme="majorHAnsi" w:cstheme="majorHAnsi"/>
          <w:b/>
          <w:bCs/>
        </w:rPr>
        <w:t>Learners who completed more Be Connected learning modules</w:t>
      </w:r>
      <w:r w:rsidRPr="00A416C1">
        <w:rPr>
          <w:rFonts w:asciiTheme="majorHAnsi" w:hAnsiTheme="majorHAnsi" w:cstheme="majorHAnsi"/>
        </w:rPr>
        <w:t xml:space="preserve"> between the two times of data collection were more likely to report improvements in two basic operational skills: downloading or saving photos found online and opening a new browser tab. </w:t>
      </w:r>
    </w:p>
    <w:bookmarkEnd w:id="85"/>
    <w:p w14:paraId="24886D07" w14:textId="5BC6E54A" w:rsidR="00571DD4" w:rsidRPr="00A416C1" w:rsidRDefault="00571DD4" w:rsidP="007104A0">
      <w:pPr>
        <w:shd w:val="clear" w:color="auto" w:fill="DEEAF6" w:themeFill="accent5" w:themeFillTint="33"/>
        <w:spacing w:before="0" w:after="160"/>
        <w:ind w:left="720"/>
        <w:rPr>
          <w:rFonts w:asciiTheme="majorHAnsi" w:hAnsiTheme="majorHAnsi" w:cstheme="majorHAnsi"/>
          <w:szCs w:val="24"/>
          <w:lang w:eastAsia="en-AU"/>
        </w:rPr>
      </w:pPr>
      <w:r w:rsidRPr="00A416C1">
        <w:rPr>
          <w:rFonts w:asciiTheme="majorHAnsi" w:hAnsiTheme="majorHAnsi" w:cstheme="majorHAnsi"/>
          <w:b/>
          <w:bCs/>
          <w:szCs w:val="24"/>
          <w:lang w:eastAsia="en-AU"/>
        </w:rPr>
        <w:t>Significant improvement occurred for creative skills</w:t>
      </w:r>
      <w:r w:rsidRPr="00A416C1">
        <w:rPr>
          <w:rFonts w:asciiTheme="majorHAnsi" w:hAnsiTheme="majorHAnsi" w:cstheme="majorHAnsi"/>
          <w:szCs w:val="24"/>
          <w:lang w:eastAsia="en-AU"/>
        </w:rPr>
        <w:t xml:space="preserve">, involving making changes to content online, creating something new from existing online </w:t>
      </w:r>
      <w:r w:rsidR="00BD3F4B" w:rsidRPr="00A416C1">
        <w:rPr>
          <w:rFonts w:asciiTheme="majorHAnsi" w:hAnsiTheme="majorHAnsi" w:cstheme="majorHAnsi"/>
          <w:szCs w:val="24"/>
          <w:lang w:eastAsia="en-AU"/>
        </w:rPr>
        <w:t>content, and</w:t>
      </w:r>
      <w:r w:rsidRPr="00A416C1">
        <w:rPr>
          <w:rFonts w:asciiTheme="majorHAnsi" w:hAnsiTheme="majorHAnsi" w:cstheme="majorHAnsi"/>
          <w:szCs w:val="24"/>
          <w:lang w:eastAsia="en-AU"/>
        </w:rPr>
        <w:t xml:space="preserve"> understanding content licenses.</w:t>
      </w:r>
    </w:p>
    <w:p w14:paraId="2B953770" w14:textId="44DE48E5" w:rsidR="00E24F53" w:rsidRPr="00A416C1" w:rsidRDefault="00E24F53" w:rsidP="007104A0">
      <w:pPr>
        <w:spacing w:after="160"/>
      </w:pPr>
      <w:r w:rsidRPr="00A416C1">
        <w:rPr>
          <w:rFonts w:asciiTheme="majorHAnsi" w:hAnsiTheme="majorHAnsi" w:cstheme="majorHAnsi"/>
        </w:rPr>
        <w:t xml:space="preserve">See </w:t>
      </w:r>
      <w:r w:rsidRPr="00A416C1">
        <w:rPr>
          <w:rFonts w:asciiTheme="majorHAnsi" w:hAnsiTheme="majorHAnsi" w:cstheme="majorHAnsi"/>
          <w:b/>
          <w:bCs/>
          <w:color w:val="FF0000"/>
        </w:rPr>
        <w:t xml:space="preserve">Appendix </w:t>
      </w:r>
      <w:r w:rsidR="009B2D77" w:rsidRPr="00A416C1">
        <w:rPr>
          <w:rFonts w:asciiTheme="majorHAnsi" w:hAnsiTheme="majorHAnsi" w:cstheme="majorHAnsi"/>
          <w:b/>
          <w:bCs/>
          <w:color w:val="FF0000"/>
        </w:rPr>
        <w:t>B-1</w:t>
      </w:r>
      <w:r w:rsidR="0005186D" w:rsidRPr="00A416C1">
        <w:rPr>
          <w:rFonts w:asciiTheme="majorHAnsi" w:hAnsiTheme="majorHAnsi" w:cstheme="majorHAnsi"/>
        </w:rPr>
        <w:t xml:space="preserve">, </w:t>
      </w:r>
      <w:r w:rsidR="00DC7DC0" w:rsidRPr="00A416C1">
        <w:rPr>
          <w:rFonts w:asciiTheme="majorHAnsi" w:hAnsiTheme="majorHAnsi" w:cstheme="majorHAnsi"/>
        </w:rPr>
        <w:t>(</w:t>
      </w:r>
      <w:r w:rsidR="0005186D" w:rsidRPr="00A416C1">
        <w:rPr>
          <w:rFonts w:asciiTheme="majorHAnsi" w:hAnsiTheme="majorHAnsi" w:cstheme="majorHAnsi"/>
          <w:b/>
          <w:bCs/>
          <w:color w:val="FF0000"/>
        </w:rPr>
        <w:t xml:space="preserve">Tables </w:t>
      </w:r>
      <w:r w:rsidR="009B2D77" w:rsidRPr="00A416C1">
        <w:rPr>
          <w:rFonts w:asciiTheme="majorHAnsi" w:hAnsiTheme="majorHAnsi" w:cstheme="majorHAnsi"/>
          <w:b/>
          <w:bCs/>
          <w:color w:val="FF0000"/>
        </w:rPr>
        <w:t>B-1.1, B-1.2, B-1.3</w:t>
      </w:r>
      <w:r w:rsidR="00DC7DC0" w:rsidRPr="00A416C1">
        <w:rPr>
          <w:rFonts w:asciiTheme="majorHAnsi" w:hAnsiTheme="majorHAnsi" w:cstheme="majorHAnsi"/>
        </w:rPr>
        <w:t>)</w:t>
      </w:r>
      <w:r w:rsidRPr="00A416C1">
        <w:rPr>
          <w:rFonts w:asciiTheme="majorHAnsi" w:hAnsiTheme="majorHAnsi" w:cstheme="majorHAnsi"/>
        </w:rPr>
        <w:t xml:space="preserve"> for significance tables for changes to </w:t>
      </w:r>
      <w:r w:rsidR="00B462E0" w:rsidRPr="00A416C1">
        <w:rPr>
          <w:rFonts w:asciiTheme="majorHAnsi" w:hAnsiTheme="majorHAnsi" w:cstheme="majorHAnsi"/>
        </w:rPr>
        <w:t>digital</w:t>
      </w:r>
      <w:r w:rsidRPr="00A416C1">
        <w:rPr>
          <w:rFonts w:asciiTheme="majorHAnsi" w:hAnsiTheme="majorHAnsi" w:cstheme="majorHAnsi"/>
        </w:rPr>
        <w:t xml:space="preserve"> skills, and Linear Regression Analysis </w:t>
      </w:r>
      <w:r w:rsidR="0005186D" w:rsidRPr="00A416C1">
        <w:rPr>
          <w:rFonts w:asciiTheme="majorHAnsi" w:hAnsiTheme="majorHAnsi" w:cstheme="majorHAnsi"/>
        </w:rPr>
        <w:t>(</w:t>
      </w:r>
      <w:r w:rsidR="0005186D" w:rsidRPr="00A416C1">
        <w:rPr>
          <w:rFonts w:asciiTheme="majorHAnsi" w:hAnsiTheme="majorHAnsi" w:cstheme="majorHAnsi"/>
          <w:b/>
          <w:bCs/>
          <w:color w:val="FF0000"/>
        </w:rPr>
        <w:t xml:space="preserve">Table </w:t>
      </w:r>
      <w:r w:rsidR="00DC7DC0" w:rsidRPr="00A416C1">
        <w:rPr>
          <w:rFonts w:asciiTheme="majorHAnsi" w:hAnsiTheme="majorHAnsi" w:cstheme="majorHAnsi"/>
          <w:b/>
          <w:bCs/>
          <w:color w:val="FF0000"/>
        </w:rPr>
        <w:t>B-1.4</w:t>
      </w:r>
      <w:r w:rsidR="0005186D" w:rsidRPr="00A416C1">
        <w:rPr>
          <w:rFonts w:asciiTheme="majorHAnsi" w:hAnsiTheme="majorHAnsi" w:cstheme="majorHAnsi"/>
        </w:rPr>
        <w:t xml:space="preserve">) </w:t>
      </w:r>
      <w:r w:rsidRPr="00A416C1">
        <w:rPr>
          <w:rFonts w:asciiTheme="majorHAnsi" w:hAnsiTheme="majorHAnsi" w:cstheme="majorHAnsi"/>
        </w:rPr>
        <w:t>showing the relationship between modules and digital skills</w:t>
      </w:r>
      <w:r w:rsidR="00E8447E" w:rsidRPr="00A416C1">
        <w:rPr>
          <w:rFonts w:asciiTheme="majorHAnsi" w:hAnsiTheme="majorHAnsi" w:cstheme="majorHAnsi"/>
        </w:rPr>
        <w:t>.</w:t>
      </w:r>
    </w:p>
    <w:p w14:paraId="73460CD5" w14:textId="77777777" w:rsidR="00571DD4" w:rsidRPr="00A416C1" w:rsidRDefault="00571DD4" w:rsidP="007104A0">
      <w:pPr>
        <w:rPr>
          <w:rFonts w:asciiTheme="majorHAnsi" w:hAnsiTheme="majorHAnsi" w:cs="Cambria"/>
          <w:szCs w:val="24"/>
          <w:lang w:eastAsia="en-AU"/>
        </w:rPr>
      </w:pPr>
      <w:r w:rsidRPr="00A416C1">
        <w:rPr>
          <w:rFonts w:asciiTheme="majorHAnsi" w:hAnsiTheme="majorHAnsi" w:cstheme="majorHAnsi"/>
        </w:rPr>
        <w:t xml:space="preserve">In interviews, learners explained the changes in their digital skills in relation to a wide </w:t>
      </w:r>
      <w:r w:rsidRPr="00A416C1">
        <w:rPr>
          <w:rFonts w:asciiTheme="majorHAnsi" w:hAnsiTheme="majorHAnsi" w:cs="Cambria"/>
          <w:szCs w:val="24"/>
          <w:lang w:eastAsia="en-AU"/>
        </w:rPr>
        <w:t xml:space="preserve">range of operational and more strategic skills as a result of their participation in Be Connected. </w:t>
      </w:r>
    </w:p>
    <w:p w14:paraId="61673A3E" w14:textId="50AD7049" w:rsidR="00571DD4" w:rsidRPr="00A416C1" w:rsidRDefault="007D5A09" w:rsidP="007104A0">
      <w:pPr>
        <w:rPr>
          <w:rFonts w:asciiTheme="majorHAnsi" w:hAnsiTheme="majorHAnsi" w:cs="Cambria"/>
          <w:b/>
          <w:bCs/>
          <w:szCs w:val="24"/>
          <w:lang w:eastAsia="en-AU"/>
        </w:rPr>
      </w:pPr>
      <w:r w:rsidRPr="00A416C1">
        <w:rPr>
          <w:rFonts w:asciiTheme="majorHAnsi" w:hAnsiTheme="majorHAnsi" w:cs="Cambria"/>
          <w:b/>
          <w:bCs/>
          <w:szCs w:val="24"/>
          <w:lang w:eastAsia="en-AU"/>
        </w:rPr>
        <w:t>D</w:t>
      </w:r>
      <w:r w:rsidR="00571DD4" w:rsidRPr="00A416C1">
        <w:rPr>
          <w:rFonts w:asciiTheme="majorHAnsi" w:hAnsiTheme="majorHAnsi" w:cs="Cambria"/>
          <w:b/>
          <w:bCs/>
          <w:szCs w:val="24"/>
          <w:lang w:eastAsia="en-AU"/>
        </w:rPr>
        <w:t xml:space="preserve">eveloping operational skills </w:t>
      </w:r>
    </w:p>
    <w:p w14:paraId="0C23AF50" w14:textId="167DE4EB" w:rsidR="00571DD4" w:rsidRPr="00A416C1" w:rsidRDefault="00571DD4" w:rsidP="007104A0">
      <w:pPr>
        <w:spacing w:after="160"/>
        <w:ind w:left="720"/>
        <w:rPr>
          <w:rFonts w:asciiTheme="majorHAnsi" w:hAnsiTheme="majorHAnsi" w:cstheme="majorHAnsi"/>
          <w:i/>
          <w:iCs/>
          <w:lang w:val="en-AU"/>
        </w:rPr>
      </w:pPr>
      <w:r w:rsidRPr="00A416C1">
        <w:rPr>
          <w:rFonts w:asciiTheme="majorHAnsi" w:hAnsiTheme="majorHAnsi" w:cs="Cambria"/>
          <w:i/>
          <w:iCs/>
          <w:szCs w:val="24"/>
          <w:lang w:eastAsia="en-AU"/>
        </w:rPr>
        <w:t>Even though it’s got in on top of the phone, to get into Google but you’ve got to turn on … you’ve got to turn the data on. That helped a lot too because I knew how to turn the data on, but I didn’t know how to actually access the information if I needed to.</w:t>
      </w:r>
      <w:r w:rsidRPr="00A416C1">
        <w:rPr>
          <w:rFonts w:asciiTheme="majorHAnsi" w:hAnsiTheme="majorHAnsi" w:cstheme="majorHAnsi"/>
          <w:i/>
          <w:iCs/>
          <w:lang w:val="en-AU"/>
        </w:rPr>
        <w:t xml:space="preserve"> </w:t>
      </w:r>
      <w:r w:rsidRPr="00A416C1">
        <w:rPr>
          <w:rFonts w:asciiTheme="majorHAnsi" w:hAnsiTheme="majorHAnsi" w:cstheme="majorHAnsi"/>
          <w:b/>
          <w:bCs/>
          <w:i/>
          <w:iCs/>
          <w:lang w:val="en-AU"/>
        </w:rPr>
        <w:t>Debbie 55, learner, N</w:t>
      </w:r>
      <w:r w:rsidR="0005186D" w:rsidRPr="00A416C1">
        <w:rPr>
          <w:rFonts w:asciiTheme="majorHAnsi" w:hAnsiTheme="majorHAnsi" w:cstheme="majorHAnsi"/>
          <w:b/>
          <w:bCs/>
          <w:i/>
          <w:iCs/>
          <w:lang w:val="en-AU"/>
        </w:rPr>
        <w:t>SW</w:t>
      </w:r>
      <w:r w:rsidRPr="00A416C1">
        <w:rPr>
          <w:rFonts w:asciiTheme="majorHAnsi" w:hAnsiTheme="majorHAnsi" w:cstheme="majorHAnsi"/>
          <w:i/>
          <w:iCs/>
          <w:lang w:val="en-AU"/>
        </w:rPr>
        <w:t xml:space="preserve"> </w:t>
      </w:r>
    </w:p>
    <w:p w14:paraId="500942DD" w14:textId="47444D12" w:rsidR="00571DD4" w:rsidRPr="00A416C1" w:rsidRDefault="00571DD4" w:rsidP="007104A0">
      <w:pPr>
        <w:spacing w:before="0" w:after="160"/>
        <w:ind w:left="720"/>
        <w:rPr>
          <w:rFonts w:asciiTheme="majorHAnsi" w:hAnsiTheme="majorHAnsi" w:cstheme="majorHAnsi"/>
          <w:i/>
          <w:iCs/>
          <w:lang w:val="en-AU"/>
        </w:rPr>
      </w:pPr>
      <w:r w:rsidRPr="00A416C1">
        <w:rPr>
          <w:rFonts w:asciiTheme="majorHAnsi" w:hAnsiTheme="majorHAnsi" w:cs="Cambria"/>
          <w:i/>
          <w:iCs/>
          <w:szCs w:val="24"/>
          <w:lang w:eastAsia="en-AU"/>
        </w:rPr>
        <w:t>I know how to receive emails, and I can do that, and get them quite easily. And, I don't know how to send them yet, I haven't learnt that yet, but I have a lot of friends that send me emails and I can read them off, and if I want to speak to them in reply, I just ring them up on the phone.</w:t>
      </w:r>
      <w:r w:rsidRPr="00A416C1">
        <w:rPr>
          <w:rFonts w:asciiTheme="majorHAnsi" w:hAnsiTheme="majorHAnsi" w:cs="Cambria"/>
          <w:szCs w:val="24"/>
          <w:lang w:eastAsia="en-AU"/>
        </w:rPr>
        <w:t xml:space="preserve"> </w:t>
      </w:r>
      <w:r w:rsidRPr="00A416C1">
        <w:rPr>
          <w:rFonts w:asciiTheme="majorHAnsi" w:hAnsiTheme="majorHAnsi" w:cstheme="majorHAnsi"/>
          <w:b/>
          <w:bCs/>
          <w:i/>
          <w:iCs/>
          <w:lang w:val="en-AU"/>
        </w:rPr>
        <w:t xml:space="preserve">Jock 73, learner, </w:t>
      </w:r>
      <w:r w:rsidR="0005186D" w:rsidRPr="00A416C1">
        <w:rPr>
          <w:rFonts w:asciiTheme="majorHAnsi" w:hAnsiTheme="majorHAnsi" w:cstheme="majorHAnsi"/>
          <w:b/>
          <w:bCs/>
          <w:i/>
          <w:iCs/>
          <w:lang w:val="en-AU"/>
        </w:rPr>
        <w:t>NSW</w:t>
      </w:r>
      <w:r w:rsidRPr="00A416C1">
        <w:rPr>
          <w:rFonts w:asciiTheme="majorHAnsi" w:hAnsiTheme="majorHAnsi" w:cstheme="majorHAnsi"/>
          <w:i/>
          <w:iCs/>
          <w:lang w:val="en-AU"/>
        </w:rPr>
        <w:t xml:space="preserve"> </w:t>
      </w:r>
    </w:p>
    <w:p w14:paraId="3973BD36" w14:textId="29021A08" w:rsidR="00571DD4" w:rsidRPr="00A416C1" w:rsidRDefault="007D5A09" w:rsidP="007104A0">
      <w:pPr>
        <w:spacing w:before="0" w:after="160"/>
        <w:jc w:val="both"/>
        <w:rPr>
          <w:rFonts w:asciiTheme="majorHAnsi" w:hAnsiTheme="majorHAnsi" w:cs="Cambria"/>
          <w:b/>
          <w:bCs/>
          <w:szCs w:val="24"/>
          <w:lang w:eastAsia="en-AU"/>
        </w:rPr>
      </w:pPr>
      <w:r w:rsidRPr="00A416C1">
        <w:rPr>
          <w:rFonts w:asciiTheme="majorHAnsi" w:hAnsiTheme="majorHAnsi" w:cs="Cambria"/>
          <w:b/>
          <w:bCs/>
          <w:szCs w:val="24"/>
          <w:lang w:eastAsia="en-AU"/>
        </w:rPr>
        <w:t>D</w:t>
      </w:r>
      <w:r w:rsidR="00571DD4" w:rsidRPr="00A416C1">
        <w:rPr>
          <w:rFonts w:asciiTheme="majorHAnsi" w:hAnsiTheme="majorHAnsi" w:cs="Cambria"/>
          <w:b/>
          <w:bCs/>
          <w:szCs w:val="24"/>
          <w:lang w:eastAsia="en-AU"/>
        </w:rPr>
        <w:t>eveloping strategic skills</w:t>
      </w:r>
    </w:p>
    <w:p w14:paraId="1CA9660B" w14:textId="70BA9DFF" w:rsidR="00571DD4" w:rsidRPr="00A416C1" w:rsidRDefault="00571DD4" w:rsidP="007104A0">
      <w:pPr>
        <w:spacing w:before="0" w:after="160"/>
        <w:ind w:left="720"/>
        <w:jc w:val="both"/>
        <w:rPr>
          <w:rFonts w:asciiTheme="majorHAnsi" w:hAnsiTheme="majorHAnsi" w:cstheme="majorHAnsi"/>
          <w:b/>
          <w:bCs/>
          <w:i/>
          <w:iCs/>
          <w:lang w:val="en-AU"/>
        </w:rPr>
      </w:pPr>
      <w:r w:rsidRPr="00A416C1">
        <w:rPr>
          <w:rFonts w:asciiTheme="majorHAnsi" w:hAnsiTheme="majorHAnsi" w:cs="Cambria"/>
          <w:i/>
          <w:iCs/>
          <w:szCs w:val="24"/>
          <w:lang w:eastAsia="en-AU"/>
        </w:rPr>
        <w:t>…if I’ve paid something and I’ll say, “Please send it to my email address,” my receipt. And then I’ll store that in my files and folders on the left-hand side. Alphabetical. Like the council rates and things like that. And then every now and again, I’ll go through the files and folders and see if there’s any of those I want to delete rather than it is getting too full.’</w:t>
      </w:r>
      <w:r w:rsidRPr="00A416C1">
        <w:rPr>
          <w:rFonts w:asciiTheme="majorHAnsi" w:hAnsiTheme="majorHAnsi" w:cs="Cambria"/>
          <w:szCs w:val="24"/>
          <w:lang w:eastAsia="en-AU"/>
        </w:rPr>
        <w:t xml:space="preserve"> </w:t>
      </w:r>
      <w:r w:rsidRPr="00A416C1">
        <w:rPr>
          <w:rFonts w:asciiTheme="majorHAnsi" w:hAnsiTheme="majorHAnsi" w:cstheme="majorHAnsi"/>
          <w:b/>
          <w:bCs/>
          <w:i/>
          <w:iCs/>
          <w:lang w:val="en-AU"/>
        </w:rPr>
        <w:t>Doreen 79, learner, Q</w:t>
      </w:r>
      <w:r w:rsidR="0005186D" w:rsidRPr="00A416C1">
        <w:rPr>
          <w:rFonts w:asciiTheme="majorHAnsi" w:hAnsiTheme="majorHAnsi" w:cstheme="majorHAnsi"/>
          <w:b/>
          <w:bCs/>
          <w:i/>
          <w:iCs/>
          <w:lang w:val="en-AU"/>
        </w:rPr>
        <w:t>LD</w:t>
      </w:r>
    </w:p>
    <w:p w14:paraId="29BC799B" w14:textId="157ABE79" w:rsidR="00571DD4" w:rsidRPr="00A416C1" w:rsidRDefault="00571DD4" w:rsidP="007104A0">
      <w:pPr>
        <w:spacing w:before="0" w:after="160"/>
        <w:ind w:left="720"/>
        <w:rPr>
          <w:rFonts w:asciiTheme="minorHAnsi" w:hAnsiTheme="minorHAnsi" w:cs="Cambria"/>
          <w:i/>
          <w:iCs/>
          <w:szCs w:val="24"/>
          <w:lang w:val="en-GB" w:eastAsia="en-AU"/>
        </w:rPr>
      </w:pPr>
      <w:r w:rsidRPr="00A416C1">
        <w:rPr>
          <w:rFonts w:asciiTheme="majorHAnsi" w:hAnsiTheme="majorHAnsi" w:cstheme="majorHAnsi"/>
          <w:i/>
          <w:iCs/>
          <w:szCs w:val="24"/>
          <w:lang w:val="en-GB" w:eastAsia="en-AU"/>
        </w:rPr>
        <w:t>And now I know to press the right-hand thing and the photos come up and I can send the photos and the photos of my grandchildren up in Hervey Bay, they come to me and I can put them in my photo album and on the computer</w:t>
      </w:r>
      <w:r w:rsidRPr="00A416C1">
        <w:rPr>
          <w:rFonts w:asciiTheme="minorHAnsi" w:hAnsiTheme="minorHAnsi" w:cs="Cambria"/>
          <w:i/>
          <w:iCs/>
          <w:szCs w:val="24"/>
          <w:lang w:val="en-GB" w:eastAsia="en-AU"/>
        </w:rPr>
        <w:t>.</w:t>
      </w:r>
      <w:r w:rsidRPr="00A416C1">
        <w:rPr>
          <w:rFonts w:asciiTheme="majorHAnsi" w:hAnsiTheme="majorHAnsi" w:cstheme="majorHAnsi"/>
          <w:i/>
          <w:iCs/>
          <w:szCs w:val="24"/>
          <w:lang w:val="en-GB" w:eastAsia="en-AU"/>
        </w:rPr>
        <w:t xml:space="preserve"> </w:t>
      </w:r>
      <w:r w:rsidRPr="00A416C1">
        <w:rPr>
          <w:rFonts w:asciiTheme="majorHAnsi" w:hAnsiTheme="majorHAnsi" w:cstheme="majorHAnsi"/>
          <w:b/>
          <w:bCs/>
          <w:i/>
          <w:iCs/>
          <w:szCs w:val="24"/>
          <w:lang w:val="en-GB" w:eastAsia="en-AU"/>
        </w:rPr>
        <w:t>Paired interview, learner</w:t>
      </w:r>
      <w:r w:rsidR="006D6A24">
        <w:rPr>
          <w:rFonts w:asciiTheme="majorHAnsi" w:hAnsiTheme="majorHAnsi" w:cstheme="majorHAnsi"/>
          <w:b/>
          <w:bCs/>
          <w:i/>
          <w:iCs/>
          <w:szCs w:val="24"/>
          <w:lang w:val="en-GB" w:eastAsia="en-AU"/>
        </w:rPr>
        <w:t xml:space="preserve"> (</w:t>
      </w:r>
      <w:r w:rsidR="005D6456">
        <w:rPr>
          <w:rFonts w:asciiTheme="majorHAnsi" w:hAnsiTheme="majorHAnsi" w:cstheme="majorHAnsi"/>
          <w:b/>
          <w:bCs/>
          <w:i/>
          <w:iCs/>
          <w:szCs w:val="24"/>
          <w:lang w:val="en-GB" w:eastAsia="en-AU"/>
        </w:rPr>
        <w:t>computer club)</w:t>
      </w:r>
      <w:r w:rsidRPr="00A416C1">
        <w:rPr>
          <w:rFonts w:asciiTheme="majorHAnsi" w:hAnsiTheme="majorHAnsi" w:cstheme="majorHAnsi"/>
          <w:b/>
          <w:bCs/>
          <w:i/>
          <w:iCs/>
          <w:szCs w:val="24"/>
          <w:lang w:val="en-GB" w:eastAsia="en-AU"/>
        </w:rPr>
        <w:t>, N</w:t>
      </w:r>
      <w:r w:rsidR="0005186D" w:rsidRPr="00A416C1">
        <w:rPr>
          <w:rFonts w:asciiTheme="majorHAnsi" w:hAnsiTheme="majorHAnsi" w:cstheme="majorHAnsi"/>
          <w:b/>
          <w:bCs/>
          <w:i/>
          <w:iCs/>
          <w:szCs w:val="24"/>
          <w:lang w:val="en-GB" w:eastAsia="en-AU"/>
        </w:rPr>
        <w:t>SW</w:t>
      </w:r>
      <w:r w:rsidRPr="00A416C1">
        <w:rPr>
          <w:rFonts w:asciiTheme="minorHAnsi" w:hAnsiTheme="minorHAnsi" w:cs="Cambria"/>
          <w:i/>
          <w:iCs/>
          <w:szCs w:val="24"/>
          <w:lang w:val="en-GB" w:eastAsia="en-AU"/>
        </w:rPr>
        <w:t xml:space="preserve"> </w:t>
      </w:r>
    </w:p>
    <w:p w14:paraId="09342961" w14:textId="77777777" w:rsidR="00DE4D65" w:rsidRPr="00A416C1" w:rsidRDefault="00DE4D65" w:rsidP="00B462E0"/>
    <w:p w14:paraId="3E91FF55" w14:textId="11948161" w:rsidR="00571DD4" w:rsidRPr="00A416C1" w:rsidRDefault="00571DD4" w:rsidP="007104A0">
      <w:pPr>
        <w:pStyle w:val="Heading2"/>
        <w:spacing w:after="160"/>
      </w:pPr>
      <w:bookmarkStart w:id="86" w:name="_Toc41244622"/>
      <w:r w:rsidRPr="00A416C1">
        <w:t>4.</w:t>
      </w:r>
      <w:r w:rsidR="00E8447E" w:rsidRPr="00A416C1">
        <w:t>3</w:t>
      </w:r>
      <w:r w:rsidRPr="00A416C1">
        <w:tab/>
        <w:t xml:space="preserve">Supporting digital </w:t>
      </w:r>
      <w:r w:rsidR="00CE3335" w:rsidRPr="00A416C1">
        <w:t>confidence</w:t>
      </w:r>
      <w:bookmarkEnd w:id="86"/>
    </w:p>
    <w:p w14:paraId="6A909A08" w14:textId="7BF8CD51" w:rsidR="00571DD4" w:rsidRPr="00A416C1" w:rsidRDefault="00571DD4" w:rsidP="007104A0">
      <w:pPr>
        <w:spacing w:before="0" w:after="160"/>
        <w:rPr>
          <w:rFonts w:asciiTheme="majorHAnsi" w:hAnsiTheme="majorHAnsi" w:cstheme="majorHAnsi"/>
          <w:szCs w:val="24"/>
          <w:lang w:eastAsia="en-AU"/>
        </w:rPr>
      </w:pPr>
      <w:r w:rsidRPr="00A416C1">
        <w:rPr>
          <w:rFonts w:asciiTheme="majorHAnsi" w:hAnsiTheme="majorHAnsi" w:cstheme="majorHAnsi"/>
          <w:szCs w:val="24"/>
          <w:lang w:eastAsia="en-AU"/>
        </w:rPr>
        <w:t xml:space="preserve">Having the confidence to use digital devices and the internet – often referred to </w:t>
      </w:r>
      <w:r w:rsidR="00CE3335" w:rsidRPr="00A416C1">
        <w:rPr>
          <w:rFonts w:asciiTheme="majorHAnsi" w:hAnsiTheme="majorHAnsi" w:cstheme="majorHAnsi"/>
          <w:szCs w:val="24"/>
          <w:lang w:eastAsia="en-AU"/>
        </w:rPr>
        <w:t xml:space="preserve">in research </w:t>
      </w:r>
      <w:r w:rsidRPr="00A416C1">
        <w:rPr>
          <w:rFonts w:asciiTheme="majorHAnsi" w:hAnsiTheme="majorHAnsi" w:cstheme="majorHAnsi"/>
          <w:szCs w:val="24"/>
          <w:lang w:eastAsia="en-AU"/>
        </w:rPr>
        <w:t>as ‘digital self-efficacy’ – is shaped by personal experiences, knowledge and self-judgement</w:t>
      </w:r>
      <w:r w:rsidR="00CE3335" w:rsidRPr="00A416C1">
        <w:rPr>
          <w:rFonts w:asciiTheme="majorHAnsi" w:hAnsiTheme="majorHAnsi" w:cstheme="majorHAnsi"/>
          <w:szCs w:val="24"/>
          <w:lang w:eastAsia="en-AU"/>
        </w:rPr>
        <w:t>.</w:t>
      </w:r>
      <w:r w:rsidR="00CE3335" w:rsidRPr="00A416C1">
        <w:rPr>
          <w:rStyle w:val="EndnoteReference"/>
          <w:rFonts w:asciiTheme="majorHAnsi" w:hAnsiTheme="majorHAnsi" w:cstheme="majorHAnsi"/>
          <w:szCs w:val="24"/>
          <w:vertAlign w:val="superscript"/>
          <w:lang w:eastAsia="en-AU"/>
        </w:rPr>
        <w:endnoteReference w:id="11"/>
      </w:r>
      <w:r w:rsidRPr="00A416C1">
        <w:rPr>
          <w:rFonts w:asciiTheme="majorHAnsi" w:hAnsiTheme="majorHAnsi" w:cstheme="majorHAnsi"/>
          <w:szCs w:val="24"/>
          <w:lang w:eastAsia="en-AU"/>
        </w:rPr>
        <w:t xml:space="preserve"> </w:t>
      </w:r>
      <w:r w:rsidR="00803217" w:rsidRPr="00A416C1">
        <w:rPr>
          <w:rFonts w:asciiTheme="majorHAnsi" w:hAnsiTheme="majorHAnsi" w:cstheme="majorHAnsi"/>
          <w:szCs w:val="24"/>
          <w:lang w:eastAsia="en-AU"/>
        </w:rPr>
        <w:t xml:space="preserve">Digital confidence is an important aspect of digital participation because the higher the confidence, the greater the persistence to pursue complex tasks and not give up until goals are reached. </w:t>
      </w:r>
      <w:r w:rsidRPr="00A416C1">
        <w:rPr>
          <w:rFonts w:asciiTheme="majorHAnsi" w:hAnsiTheme="majorHAnsi" w:cstheme="majorHAnsi"/>
          <w:szCs w:val="24"/>
          <w:lang w:eastAsia="en-AU"/>
        </w:rPr>
        <w:t xml:space="preserve">Many older people with </w:t>
      </w:r>
      <w:r w:rsidR="00CE3335" w:rsidRPr="00A416C1">
        <w:rPr>
          <w:rFonts w:asciiTheme="majorHAnsi" w:hAnsiTheme="majorHAnsi" w:cstheme="majorHAnsi"/>
          <w:szCs w:val="24"/>
          <w:lang w:eastAsia="en-AU"/>
        </w:rPr>
        <w:t xml:space="preserve">very </w:t>
      </w:r>
      <w:r w:rsidRPr="00A416C1">
        <w:rPr>
          <w:rFonts w:asciiTheme="majorHAnsi" w:hAnsiTheme="majorHAnsi" w:cstheme="majorHAnsi"/>
          <w:szCs w:val="24"/>
          <w:lang w:eastAsia="en-AU"/>
        </w:rPr>
        <w:t xml:space="preserve">low digital </w:t>
      </w:r>
      <w:r w:rsidR="00CE3335" w:rsidRPr="00A416C1">
        <w:rPr>
          <w:rFonts w:asciiTheme="majorHAnsi" w:hAnsiTheme="majorHAnsi" w:cstheme="majorHAnsi"/>
          <w:szCs w:val="24"/>
          <w:lang w:eastAsia="en-AU"/>
        </w:rPr>
        <w:t>confidence</w:t>
      </w:r>
      <w:r w:rsidRPr="00A416C1">
        <w:rPr>
          <w:rFonts w:asciiTheme="majorHAnsi" w:hAnsiTheme="majorHAnsi" w:cstheme="majorHAnsi"/>
          <w:szCs w:val="24"/>
          <w:lang w:eastAsia="en-AU"/>
        </w:rPr>
        <w:t xml:space="preserve">, for instance, talk about their fear of ‘breaking’ the computer or ‘getting stuck’ when they attempt to use applications or </w:t>
      </w:r>
      <w:r w:rsidR="00CE3335" w:rsidRPr="00A416C1">
        <w:rPr>
          <w:rFonts w:asciiTheme="majorHAnsi" w:hAnsiTheme="majorHAnsi" w:cstheme="majorHAnsi"/>
          <w:szCs w:val="24"/>
          <w:lang w:eastAsia="en-AU"/>
        </w:rPr>
        <w:t>a</w:t>
      </w:r>
      <w:r w:rsidRPr="00A416C1">
        <w:rPr>
          <w:rFonts w:asciiTheme="majorHAnsi" w:hAnsiTheme="majorHAnsi" w:cstheme="majorHAnsi"/>
          <w:szCs w:val="24"/>
          <w:lang w:eastAsia="en-AU"/>
        </w:rPr>
        <w:t>pps on their mobile phone.</w:t>
      </w:r>
      <w:r w:rsidR="00CA7CF6">
        <w:rPr>
          <w:rFonts w:asciiTheme="majorHAnsi" w:hAnsiTheme="majorHAnsi" w:cstheme="majorHAnsi"/>
          <w:szCs w:val="24"/>
          <w:lang w:eastAsia="en-AU"/>
        </w:rPr>
        <w:t xml:space="preserve"> </w:t>
      </w:r>
    </w:p>
    <w:p w14:paraId="2A767B3B" w14:textId="2A8BB209" w:rsidR="003B489B" w:rsidRPr="00A416C1" w:rsidRDefault="00803217" w:rsidP="007104A0">
      <w:pPr>
        <w:spacing w:before="0" w:after="160"/>
        <w:rPr>
          <w:rFonts w:asciiTheme="majorHAnsi" w:hAnsiTheme="majorHAnsi" w:cstheme="majorHAnsi"/>
          <w:szCs w:val="24"/>
          <w:lang w:eastAsia="en-AU"/>
        </w:rPr>
      </w:pPr>
      <w:r w:rsidRPr="00A416C1">
        <w:rPr>
          <w:rFonts w:asciiTheme="majorHAnsi" w:hAnsiTheme="majorHAnsi" w:cstheme="majorHAnsi"/>
          <w:szCs w:val="24"/>
          <w:lang w:eastAsia="en-AU"/>
        </w:rPr>
        <w:t>Learners’ digital confidence was higher in some areas than others before participating in Be Connected.</w:t>
      </w:r>
      <w:r w:rsidR="003B489B" w:rsidRPr="00A416C1">
        <w:rPr>
          <w:rFonts w:asciiTheme="majorHAnsi" w:hAnsiTheme="majorHAnsi" w:cstheme="majorHAnsi"/>
          <w:szCs w:val="24"/>
          <w:lang w:eastAsia="en-AU"/>
        </w:rPr>
        <w:t xml:space="preserve"> Our analysis examined digital confidence through a number of core internet activities related to different aspects of digital participation.</w:t>
      </w:r>
      <w:r w:rsidRPr="00A416C1">
        <w:rPr>
          <w:rFonts w:asciiTheme="majorHAnsi" w:hAnsiTheme="majorHAnsi" w:cstheme="majorHAnsi"/>
          <w:szCs w:val="24"/>
          <w:lang w:eastAsia="en-AU"/>
        </w:rPr>
        <w:t xml:space="preserve"> </w:t>
      </w:r>
      <w:r w:rsidR="003B489B" w:rsidRPr="00A416C1">
        <w:rPr>
          <w:rFonts w:asciiTheme="majorHAnsi" w:hAnsiTheme="majorHAnsi" w:cstheme="majorHAnsi"/>
          <w:szCs w:val="24"/>
          <w:lang w:eastAsia="en-AU"/>
        </w:rPr>
        <w:t>These include: using a computer or mobile device, search engine, or email; to transactions like online banking or buying and selling things online and staying safe online; and social and entertainment practices like using social media, video calling or streaming content</w:t>
      </w:r>
      <w:r w:rsidR="00DC7DC0" w:rsidRPr="00A416C1">
        <w:rPr>
          <w:rFonts w:asciiTheme="majorHAnsi" w:hAnsiTheme="majorHAnsi" w:cstheme="majorHAnsi"/>
          <w:szCs w:val="24"/>
          <w:lang w:eastAsia="en-AU"/>
        </w:rPr>
        <w:t xml:space="preserve"> (See </w:t>
      </w:r>
      <w:r w:rsidR="00DC7DC0" w:rsidRPr="00A416C1">
        <w:rPr>
          <w:rFonts w:asciiTheme="majorHAnsi" w:hAnsiTheme="majorHAnsi" w:cstheme="majorHAnsi"/>
          <w:b/>
          <w:bCs/>
          <w:color w:val="FF0000"/>
          <w:szCs w:val="24"/>
          <w:lang w:eastAsia="en-AU"/>
        </w:rPr>
        <w:t>Appendix B-2</w:t>
      </w:r>
      <w:r w:rsidR="005D6456">
        <w:rPr>
          <w:rFonts w:asciiTheme="majorHAnsi" w:hAnsiTheme="majorHAnsi" w:cstheme="majorHAnsi"/>
          <w:b/>
          <w:bCs/>
          <w:color w:val="FF0000"/>
          <w:szCs w:val="24"/>
          <w:lang w:eastAsia="en-AU"/>
        </w:rPr>
        <w:t xml:space="preserve">, </w:t>
      </w:r>
      <w:r w:rsidR="005D6456" w:rsidRPr="005D6456">
        <w:rPr>
          <w:rFonts w:asciiTheme="majorHAnsi" w:hAnsiTheme="majorHAnsi" w:cstheme="majorHAnsi"/>
          <w:b/>
          <w:bCs/>
          <w:color w:val="FF0000"/>
          <w:szCs w:val="24"/>
          <w:lang w:eastAsia="en-AU"/>
        </w:rPr>
        <w:t>Tables B-2.1, B-2.2, B-2.3, B-2.</w:t>
      </w:r>
      <w:r w:rsidR="004569B7" w:rsidRPr="005D6456">
        <w:rPr>
          <w:rFonts w:asciiTheme="majorHAnsi" w:hAnsiTheme="majorHAnsi" w:cstheme="majorHAnsi"/>
          <w:b/>
          <w:bCs/>
          <w:color w:val="FF0000"/>
          <w:szCs w:val="24"/>
          <w:lang w:eastAsia="en-AU"/>
        </w:rPr>
        <w:t>4</w:t>
      </w:r>
      <w:r w:rsidR="004569B7" w:rsidRPr="00CC7739">
        <w:rPr>
          <w:rFonts w:asciiTheme="majorHAnsi" w:hAnsiTheme="majorHAnsi" w:cstheme="majorHAnsi"/>
          <w:b/>
          <w:bCs/>
          <w:color w:val="FF0000"/>
          <w:szCs w:val="24"/>
          <w:lang w:eastAsia="en-AU"/>
        </w:rPr>
        <w:t>)</w:t>
      </w:r>
      <w:r w:rsidR="003B489B" w:rsidRPr="00A416C1">
        <w:rPr>
          <w:rFonts w:asciiTheme="majorHAnsi" w:hAnsiTheme="majorHAnsi" w:cstheme="majorHAnsi"/>
          <w:szCs w:val="24"/>
          <w:lang w:eastAsia="en-AU"/>
        </w:rPr>
        <w:t xml:space="preserve">. </w:t>
      </w:r>
    </w:p>
    <w:p w14:paraId="5BC1A91A" w14:textId="77777777" w:rsidR="005B6865" w:rsidRPr="00A416C1" w:rsidRDefault="005B6865" w:rsidP="005B6865">
      <w:pPr>
        <w:pStyle w:val="Heading3"/>
        <w:rPr>
          <w:lang w:eastAsia="en-AU"/>
        </w:rPr>
      </w:pPr>
      <w:bookmarkStart w:id="87" w:name="_Toc41244623"/>
      <w:r w:rsidRPr="00A416C1">
        <w:rPr>
          <w:lang w:eastAsia="en-AU"/>
        </w:rPr>
        <w:t xml:space="preserve">4.3.1 </w:t>
      </w:r>
      <w:r w:rsidRPr="00A416C1">
        <w:rPr>
          <w:lang w:eastAsia="en-AU"/>
        </w:rPr>
        <w:tab/>
        <w:t>The impact of digital confidence for different learners</w:t>
      </w:r>
      <w:bookmarkEnd w:id="87"/>
    </w:p>
    <w:p w14:paraId="2F81221D" w14:textId="180BAE05" w:rsidR="005B6865" w:rsidRDefault="005B6865" w:rsidP="005B6865">
      <w:pPr>
        <w:rPr>
          <w:rFonts w:asciiTheme="majorHAnsi" w:hAnsiTheme="majorHAnsi" w:cstheme="majorHAnsi"/>
          <w:szCs w:val="24"/>
          <w:lang w:val="en-GB" w:eastAsia="en-AU"/>
        </w:rPr>
      </w:pPr>
      <w:r w:rsidRPr="00A416C1">
        <w:rPr>
          <w:rFonts w:asciiTheme="majorHAnsi" w:hAnsiTheme="majorHAnsi" w:cstheme="majorHAnsi"/>
        </w:rPr>
        <w:t>To begin to understand differences among learners, we examined the proportion of learners who, before commencing Be Connected, were more likely to report stronger digital confidence.</w:t>
      </w:r>
      <w:r w:rsidRPr="00A416C1">
        <w:rPr>
          <w:rStyle w:val="EndnoteReference"/>
          <w:rFonts w:asciiTheme="majorHAnsi" w:hAnsiTheme="majorHAnsi" w:cstheme="majorHAnsi"/>
          <w:vertAlign w:val="superscript"/>
        </w:rPr>
        <w:endnoteReference w:id="12"/>
      </w:r>
      <w:r w:rsidRPr="00A416C1">
        <w:rPr>
          <w:rFonts w:asciiTheme="majorHAnsi" w:hAnsiTheme="majorHAnsi" w:cstheme="majorHAnsi"/>
        </w:rPr>
        <w:t xml:space="preserve"> </w:t>
      </w:r>
      <w:r w:rsidRPr="00A416C1">
        <w:rPr>
          <w:rFonts w:asciiTheme="majorHAnsi" w:hAnsiTheme="majorHAnsi" w:cstheme="majorHAnsi"/>
          <w:szCs w:val="24"/>
          <w:lang w:val="en-GB" w:eastAsia="en-AU"/>
        </w:rPr>
        <w:t xml:space="preserve">On the basis of their digital confidence, participants could be clustered into </w:t>
      </w:r>
      <w:r w:rsidRPr="00A416C1">
        <w:rPr>
          <w:rFonts w:asciiTheme="majorHAnsi" w:hAnsiTheme="majorHAnsi" w:cstheme="majorHAnsi"/>
          <w:b/>
          <w:bCs/>
          <w:szCs w:val="24"/>
          <w:lang w:val="en-GB" w:eastAsia="en-AU"/>
        </w:rPr>
        <w:t>three distinct groups</w:t>
      </w:r>
      <w:r w:rsidRPr="00A416C1">
        <w:rPr>
          <w:rFonts w:asciiTheme="majorHAnsi" w:hAnsiTheme="majorHAnsi" w:cstheme="majorHAnsi"/>
          <w:szCs w:val="24"/>
          <w:lang w:val="en-GB" w:eastAsia="en-AU"/>
        </w:rPr>
        <w:t>, which we refer to as ‘no confidence’ (16%), ‘some confidence’ (47%), and ‘confident’ (37</w:t>
      </w:r>
      <w:r>
        <w:rPr>
          <w:rFonts w:asciiTheme="majorHAnsi" w:hAnsiTheme="majorHAnsi" w:cstheme="majorHAnsi"/>
          <w:szCs w:val="24"/>
          <w:lang w:val="en-GB" w:eastAsia="en-AU"/>
        </w:rPr>
        <w:t>%</w:t>
      </w:r>
      <w:r w:rsidRPr="00A416C1">
        <w:rPr>
          <w:rFonts w:asciiTheme="majorHAnsi" w:hAnsiTheme="majorHAnsi" w:cstheme="majorHAnsi"/>
          <w:szCs w:val="24"/>
          <w:lang w:val="en-GB" w:eastAsia="en-AU"/>
        </w:rPr>
        <w:t xml:space="preserve">). </w:t>
      </w:r>
    </w:p>
    <w:p w14:paraId="080679F2" w14:textId="3644FFD5" w:rsidR="005B6865" w:rsidRPr="00A416C1" w:rsidRDefault="00D11F9D" w:rsidP="000B3166">
      <w:pPr>
        <w:rPr>
          <w:rFonts w:asciiTheme="majorHAnsi" w:hAnsiTheme="majorHAnsi" w:cstheme="majorHAnsi"/>
          <w:color w:val="FF0000"/>
          <w:szCs w:val="24"/>
          <w:lang w:val="en-AU" w:eastAsia="en-AU"/>
        </w:rPr>
      </w:pPr>
      <w:r w:rsidRPr="00A416C1">
        <w:rPr>
          <w:rFonts w:asciiTheme="minorHAnsi" w:hAnsiTheme="minorHAnsi" w:cstheme="minorHAnsi"/>
          <w:noProof/>
          <w:lang w:val="en-AU" w:eastAsia="en-AU"/>
        </w:rPr>
        <w:drawing>
          <wp:anchor distT="0" distB="0" distL="114300" distR="114300" simplePos="0" relativeHeight="251709440" behindDoc="0" locked="0" layoutInCell="1" allowOverlap="1" wp14:anchorId="71C067D3" wp14:editId="693BA33A">
            <wp:simplePos x="0" y="0"/>
            <wp:positionH relativeFrom="margin">
              <wp:align>center</wp:align>
            </wp:positionH>
            <wp:positionV relativeFrom="paragraph">
              <wp:posOffset>4445</wp:posOffset>
            </wp:positionV>
            <wp:extent cx="3409950" cy="1943100"/>
            <wp:effectExtent l="0" t="0" r="0" b="0"/>
            <wp:wrapTopAndBottom/>
            <wp:docPr id="7" name="Chart 7">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5B6865" w:rsidRPr="00A416C1">
        <w:rPr>
          <w:rFonts w:asciiTheme="majorHAnsi" w:hAnsiTheme="majorHAnsi" w:cstheme="majorHAnsi"/>
          <w:b/>
          <w:bCs/>
          <w:color w:val="FF0000"/>
          <w:szCs w:val="24"/>
          <w:lang w:val="en-AU" w:eastAsia="en-AU"/>
        </w:rPr>
        <w:t>Figure 4-</w:t>
      </w:r>
      <w:r w:rsidR="000B3166">
        <w:rPr>
          <w:rFonts w:asciiTheme="majorHAnsi" w:hAnsiTheme="majorHAnsi" w:cstheme="majorHAnsi"/>
          <w:b/>
          <w:bCs/>
          <w:color w:val="FF0000"/>
          <w:szCs w:val="24"/>
          <w:lang w:val="en-AU" w:eastAsia="en-AU"/>
        </w:rPr>
        <w:t>2</w:t>
      </w:r>
      <w:r w:rsidR="005B6865" w:rsidRPr="00A416C1">
        <w:rPr>
          <w:rFonts w:asciiTheme="majorHAnsi" w:hAnsiTheme="majorHAnsi" w:cstheme="majorHAnsi"/>
          <w:b/>
          <w:bCs/>
          <w:color w:val="FF0000"/>
          <w:szCs w:val="24"/>
          <w:lang w:val="en-AU" w:eastAsia="en-AU"/>
        </w:rPr>
        <w:t>.</w:t>
      </w:r>
      <w:r w:rsidR="005B6865" w:rsidRPr="00A416C1">
        <w:rPr>
          <w:rFonts w:asciiTheme="majorHAnsi" w:hAnsiTheme="majorHAnsi" w:cstheme="majorHAnsi"/>
          <w:color w:val="FF0000"/>
          <w:szCs w:val="24"/>
          <w:lang w:val="en-AU" w:eastAsia="en-AU"/>
        </w:rPr>
        <w:t xml:space="preserve"> </w:t>
      </w:r>
      <w:r w:rsidR="005B6865" w:rsidRPr="00A416C1">
        <w:rPr>
          <w:rFonts w:asciiTheme="majorHAnsi" w:hAnsiTheme="majorHAnsi" w:cstheme="majorHAnsi"/>
          <w:szCs w:val="24"/>
          <w:lang w:val="en-AU" w:eastAsia="en-AU"/>
        </w:rPr>
        <w:t>Be Connected participants: prior levels of digital confidence</w:t>
      </w:r>
      <w:r w:rsidR="00581B5B">
        <w:rPr>
          <w:rFonts w:asciiTheme="majorHAnsi" w:hAnsiTheme="majorHAnsi" w:cstheme="majorHAnsi"/>
          <w:szCs w:val="24"/>
          <w:lang w:val="en-AU" w:eastAsia="en-AU"/>
        </w:rPr>
        <w:t xml:space="preserve"> (Time 1, n = 626)</w:t>
      </w:r>
    </w:p>
    <w:p w14:paraId="7B80F05C" w14:textId="64379B43" w:rsidR="005B6865" w:rsidRPr="00A416C1" w:rsidRDefault="00D11F9D" w:rsidP="005B6865">
      <w:pPr>
        <w:rPr>
          <w:rFonts w:asciiTheme="majorHAnsi" w:hAnsiTheme="majorHAnsi" w:cstheme="majorHAnsi"/>
          <w:szCs w:val="24"/>
          <w:lang w:val="en-GB" w:eastAsia="en-AU"/>
        </w:rPr>
      </w:pPr>
      <w:r w:rsidRPr="00A416C1">
        <w:rPr>
          <w:rFonts w:asciiTheme="minorHAnsi" w:hAnsiTheme="minorHAnsi" w:cstheme="minorHAnsi"/>
          <w:noProof/>
          <w:lang w:val="en-AU" w:eastAsia="en-AU"/>
        </w:rPr>
        <w:drawing>
          <wp:anchor distT="0" distB="0" distL="114300" distR="114300" simplePos="0" relativeHeight="251710464" behindDoc="0" locked="0" layoutInCell="1" allowOverlap="1" wp14:anchorId="4D1B7D84" wp14:editId="04D57B56">
            <wp:simplePos x="0" y="0"/>
            <wp:positionH relativeFrom="margin">
              <wp:posOffset>256540</wp:posOffset>
            </wp:positionH>
            <wp:positionV relativeFrom="paragraph">
              <wp:posOffset>690245</wp:posOffset>
            </wp:positionV>
            <wp:extent cx="5172075" cy="2028825"/>
            <wp:effectExtent l="0" t="0" r="9525" b="9525"/>
            <wp:wrapTopAndBottom/>
            <wp:docPr id="8" name="Chart 8">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5B6865" w:rsidRPr="00A416C1">
        <w:rPr>
          <w:rFonts w:asciiTheme="majorHAnsi" w:hAnsiTheme="majorHAnsi" w:cstheme="majorHAnsi"/>
          <w:szCs w:val="24"/>
          <w:lang w:val="en-GB" w:eastAsia="en-AU"/>
        </w:rPr>
        <w:t>It is important to note that confidence is defined here in relation to other Be Connected participants, not in relation</w:t>
      </w:r>
      <w:r w:rsidR="005B6865">
        <w:rPr>
          <w:rFonts w:asciiTheme="majorHAnsi" w:hAnsiTheme="majorHAnsi" w:cstheme="majorHAnsi"/>
          <w:szCs w:val="24"/>
          <w:lang w:val="en-GB" w:eastAsia="en-AU"/>
        </w:rPr>
        <w:t xml:space="preserve"> to</w:t>
      </w:r>
      <w:r w:rsidR="005B6865" w:rsidRPr="00A416C1">
        <w:rPr>
          <w:rFonts w:asciiTheme="majorHAnsi" w:hAnsiTheme="majorHAnsi" w:cstheme="majorHAnsi"/>
          <w:szCs w:val="24"/>
          <w:lang w:val="en-GB" w:eastAsia="en-AU"/>
        </w:rPr>
        <w:t xml:space="preserve"> a broader population. This clustering is investigated through further statistical modelling in Section 4.6 below. </w:t>
      </w:r>
    </w:p>
    <w:p w14:paraId="2D9B742C" w14:textId="6C50E629" w:rsidR="005B6865" w:rsidRPr="00A416C1" w:rsidRDefault="005B6865" w:rsidP="000B3166">
      <w:pPr>
        <w:rPr>
          <w:rFonts w:asciiTheme="majorHAnsi" w:hAnsiTheme="majorHAnsi" w:cstheme="majorHAnsi"/>
          <w:b/>
          <w:bCs/>
          <w:color w:val="FF0000"/>
          <w:szCs w:val="21"/>
        </w:rPr>
      </w:pPr>
      <w:r w:rsidRPr="00A416C1">
        <w:rPr>
          <w:rFonts w:asciiTheme="majorHAnsi" w:hAnsiTheme="majorHAnsi" w:cstheme="majorHAnsi"/>
          <w:b/>
          <w:bCs/>
          <w:color w:val="FF0000"/>
          <w:szCs w:val="21"/>
        </w:rPr>
        <w:t>Figure 4-</w:t>
      </w:r>
      <w:r w:rsidR="000B3166">
        <w:rPr>
          <w:rFonts w:asciiTheme="majorHAnsi" w:hAnsiTheme="majorHAnsi" w:cstheme="majorHAnsi"/>
          <w:b/>
          <w:bCs/>
          <w:color w:val="FF0000"/>
          <w:szCs w:val="21"/>
        </w:rPr>
        <w:t>3</w:t>
      </w:r>
      <w:r w:rsidRPr="00A416C1">
        <w:rPr>
          <w:rFonts w:asciiTheme="majorHAnsi" w:hAnsiTheme="majorHAnsi" w:cstheme="majorHAnsi"/>
          <w:b/>
          <w:bCs/>
          <w:color w:val="FF0000"/>
          <w:szCs w:val="21"/>
        </w:rPr>
        <w:t>.</w:t>
      </w:r>
      <w:r w:rsidRPr="00A416C1">
        <w:rPr>
          <w:rFonts w:asciiTheme="majorHAnsi" w:hAnsiTheme="majorHAnsi" w:cstheme="majorHAnsi"/>
          <w:color w:val="FF0000"/>
          <w:szCs w:val="21"/>
        </w:rPr>
        <w:t xml:space="preserve"> </w:t>
      </w:r>
      <w:r w:rsidRPr="00A416C1">
        <w:rPr>
          <w:rFonts w:asciiTheme="majorHAnsi" w:hAnsiTheme="majorHAnsi" w:cstheme="majorHAnsi"/>
          <w:szCs w:val="21"/>
        </w:rPr>
        <w:t>Digital</w:t>
      </w:r>
      <w:r w:rsidRPr="00A416C1">
        <w:rPr>
          <w:rFonts w:asciiTheme="majorHAnsi" w:hAnsiTheme="majorHAnsi" w:cstheme="majorHAnsi"/>
          <w:bCs/>
          <w:szCs w:val="21"/>
        </w:rPr>
        <w:t xml:space="preserve"> </w:t>
      </w:r>
      <w:r w:rsidR="00581B5B">
        <w:rPr>
          <w:rFonts w:asciiTheme="majorHAnsi" w:hAnsiTheme="majorHAnsi" w:cstheme="majorHAnsi"/>
          <w:bCs/>
          <w:szCs w:val="21"/>
        </w:rPr>
        <w:t>confidence (</w:t>
      </w:r>
      <w:r w:rsidRPr="00A416C1">
        <w:rPr>
          <w:rFonts w:asciiTheme="majorHAnsi" w:hAnsiTheme="majorHAnsi" w:cstheme="majorHAnsi"/>
          <w:bCs/>
          <w:szCs w:val="21"/>
        </w:rPr>
        <w:t>self-efficacy</w:t>
      </w:r>
      <w:r w:rsidR="00581B5B">
        <w:rPr>
          <w:rFonts w:asciiTheme="majorHAnsi" w:hAnsiTheme="majorHAnsi" w:cstheme="majorHAnsi"/>
          <w:bCs/>
          <w:szCs w:val="21"/>
        </w:rPr>
        <w:t>)</w:t>
      </w:r>
      <w:r w:rsidRPr="00A416C1">
        <w:rPr>
          <w:rFonts w:asciiTheme="majorHAnsi" w:hAnsiTheme="majorHAnsi" w:cstheme="majorHAnsi"/>
          <w:bCs/>
          <w:szCs w:val="21"/>
        </w:rPr>
        <w:t xml:space="preserve"> by age</w:t>
      </w:r>
      <w:r w:rsidR="00581B5B">
        <w:rPr>
          <w:rFonts w:asciiTheme="majorHAnsi" w:hAnsiTheme="majorHAnsi" w:cstheme="majorHAnsi"/>
          <w:bCs/>
          <w:szCs w:val="21"/>
        </w:rPr>
        <w:t xml:space="preserve"> (Time 1, n = 626)</w:t>
      </w:r>
    </w:p>
    <w:p w14:paraId="3FC488C9" w14:textId="266E4812" w:rsidR="005B6865" w:rsidRDefault="005B6865" w:rsidP="005B6865">
      <w:pPr>
        <w:rPr>
          <w:rFonts w:asciiTheme="majorHAnsi" w:hAnsiTheme="majorHAnsi" w:cstheme="majorHAnsi"/>
        </w:rPr>
      </w:pPr>
      <w:r w:rsidRPr="00A416C1">
        <w:rPr>
          <w:rFonts w:asciiTheme="majorHAnsi" w:hAnsiTheme="majorHAnsi" w:cstheme="majorHAnsi"/>
        </w:rPr>
        <w:t xml:space="preserve">Digital confidence decreases with age and increases with reported level of prosperity. </w:t>
      </w:r>
      <w:r w:rsidRPr="00A416C1">
        <w:rPr>
          <w:rFonts w:asciiTheme="majorHAnsi" w:hAnsiTheme="majorHAnsi" w:cstheme="majorHAnsi"/>
          <w:b/>
          <w:bCs/>
          <w:color w:val="FF0000"/>
        </w:rPr>
        <w:t>Figure 4-</w:t>
      </w:r>
      <w:r w:rsidR="000B3166">
        <w:rPr>
          <w:rFonts w:asciiTheme="majorHAnsi" w:hAnsiTheme="majorHAnsi" w:cstheme="majorHAnsi"/>
          <w:b/>
          <w:bCs/>
          <w:color w:val="FF0000"/>
        </w:rPr>
        <w:t>3</w:t>
      </w:r>
      <w:r w:rsidRPr="00A416C1">
        <w:rPr>
          <w:rFonts w:asciiTheme="majorHAnsi" w:hAnsiTheme="majorHAnsi" w:cstheme="majorHAnsi"/>
          <w:color w:val="FF0000"/>
        </w:rPr>
        <w:t xml:space="preserve"> </w:t>
      </w:r>
      <w:r w:rsidRPr="00A416C1">
        <w:rPr>
          <w:rFonts w:asciiTheme="majorHAnsi" w:hAnsiTheme="majorHAnsi" w:cstheme="majorHAnsi"/>
        </w:rPr>
        <w:t>shows the digital confidence of learners by age group</w:t>
      </w:r>
      <w:r w:rsidR="00617759">
        <w:rPr>
          <w:rFonts w:asciiTheme="majorHAnsi" w:hAnsiTheme="majorHAnsi" w:cstheme="majorHAnsi"/>
        </w:rPr>
        <w:t>. These differences are a reminder that the 50+ cohort is not a homogenous group. T</w:t>
      </w:r>
      <w:r w:rsidRPr="00A416C1">
        <w:rPr>
          <w:rFonts w:asciiTheme="majorHAnsi" w:hAnsiTheme="majorHAnsi" w:cstheme="majorHAnsi"/>
        </w:rPr>
        <w:t>he highest proportion of learners in the 80+ age group indicated that they had some confidence when using digital technologies, whereas the highest proportion of the 50</w:t>
      </w:r>
      <w:r w:rsidRPr="00A416C1">
        <w:rPr>
          <w:rFonts w:asciiTheme="majorHAnsi" w:hAnsiTheme="majorHAnsi" w:cstheme="majorHAnsi"/>
        </w:rPr>
        <w:noBreakHyphen/>
        <w:t xml:space="preserve">59-year age group indicated that they were confident users of digital technologies. </w:t>
      </w:r>
      <w:r w:rsidR="00617759">
        <w:rPr>
          <w:rFonts w:asciiTheme="majorHAnsi" w:hAnsiTheme="majorHAnsi" w:cstheme="majorHAnsi"/>
        </w:rPr>
        <w:t>Surprisingly, we found 22 per cent of 50-59 year olds reporting ‘no confidence’.</w:t>
      </w:r>
    </w:p>
    <w:p w14:paraId="2525B15E" w14:textId="0BC47A60" w:rsidR="00617759" w:rsidRPr="00A416C1" w:rsidRDefault="00617759" w:rsidP="005B6865">
      <w:pPr>
        <w:rPr>
          <w:rFonts w:asciiTheme="majorHAnsi" w:hAnsiTheme="majorHAnsi" w:cstheme="majorHAnsi"/>
        </w:rPr>
      </w:pPr>
      <w:r>
        <w:rPr>
          <w:rFonts w:asciiTheme="majorHAnsi" w:hAnsiTheme="majorHAnsi" w:cstheme="majorHAnsi"/>
        </w:rPr>
        <w:t xml:space="preserve">Age, however, does not alone explain differences in digital confidence. Further analysis in the following sections </w:t>
      </w:r>
      <w:r w:rsidR="00BB3F26">
        <w:rPr>
          <w:rFonts w:asciiTheme="majorHAnsi" w:hAnsiTheme="majorHAnsi" w:cstheme="majorHAnsi"/>
        </w:rPr>
        <w:t>class groups of learners through other demographic and program participation factors (Section 4.6).</w:t>
      </w:r>
      <w:r>
        <w:rPr>
          <w:rFonts w:asciiTheme="majorHAnsi" w:hAnsiTheme="majorHAnsi" w:cstheme="majorHAnsi"/>
        </w:rPr>
        <w:t xml:space="preserve"> </w:t>
      </w:r>
    </w:p>
    <w:p w14:paraId="5B0F1E0D" w14:textId="77777777" w:rsidR="005B6865" w:rsidRDefault="005B6865" w:rsidP="007104A0">
      <w:pPr>
        <w:spacing w:before="0" w:after="160"/>
        <w:rPr>
          <w:rFonts w:asciiTheme="majorHAnsi" w:hAnsiTheme="majorHAnsi" w:cstheme="majorHAnsi"/>
          <w:szCs w:val="24"/>
          <w:lang w:eastAsia="en-AU"/>
        </w:rPr>
      </w:pPr>
    </w:p>
    <w:p w14:paraId="4A993CCD" w14:textId="30EA0F67" w:rsidR="005B6865" w:rsidRPr="000B3166" w:rsidRDefault="00617759" w:rsidP="000B3166">
      <w:pPr>
        <w:pStyle w:val="Heading3"/>
        <w:rPr>
          <w:lang w:eastAsia="en-AU"/>
        </w:rPr>
      </w:pPr>
      <w:bookmarkStart w:id="88" w:name="_Toc41244624"/>
      <w:r>
        <w:rPr>
          <w:lang w:eastAsia="en-AU"/>
        </w:rPr>
        <w:t>4.3.2</w:t>
      </w:r>
      <w:r>
        <w:rPr>
          <w:lang w:eastAsia="en-AU"/>
        </w:rPr>
        <w:tab/>
        <w:t>Changes to digital confidence</w:t>
      </w:r>
      <w:bookmarkEnd w:id="88"/>
      <w:r>
        <w:rPr>
          <w:lang w:eastAsia="en-AU"/>
        </w:rPr>
        <w:t xml:space="preserve"> </w:t>
      </w:r>
    </w:p>
    <w:p w14:paraId="5AADF262" w14:textId="270556EC" w:rsidR="00571DD4" w:rsidRPr="00A416C1" w:rsidRDefault="003B489B" w:rsidP="000B3166">
      <w:pPr>
        <w:spacing w:after="160"/>
        <w:rPr>
          <w:rFonts w:asciiTheme="majorHAnsi" w:hAnsiTheme="majorHAnsi" w:cstheme="majorHAnsi"/>
          <w:szCs w:val="24"/>
          <w:lang w:eastAsia="en-AU"/>
        </w:rPr>
      </w:pPr>
      <w:r w:rsidRPr="00A416C1">
        <w:rPr>
          <w:rFonts w:asciiTheme="majorHAnsi" w:hAnsiTheme="majorHAnsi" w:cstheme="majorHAnsi"/>
          <w:szCs w:val="24"/>
          <w:lang w:eastAsia="en-AU"/>
        </w:rPr>
        <w:t>T</w:t>
      </w:r>
      <w:r w:rsidR="00571DD4" w:rsidRPr="00A416C1">
        <w:rPr>
          <w:rFonts w:asciiTheme="majorHAnsi" w:hAnsiTheme="majorHAnsi" w:cstheme="majorHAnsi"/>
          <w:szCs w:val="24"/>
          <w:lang w:eastAsia="en-AU"/>
        </w:rPr>
        <w:t xml:space="preserve">hrough participation in Be Connected, learners improved their digital </w:t>
      </w:r>
      <w:r w:rsidR="00CE3335" w:rsidRPr="00A416C1">
        <w:rPr>
          <w:rFonts w:asciiTheme="majorHAnsi" w:hAnsiTheme="majorHAnsi" w:cstheme="majorHAnsi"/>
          <w:szCs w:val="24"/>
          <w:lang w:eastAsia="en-AU"/>
        </w:rPr>
        <w:t>confidence in around half of the core internet activities considered in the two surveys</w:t>
      </w:r>
      <w:r w:rsidR="00571DD4" w:rsidRPr="00A416C1">
        <w:rPr>
          <w:rFonts w:asciiTheme="majorHAnsi" w:hAnsiTheme="majorHAnsi" w:cstheme="majorHAnsi"/>
          <w:szCs w:val="24"/>
          <w:lang w:eastAsia="en-AU"/>
        </w:rPr>
        <w:t>.</w:t>
      </w:r>
      <w:r w:rsidR="00CA7CF6">
        <w:rPr>
          <w:rFonts w:asciiTheme="majorHAnsi" w:hAnsiTheme="majorHAnsi" w:cstheme="majorHAnsi"/>
          <w:szCs w:val="24"/>
          <w:lang w:eastAsia="en-AU"/>
        </w:rPr>
        <w:t xml:space="preserve"> </w:t>
      </w:r>
    </w:p>
    <w:p w14:paraId="04E3AE0A" w14:textId="74358EA9" w:rsidR="00EE7047" w:rsidRPr="00A416C1" w:rsidRDefault="00551AD3" w:rsidP="007104A0">
      <w:pPr>
        <w:pStyle w:val="ListParagraph"/>
        <w:shd w:val="clear" w:color="auto" w:fill="DEEAF6" w:themeFill="accent5" w:themeFillTint="33"/>
        <w:spacing w:before="0" w:after="160"/>
        <w:contextualSpacing w:val="0"/>
        <w:rPr>
          <w:rFonts w:asciiTheme="majorHAnsi" w:hAnsiTheme="majorHAnsi" w:cstheme="majorHAnsi"/>
          <w:szCs w:val="24"/>
          <w:lang w:eastAsia="en-AU"/>
        </w:rPr>
      </w:pPr>
      <w:r w:rsidRPr="00A416C1">
        <w:rPr>
          <w:rFonts w:asciiTheme="majorHAnsi" w:hAnsiTheme="majorHAnsi" w:cstheme="majorHAnsi"/>
          <w:b/>
          <w:bCs/>
          <w:szCs w:val="24"/>
          <w:lang w:eastAsia="en-AU"/>
        </w:rPr>
        <w:t>Significant improvement to digital confidence occurred for</w:t>
      </w:r>
      <w:r w:rsidR="008A561F" w:rsidRPr="00A416C1">
        <w:rPr>
          <w:rFonts w:asciiTheme="majorHAnsi" w:hAnsiTheme="majorHAnsi" w:cstheme="majorHAnsi"/>
          <w:szCs w:val="24"/>
          <w:lang w:eastAsia="en-AU"/>
        </w:rPr>
        <w:t>:</w:t>
      </w:r>
      <w:r w:rsidRPr="00A416C1">
        <w:rPr>
          <w:rFonts w:asciiTheme="majorHAnsi" w:hAnsiTheme="majorHAnsi" w:cstheme="majorHAnsi"/>
          <w:szCs w:val="24"/>
          <w:lang w:eastAsia="en-AU"/>
        </w:rPr>
        <w:t xml:space="preserve"> u</w:t>
      </w:r>
      <w:r w:rsidR="00CE3335" w:rsidRPr="00A416C1">
        <w:rPr>
          <w:rFonts w:asciiTheme="majorHAnsi" w:hAnsiTheme="majorHAnsi" w:cstheme="majorHAnsi"/>
          <w:szCs w:val="24"/>
          <w:lang w:eastAsia="en-AU"/>
        </w:rPr>
        <w:t>se of smartphones</w:t>
      </w:r>
      <w:r w:rsidRPr="00A416C1">
        <w:rPr>
          <w:rFonts w:asciiTheme="majorHAnsi" w:hAnsiTheme="majorHAnsi" w:cstheme="majorHAnsi"/>
          <w:szCs w:val="24"/>
          <w:lang w:eastAsia="en-AU"/>
        </w:rPr>
        <w:t xml:space="preserve"> and</w:t>
      </w:r>
      <w:r w:rsidR="00CE3335" w:rsidRPr="00A416C1">
        <w:rPr>
          <w:rFonts w:asciiTheme="majorHAnsi" w:hAnsiTheme="majorHAnsi" w:cstheme="majorHAnsi"/>
          <w:szCs w:val="24"/>
          <w:lang w:eastAsia="en-AU"/>
        </w:rPr>
        <w:t xml:space="preserve"> tablets, and staying safe online.</w:t>
      </w:r>
    </w:p>
    <w:p w14:paraId="24CDF364" w14:textId="447BE10E" w:rsidR="00EE7047" w:rsidRPr="00A416C1" w:rsidRDefault="00EE7047" w:rsidP="007104A0">
      <w:pPr>
        <w:pStyle w:val="ListParagraph"/>
        <w:shd w:val="clear" w:color="auto" w:fill="DEEAF6" w:themeFill="accent5" w:themeFillTint="33"/>
        <w:spacing w:before="0" w:after="160"/>
        <w:contextualSpacing w:val="0"/>
        <w:rPr>
          <w:rFonts w:asciiTheme="majorHAnsi" w:hAnsiTheme="majorHAnsi" w:cstheme="majorHAnsi"/>
          <w:b/>
          <w:bCs/>
          <w:szCs w:val="24"/>
          <w:lang w:eastAsia="en-AU"/>
        </w:rPr>
      </w:pPr>
      <w:r w:rsidRPr="00A416C1">
        <w:rPr>
          <w:rFonts w:asciiTheme="majorHAnsi" w:hAnsiTheme="majorHAnsi" w:cstheme="majorHAnsi"/>
          <w:b/>
          <w:bCs/>
        </w:rPr>
        <w:t xml:space="preserve">Online safety was the aspect of internet use for which confidence was most strongly predicted by </w:t>
      </w:r>
      <w:r w:rsidR="00B02F5A">
        <w:rPr>
          <w:rFonts w:asciiTheme="majorHAnsi" w:hAnsiTheme="majorHAnsi" w:cstheme="majorHAnsi"/>
          <w:b/>
          <w:bCs/>
        </w:rPr>
        <w:t xml:space="preserve">the </w:t>
      </w:r>
      <w:r w:rsidRPr="00A416C1">
        <w:rPr>
          <w:rFonts w:asciiTheme="majorHAnsi" w:hAnsiTheme="majorHAnsi" w:cstheme="majorHAnsi"/>
          <w:b/>
          <w:bCs/>
        </w:rPr>
        <w:t xml:space="preserve">number of modules completed. </w:t>
      </w:r>
      <w:r w:rsidRPr="00A416C1">
        <w:rPr>
          <w:rFonts w:asciiTheme="majorHAnsi" w:hAnsiTheme="majorHAnsi" w:cstheme="majorHAnsi"/>
        </w:rPr>
        <w:t>This can be attributed directly to the content covered by the Be Connected learner materials.</w:t>
      </w:r>
    </w:p>
    <w:p w14:paraId="41B90B13" w14:textId="3194ADEB" w:rsidR="00551AD3" w:rsidRPr="00A416C1" w:rsidRDefault="00551AD3" w:rsidP="007104A0">
      <w:pPr>
        <w:pStyle w:val="ListParagraph"/>
        <w:shd w:val="clear" w:color="auto" w:fill="DEEAF6" w:themeFill="accent5" w:themeFillTint="33"/>
        <w:spacing w:before="0" w:after="160"/>
        <w:contextualSpacing w:val="0"/>
        <w:rPr>
          <w:rFonts w:asciiTheme="majorHAnsi" w:hAnsiTheme="majorHAnsi" w:cstheme="majorHAnsi"/>
        </w:rPr>
      </w:pPr>
      <w:r w:rsidRPr="00A416C1">
        <w:rPr>
          <w:rFonts w:asciiTheme="majorHAnsi" w:hAnsiTheme="majorHAnsi" w:cstheme="majorHAnsi"/>
          <w:b/>
          <w:bCs/>
        </w:rPr>
        <w:t>There was little improvement to already very low confidence in buying and selling online</w:t>
      </w:r>
      <w:r w:rsidRPr="00A416C1">
        <w:rPr>
          <w:rFonts w:asciiTheme="majorHAnsi" w:hAnsiTheme="majorHAnsi" w:cstheme="majorHAnsi"/>
        </w:rPr>
        <w:t xml:space="preserve">. </w:t>
      </w:r>
      <w:r w:rsidR="00EE7047" w:rsidRPr="00A416C1">
        <w:rPr>
          <w:rFonts w:asciiTheme="majorHAnsi" w:hAnsiTheme="majorHAnsi" w:cstheme="majorHAnsi"/>
        </w:rPr>
        <w:t xml:space="preserve">Selling things online is the lowest of all listed activities. </w:t>
      </w:r>
    </w:p>
    <w:p w14:paraId="701216D6" w14:textId="0D03620A" w:rsidR="00551AD3" w:rsidRPr="00A416C1" w:rsidRDefault="00551AD3" w:rsidP="007104A0">
      <w:pPr>
        <w:pStyle w:val="ListParagraph"/>
        <w:shd w:val="clear" w:color="auto" w:fill="DEEAF6" w:themeFill="accent5" w:themeFillTint="33"/>
        <w:spacing w:before="0" w:after="160"/>
        <w:contextualSpacing w:val="0"/>
        <w:rPr>
          <w:rFonts w:asciiTheme="majorHAnsi" w:hAnsiTheme="majorHAnsi" w:cstheme="majorHAnsi"/>
          <w:szCs w:val="24"/>
          <w:lang w:eastAsia="en-AU"/>
        </w:rPr>
      </w:pPr>
      <w:r w:rsidRPr="00A416C1">
        <w:rPr>
          <w:rFonts w:asciiTheme="majorHAnsi" w:hAnsiTheme="majorHAnsi" w:cstheme="majorHAnsi"/>
          <w:b/>
          <w:bCs/>
        </w:rPr>
        <w:t>Online banking saw minimum</w:t>
      </w:r>
      <w:r w:rsidR="008A561F" w:rsidRPr="00A416C1">
        <w:rPr>
          <w:rFonts w:asciiTheme="majorHAnsi" w:hAnsiTheme="majorHAnsi" w:cstheme="majorHAnsi"/>
          <w:b/>
          <w:bCs/>
        </w:rPr>
        <w:t xml:space="preserve"> improved confidence</w:t>
      </w:r>
      <w:r w:rsidRPr="00A416C1">
        <w:rPr>
          <w:rFonts w:asciiTheme="majorHAnsi" w:hAnsiTheme="majorHAnsi" w:cstheme="majorHAnsi"/>
        </w:rPr>
        <w:t>, with 66</w:t>
      </w:r>
      <w:r w:rsidR="00CB1B80">
        <w:rPr>
          <w:rFonts w:asciiTheme="majorHAnsi" w:hAnsiTheme="majorHAnsi" w:cstheme="majorHAnsi"/>
        </w:rPr>
        <w:t xml:space="preserve"> per cent</w:t>
      </w:r>
      <w:r w:rsidRPr="00A416C1">
        <w:rPr>
          <w:rFonts w:asciiTheme="majorHAnsi" w:hAnsiTheme="majorHAnsi" w:cstheme="majorHAnsi"/>
        </w:rPr>
        <w:t xml:space="preserve"> already doing internet banking, and 33</w:t>
      </w:r>
      <w:r w:rsidR="00CB1B80">
        <w:rPr>
          <w:rFonts w:asciiTheme="majorHAnsi" w:hAnsiTheme="majorHAnsi" w:cstheme="majorHAnsi"/>
        </w:rPr>
        <w:t xml:space="preserve"> per cent</w:t>
      </w:r>
      <w:r w:rsidRPr="00A416C1">
        <w:rPr>
          <w:rFonts w:asciiTheme="majorHAnsi" w:hAnsiTheme="majorHAnsi" w:cstheme="majorHAnsi"/>
        </w:rPr>
        <w:t xml:space="preserve"> remaining unconfident.</w:t>
      </w:r>
    </w:p>
    <w:p w14:paraId="6491559C" w14:textId="77777777" w:rsidR="00617759" w:rsidRPr="00A416C1" w:rsidRDefault="00617759" w:rsidP="00617759">
      <w:pPr>
        <w:rPr>
          <w:rFonts w:asciiTheme="majorHAnsi" w:hAnsiTheme="majorHAnsi" w:cstheme="majorHAnsi"/>
          <w:szCs w:val="24"/>
          <w:lang w:eastAsia="en-AU"/>
        </w:rPr>
      </w:pPr>
      <w:r w:rsidRPr="00A416C1">
        <w:rPr>
          <w:rFonts w:asciiTheme="majorHAnsi" w:hAnsiTheme="majorHAnsi" w:cstheme="majorHAnsi"/>
          <w:szCs w:val="24"/>
          <w:lang w:val="en-AU" w:eastAsia="en-AU"/>
        </w:rPr>
        <w:t xml:space="preserve">Involvement in Be Connected is associated with improved digital confidence, and is associated with learners’ digital skills development, attitudes to the internet, and demographic factors, in particular wealth and age. </w:t>
      </w:r>
      <w:r w:rsidRPr="00A416C1">
        <w:rPr>
          <w:rFonts w:asciiTheme="majorHAnsi" w:hAnsiTheme="majorHAnsi" w:cstheme="majorHAnsi"/>
          <w:szCs w:val="24"/>
          <w:lang w:eastAsia="en-AU"/>
        </w:rPr>
        <w:t xml:space="preserve">Learners who had ‘no confidence’ at baseline were significantly more likely to have improved their digital confidence after participating in Be Connected. </w:t>
      </w:r>
    </w:p>
    <w:p w14:paraId="6EFE0ECF" w14:textId="0EF265ED" w:rsidR="00617759" w:rsidRDefault="00617759" w:rsidP="00617759">
      <w:pPr>
        <w:rPr>
          <w:rFonts w:asciiTheme="majorHAnsi" w:hAnsiTheme="majorHAnsi" w:cstheme="majorHAnsi"/>
          <w:szCs w:val="24"/>
          <w:lang w:val="en-AU" w:eastAsia="en-AU"/>
        </w:rPr>
      </w:pPr>
      <w:r w:rsidRPr="00A416C1">
        <w:rPr>
          <w:rFonts w:asciiTheme="majorHAnsi" w:hAnsiTheme="majorHAnsi" w:cstheme="majorHAnsi"/>
          <w:szCs w:val="24"/>
          <w:lang w:eastAsia="en-AU"/>
        </w:rPr>
        <w:t xml:space="preserve">Similarly, </w:t>
      </w:r>
      <w:r w:rsidR="001F007E" w:rsidRPr="00894587">
        <w:rPr>
          <w:rFonts w:asciiTheme="majorHAnsi" w:hAnsiTheme="majorHAnsi" w:cstheme="majorHAnsi"/>
          <w:szCs w:val="24"/>
          <w:lang w:val="en-GB" w:eastAsia="en-AU"/>
        </w:rPr>
        <w:t>c</w:t>
      </w:r>
      <w:r w:rsidRPr="00894587">
        <w:rPr>
          <w:rFonts w:asciiTheme="majorHAnsi" w:hAnsiTheme="majorHAnsi" w:cstheme="majorHAnsi"/>
          <w:szCs w:val="24"/>
          <w:lang w:val="en-GB" w:eastAsia="en-AU"/>
        </w:rPr>
        <w:t>hanges</w:t>
      </w:r>
      <w:r w:rsidRPr="00A416C1">
        <w:rPr>
          <w:rFonts w:asciiTheme="majorHAnsi" w:hAnsiTheme="majorHAnsi" w:cstheme="majorHAnsi"/>
          <w:szCs w:val="24"/>
          <w:lang w:val="en-GB" w:eastAsia="en-AU"/>
        </w:rPr>
        <w:t xml:space="preserve"> to digital skills varied for different participants in relation to their level of digital confidence. Through involvement in Be Connected, those with </w:t>
      </w:r>
      <w:r w:rsidRPr="00A416C1">
        <w:rPr>
          <w:rFonts w:asciiTheme="majorHAnsi" w:hAnsiTheme="majorHAnsi" w:cstheme="majorHAnsi"/>
          <w:szCs w:val="24"/>
          <w:lang w:val="en-AU" w:eastAsia="en-AU"/>
        </w:rPr>
        <w:t xml:space="preserve">low digital confidence at baseline were significantly more likely to have improved their operational skills, as well as social skills, and online economic participation (See </w:t>
      </w:r>
      <w:r w:rsidRPr="00567D9F">
        <w:rPr>
          <w:rFonts w:asciiTheme="majorHAnsi" w:hAnsiTheme="majorHAnsi" w:cstheme="majorHAnsi"/>
          <w:b/>
          <w:color w:val="FF0000"/>
          <w:szCs w:val="24"/>
          <w:lang w:val="en-AU" w:eastAsia="en-AU"/>
        </w:rPr>
        <w:t>Appendix B-2, Tables B-2.</w:t>
      </w:r>
      <w:r>
        <w:rPr>
          <w:rFonts w:asciiTheme="majorHAnsi" w:hAnsiTheme="majorHAnsi" w:cstheme="majorHAnsi"/>
          <w:b/>
          <w:color w:val="FF0000"/>
          <w:szCs w:val="24"/>
          <w:lang w:val="en-AU" w:eastAsia="en-AU"/>
        </w:rPr>
        <w:t>6</w:t>
      </w:r>
      <w:r w:rsidRPr="00567D9F">
        <w:rPr>
          <w:rFonts w:asciiTheme="majorHAnsi" w:hAnsiTheme="majorHAnsi" w:cstheme="majorHAnsi"/>
          <w:b/>
          <w:color w:val="FF0000"/>
          <w:szCs w:val="24"/>
          <w:lang w:val="en-AU" w:eastAsia="en-AU"/>
        </w:rPr>
        <w:t>, B-2.</w:t>
      </w:r>
      <w:r>
        <w:rPr>
          <w:rFonts w:asciiTheme="majorHAnsi" w:hAnsiTheme="majorHAnsi" w:cstheme="majorHAnsi"/>
          <w:b/>
          <w:color w:val="FF0000"/>
          <w:szCs w:val="24"/>
          <w:lang w:val="en-AU" w:eastAsia="en-AU"/>
        </w:rPr>
        <w:t>7</w:t>
      </w:r>
      <w:r w:rsidRPr="00A416C1">
        <w:rPr>
          <w:rFonts w:asciiTheme="majorHAnsi" w:hAnsiTheme="majorHAnsi" w:cstheme="majorHAnsi"/>
          <w:szCs w:val="24"/>
          <w:lang w:val="en-AU" w:eastAsia="en-AU"/>
        </w:rPr>
        <w:t>).</w:t>
      </w:r>
    </w:p>
    <w:p w14:paraId="233A6BAE" w14:textId="35ECF52C" w:rsidR="009D2F6E" w:rsidRPr="00A416C1" w:rsidRDefault="00F81EFD" w:rsidP="000B3166">
      <w:pPr>
        <w:rPr>
          <w:rFonts w:asciiTheme="majorHAnsi" w:hAnsiTheme="majorHAnsi" w:cstheme="majorHAnsi"/>
          <w:szCs w:val="24"/>
          <w:lang w:val="en-AU" w:eastAsia="en-AU"/>
        </w:rPr>
      </w:pPr>
      <w:r w:rsidRPr="00A416C1">
        <w:rPr>
          <w:rFonts w:asciiTheme="majorHAnsi" w:hAnsiTheme="majorHAnsi" w:cstheme="majorHAnsi"/>
          <w:szCs w:val="24"/>
          <w:lang w:val="en-AU" w:eastAsia="en-AU"/>
        </w:rPr>
        <w:t>The</w:t>
      </w:r>
      <w:r w:rsidR="009D2F6E" w:rsidRPr="00A416C1">
        <w:rPr>
          <w:rFonts w:asciiTheme="majorHAnsi" w:hAnsiTheme="majorHAnsi" w:cstheme="majorHAnsi"/>
          <w:szCs w:val="24"/>
          <w:lang w:val="en-AU" w:eastAsia="en-AU"/>
        </w:rPr>
        <w:t xml:space="preserve"> more Be Connected learning modules</w:t>
      </w:r>
      <w:r w:rsidRPr="00A416C1">
        <w:rPr>
          <w:rFonts w:asciiTheme="majorHAnsi" w:hAnsiTheme="majorHAnsi" w:cstheme="majorHAnsi"/>
          <w:szCs w:val="24"/>
          <w:lang w:val="en-AU" w:eastAsia="en-AU"/>
        </w:rPr>
        <w:t xml:space="preserve"> respondents completed</w:t>
      </w:r>
      <w:r w:rsidR="009D2F6E"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the</w:t>
      </w:r>
      <w:r w:rsidR="009D2F6E" w:rsidRPr="00A416C1">
        <w:rPr>
          <w:rFonts w:asciiTheme="majorHAnsi" w:hAnsiTheme="majorHAnsi" w:cstheme="majorHAnsi"/>
          <w:szCs w:val="24"/>
          <w:lang w:val="en-AU" w:eastAsia="en-AU"/>
        </w:rPr>
        <w:t xml:space="preserve"> more likely </w:t>
      </w:r>
      <w:r w:rsidRPr="00A416C1">
        <w:rPr>
          <w:rFonts w:asciiTheme="majorHAnsi" w:hAnsiTheme="majorHAnsi" w:cstheme="majorHAnsi"/>
          <w:szCs w:val="24"/>
          <w:lang w:val="en-AU" w:eastAsia="en-AU"/>
        </w:rPr>
        <w:t xml:space="preserve">they were </w:t>
      </w:r>
      <w:r w:rsidR="009D2F6E" w:rsidRPr="00A416C1">
        <w:rPr>
          <w:rFonts w:asciiTheme="majorHAnsi" w:hAnsiTheme="majorHAnsi" w:cstheme="majorHAnsi"/>
          <w:szCs w:val="24"/>
          <w:lang w:val="en-AU" w:eastAsia="en-AU"/>
        </w:rPr>
        <w:t>to have improved their confidence in being safe online (</w:t>
      </w:r>
      <w:r w:rsidR="00EE7047" w:rsidRPr="00A416C1">
        <w:rPr>
          <w:rFonts w:asciiTheme="majorHAnsi" w:hAnsiTheme="majorHAnsi" w:cstheme="majorHAnsi"/>
          <w:szCs w:val="24"/>
          <w:lang w:val="en-AU" w:eastAsia="en-AU"/>
        </w:rPr>
        <w:t xml:space="preserve">linear regression analysis, </w:t>
      </w:r>
      <w:r w:rsidR="009D2F6E" w:rsidRPr="00A416C1">
        <w:rPr>
          <w:rFonts w:asciiTheme="majorHAnsi" w:hAnsiTheme="majorHAnsi" w:cstheme="majorHAnsi"/>
          <w:szCs w:val="24"/>
          <w:lang w:val="en-AU" w:eastAsia="en-AU"/>
        </w:rPr>
        <w:t xml:space="preserve">p = .001). This was the activity for which confidence was most strongly predicted by </w:t>
      </w:r>
      <w:r w:rsidR="00B16D61">
        <w:rPr>
          <w:rFonts w:asciiTheme="majorHAnsi" w:hAnsiTheme="majorHAnsi" w:cstheme="majorHAnsi"/>
          <w:szCs w:val="24"/>
          <w:lang w:val="en-AU" w:eastAsia="en-AU"/>
        </w:rPr>
        <w:t xml:space="preserve">the </w:t>
      </w:r>
      <w:r w:rsidR="009D2F6E" w:rsidRPr="00A416C1">
        <w:rPr>
          <w:rFonts w:asciiTheme="majorHAnsi" w:hAnsiTheme="majorHAnsi" w:cstheme="majorHAnsi"/>
          <w:szCs w:val="24"/>
          <w:lang w:val="en-AU" w:eastAsia="en-AU"/>
        </w:rPr>
        <w:t xml:space="preserve">number of modules completed. The </w:t>
      </w:r>
      <w:r w:rsidR="00EE7047" w:rsidRPr="00A416C1">
        <w:rPr>
          <w:rFonts w:asciiTheme="majorHAnsi" w:hAnsiTheme="majorHAnsi" w:cstheme="majorHAnsi"/>
          <w:szCs w:val="24"/>
          <w:lang w:val="en-AU" w:eastAsia="en-AU"/>
        </w:rPr>
        <w:t>analysis also shows</w:t>
      </w:r>
      <w:r w:rsidR="009D2F6E" w:rsidRPr="00A416C1">
        <w:rPr>
          <w:rFonts w:asciiTheme="majorHAnsi" w:hAnsiTheme="majorHAnsi" w:cstheme="majorHAnsi"/>
          <w:szCs w:val="24"/>
          <w:lang w:val="en-AU" w:eastAsia="en-AU"/>
        </w:rPr>
        <w:t xml:space="preserve"> that </w:t>
      </w:r>
      <w:r w:rsidR="00851B6A">
        <w:rPr>
          <w:rFonts w:asciiTheme="majorHAnsi" w:hAnsiTheme="majorHAnsi" w:cstheme="majorHAnsi"/>
          <w:szCs w:val="24"/>
          <w:lang w:val="en-AU" w:eastAsia="en-AU"/>
        </w:rPr>
        <w:t xml:space="preserve">the </w:t>
      </w:r>
      <w:r w:rsidR="009D2F6E" w:rsidRPr="00A416C1">
        <w:rPr>
          <w:rFonts w:asciiTheme="majorHAnsi" w:hAnsiTheme="majorHAnsi" w:cstheme="majorHAnsi"/>
          <w:szCs w:val="24"/>
          <w:lang w:val="en-AU" w:eastAsia="en-AU"/>
        </w:rPr>
        <w:t>completion of more learning modules supported increased confidence to use email independently (p = .02)</w:t>
      </w:r>
      <w:r w:rsidR="00DC7DC0" w:rsidRPr="00A416C1">
        <w:rPr>
          <w:rFonts w:asciiTheme="majorHAnsi" w:hAnsiTheme="majorHAnsi" w:cstheme="majorHAnsi"/>
          <w:szCs w:val="24"/>
          <w:lang w:val="en-AU" w:eastAsia="en-AU"/>
        </w:rPr>
        <w:t xml:space="preserve"> (</w:t>
      </w:r>
      <w:r w:rsidR="00C83694" w:rsidRPr="00A416C1">
        <w:rPr>
          <w:rFonts w:asciiTheme="majorHAnsi" w:hAnsiTheme="majorHAnsi" w:cstheme="majorHAnsi"/>
          <w:b/>
          <w:bCs/>
          <w:color w:val="FF0000"/>
          <w:szCs w:val="24"/>
          <w:lang w:val="en-AU" w:eastAsia="en-AU"/>
        </w:rPr>
        <w:t xml:space="preserve">Appendix </w:t>
      </w:r>
      <w:r w:rsidR="00DC7DC0" w:rsidRPr="00A416C1">
        <w:rPr>
          <w:rFonts w:asciiTheme="majorHAnsi" w:hAnsiTheme="majorHAnsi" w:cstheme="majorHAnsi"/>
          <w:b/>
          <w:bCs/>
          <w:color w:val="FF0000"/>
          <w:szCs w:val="24"/>
          <w:lang w:val="en-AU" w:eastAsia="en-AU"/>
        </w:rPr>
        <w:t>B-2</w:t>
      </w:r>
      <w:r w:rsidR="00DC7DC0" w:rsidRPr="00A416C1">
        <w:rPr>
          <w:rFonts w:asciiTheme="majorHAnsi" w:hAnsiTheme="majorHAnsi" w:cstheme="majorHAnsi"/>
          <w:szCs w:val="24"/>
          <w:lang w:val="en-AU" w:eastAsia="en-AU"/>
        </w:rPr>
        <w:t xml:space="preserve">, </w:t>
      </w:r>
      <w:r w:rsidR="00DC7DC0" w:rsidRPr="00A416C1">
        <w:rPr>
          <w:rFonts w:asciiTheme="majorHAnsi" w:hAnsiTheme="majorHAnsi" w:cstheme="majorHAnsi"/>
          <w:b/>
          <w:bCs/>
          <w:color w:val="FF0000"/>
          <w:szCs w:val="24"/>
          <w:lang w:val="en-AU" w:eastAsia="en-AU"/>
        </w:rPr>
        <w:t>Table B-2.5</w:t>
      </w:r>
      <w:r w:rsidR="00DC7DC0" w:rsidRPr="00A416C1">
        <w:rPr>
          <w:rFonts w:asciiTheme="majorHAnsi" w:hAnsiTheme="majorHAnsi" w:cstheme="majorHAnsi"/>
          <w:szCs w:val="24"/>
          <w:lang w:val="en-AU" w:eastAsia="en-AU"/>
        </w:rPr>
        <w:t>).</w:t>
      </w:r>
    </w:p>
    <w:p w14:paraId="1341C72F" w14:textId="78E3D7E2" w:rsidR="009D2F6E" w:rsidRPr="00A416C1" w:rsidRDefault="00EE7047" w:rsidP="007104A0">
      <w:pPr>
        <w:spacing w:before="0" w:after="160"/>
        <w:rPr>
          <w:rFonts w:asciiTheme="majorHAnsi" w:hAnsiTheme="majorHAnsi" w:cstheme="majorHAnsi"/>
          <w:szCs w:val="24"/>
          <w:lang w:val="en-AU" w:eastAsia="en-AU"/>
        </w:rPr>
      </w:pPr>
      <w:r w:rsidRPr="00A416C1">
        <w:rPr>
          <w:rFonts w:asciiTheme="majorHAnsi" w:hAnsiTheme="majorHAnsi" w:cstheme="majorHAnsi"/>
          <w:szCs w:val="24"/>
          <w:lang w:val="en-AU" w:eastAsia="en-AU"/>
        </w:rPr>
        <w:t>We also tested whether</w:t>
      </w:r>
      <w:r w:rsidR="009D2F6E" w:rsidRPr="00A416C1">
        <w:rPr>
          <w:rFonts w:asciiTheme="majorHAnsi" w:hAnsiTheme="majorHAnsi" w:cstheme="majorHAnsi"/>
          <w:szCs w:val="24"/>
          <w:lang w:val="en-AU" w:eastAsia="en-AU"/>
        </w:rPr>
        <w:t xml:space="preserve"> specific modules supported learners to develop confidence in the specific activities that the modules covered. Those who completed modules that aim to support online safety (‘safety first’) or to use email (‘getting started online’) were significantly more likely to improve their confidence to independently engage in these two online activities</w:t>
      </w:r>
      <w:r w:rsidR="00DC7DC0" w:rsidRPr="00A416C1">
        <w:rPr>
          <w:rFonts w:asciiTheme="majorHAnsi" w:hAnsiTheme="majorHAnsi" w:cstheme="majorHAnsi"/>
          <w:szCs w:val="24"/>
          <w:lang w:val="en-AU" w:eastAsia="en-AU"/>
        </w:rPr>
        <w:t xml:space="preserve"> (</w:t>
      </w:r>
      <w:r w:rsidR="00DC7DC0" w:rsidRPr="00A416C1">
        <w:rPr>
          <w:rFonts w:asciiTheme="majorHAnsi" w:hAnsiTheme="majorHAnsi" w:cstheme="majorHAnsi"/>
          <w:b/>
          <w:bCs/>
          <w:color w:val="FF0000"/>
          <w:szCs w:val="24"/>
          <w:lang w:val="en-AU" w:eastAsia="en-AU"/>
        </w:rPr>
        <w:t>Table B-2.6</w:t>
      </w:r>
      <w:r w:rsidR="00DC7DC0" w:rsidRPr="00A416C1">
        <w:rPr>
          <w:rFonts w:asciiTheme="majorHAnsi" w:hAnsiTheme="majorHAnsi" w:cstheme="majorHAnsi"/>
          <w:szCs w:val="24"/>
          <w:lang w:val="en-AU" w:eastAsia="en-AU"/>
        </w:rPr>
        <w:t>)</w:t>
      </w:r>
      <w:r w:rsidR="009D2F6E" w:rsidRPr="00A416C1">
        <w:rPr>
          <w:rFonts w:asciiTheme="majorHAnsi" w:hAnsiTheme="majorHAnsi" w:cstheme="majorHAnsi"/>
          <w:szCs w:val="24"/>
          <w:lang w:val="en-AU" w:eastAsia="en-AU"/>
        </w:rPr>
        <w:t>.</w:t>
      </w:r>
      <w:r w:rsidR="00C83694" w:rsidRPr="00A416C1">
        <w:rPr>
          <w:rFonts w:asciiTheme="majorHAnsi" w:hAnsiTheme="majorHAnsi" w:cstheme="majorHAnsi"/>
          <w:szCs w:val="24"/>
          <w:lang w:val="en-AU" w:eastAsia="en-AU"/>
        </w:rPr>
        <w:t xml:space="preserve"> </w:t>
      </w:r>
    </w:p>
    <w:p w14:paraId="06F57931" w14:textId="008C615B" w:rsidR="009D2F6E" w:rsidRPr="00A416C1" w:rsidRDefault="00EE7047" w:rsidP="007104A0">
      <w:pPr>
        <w:spacing w:before="0" w:after="160"/>
        <w:rPr>
          <w:rFonts w:asciiTheme="majorHAnsi" w:hAnsiTheme="majorHAnsi" w:cstheme="majorHAnsi"/>
          <w:szCs w:val="24"/>
          <w:lang w:val="en-AU" w:eastAsia="en-AU"/>
        </w:rPr>
      </w:pPr>
      <w:r w:rsidRPr="00A416C1">
        <w:rPr>
          <w:rFonts w:asciiTheme="majorHAnsi" w:hAnsiTheme="majorHAnsi" w:cstheme="majorHAnsi"/>
          <w:szCs w:val="24"/>
          <w:lang w:val="en-AU" w:eastAsia="en-AU"/>
        </w:rPr>
        <w:t>There were also</w:t>
      </w:r>
      <w:r w:rsidR="009D2F6E" w:rsidRPr="00A416C1">
        <w:rPr>
          <w:rFonts w:asciiTheme="majorHAnsi" w:hAnsiTheme="majorHAnsi" w:cstheme="majorHAnsi"/>
          <w:szCs w:val="24"/>
          <w:lang w:val="en-AU" w:eastAsia="en-AU"/>
        </w:rPr>
        <w:t xml:space="preserve"> relationships between completion of </w:t>
      </w:r>
      <w:r w:rsidRPr="00A416C1">
        <w:rPr>
          <w:rFonts w:asciiTheme="majorHAnsi" w:hAnsiTheme="majorHAnsi" w:cstheme="majorHAnsi"/>
          <w:szCs w:val="24"/>
          <w:lang w:val="en-AU" w:eastAsia="en-AU"/>
        </w:rPr>
        <w:t xml:space="preserve">the module </w:t>
      </w:r>
      <w:r w:rsidR="009D2F6E" w:rsidRPr="00A416C1">
        <w:rPr>
          <w:rFonts w:asciiTheme="majorHAnsi" w:hAnsiTheme="majorHAnsi" w:cstheme="majorHAnsi"/>
          <w:szCs w:val="24"/>
          <w:lang w:val="en-AU" w:eastAsia="en-AU"/>
        </w:rPr>
        <w:t xml:space="preserve">‘connecting to others’ and increased confidence to video call, completion of ‘safety first’ and increased confidence in online banking, completion of ‘more online skills’ and increased confidence to stream music or TV. </w:t>
      </w:r>
      <w:r w:rsidR="00397498" w:rsidRPr="00A416C1">
        <w:rPr>
          <w:rFonts w:asciiTheme="majorHAnsi" w:hAnsiTheme="majorHAnsi" w:cstheme="majorHAnsi"/>
          <w:szCs w:val="24"/>
          <w:lang w:val="en-AU" w:eastAsia="en-AU"/>
        </w:rPr>
        <w:t>(</w:t>
      </w:r>
      <w:r w:rsidR="00397498" w:rsidRPr="00A416C1">
        <w:rPr>
          <w:rFonts w:asciiTheme="majorHAnsi" w:hAnsiTheme="majorHAnsi" w:cstheme="majorHAnsi"/>
          <w:b/>
          <w:bCs/>
          <w:color w:val="FF0000"/>
          <w:szCs w:val="24"/>
          <w:lang w:val="en-AU" w:eastAsia="en-AU"/>
        </w:rPr>
        <w:t>Table B-2.</w:t>
      </w:r>
      <w:r w:rsidR="00CC7739">
        <w:rPr>
          <w:rFonts w:asciiTheme="majorHAnsi" w:hAnsiTheme="majorHAnsi" w:cstheme="majorHAnsi"/>
          <w:b/>
          <w:bCs/>
          <w:color w:val="FF0000"/>
          <w:szCs w:val="24"/>
          <w:lang w:val="en-AU" w:eastAsia="en-AU"/>
        </w:rPr>
        <w:t>7</w:t>
      </w:r>
      <w:r w:rsidR="00397498" w:rsidRPr="00A416C1">
        <w:rPr>
          <w:rFonts w:asciiTheme="majorHAnsi" w:hAnsiTheme="majorHAnsi" w:cstheme="majorHAnsi"/>
          <w:szCs w:val="24"/>
          <w:lang w:val="en-AU" w:eastAsia="en-AU"/>
        </w:rPr>
        <w:t>).</w:t>
      </w:r>
    </w:p>
    <w:p w14:paraId="4B4DBA61" w14:textId="3A9E2C1E" w:rsidR="00395C86" w:rsidRPr="00A416C1" w:rsidRDefault="00395C86" w:rsidP="007104A0">
      <w:pPr>
        <w:rPr>
          <w:rFonts w:asciiTheme="majorHAnsi" w:hAnsiTheme="majorHAnsi" w:cstheme="majorHAnsi"/>
        </w:rPr>
      </w:pPr>
      <w:r w:rsidRPr="00A416C1">
        <w:rPr>
          <w:rFonts w:asciiTheme="majorHAnsi" w:hAnsiTheme="majorHAnsi" w:cstheme="majorHAnsi"/>
          <w:szCs w:val="24"/>
          <w:lang w:val="en-AU" w:eastAsia="en-AU"/>
        </w:rPr>
        <w:t xml:space="preserve">In interviews, </w:t>
      </w:r>
      <w:r w:rsidRPr="000B3166">
        <w:rPr>
          <w:rFonts w:asciiTheme="majorHAnsi" w:hAnsiTheme="majorHAnsi" w:cstheme="majorHAnsi"/>
          <w:i/>
          <w:iCs/>
          <w:szCs w:val="24"/>
          <w:lang w:val="en-AU" w:eastAsia="en-AU"/>
        </w:rPr>
        <w:t>emerging</w:t>
      </w:r>
      <w:r w:rsidRPr="00A416C1">
        <w:rPr>
          <w:rFonts w:asciiTheme="majorHAnsi" w:hAnsiTheme="majorHAnsi" w:cstheme="majorHAnsi"/>
          <w:i/>
          <w:iCs/>
          <w:szCs w:val="24"/>
          <w:lang w:val="en-AU" w:eastAsia="en-AU"/>
        </w:rPr>
        <w:t xml:space="preserve"> learners</w:t>
      </w:r>
      <w:r w:rsidRPr="00A416C1">
        <w:rPr>
          <w:rFonts w:asciiTheme="majorHAnsi" w:hAnsiTheme="majorHAnsi" w:cstheme="majorHAnsi"/>
          <w:szCs w:val="24"/>
          <w:lang w:val="en-AU" w:eastAsia="en-AU"/>
        </w:rPr>
        <w:t xml:space="preserve"> described very little digital experience prior to joining Be Connected </w:t>
      </w:r>
      <w:r w:rsidR="005B6865">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xml:space="preserve">the result of limited or no exposure to digital technology over the course of their working lives </w:t>
      </w:r>
      <w:r w:rsidR="005B6865">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and highlighted the very different demands of the pre-internet workplace. </w:t>
      </w:r>
    </w:p>
    <w:p w14:paraId="4EFFC1F3" w14:textId="3B95A37F" w:rsidR="00395C86" w:rsidRPr="00A416C1" w:rsidRDefault="00395C86" w:rsidP="007104A0">
      <w:pPr>
        <w:ind w:left="720"/>
        <w:rPr>
          <w:rFonts w:asciiTheme="majorHAnsi" w:hAnsiTheme="majorHAnsi" w:cstheme="majorHAnsi"/>
        </w:rPr>
      </w:pPr>
      <w:r w:rsidRPr="00A416C1">
        <w:rPr>
          <w:rFonts w:asciiTheme="majorHAnsi" w:hAnsiTheme="majorHAnsi" w:cstheme="majorHAnsi"/>
          <w:i/>
          <w:iCs/>
          <w:szCs w:val="24"/>
          <w:lang w:val="en-AU" w:eastAsia="en-AU"/>
        </w:rPr>
        <w:t xml:space="preserve">I first used a computer about 10 years ago I suppose. But that was strictly business, it was strictly typing invoices and things like that. It wasn’t on the internet or anything like that. </w:t>
      </w:r>
      <w:r w:rsidRPr="00A416C1">
        <w:rPr>
          <w:rFonts w:asciiTheme="majorHAnsi" w:hAnsiTheme="majorHAnsi" w:cstheme="majorHAnsi"/>
          <w:b/>
          <w:bCs/>
          <w:i/>
          <w:iCs/>
          <w:szCs w:val="24"/>
          <w:lang w:val="en-AU" w:eastAsia="en-AU"/>
        </w:rPr>
        <w:t>Harry 75, learner, V</w:t>
      </w:r>
      <w:r w:rsidR="0005186D" w:rsidRPr="00A416C1">
        <w:rPr>
          <w:rFonts w:asciiTheme="majorHAnsi" w:hAnsiTheme="majorHAnsi" w:cstheme="majorHAnsi"/>
          <w:b/>
          <w:bCs/>
          <w:i/>
          <w:iCs/>
          <w:szCs w:val="24"/>
          <w:lang w:val="en-AU" w:eastAsia="en-AU"/>
        </w:rPr>
        <w:t>IC</w:t>
      </w:r>
      <w:r w:rsidRPr="00A416C1">
        <w:rPr>
          <w:rFonts w:asciiTheme="majorHAnsi" w:hAnsiTheme="majorHAnsi" w:cstheme="majorHAnsi"/>
          <w:b/>
          <w:bCs/>
          <w:i/>
          <w:iCs/>
          <w:szCs w:val="24"/>
          <w:lang w:val="en-AU" w:eastAsia="en-AU"/>
        </w:rPr>
        <w:t xml:space="preserve"> </w:t>
      </w:r>
    </w:p>
    <w:p w14:paraId="4D6AA505" w14:textId="5566BA49" w:rsidR="00395C86" w:rsidRPr="00A416C1" w:rsidRDefault="00395C86" w:rsidP="007104A0">
      <w:pPr>
        <w:ind w:left="720"/>
        <w:rPr>
          <w:rFonts w:asciiTheme="majorHAnsi" w:hAnsiTheme="majorHAnsi" w:cstheme="majorHAnsi"/>
        </w:rPr>
      </w:pPr>
      <w:r w:rsidRPr="00A416C1">
        <w:rPr>
          <w:rFonts w:asciiTheme="majorHAnsi" w:hAnsiTheme="majorHAnsi" w:cstheme="majorHAnsi"/>
          <w:i/>
          <w:iCs/>
          <w:szCs w:val="24"/>
          <w:lang w:val="en-AU" w:eastAsia="en-AU"/>
        </w:rPr>
        <w:t xml:space="preserve">And it’s just a lack of education on them because I never, when I was at work, I never used a computer at all, so it made it a lot harder. </w:t>
      </w:r>
      <w:r w:rsidRPr="00A416C1">
        <w:rPr>
          <w:rFonts w:asciiTheme="majorHAnsi" w:hAnsiTheme="majorHAnsi" w:cstheme="majorHAnsi"/>
          <w:b/>
          <w:bCs/>
          <w:i/>
          <w:iCs/>
          <w:szCs w:val="24"/>
          <w:lang w:val="en-AU" w:eastAsia="en-AU"/>
        </w:rPr>
        <w:t>Jock 73, learner, N</w:t>
      </w:r>
      <w:r w:rsidR="0005186D" w:rsidRPr="00A416C1">
        <w:rPr>
          <w:rFonts w:asciiTheme="majorHAnsi" w:hAnsiTheme="majorHAnsi" w:cstheme="majorHAnsi"/>
          <w:b/>
          <w:bCs/>
          <w:i/>
          <w:iCs/>
          <w:szCs w:val="24"/>
          <w:lang w:val="en-AU" w:eastAsia="en-AU"/>
        </w:rPr>
        <w:t>SW</w:t>
      </w:r>
      <w:r w:rsidRPr="00A416C1">
        <w:rPr>
          <w:rFonts w:asciiTheme="majorHAnsi" w:hAnsiTheme="majorHAnsi" w:cstheme="majorHAnsi"/>
          <w:i/>
          <w:iCs/>
          <w:szCs w:val="24"/>
          <w:lang w:val="en-AU" w:eastAsia="en-AU"/>
        </w:rPr>
        <w:t xml:space="preserve"> </w:t>
      </w:r>
    </w:p>
    <w:p w14:paraId="71DE856B" w14:textId="5DDFF7A1" w:rsidR="00395C86" w:rsidRPr="00A416C1" w:rsidRDefault="00395C86" w:rsidP="007104A0">
      <w:pPr>
        <w:ind w:left="720"/>
        <w:rPr>
          <w:rFonts w:asciiTheme="majorHAnsi" w:hAnsiTheme="majorHAnsi" w:cstheme="majorHAnsi"/>
          <w:b/>
          <w:bCs/>
          <w:i/>
          <w:iCs/>
          <w:szCs w:val="24"/>
          <w:lang w:val="en-AU" w:eastAsia="en-AU"/>
        </w:rPr>
      </w:pPr>
      <w:r w:rsidRPr="00A416C1">
        <w:rPr>
          <w:rFonts w:asciiTheme="majorHAnsi" w:hAnsiTheme="majorHAnsi" w:cstheme="majorHAnsi"/>
          <w:i/>
          <w:iCs/>
          <w:szCs w:val="24"/>
          <w:lang w:val="en-AU" w:eastAsia="en-AU"/>
        </w:rPr>
        <w:t xml:space="preserve">I know in this modern age you need a computer for everything, but I tried to shy away from it because I didn’t really know where to go. I was also very careful about not going on the wrong direction on the computer whereby my personal information would be exposed. I didn’t know what to press, I didn’t know what to do. So, these things brought a lot of fear to my mind. </w:t>
      </w:r>
      <w:r w:rsidRPr="00A416C1">
        <w:rPr>
          <w:rFonts w:asciiTheme="majorHAnsi" w:hAnsiTheme="majorHAnsi" w:cstheme="majorHAnsi"/>
          <w:b/>
          <w:bCs/>
          <w:i/>
          <w:iCs/>
          <w:szCs w:val="24"/>
          <w:lang w:val="en-AU" w:eastAsia="en-AU"/>
        </w:rPr>
        <w:t>Sid 54, learner, N</w:t>
      </w:r>
      <w:r w:rsidR="0005186D" w:rsidRPr="00A416C1">
        <w:rPr>
          <w:rFonts w:asciiTheme="majorHAnsi" w:hAnsiTheme="majorHAnsi" w:cstheme="majorHAnsi"/>
          <w:b/>
          <w:bCs/>
          <w:i/>
          <w:iCs/>
          <w:szCs w:val="24"/>
          <w:lang w:val="en-AU" w:eastAsia="en-AU"/>
        </w:rPr>
        <w:t>SW</w:t>
      </w:r>
    </w:p>
    <w:p w14:paraId="3A02A5D8" w14:textId="5C493197" w:rsidR="00BB7568" w:rsidRPr="00A416C1" w:rsidRDefault="00BB7568" w:rsidP="007104A0">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These participants emphasise two key points regarding the </w:t>
      </w:r>
      <w:r w:rsidR="00B462E0" w:rsidRPr="00A416C1">
        <w:rPr>
          <w:rFonts w:asciiTheme="majorHAnsi" w:hAnsiTheme="majorHAnsi" w:cstheme="majorHAnsi"/>
          <w:szCs w:val="24"/>
          <w:lang w:val="en-AU" w:eastAsia="en-AU"/>
        </w:rPr>
        <w:t>impact</w:t>
      </w:r>
      <w:r w:rsidRPr="00A416C1">
        <w:rPr>
          <w:rFonts w:asciiTheme="majorHAnsi" w:hAnsiTheme="majorHAnsi" w:cstheme="majorHAnsi"/>
          <w:szCs w:val="24"/>
          <w:lang w:val="en-AU" w:eastAsia="en-AU"/>
        </w:rPr>
        <w:t xml:space="preserve"> of Be Connected</w:t>
      </w:r>
      <w:r w:rsidR="00B462E0" w:rsidRPr="00A416C1">
        <w:rPr>
          <w:rFonts w:asciiTheme="majorHAnsi" w:hAnsiTheme="majorHAnsi" w:cstheme="majorHAnsi"/>
          <w:szCs w:val="24"/>
          <w:lang w:val="en-AU" w:eastAsia="en-AU"/>
        </w:rPr>
        <w:t xml:space="preserve"> on digital confidence</w:t>
      </w:r>
      <w:r w:rsidRPr="00A416C1">
        <w:rPr>
          <w:rFonts w:asciiTheme="majorHAnsi" w:hAnsiTheme="majorHAnsi" w:cstheme="majorHAnsi"/>
          <w:szCs w:val="24"/>
          <w:lang w:val="en-AU" w:eastAsia="en-AU"/>
        </w:rPr>
        <w:t xml:space="preserve">: </w:t>
      </w:r>
    </w:p>
    <w:p w14:paraId="73FEA742" w14:textId="5892C9E3" w:rsidR="00BB7568" w:rsidRPr="00A416C1" w:rsidRDefault="00BB7568" w:rsidP="00C71B28">
      <w:pPr>
        <w:pStyle w:val="ListParagraph"/>
        <w:numPr>
          <w:ilvl w:val="0"/>
          <w:numId w:val="20"/>
        </w:numPr>
        <w:shd w:val="clear" w:color="auto" w:fill="DEEAF6" w:themeFill="accent5" w:themeFillTint="33"/>
        <w:rPr>
          <w:rFonts w:asciiTheme="majorHAnsi" w:hAnsiTheme="majorHAnsi" w:cstheme="majorHAnsi"/>
        </w:rPr>
      </w:pPr>
      <w:r w:rsidRPr="00A416C1">
        <w:rPr>
          <w:rFonts w:asciiTheme="majorHAnsi" w:hAnsiTheme="majorHAnsi" w:cstheme="majorHAnsi"/>
          <w:szCs w:val="24"/>
          <w:lang w:val="en-AU" w:eastAsia="en-AU"/>
        </w:rPr>
        <w:t xml:space="preserve">As older Australians move further away from work after retirement, their reasons to use or learn digital technologies also recede. </w:t>
      </w:r>
      <w:r w:rsidR="004F63B8" w:rsidRPr="00A416C1">
        <w:rPr>
          <w:rFonts w:asciiTheme="majorHAnsi" w:hAnsiTheme="majorHAnsi" w:cstheme="majorHAnsi"/>
          <w:b/>
          <w:bCs/>
          <w:szCs w:val="24"/>
          <w:lang w:val="en-AU" w:eastAsia="en-AU"/>
        </w:rPr>
        <w:t>Feeling ‘out of touch’ with digital technology</w:t>
      </w:r>
      <w:r w:rsidRPr="00A416C1">
        <w:rPr>
          <w:rFonts w:asciiTheme="majorHAnsi" w:hAnsiTheme="majorHAnsi" w:cstheme="majorHAnsi"/>
          <w:b/>
          <w:bCs/>
          <w:szCs w:val="24"/>
          <w:lang w:val="en-AU" w:eastAsia="en-AU"/>
        </w:rPr>
        <w:t xml:space="preserve"> leads to a drop in digital confidence that an accessible</w:t>
      </w:r>
      <w:r w:rsidR="00B462E0" w:rsidRPr="00A416C1">
        <w:rPr>
          <w:rFonts w:asciiTheme="majorHAnsi" w:hAnsiTheme="majorHAnsi" w:cstheme="majorHAnsi"/>
          <w:b/>
          <w:bCs/>
          <w:szCs w:val="24"/>
          <w:lang w:val="en-AU" w:eastAsia="en-AU"/>
        </w:rPr>
        <w:t>, supportive, local</w:t>
      </w:r>
      <w:r w:rsidRPr="00A416C1">
        <w:rPr>
          <w:rFonts w:asciiTheme="majorHAnsi" w:hAnsiTheme="majorHAnsi" w:cstheme="majorHAnsi"/>
          <w:b/>
          <w:bCs/>
          <w:szCs w:val="24"/>
          <w:lang w:val="en-AU" w:eastAsia="en-AU"/>
        </w:rPr>
        <w:t xml:space="preserve"> skills program can help overcome.</w:t>
      </w:r>
      <w:r w:rsidRPr="00A416C1">
        <w:rPr>
          <w:rFonts w:asciiTheme="majorHAnsi" w:hAnsiTheme="majorHAnsi" w:cstheme="majorHAnsi"/>
          <w:szCs w:val="24"/>
          <w:lang w:val="en-AU" w:eastAsia="en-AU"/>
        </w:rPr>
        <w:t xml:space="preserve"> </w:t>
      </w:r>
    </w:p>
    <w:p w14:paraId="3B329D59" w14:textId="1167E9ED" w:rsidR="0087100B" w:rsidRPr="00A416C1" w:rsidRDefault="00BB7568" w:rsidP="00C71B28">
      <w:pPr>
        <w:pStyle w:val="ListParagraph"/>
        <w:numPr>
          <w:ilvl w:val="0"/>
          <w:numId w:val="20"/>
        </w:numPr>
        <w:shd w:val="clear" w:color="auto" w:fill="DEEAF6" w:themeFill="accent5" w:themeFillTint="33"/>
        <w:contextualSpacing w:val="0"/>
        <w:rPr>
          <w:rFonts w:asciiTheme="majorHAnsi" w:hAnsiTheme="majorHAnsi" w:cstheme="majorHAnsi"/>
        </w:rPr>
      </w:pPr>
      <w:r w:rsidRPr="00A416C1">
        <w:rPr>
          <w:rFonts w:asciiTheme="majorHAnsi" w:hAnsiTheme="majorHAnsi" w:cstheme="majorHAnsi"/>
          <w:szCs w:val="24"/>
          <w:lang w:val="en-AU" w:eastAsia="en-AU"/>
        </w:rPr>
        <w:t xml:space="preserve">Fears concerning online safety and security were seen as fundamental barriers for many, reducing the likelihood that they would be willing to </w:t>
      </w:r>
      <w:r w:rsidR="00B462E0" w:rsidRPr="00A416C1">
        <w:rPr>
          <w:rFonts w:asciiTheme="majorHAnsi" w:hAnsiTheme="majorHAnsi" w:cstheme="majorHAnsi"/>
          <w:szCs w:val="24"/>
          <w:lang w:val="en-AU" w:eastAsia="en-AU"/>
        </w:rPr>
        <w:t>take the first steps in learning</w:t>
      </w:r>
      <w:r w:rsidR="00E0418F">
        <w:rPr>
          <w:rFonts w:asciiTheme="majorHAnsi" w:hAnsiTheme="majorHAnsi" w:cstheme="majorHAnsi"/>
          <w:szCs w:val="24"/>
          <w:lang w:val="en-AU" w:eastAsia="en-AU"/>
        </w:rPr>
        <w:t xml:space="preserve"> to</w:t>
      </w:r>
      <w:r w:rsidR="00B462E0"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use digital technologies.</w:t>
      </w:r>
      <w:r w:rsidR="00B462E0" w:rsidRPr="00A416C1">
        <w:rPr>
          <w:rFonts w:asciiTheme="majorHAnsi" w:hAnsiTheme="majorHAnsi" w:cstheme="majorHAnsi"/>
          <w:szCs w:val="24"/>
          <w:lang w:val="en-AU" w:eastAsia="en-AU"/>
        </w:rPr>
        <w:t xml:space="preserve"> </w:t>
      </w:r>
      <w:r w:rsidR="004F63B8" w:rsidRPr="00187646">
        <w:rPr>
          <w:rFonts w:asciiTheme="majorHAnsi" w:hAnsiTheme="majorHAnsi" w:cstheme="majorHAnsi"/>
          <w:b/>
          <w:bCs/>
          <w:szCs w:val="24"/>
          <w:lang w:val="en-AU" w:eastAsia="en-AU"/>
        </w:rPr>
        <w:t>A program that puts online safety up front helps learners to overcome this major hurdle.</w:t>
      </w:r>
      <w:r w:rsidR="00CA7CF6">
        <w:rPr>
          <w:rFonts w:asciiTheme="majorHAnsi" w:hAnsiTheme="majorHAnsi" w:cstheme="majorHAnsi"/>
          <w:szCs w:val="24"/>
          <w:lang w:val="en-AU" w:eastAsia="en-AU"/>
        </w:rPr>
        <w:t xml:space="preserve">  </w:t>
      </w:r>
      <w:r w:rsidR="0087100B" w:rsidRPr="00A416C1">
        <w:br w:type="page"/>
      </w:r>
    </w:p>
    <w:p w14:paraId="5C8856B0" w14:textId="5C13C73E" w:rsidR="009D2F6E" w:rsidRPr="00A416C1" w:rsidRDefault="009D2F6E" w:rsidP="007104A0">
      <w:pPr>
        <w:pStyle w:val="Heading2"/>
      </w:pPr>
      <w:bookmarkStart w:id="89" w:name="_Toc41244625"/>
      <w:r w:rsidRPr="00A416C1">
        <w:t>4.</w:t>
      </w:r>
      <w:r w:rsidR="00E8447E" w:rsidRPr="00A416C1">
        <w:t>4</w:t>
      </w:r>
      <w:r w:rsidRPr="00A416C1">
        <w:tab/>
      </w:r>
      <w:r w:rsidR="003C295D" w:rsidRPr="00A416C1">
        <w:t>Supporting independent digital participation</w:t>
      </w:r>
      <w:bookmarkEnd w:id="89"/>
      <w:r w:rsidR="003C295D" w:rsidRPr="00A416C1">
        <w:t xml:space="preserve"> </w:t>
      </w:r>
    </w:p>
    <w:p w14:paraId="761AFFE6" w14:textId="4DF78C19" w:rsidR="00A05AE5" w:rsidRPr="00A416C1" w:rsidRDefault="00A05AE5" w:rsidP="007104A0">
      <w:pPr>
        <w:spacing w:after="160"/>
        <w:rPr>
          <w:rFonts w:asciiTheme="majorHAnsi" w:hAnsiTheme="majorHAnsi" w:cstheme="majorHAnsi"/>
        </w:rPr>
      </w:pPr>
      <w:r w:rsidRPr="00A416C1">
        <w:rPr>
          <w:rFonts w:asciiTheme="majorHAnsi" w:hAnsiTheme="majorHAnsi" w:cstheme="majorHAnsi"/>
          <w:szCs w:val="24"/>
          <w:lang w:val="en-GB" w:eastAsia="en-AU"/>
        </w:rPr>
        <w:t xml:space="preserve">The overarching objective of Be Connected is </w:t>
      </w:r>
      <w:r w:rsidR="00E7096A">
        <w:rPr>
          <w:rFonts w:asciiTheme="majorHAnsi" w:hAnsiTheme="majorHAnsi" w:cstheme="majorHAnsi"/>
          <w:szCs w:val="24"/>
          <w:lang w:val="en-GB" w:eastAsia="en-AU"/>
        </w:rPr>
        <w:t xml:space="preserve">to </w:t>
      </w:r>
      <w:r w:rsidRPr="00A416C1">
        <w:rPr>
          <w:rFonts w:asciiTheme="majorHAnsi" w:hAnsiTheme="majorHAnsi" w:cstheme="majorHAnsi"/>
          <w:szCs w:val="24"/>
          <w:lang w:val="en-GB" w:eastAsia="en-AU"/>
        </w:rPr>
        <w:t xml:space="preserve">enable older Australians to </w:t>
      </w:r>
      <w:r w:rsidRPr="00A416C1">
        <w:rPr>
          <w:rFonts w:asciiTheme="majorHAnsi" w:hAnsiTheme="majorHAnsi" w:cstheme="majorHAnsi"/>
        </w:rPr>
        <w:t xml:space="preserve">participate online and access the fundamental social and economic benefits of digital technologies. </w:t>
      </w:r>
    </w:p>
    <w:p w14:paraId="658F8270" w14:textId="5D1B1D2F" w:rsidR="00A05AE5" w:rsidRPr="00A416C1" w:rsidRDefault="00A05AE5" w:rsidP="007104A0">
      <w:pPr>
        <w:spacing w:after="160"/>
        <w:rPr>
          <w:rFonts w:asciiTheme="majorHAnsi" w:hAnsiTheme="majorHAnsi" w:cstheme="majorHAnsi"/>
          <w:szCs w:val="24"/>
          <w:lang w:val="en-GB" w:eastAsia="en-AU"/>
        </w:rPr>
      </w:pPr>
      <w:r w:rsidRPr="00A416C1">
        <w:rPr>
          <w:rFonts w:asciiTheme="majorHAnsi" w:hAnsiTheme="majorHAnsi" w:cstheme="majorHAnsi"/>
          <w:noProof/>
          <w:szCs w:val="24"/>
          <w:lang w:val="en-AU" w:eastAsia="en-AU"/>
        </w:rPr>
        <w:drawing>
          <wp:anchor distT="0" distB="0" distL="114300" distR="114300" simplePos="0" relativeHeight="251691008" behindDoc="0" locked="0" layoutInCell="1" allowOverlap="1" wp14:anchorId="7A0B4E53" wp14:editId="6A5C5460">
            <wp:simplePos x="0" y="0"/>
            <wp:positionH relativeFrom="margin">
              <wp:align>center</wp:align>
            </wp:positionH>
            <wp:positionV relativeFrom="paragraph">
              <wp:posOffset>790575</wp:posOffset>
            </wp:positionV>
            <wp:extent cx="5534025" cy="706755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7067550"/>
                    </a:xfrm>
                    <a:prstGeom prst="rect">
                      <a:avLst/>
                    </a:prstGeom>
                    <a:noFill/>
                  </pic:spPr>
                </pic:pic>
              </a:graphicData>
            </a:graphic>
            <wp14:sizeRelH relativeFrom="margin">
              <wp14:pctWidth>0</wp14:pctWidth>
            </wp14:sizeRelH>
            <wp14:sizeRelV relativeFrom="margin">
              <wp14:pctHeight>0</wp14:pctHeight>
            </wp14:sizeRelV>
          </wp:anchor>
        </w:drawing>
      </w:r>
      <w:r w:rsidR="009D2F6E" w:rsidRPr="00A416C1">
        <w:rPr>
          <w:rFonts w:asciiTheme="majorHAnsi" w:hAnsiTheme="majorHAnsi" w:cstheme="majorHAnsi"/>
          <w:szCs w:val="24"/>
          <w:lang w:val="en-GB" w:eastAsia="en-AU"/>
        </w:rPr>
        <w:t>Digital participation encompasses ongoing engagement in various digital activities and the regular use of digital technologies for meaningful social and economic participation. It is often measured simply through frequency or intensity of use of digital technologies in day-to-day lif</w:t>
      </w:r>
      <w:r w:rsidRPr="00A416C1">
        <w:rPr>
          <w:rFonts w:asciiTheme="majorHAnsi" w:hAnsiTheme="majorHAnsi" w:cstheme="majorHAnsi"/>
          <w:szCs w:val="24"/>
          <w:lang w:val="en-GB" w:eastAsia="en-AU"/>
        </w:rPr>
        <w:t>e. Our</w:t>
      </w:r>
      <w:r w:rsidR="009D2F6E" w:rsidRPr="00A416C1">
        <w:rPr>
          <w:rFonts w:asciiTheme="majorHAnsi" w:hAnsiTheme="majorHAnsi" w:cstheme="majorHAnsi"/>
          <w:szCs w:val="24"/>
          <w:lang w:val="en-GB" w:eastAsia="en-AU"/>
        </w:rPr>
        <w:t xml:space="preserve"> survey and interview questions </w:t>
      </w:r>
      <w:r w:rsidRPr="00A416C1">
        <w:rPr>
          <w:rFonts w:asciiTheme="majorHAnsi" w:hAnsiTheme="majorHAnsi" w:cstheme="majorHAnsi"/>
          <w:szCs w:val="24"/>
          <w:lang w:val="en-GB" w:eastAsia="en-AU"/>
        </w:rPr>
        <w:t>target</w:t>
      </w:r>
      <w:r w:rsidR="009D2F6E" w:rsidRPr="00A416C1">
        <w:rPr>
          <w:rFonts w:asciiTheme="majorHAnsi" w:hAnsiTheme="majorHAnsi" w:cstheme="majorHAnsi"/>
          <w:szCs w:val="24"/>
          <w:lang w:val="en-GB" w:eastAsia="en-AU"/>
        </w:rPr>
        <w:t xml:space="preserve"> the social, economic, personal and cultural domains for meaningful</w:t>
      </w:r>
      <w:r w:rsidRPr="00A416C1">
        <w:rPr>
          <w:rFonts w:asciiTheme="majorHAnsi" w:hAnsiTheme="majorHAnsi" w:cstheme="majorHAnsi"/>
          <w:szCs w:val="24"/>
          <w:lang w:val="en-GB" w:eastAsia="en-AU"/>
        </w:rPr>
        <w:t xml:space="preserve"> digital participation (</w:t>
      </w:r>
      <w:r w:rsidRPr="00A416C1">
        <w:rPr>
          <w:rFonts w:asciiTheme="majorHAnsi" w:hAnsiTheme="majorHAnsi" w:cstheme="majorHAnsi"/>
          <w:b/>
          <w:bCs/>
          <w:color w:val="FF0000"/>
          <w:szCs w:val="24"/>
          <w:lang w:val="en-GB" w:eastAsia="en-AU"/>
        </w:rPr>
        <w:t xml:space="preserve">Figure </w:t>
      </w:r>
      <w:r w:rsidR="00397498" w:rsidRPr="00A416C1">
        <w:rPr>
          <w:rFonts w:asciiTheme="majorHAnsi" w:hAnsiTheme="majorHAnsi" w:cstheme="majorHAnsi"/>
          <w:b/>
          <w:bCs/>
          <w:color w:val="FF0000"/>
          <w:szCs w:val="24"/>
          <w:lang w:val="en-GB" w:eastAsia="en-AU"/>
        </w:rPr>
        <w:t>4-</w:t>
      </w:r>
      <w:r w:rsidR="000B3166">
        <w:rPr>
          <w:rFonts w:asciiTheme="majorHAnsi" w:hAnsiTheme="majorHAnsi" w:cstheme="majorHAnsi"/>
          <w:b/>
          <w:bCs/>
          <w:color w:val="FF0000"/>
          <w:szCs w:val="24"/>
          <w:lang w:val="en-GB" w:eastAsia="en-AU"/>
        </w:rPr>
        <w:t>4</w:t>
      </w:r>
      <w:r w:rsidRPr="00A416C1">
        <w:rPr>
          <w:rFonts w:asciiTheme="majorHAnsi" w:hAnsiTheme="majorHAnsi" w:cstheme="majorHAnsi"/>
          <w:szCs w:val="24"/>
          <w:lang w:val="en-GB" w:eastAsia="en-AU"/>
        </w:rPr>
        <w:t>).</w:t>
      </w:r>
      <w:r w:rsidR="00CA7CF6">
        <w:rPr>
          <w:rFonts w:asciiTheme="majorHAnsi" w:hAnsiTheme="majorHAnsi" w:cstheme="majorHAnsi"/>
          <w:szCs w:val="24"/>
          <w:lang w:val="en-GB" w:eastAsia="en-AU"/>
        </w:rPr>
        <w:t xml:space="preserve"> </w:t>
      </w:r>
    </w:p>
    <w:p w14:paraId="401AE672" w14:textId="10BD3288" w:rsidR="00A05AE5" w:rsidRPr="00A416C1" w:rsidRDefault="00A05AE5" w:rsidP="000C2ED8">
      <w:pPr>
        <w:spacing w:before="240" w:after="160"/>
        <w:rPr>
          <w:rFonts w:asciiTheme="majorHAnsi" w:hAnsiTheme="majorHAnsi" w:cstheme="majorHAnsi"/>
          <w:szCs w:val="24"/>
          <w:lang w:val="en-GB" w:eastAsia="en-AU"/>
        </w:rPr>
      </w:pPr>
      <w:r w:rsidRPr="00A416C1">
        <w:rPr>
          <w:rFonts w:asciiTheme="majorHAnsi" w:hAnsiTheme="majorHAnsi" w:cstheme="majorHAnsi"/>
          <w:b/>
          <w:bCs/>
          <w:color w:val="FF0000"/>
          <w:szCs w:val="24"/>
          <w:lang w:val="en-GB" w:eastAsia="en-AU"/>
        </w:rPr>
        <w:t xml:space="preserve">Figure </w:t>
      </w:r>
      <w:r w:rsidR="00397498" w:rsidRPr="00A416C1">
        <w:rPr>
          <w:rFonts w:asciiTheme="majorHAnsi" w:hAnsiTheme="majorHAnsi" w:cstheme="majorHAnsi"/>
          <w:b/>
          <w:bCs/>
          <w:color w:val="FF0000"/>
          <w:szCs w:val="24"/>
          <w:lang w:val="en-GB" w:eastAsia="en-AU"/>
        </w:rPr>
        <w:t>4-</w:t>
      </w:r>
      <w:r w:rsidR="000B3166">
        <w:rPr>
          <w:rFonts w:asciiTheme="majorHAnsi" w:hAnsiTheme="majorHAnsi" w:cstheme="majorHAnsi"/>
          <w:b/>
          <w:bCs/>
          <w:color w:val="FF0000"/>
          <w:szCs w:val="24"/>
          <w:lang w:val="en-GB" w:eastAsia="en-AU"/>
        </w:rPr>
        <w:t>4</w:t>
      </w:r>
      <w:r w:rsidRPr="00A416C1">
        <w:rPr>
          <w:rFonts w:asciiTheme="majorHAnsi" w:hAnsiTheme="majorHAnsi" w:cstheme="majorHAnsi"/>
          <w:b/>
          <w:bCs/>
          <w:color w:val="FF0000"/>
          <w:szCs w:val="24"/>
          <w:lang w:val="en-GB" w:eastAsia="en-AU"/>
        </w:rPr>
        <w:t>.</w:t>
      </w:r>
      <w:r w:rsidRPr="00A416C1">
        <w:rPr>
          <w:rFonts w:asciiTheme="majorHAnsi" w:hAnsiTheme="majorHAnsi" w:cstheme="majorHAnsi"/>
          <w:szCs w:val="24"/>
          <w:lang w:val="en-GB" w:eastAsia="en-AU"/>
        </w:rPr>
        <w:t xml:space="preserve"> Online activity indicating social, economic, personal and cultural participation (</w:t>
      </w:r>
      <w:r w:rsidR="00581B5B">
        <w:rPr>
          <w:rFonts w:asciiTheme="majorHAnsi" w:hAnsiTheme="majorHAnsi" w:cstheme="majorHAnsi"/>
          <w:szCs w:val="24"/>
          <w:lang w:val="en-GB" w:eastAsia="en-AU"/>
        </w:rPr>
        <w:t>T</w:t>
      </w:r>
      <w:r w:rsidRPr="00A416C1">
        <w:rPr>
          <w:rFonts w:asciiTheme="majorHAnsi" w:hAnsiTheme="majorHAnsi" w:cstheme="majorHAnsi"/>
          <w:szCs w:val="24"/>
          <w:lang w:val="en-GB" w:eastAsia="en-AU"/>
        </w:rPr>
        <w:t>ime 1, n = 626)</w:t>
      </w:r>
    </w:p>
    <w:p w14:paraId="1DA0F78A" w14:textId="29757ED7" w:rsidR="009D2F6E" w:rsidRPr="00A416C1" w:rsidRDefault="009D2F6E" w:rsidP="007104A0">
      <w:pPr>
        <w:pStyle w:val="Heading3"/>
        <w:rPr>
          <w:lang w:val="en-GB" w:eastAsia="en-AU"/>
        </w:rPr>
      </w:pPr>
      <w:bookmarkStart w:id="90" w:name="_Toc41244626"/>
      <w:r w:rsidRPr="00A416C1">
        <w:rPr>
          <w:lang w:val="en-GB" w:eastAsia="en-AU"/>
        </w:rPr>
        <w:t>4.</w:t>
      </w:r>
      <w:r w:rsidR="00DE4D65" w:rsidRPr="00A416C1">
        <w:rPr>
          <w:lang w:val="en-GB" w:eastAsia="en-AU"/>
        </w:rPr>
        <w:t>4</w:t>
      </w:r>
      <w:r w:rsidRPr="00A416C1">
        <w:rPr>
          <w:lang w:val="en-GB" w:eastAsia="en-AU"/>
        </w:rPr>
        <w:t>.1</w:t>
      </w:r>
      <w:r w:rsidR="00DE4D65" w:rsidRPr="00A416C1">
        <w:rPr>
          <w:lang w:val="en-GB" w:eastAsia="en-AU"/>
        </w:rPr>
        <w:tab/>
      </w:r>
      <w:r w:rsidR="008A5E41" w:rsidRPr="00A416C1">
        <w:rPr>
          <w:lang w:val="en-GB" w:eastAsia="en-AU"/>
        </w:rPr>
        <w:t>Digitally enhancing</w:t>
      </w:r>
      <w:r w:rsidR="00747F01" w:rsidRPr="00A416C1">
        <w:rPr>
          <w:lang w:val="en-GB" w:eastAsia="en-AU"/>
        </w:rPr>
        <w:t xml:space="preserve"> social and economic participation</w:t>
      </w:r>
      <w:bookmarkEnd w:id="90"/>
      <w:r w:rsidR="00CA7CF6">
        <w:rPr>
          <w:lang w:val="en-GB" w:eastAsia="en-AU"/>
        </w:rPr>
        <w:t xml:space="preserve"> </w:t>
      </w:r>
    </w:p>
    <w:p w14:paraId="0381A690" w14:textId="246F059E" w:rsidR="00747F01" w:rsidRPr="00A416C1" w:rsidRDefault="00747F01" w:rsidP="007104A0">
      <w:pPr>
        <w:spacing w:after="160"/>
        <w:rPr>
          <w:rFonts w:asciiTheme="majorHAnsi" w:hAnsiTheme="majorHAnsi" w:cstheme="majorHAnsi"/>
          <w:szCs w:val="24"/>
          <w:lang w:val="en-GB" w:eastAsia="en-AU"/>
        </w:rPr>
      </w:pPr>
      <w:r w:rsidRPr="00A416C1">
        <w:rPr>
          <w:rFonts w:asciiTheme="majorHAnsi" w:hAnsiTheme="majorHAnsi" w:cstheme="majorHAnsi"/>
          <w:szCs w:val="24"/>
          <w:lang w:val="en-GB" w:eastAsia="en-AU"/>
        </w:rPr>
        <w:t>At the time of the first survey (</w:t>
      </w:r>
      <w:r w:rsidR="003362AE">
        <w:rPr>
          <w:rFonts w:asciiTheme="majorHAnsi" w:hAnsiTheme="majorHAnsi" w:cstheme="majorHAnsi"/>
          <w:szCs w:val="24"/>
          <w:lang w:val="en-GB" w:eastAsia="en-AU"/>
        </w:rPr>
        <w:t>T</w:t>
      </w:r>
      <w:r w:rsidRPr="00A416C1">
        <w:rPr>
          <w:rFonts w:asciiTheme="majorHAnsi" w:hAnsiTheme="majorHAnsi" w:cstheme="majorHAnsi"/>
          <w:szCs w:val="24"/>
          <w:lang w:val="en-GB" w:eastAsia="en-AU"/>
        </w:rPr>
        <w:t>ime 1</w:t>
      </w:r>
      <w:r w:rsidR="003362AE">
        <w:rPr>
          <w:rFonts w:asciiTheme="majorHAnsi" w:hAnsiTheme="majorHAnsi" w:cstheme="majorHAnsi"/>
          <w:szCs w:val="24"/>
          <w:lang w:val="en-GB" w:eastAsia="en-AU"/>
        </w:rPr>
        <w:t xml:space="preserve">, </w:t>
      </w:r>
      <w:r w:rsidR="00BB3F26">
        <w:rPr>
          <w:rFonts w:asciiTheme="majorHAnsi" w:hAnsiTheme="majorHAnsi" w:cstheme="majorHAnsi"/>
          <w:szCs w:val="24"/>
          <w:lang w:val="en-GB" w:eastAsia="en-AU"/>
        </w:rPr>
        <w:t>Aug 2018-Feb 2019</w:t>
      </w:r>
      <w:r w:rsidRPr="00A416C1">
        <w:rPr>
          <w:rFonts w:asciiTheme="majorHAnsi" w:hAnsiTheme="majorHAnsi" w:cstheme="majorHAnsi"/>
          <w:szCs w:val="24"/>
          <w:lang w:val="en-GB" w:eastAsia="en-AU"/>
        </w:rPr>
        <w:t xml:space="preserve">), a majority of learners were already using digital technologies, including text messaging on phones, email and other means for </w:t>
      </w:r>
      <w:r w:rsidRPr="00A416C1">
        <w:rPr>
          <w:rFonts w:asciiTheme="majorHAnsi" w:hAnsiTheme="majorHAnsi" w:cstheme="majorHAnsi"/>
          <w:b/>
          <w:bCs/>
          <w:szCs w:val="24"/>
          <w:lang w:val="en-GB" w:eastAsia="en-AU"/>
        </w:rPr>
        <w:t>social</w:t>
      </w:r>
      <w:r w:rsidRPr="00A416C1">
        <w:rPr>
          <w:rFonts w:asciiTheme="majorHAnsi" w:hAnsiTheme="majorHAnsi" w:cstheme="majorHAnsi"/>
          <w:szCs w:val="24"/>
          <w:lang w:val="en-GB" w:eastAsia="en-AU"/>
        </w:rPr>
        <w:t xml:space="preserve"> purposes.</w:t>
      </w:r>
    </w:p>
    <w:p w14:paraId="1FDFA274" w14:textId="788FEE41" w:rsidR="00747F01" w:rsidRPr="00A416C1" w:rsidRDefault="00747F01" w:rsidP="007104A0">
      <w:pPr>
        <w:spacing w:before="0" w:after="160"/>
        <w:rPr>
          <w:rFonts w:asciiTheme="majorHAnsi" w:hAnsiTheme="majorHAnsi" w:cstheme="majorHAnsi"/>
          <w:szCs w:val="24"/>
          <w:lang w:val="en-GB" w:eastAsia="en-AU"/>
        </w:rPr>
      </w:pPr>
      <w:r w:rsidRPr="00A416C1">
        <w:rPr>
          <w:rFonts w:asciiTheme="majorHAnsi" w:hAnsiTheme="majorHAnsi" w:cstheme="majorHAnsi"/>
          <w:szCs w:val="24"/>
          <w:lang w:val="en-GB" w:eastAsia="en-AU"/>
        </w:rPr>
        <w:t>Two thirds of learners surveyed used digital technologies for internet banking (66%), and just over half watched online video or accessed streaming services (53%). 65</w:t>
      </w:r>
      <w:r w:rsidR="00CB1B80">
        <w:rPr>
          <w:rFonts w:asciiTheme="majorHAnsi" w:hAnsiTheme="majorHAnsi" w:cstheme="majorHAnsi"/>
          <w:szCs w:val="24"/>
          <w:lang w:val="en-GB" w:eastAsia="en-AU"/>
        </w:rPr>
        <w:t xml:space="preserve"> per cent</w:t>
      </w:r>
      <w:r w:rsidRPr="00A416C1">
        <w:rPr>
          <w:rFonts w:asciiTheme="majorHAnsi" w:hAnsiTheme="majorHAnsi" w:cstheme="majorHAnsi"/>
          <w:szCs w:val="24"/>
          <w:lang w:val="en-GB" w:eastAsia="en-AU"/>
        </w:rPr>
        <w:t xml:space="preserve"> reported having a myGov account, and 62</w:t>
      </w:r>
      <w:r w:rsidR="00CB1B80">
        <w:rPr>
          <w:rFonts w:asciiTheme="majorHAnsi" w:hAnsiTheme="majorHAnsi" w:cstheme="majorHAnsi"/>
          <w:szCs w:val="24"/>
          <w:lang w:val="en-GB" w:eastAsia="en-AU"/>
        </w:rPr>
        <w:t xml:space="preserve"> per cent</w:t>
      </w:r>
      <w:r w:rsidRPr="00A416C1">
        <w:rPr>
          <w:rFonts w:asciiTheme="majorHAnsi" w:hAnsiTheme="majorHAnsi" w:cstheme="majorHAnsi"/>
          <w:szCs w:val="24"/>
          <w:lang w:val="en-GB" w:eastAsia="en-AU"/>
        </w:rPr>
        <w:t xml:space="preserve"> had checked their personal details, with 50</w:t>
      </w:r>
      <w:r w:rsidR="00CB1B80">
        <w:rPr>
          <w:rFonts w:asciiTheme="majorHAnsi" w:hAnsiTheme="majorHAnsi" w:cstheme="majorHAnsi"/>
          <w:szCs w:val="24"/>
          <w:lang w:val="en-GB" w:eastAsia="en-AU"/>
        </w:rPr>
        <w:t xml:space="preserve"> per cent</w:t>
      </w:r>
      <w:r w:rsidRPr="00A416C1">
        <w:rPr>
          <w:rFonts w:asciiTheme="majorHAnsi" w:hAnsiTheme="majorHAnsi" w:cstheme="majorHAnsi"/>
          <w:szCs w:val="24"/>
          <w:lang w:val="en-GB" w:eastAsia="en-AU"/>
        </w:rPr>
        <w:t xml:space="preserve"> reporting that they had lodged a claim or form.</w:t>
      </w:r>
      <w:r w:rsidR="00CA7CF6">
        <w:rPr>
          <w:rFonts w:asciiTheme="majorHAnsi" w:hAnsiTheme="majorHAnsi" w:cstheme="majorHAnsi"/>
          <w:szCs w:val="24"/>
          <w:lang w:val="en-GB" w:eastAsia="en-AU"/>
        </w:rPr>
        <w:t xml:space="preserve"> </w:t>
      </w:r>
    </w:p>
    <w:p w14:paraId="4A01EF99" w14:textId="2F0E6E67" w:rsidR="00747F01" w:rsidRPr="00A416C1" w:rsidRDefault="00747F01" w:rsidP="007104A0">
      <w:pPr>
        <w:shd w:val="clear" w:color="auto" w:fill="DEEAF6" w:themeFill="accent5" w:themeFillTint="33"/>
        <w:spacing w:before="0" w:after="160"/>
        <w:ind w:left="720"/>
        <w:rPr>
          <w:rFonts w:asciiTheme="majorHAnsi" w:hAnsiTheme="majorHAnsi" w:cstheme="majorHAnsi"/>
          <w:szCs w:val="24"/>
          <w:lang w:val="en-GB" w:eastAsia="en-AU"/>
        </w:rPr>
      </w:pPr>
      <w:r w:rsidRPr="00A416C1">
        <w:rPr>
          <w:rFonts w:asciiTheme="majorHAnsi" w:hAnsiTheme="majorHAnsi" w:cstheme="majorHAnsi"/>
          <w:b/>
          <w:bCs/>
          <w:szCs w:val="24"/>
          <w:lang w:val="en-GB" w:eastAsia="en-AU"/>
        </w:rPr>
        <w:t>There was virtually no change in each area of digital online participation</w:t>
      </w:r>
      <w:r w:rsidRPr="00A416C1">
        <w:rPr>
          <w:rFonts w:asciiTheme="majorHAnsi" w:hAnsiTheme="majorHAnsi" w:cstheme="majorHAnsi"/>
          <w:szCs w:val="24"/>
          <w:lang w:val="en-GB" w:eastAsia="en-AU"/>
        </w:rPr>
        <w:t xml:space="preserve"> – social, economic, personal and cultural – throughout the time period of involvement in Be Connected. </w:t>
      </w:r>
    </w:p>
    <w:p w14:paraId="2BB2BD46" w14:textId="5320DE70" w:rsidR="00747F01" w:rsidRPr="00A416C1" w:rsidRDefault="00C83694" w:rsidP="007104A0">
      <w:pPr>
        <w:shd w:val="clear" w:color="auto" w:fill="DEEAF6" w:themeFill="accent5" w:themeFillTint="33"/>
        <w:spacing w:before="0" w:after="160"/>
        <w:ind w:left="720"/>
        <w:rPr>
          <w:rFonts w:asciiTheme="majorHAnsi" w:hAnsiTheme="majorHAnsi" w:cstheme="majorHAnsi"/>
          <w:szCs w:val="24"/>
          <w:lang w:val="en-GB" w:eastAsia="en-AU"/>
        </w:rPr>
      </w:pPr>
      <w:r w:rsidRPr="00A416C1">
        <w:rPr>
          <w:rFonts w:asciiTheme="majorHAnsi" w:hAnsiTheme="majorHAnsi" w:cstheme="majorHAnsi"/>
          <w:b/>
          <w:bCs/>
          <w:szCs w:val="24"/>
          <w:lang w:val="en-GB" w:eastAsia="en-AU"/>
        </w:rPr>
        <w:t>Watching online videos or streaming television</w:t>
      </w:r>
      <w:r w:rsidRPr="00A416C1">
        <w:rPr>
          <w:rFonts w:asciiTheme="majorHAnsi" w:hAnsiTheme="majorHAnsi" w:cstheme="majorHAnsi"/>
          <w:szCs w:val="24"/>
          <w:lang w:val="en-GB" w:eastAsia="en-AU"/>
        </w:rPr>
        <w:t xml:space="preserve"> were t</w:t>
      </w:r>
      <w:r w:rsidR="00747F01" w:rsidRPr="00A416C1">
        <w:rPr>
          <w:rFonts w:asciiTheme="majorHAnsi" w:hAnsiTheme="majorHAnsi" w:cstheme="majorHAnsi"/>
          <w:szCs w:val="24"/>
          <w:lang w:val="en-GB" w:eastAsia="en-AU"/>
        </w:rPr>
        <w:t xml:space="preserve">he only </w:t>
      </w:r>
      <w:r w:rsidRPr="00A416C1">
        <w:rPr>
          <w:rFonts w:asciiTheme="majorHAnsi" w:hAnsiTheme="majorHAnsi" w:cstheme="majorHAnsi"/>
          <w:szCs w:val="24"/>
          <w:lang w:val="en-GB" w:eastAsia="en-AU"/>
        </w:rPr>
        <w:t>activities</w:t>
      </w:r>
      <w:r w:rsidR="00747F01" w:rsidRPr="00A416C1">
        <w:rPr>
          <w:rFonts w:asciiTheme="majorHAnsi" w:hAnsiTheme="majorHAnsi" w:cstheme="majorHAnsi"/>
          <w:szCs w:val="24"/>
          <w:lang w:val="en-GB" w:eastAsia="en-AU"/>
        </w:rPr>
        <w:t xml:space="preserve"> to show a statistically significant increase. </w:t>
      </w:r>
      <w:r w:rsidR="000C2ED8" w:rsidRPr="00A416C1">
        <w:rPr>
          <w:rFonts w:asciiTheme="majorHAnsi" w:hAnsiTheme="majorHAnsi" w:cstheme="majorHAnsi"/>
          <w:szCs w:val="24"/>
          <w:lang w:val="en-GB" w:eastAsia="en-AU"/>
        </w:rPr>
        <w:t>(</w:t>
      </w:r>
      <w:r w:rsidR="0005186D" w:rsidRPr="00A416C1">
        <w:rPr>
          <w:rFonts w:asciiTheme="majorHAnsi" w:hAnsiTheme="majorHAnsi" w:cstheme="majorHAnsi"/>
          <w:b/>
          <w:bCs/>
          <w:color w:val="FF0000"/>
          <w:szCs w:val="24"/>
          <w:lang w:val="en-GB" w:eastAsia="en-AU"/>
        </w:rPr>
        <w:t xml:space="preserve">Appendix </w:t>
      </w:r>
      <w:r w:rsidR="000C2ED8" w:rsidRPr="00A416C1">
        <w:rPr>
          <w:rFonts w:asciiTheme="majorHAnsi" w:hAnsiTheme="majorHAnsi" w:cstheme="majorHAnsi"/>
          <w:b/>
          <w:bCs/>
          <w:color w:val="FF0000"/>
          <w:szCs w:val="24"/>
          <w:lang w:val="en-GB" w:eastAsia="en-AU"/>
        </w:rPr>
        <w:t>B-3,</w:t>
      </w:r>
      <w:r w:rsidR="0005186D" w:rsidRPr="00A416C1">
        <w:rPr>
          <w:rFonts w:asciiTheme="majorHAnsi" w:hAnsiTheme="majorHAnsi" w:cstheme="majorHAnsi"/>
          <w:b/>
          <w:bCs/>
          <w:color w:val="FF0000"/>
          <w:szCs w:val="24"/>
          <w:lang w:val="en-GB" w:eastAsia="en-AU"/>
        </w:rPr>
        <w:t xml:space="preserve"> Table </w:t>
      </w:r>
      <w:r w:rsidR="000C2ED8" w:rsidRPr="00A416C1">
        <w:rPr>
          <w:rFonts w:asciiTheme="majorHAnsi" w:hAnsiTheme="majorHAnsi" w:cstheme="majorHAnsi"/>
          <w:b/>
          <w:bCs/>
          <w:color w:val="FF0000"/>
          <w:szCs w:val="24"/>
          <w:lang w:val="en-GB" w:eastAsia="en-AU"/>
        </w:rPr>
        <w:t>B-3.1</w:t>
      </w:r>
      <w:r w:rsidR="000C2ED8" w:rsidRPr="00A416C1">
        <w:rPr>
          <w:rFonts w:asciiTheme="majorHAnsi" w:hAnsiTheme="majorHAnsi" w:cstheme="majorHAnsi"/>
          <w:szCs w:val="24"/>
          <w:lang w:val="en-GB" w:eastAsia="en-AU"/>
        </w:rPr>
        <w:t>)</w:t>
      </w:r>
    </w:p>
    <w:p w14:paraId="61680232" w14:textId="7F69007F" w:rsidR="00747F01" w:rsidRPr="00A416C1" w:rsidRDefault="00747F01" w:rsidP="007104A0">
      <w:pPr>
        <w:spacing w:before="0" w:after="160"/>
        <w:rPr>
          <w:rFonts w:asciiTheme="majorHAnsi" w:hAnsiTheme="majorHAnsi" w:cstheme="majorHAnsi"/>
          <w:szCs w:val="24"/>
          <w:lang w:val="en-GB" w:eastAsia="en-AU"/>
        </w:rPr>
      </w:pPr>
      <w:r w:rsidRPr="00A416C1">
        <w:rPr>
          <w:rFonts w:asciiTheme="majorHAnsi" w:hAnsiTheme="majorHAnsi" w:cstheme="majorHAnsi"/>
          <w:szCs w:val="24"/>
          <w:lang w:val="en-GB" w:eastAsia="en-AU"/>
        </w:rPr>
        <w:t>Increased engagement in online video and television indicates an interest in using accessible video formats</w:t>
      </w:r>
      <w:r w:rsidR="00C83694" w:rsidRPr="00A416C1">
        <w:rPr>
          <w:rFonts w:asciiTheme="majorHAnsi" w:hAnsiTheme="majorHAnsi" w:cstheme="majorHAnsi"/>
          <w:szCs w:val="24"/>
          <w:lang w:val="en-GB" w:eastAsia="en-AU"/>
        </w:rPr>
        <w:t xml:space="preserve"> for personal interests</w:t>
      </w:r>
      <w:r w:rsidRPr="00A416C1">
        <w:rPr>
          <w:rFonts w:asciiTheme="majorHAnsi" w:hAnsiTheme="majorHAnsi" w:cstheme="majorHAnsi"/>
          <w:szCs w:val="24"/>
          <w:lang w:val="en-GB" w:eastAsia="en-AU"/>
        </w:rPr>
        <w:t>. This carries a strong potential for learning through, for example, the many ‘how to’ resources and tutorials hosted by YouTube and similar platforms</w:t>
      </w:r>
      <w:r w:rsidR="00C83694" w:rsidRPr="00A416C1">
        <w:rPr>
          <w:rFonts w:asciiTheme="majorHAnsi" w:hAnsiTheme="majorHAnsi" w:cstheme="majorHAnsi"/>
          <w:szCs w:val="24"/>
          <w:lang w:val="en-GB" w:eastAsia="en-AU"/>
        </w:rPr>
        <w:t xml:space="preserve"> – a strong theme in interviews</w:t>
      </w:r>
      <w:r w:rsidRPr="00A416C1">
        <w:rPr>
          <w:rFonts w:asciiTheme="majorHAnsi" w:hAnsiTheme="majorHAnsi" w:cstheme="majorHAnsi"/>
          <w:szCs w:val="24"/>
          <w:lang w:val="en-GB" w:eastAsia="en-AU"/>
        </w:rPr>
        <w:t xml:space="preserve">. </w:t>
      </w:r>
    </w:p>
    <w:p w14:paraId="5179A4A0" w14:textId="5085270D" w:rsidR="00747F01" w:rsidRPr="00A416C1" w:rsidRDefault="00747F01" w:rsidP="007104A0">
      <w:pPr>
        <w:spacing w:before="0" w:after="160"/>
        <w:rPr>
          <w:rFonts w:asciiTheme="majorHAnsi" w:hAnsiTheme="majorHAnsi" w:cstheme="majorHAnsi"/>
          <w:szCs w:val="24"/>
          <w:lang w:val="en-GB" w:eastAsia="en-AU"/>
        </w:rPr>
      </w:pPr>
      <w:r w:rsidRPr="00A416C1">
        <w:rPr>
          <w:rFonts w:asciiTheme="majorHAnsi" w:hAnsiTheme="majorHAnsi" w:cstheme="majorHAnsi"/>
          <w:szCs w:val="24"/>
          <w:lang w:val="en-GB" w:eastAsia="en-AU"/>
        </w:rPr>
        <w:t>However, it is important to account for the lack of change in other key areas of online participation.</w:t>
      </w:r>
      <w:r w:rsidR="00CA7CF6">
        <w:rPr>
          <w:rFonts w:asciiTheme="majorHAnsi" w:hAnsiTheme="majorHAnsi" w:cstheme="majorHAnsi"/>
          <w:szCs w:val="24"/>
          <w:lang w:val="en-GB" w:eastAsia="en-AU"/>
        </w:rPr>
        <w:t xml:space="preserve"> </w:t>
      </w:r>
    </w:p>
    <w:p w14:paraId="67A34551" w14:textId="2D092E16" w:rsidR="008A561F" w:rsidRPr="00A416C1" w:rsidRDefault="008A561F" w:rsidP="007104A0">
      <w:pPr>
        <w:spacing w:before="0" w:after="160"/>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First, gaining independence in internet use was important for learners who engaged with Be Connected. Comparative analysis of baseline and follow-up survey data shows that although participants did not increase the number of ICT devices, they used their devices more often. </w:t>
      </w:r>
      <w:r w:rsidRPr="00A416C1">
        <w:rPr>
          <w:rFonts w:asciiTheme="majorHAnsi" w:hAnsiTheme="majorHAnsi" w:cstheme="majorHAnsi"/>
          <w:szCs w:val="24"/>
          <w:lang w:val="en-AU" w:eastAsia="en-AU"/>
        </w:rPr>
        <w:t xml:space="preserve">Increased use of the internet in the four months following the baseline survey indicates that many learners who identified as internet users were keen to </w:t>
      </w:r>
      <w:r w:rsidRPr="00A416C1">
        <w:rPr>
          <w:rFonts w:asciiTheme="majorHAnsi" w:hAnsiTheme="majorHAnsi" w:cstheme="majorHAnsi"/>
          <w:szCs w:val="24"/>
          <w:lang w:val="en-GB" w:eastAsia="en-AU"/>
        </w:rPr>
        <w:t xml:space="preserve">participate more fully online and in new ways. </w:t>
      </w:r>
    </w:p>
    <w:p w14:paraId="4D36808B" w14:textId="5BE60158" w:rsidR="009D2F6E" w:rsidRPr="00A416C1" w:rsidRDefault="0037039C" w:rsidP="007104A0">
      <w:pPr>
        <w:shd w:val="clear" w:color="auto" w:fill="DEEAF6" w:themeFill="accent5" w:themeFillTint="33"/>
        <w:spacing w:before="0" w:after="160"/>
        <w:ind w:left="720"/>
        <w:rPr>
          <w:rFonts w:asciiTheme="majorHAnsi" w:hAnsiTheme="majorHAnsi" w:cstheme="majorHAnsi"/>
          <w:szCs w:val="24"/>
          <w:lang w:val="en-GB" w:eastAsia="en-AU"/>
        </w:rPr>
      </w:pPr>
      <w:r w:rsidRPr="00A416C1">
        <w:rPr>
          <w:rFonts w:asciiTheme="majorHAnsi" w:hAnsiTheme="majorHAnsi" w:cstheme="majorHAnsi"/>
          <w:b/>
          <w:bCs/>
          <w:szCs w:val="24"/>
          <w:lang w:val="en-GB" w:eastAsia="en-AU"/>
        </w:rPr>
        <w:t>Through Be Connected, le</w:t>
      </w:r>
      <w:r w:rsidR="009D2F6E" w:rsidRPr="00A416C1">
        <w:rPr>
          <w:rFonts w:asciiTheme="majorHAnsi" w:hAnsiTheme="majorHAnsi" w:cstheme="majorHAnsi"/>
          <w:b/>
          <w:bCs/>
          <w:szCs w:val="24"/>
          <w:lang w:val="en-GB" w:eastAsia="en-AU"/>
        </w:rPr>
        <w:t>arners used the internet more often, at home, at</w:t>
      </w:r>
      <w:r w:rsidR="009D2F6E" w:rsidRPr="00A416C1">
        <w:rPr>
          <w:rFonts w:asciiTheme="majorHAnsi" w:hAnsiTheme="majorHAnsi" w:cstheme="majorHAnsi"/>
          <w:b/>
          <w:bCs/>
          <w:szCs w:val="24"/>
          <w:lang w:val="en-AU" w:eastAsia="en-AU"/>
        </w:rPr>
        <w:t xml:space="preserve"> </w:t>
      </w:r>
      <w:r w:rsidR="008A561F" w:rsidRPr="00A416C1">
        <w:rPr>
          <w:rFonts w:asciiTheme="majorHAnsi" w:hAnsiTheme="majorHAnsi" w:cstheme="majorHAnsi"/>
          <w:b/>
          <w:bCs/>
          <w:szCs w:val="24"/>
          <w:lang w:val="en-AU" w:eastAsia="en-AU"/>
        </w:rPr>
        <w:t>a</w:t>
      </w:r>
      <w:r w:rsidR="009D2F6E" w:rsidRPr="00A416C1">
        <w:rPr>
          <w:rFonts w:asciiTheme="majorHAnsi" w:hAnsiTheme="majorHAnsi" w:cstheme="majorHAnsi"/>
          <w:b/>
          <w:bCs/>
          <w:szCs w:val="24"/>
          <w:lang w:val="en-AU" w:eastAsia="en-AU"/>
        </w:rPr>
        <w:t xml:space="preserve"> </w:t>
      </w:r>
      <w:r w:rsidRPr="00A416C1">
        <w:rPr>
          <w:rFonts w:asciiTheme="majorHAnsi" w:hAnsiTheme="majorHAnsi" w:cstheme="majorHAnsi"/>
          <w:b/>
          <w:bCs/>
          <w:szCs w:val="24"/>
          <w:lang w:val="en-AU" w:eastAsia="en-AU"/>
        </w:rPr>
        <w:t xml:space="preserve">Network </w:t>
      </w:r>
      <w:r w:rsidR="009D2F6E" w:rsidRPr="00A416C1">
        <w:rPr>
          <w:rFonts w:asciiTheme="majorHAnsi" w:hAnsiTheme="majorHAnsi" w:cstheme="majorHAnsi"/>
          <w:b/>
          <w:bCs/>
          <w:szCs w:val="24"/>
          <w:lang w:val="en-AU" w:eastAsia="en-AU"/>
        </w:rPr>
        <w:t>Partner</w:t>
      </w:r>
      <w:r w:rsidR="008A561F" w:rsidRPr="00A416C1">
        <w:rPr>
          <w:rFonts w:asciiTheme="majorHAnsi" w:hAnsiTheme="majorHAnsi" w:cstheme="majorHAnsi"/>
          <w:b/>
          <w:bCs/>
          <w:szCs w:val="24"/>
          <w:lang w:val="en-AU" w:eastAsia="en-AU"/>
        </w:rPr>
        <w:t xml:space="preserve"> venue</w:t>
      </w:r>
      <w:r w:rsidR="009D2F6E" w:rsidRPr="00A416C1">
        <w:rPr>
          <w:rFonts w:asciiTheme="majorHAnsi" w:hAnsiTheme="majorHAnsi" w:cstheme="majorHAnsi"/>
          <w:b/>
          <w:bCs/>
          <w:szCs w:val="24"/>
          <w:lang w:val="en-AU" w:eastAsia="en-AU"/>
        </w:rPr>
        <w:t>, and on their mobile devices while away from home</w:t>
      </w:r>
      <w:r w:rsidR="009D2F6E" w:rsidRPr="00A416C1">
        <w:rPr>
          <w:rFonts w:asciiTheme="majorHAnsi" w:hAnsiTheme="majorHAnsi" w:cstheme="majorHAnsi"/>
          <w:szCs w:val="24"/>
          <w:lang w:val="en-AU" w:eastAsia="en-AU"/>
        </w:rPr>
        <w:t xml:space="preserve">, </w:t>
      </w:r>
      <w:r w:rsidR="009D2F6E" w:rsidRPr="00A416C1">
        <w:rPr>
          <w:rFonts w:asciiTheme="majorHAnsi" w:hAnsiTheme="majorHAnsi" w:cstheme="majorHAnsi"/>
          <w:szCs w:val="24"/>
          <w:lang w:val="en-GB" w:eastAsia="en-AU"/>
        </w:rPr>
        <w:t>particularly for accessing information.</w:t>
      </w:r>
    </w:p>
    <w:p w14:paraId="3EEE2738" w14:textId="5610A1F2" w:rsidR="009D2F6E" w:rsidRPr="00A416C1" w:rsidRDefault="009D2F6E" w:rsidP="007104A0">
      <w:pPr>
        <w:shd w:val="clear" w:color="auto" w:fill="DEEAF6" w:themeFill="accent5" w:themeFillTint="33"/>
        <w:spacing w:before="0" w:after="160"/>
        <w:ind w:left="720"/>
        <w:rPr>
          <w:rFonts w:asciiTheme="majorHAnsi" w:hAnsiTheme="majorHAnsi" w:cstheme="majorHAnsi"/>
          <w:szCs w:val="24"/>
          <w:lang w:val="en-GB" w:eastAsia="en-AU"/>
        </w:rPr>
      </w:pPr>
      <w:r w:rsidRPr="00A416C1">
        <w:rPr>
          <w:rFonts w:asciiTheme="majorHAnsi" w:hAnsiTheme="majorHAnsi" w:cstheme="majorHAnsi"/>
          <w:b/>
          <w:bCs/>
          <w:szCs w:val="24"/>
          <w:lang w:val="en-GB" w:eastAsia="en-AU"/>
        </w:rPr>
        <w:t>For each module learners completed, the likelihood of using the internet independently on their own increased by 9.4</w:t>
      </w:r>
      <w:r w:rsidR="00CB1B80">
        <w:rPr>
          <w:rFonts w:asciiTheme="majorHAnsi" w:hAnsiTheme="majorHAnsi" w:cstheme="majorHAnsi"/>
          <w:b/>
          <w:bCs/>
          <w:szCs w:val="24"/>
          <w:lang w:val="en-GB" w:eastAsia="en-AU"/>
        </w:rPr>
        <w:t xml:space="preserve"> per cent</w:t>
      </w:r>
      <w:r w:rsidRPr="00A416C1">
        <w:rPr>
          <w:rFonts w:asciiTheme="majorHAnsi" w:hAnsiTheme="majorHAnsi" w:cstheme="majorHAnsi"/>
          <w:szCs w:val="24"/>
          <w:lang w:val="en-GB" w:eastAsia="en-AU"/>
        </w:rPr>
        <w:t xml:space="preserve"> and the likelihood of using the internet independently at </w:t>
      </w:r>
      <w:r w:rsidR="008A561F" w:rsidRPr="00A416C1">
        <w:rPr>
          <w:rFonts w:asciiTheme="majorHAnsi" w:hAnsiTheme="majorHAnsi" w:cstheme="majorHAnsi"/>
          <w:szCs w:val="24"/>
          <w:lang w:val="en-GB" w:eastAsia="en-AU"/>
        </w:rPr>
        <w:t>a</w:t>
      </w:r>
      <w:r w:rsidRPr="00A416C1">
        <w:rPr>
          <w:rFonts w:asciiTheme="majorHAnsi" w:hAnsiTheme="majorHAnsi" w:cstheme="majorHAnsi"/>
          <w:szCs w:val="24"/>
          <w:lang w:val="en-GB" w:eastAsia="en-AU"/>
        </w:rPr>
        <w:t xml:space="preserve"> Be Connected Network Partner </w:t>
      </w:r>
      <w:r w:rsidR="008A561F" w:rsidRPr="00A416C1">
        <w:rPr>
          <w:rFonts w:asciiTheme="majorHAnsi" w:hAnsiTheme="majorHAnsi" w:cstheme="majorHAnsi"/>
          <w:szCs w:val="24"/>
          <w:lang w:val="en-GB" w:eastAsia="en-AU"/>
        </w:rPr>
        <w:t xml:space="preserve">venue </w:t>
      </w:r>
      <w:r w:rsidRPr="00A416C1">
        <w:rPr>
          <w:rFonts w:asciiTheme="majorHAnsi" w:hAnsiTheme="majorHAnsi" w:cstheme="majorHAnsi"/>
          <w:szCs w:val="24"/>
          <w:lang w:val="en-GB" w:eastAsia="en-AU"/>
        </w:rPr>
        <w:t>increased by 12.7</w:t>
      </w:r>
      <w:r w:rsidR="00CB1B80">
        <w:rPr>
          <w:rFonts w:asciiTheme="majorHAnsi" w:hAnsiTheme="majorHAnsi" w:cstheme="majorHAnsi"/>
          <w:szCs w:val="24"/>
          <w:lang w:val="en-GB" w:eastAsia="en-AU"/>
        </w:rPr>
        <w:t xml:space="preserve"> per cent</w:t>
      </w:r>
      <w:r w:rsidRPr="00A416C1">
        <w:rPr>
          <w:rFonts w:asciiTheme="majorHAnsi" w:hAnsiTheme="majorHAnsi" w:cstheme="majorHAnsi"/>
          <w:szCs w:val="24"/>
          <w:lang w:val="en-GB" w:eastAsia="en-AU"/>
        </w:rPr>
        <w:t xml:space="preserve">. </w:t>
      </w:r>
      <w:r w:rsidR="000C2ED8" w:rsidRPr="00A416C1">
        <w:rPr>
          <w:rFonts w:asciiTheme="majorHAnsi" w:hAnsiTheme="majorHAnsi" w:cstheme="majorHAnsi"/>
          <w:szCs w:val="24"/>
          <w:lang w:val="en-GB" w:eastAsia="en-AU"/>
        </w:rPr>
        <w:t>(</w:t>
      </w:r>
      <w:r w:rsidR="000C2ED8" w:rsidRPr="00A416C1">
        <w:rPr>
          <w:rFonts w:asciiTheme="majorHAnsi" w:hAnsiTheme="majorHAnsi" w:cstheme="majorHAnsi"/>
          <w:b/>
          <w:bCs/>
          <w:color w:val="FF0000"/>
          <w:szCs w:val="24"/>
          <w:lang w:val="en-GB" w:eastAsia="en-AU"/>
        </w:rPr>
        <w:t>Appendix B-3, Table B-3.2</w:t>
      </w:r>
      <w:r w:rsidR="000C2ED8" w:rsidRPr="00A416C1">
        <w:rPr>
          <w:rFonts w:asciiTheme="majorHAnsi" w:hAnsiTheme="majorHAnsi" w:cstheme="majorHAnsi"/>
          <w:szCs w:val="24"/>
          <w:lang w:val="en-GB" w:eastAsia="en-AU"/>
        </w:rPr>
        <w:t>)</w:t>
      </w:r>
    </w:p>
    <w:p w14:paraId="5DA2C667" w14:textId="77777777" w:rsidR="008A561F" w:rsidRPr="00A416C1" w:rsidRDefault="008A561F" w:rsidP="007104A0">
      <w:pPr>
        <w:spacing w:before="0" w:after="160"/>
        <w:rPr>
          <w:rFonts w:asciiTheme="majorHAnsi" w:hAnsiTheme="majorHAnsi" w:cstheme="majorHAnsi"/>
          <w:szCs w:val="24"/>
          <w:lang w:val="en-GB" w:eastAsia="en-AU"/>
        </w:rPr>
      </w:pPr>
      <w:r w:rsidRPr="00A416C1">
        <w:rPr>
          <w:rFonts w:asciiTheme="majorHAnsi" w:hAnsiTheme="majorHAnsi" w:cstheme="majorHAnsi"/>
        </w:rPr>
        <w:t>Second, i</w:t>
      </w:r>
      <w:r w:rsidR="009D2F6E" w:rsidRPr="00A416C1">
        <w:rPr>
          <w:rFonts w:asciiTheme="majorHAnsi" w:hAnsiTheme="majorHAnsi" w:cstheme="majorHAnsi"/>
        </w:rPr>
        <w:t xml:space="preserve">n interviews, Be Connected learners explained the improvements in their digital participation across the different domains: social, cultural, economic and personal. </w:t>
      </w:r>
      <w:r w:rsidR="009D2F6E" w:rsidRPr="00A416C1">
        <w:rPr>
          <w:rFonts w:asciiTheme="majorHAnsi" w:hAnsiTheme="majorHAnsi" w:cstheme="majorHAnsi"/>
          <w:szCs w:val="24"/>
          <w:lang w:val="en-GB" w:eastAsia="en-AU"/>
        </w:rPr>
        <w:t xml:space="preserve">Increased social participation strengthened social connections with family and friends while participation in online communities of interest emerged as particularly valuable for older Australians living in regional and remote Australia. </w:t>
      </w:r>
    </w:p>
    <w:p w14:paraId="7AFC1778" w14:textId="576876CF" w:rsidR="009D2F6E" w:rsidRPr="00A416C1" w:rsidRDefault="009D2F6E" w:rsidP="007104A0">
      <w:pPr>
        <w:spacing w:before="0" w:after="160"/>
        <w:rPr>
          <w:rFonts w:asciiTheme="majorHAnsi" w:hAnsiTheme="majorHAnsi" w:cstheme="majorHAnsi"/>
          <w:szCs w:val="24"/>
          <w:lang w:val="en-AU" w:eastAsia="en-AU"/>
        </w:rPr>
      </w:pPr>
      <w:r w:rsidRPr="00A416C1">
        <w:rPr>
          <w:rFonts w:asciiTheme="majorHAnsi" w:hAnsiTheme="majorHAnsi" w:cstheme="majorHAnsi"/>
          <w:szCs w:val="24"/>
          <w:lang w:val="en-GB" w:eastAsia="en-AU"/>
        </w:rPr>
        <w:t xml:space="preserve">Enhanced economic participation manifested in greater use of online banking and shopping. </w:t>
      </w:r>
      <w:r w:rsidRPr="00A416C1">
        <w:rPr>
          <w:rFonts w:asciiTheme="majorHAnsi" w:hAnsiTheme="majorHAnsi" w:cstheme="majorHAnsi"/>
          <w:szCs w:val="24"/>
          <w:lang w:val="en-AU" w:eastAsia="en-AU"/>
        </w:rPr>
        <w:t xml:space="preserve">Increased personal participation through the use of online knowledge repositories including Google and YouTube, enabled learners to build their real-world skills, knowledge and confidence. </w:t>
      </w:r>
    </w:p>
    <w:p w14:paraId="341D4D95" w14:textId="6833F9DC" w:rsidR="009D2F6E" w:rsidRPr="00A416C1" w:rsidRDefault="00AB3203" w:rsidP="007104A0">
      <w:pPr>
        <w:rPr>
          <w:rFonts w:asciiTheme="majorHAnsi" w:hAnsiTheme="majorHAnsi" w:cstheme="majorHAnsi"/>
          <w:b/>
          <w:bCs/>
          <w:szCs w:val="24"/>
          <w:lang w:eastAsia="en-AU"/>
        </w:rPr>
      </w:pPr>
      <w:r w:rsidRPr="00A416C1">
        <w:rPr>
          <w:rFonts w:asciiTheme="majorHAnsi" w:hAnsiTheme="majorHAnsi" w:cstheme="majorHAnsi"/>
          <w:b/>
          <w:bCs/>
          <w:szCs w:val="24"/>
          <w:lang w:eastAsia="en-AU"/>
        </w:rPr>
        <w:t>E</w:t>
      </w:r>
      <w:r w:rsidR="009D2F6E" w:rsidRPr="00A416C1">
        <w:rPr>
          <w:rFonts w:asciiTheme="majorHAnsi" w:hAnsiTheme="majorHAnsi" w:cstheme="majorHAnsi"/>
          <w:b/>
          <w:bCs/>
          <w:szCs w:val="24"/>
          <w:lang w:eastAsia="en-AU"/>
        </w:rPr>
        <w:t>nhancing social participation</w:t>
      </w:r>
    </w:p>
    <w:p w14:paraId="633611B0" w14:textId="3B1924A8" w:rsidR="009D2F6E" w:rsidRPr="00A416C1" w:rsidRDefault="009D2F6E" w:rsidP="007104A0">
      <w:pPr>
        <w:ind w:left="720"/>
        <w:rPr>
          <w:rFonts w:asciiTheme="majorHAnsi" w:hAnsiTheme="majorHAnsi" w:cstheme="majorHAnsi"/>
          <w:i/>
          <w:iCs/>
          <w:szCs w:val="24"/>
          <w:lang w:val="en-AU" w:eastAsia="en-AU"/>
        </w:rPr>
      </w:pPr>
      <w:r w:rsidRPr="00A416C1">
        <w:rPr>
          <w:rFonts w:asciiTheme="majorHAnsi" w:hAnsiTheme="majorHAnsi" w:cstheme="majorHAnsi"/>
          <w:i/>
          <w:iCs/>
          <w:szCs w:val="24"/>
          <w:lang w:val="en-AU" w:eastAsia="en-AU"/>
        </w:rPr>
        <w:t xml:space="preserve">I don’t email my grandchildren. There’s an Instagram now that I use. I send them a little picture. I’ve got some in Brisbane that are younger. I mean the eldest one is 15 and I send them something each day. A picture, you know, something. But I’ve only been using that since I’ve been to Be Connected. Even though it’s on the phone I never used it. </w:t>
      </w:r>
      <w:r w:rsidRPr="00A416C1">
        <w:rPr>
          <w:rFonts w:asciiTheme="majorHAnsi" w:hAnsiTheme="majorHAnsi" w:cstheme="majorHAnsi"/>
          <w:b/>
          <w:bCs/>
          <w:i/>
          <w:iCs/>
          <w:szCs w:val="24"/>
          <w:lang w:val="en-AU" w:eastAsia="en-AU"/>
        </w:rPr>
        <w:t>Robyn 75, learner, Q</w:t>
      </w:r>
      <w:r w:rsidR="0005186D" w:rsidRPr="00A416C1">
        <w:rPr>
          <w:rFonts w:asciiTheme="majorHAnsi" w:hAnsiTheme="majorHAnsi" w:cstheme="majorHAnsi"/>
          <w:b/>
          <w:bCs/>
          <w:i/>
          <w:iCs/>
          <w:szCs w:val="24"/>
          <w:lang w:val="en-AU" w:eastAsia="en-AU"/>
        </w:rPr>
        <w:t>LD</w:t>
      </w:r>
      <w:r w:rsidRPr="00A416C1">
        <w:rPr>
          <w:rFonts w:asciiTheme="majorHAnsi" w:hAnsiTheme="majorHAnsi" w:cstheme="majorHAnsi"/>
          <w:i/>
          <w:iCs/>
          <w:szCs w:val="24"/>
          <w:lang w:val="en-AU" w:eastAsia="en-AU"/>
        </w:rPr>
        <w:t xml:space="preserve"> </w:t>
      </w:r>
    </w:p>
    <w:p w14:paraId="2C516E7F" w14:textId="306C4A9C" w:rsidR="009D2F6E" w:rsidRPr="00A416C1" w:rsidRDefault="009D2F6E" w:rsidP="007104A0">
      <w:pPr>
        <w:ind w:left="720"/>
        <w:rPr>
          <w:rFonts w:asciiTheme="majorHAnsi" w:hAnsiTheme="majorHAnsi" w:cstheme="majorHAnsi"/>
          <w:b/>
          <w:bCs/>
          <w:i/>
          <w:iCs/>
          <w:szCs w:val="24"/>
          <w:lang w:val="en-GB" w:eastAsia="en-AU"/>
        </w:rPr>
      </w:pPr>
      <w:r w:rsidRPr="00A416C1">
        <w:rPr>
          <w:rFonts w:asciiTheme="majorHAnsi" w:hAnsiTheme="majorHAnsi" w:cstheme="majorHAnsi"/>
          <w:i/>
          <w:iCs/>
          <w:szCs w:val="24"/>
          <w:lang w:val="en-GB" w:eastAsia="en-AU"/>
        </w:rPr>
        <w:t xml:space="preserve">I run the service at my church once a month and I’m in regular contact with preachers and teachers by internet or email or whatever to find out what they’re going to preach on and what the scripture references are, so I’m prepared each time. </w:t>
      </w:r>
      <w:r w:rsidRPr="00A416C1">
        <w:rPr>
          <w:rFonts w:asciiTheme="majorHAnsi" w:hAnsiTheme="majorHAnsi" w:cstheme="majorHAnsi"/>
          <w:b/>
          <w:bCs/>
          <w:i/>
          <w:iCs/>
          <w:szCs w:val="24"/>
          <w:lang w:val="en-GB" w:eastAsia="en-AU"/>
        </w:rPr>
        <w:t>Florence 68, learner, W</w:t>
      </w:r>
      <w:r w:rsidR="0005186D" w:rsidRPr="00A416C1">
        <w:rPr>
          <w:rFonts w:asciiTheme="majorHAnsi" w:hAnsiTheme="majorHAnsi" w:cstheme="majorHAnsi"/>
          <w:b/>
          <w:bCs/>
          <w:i/>
          <w:iCs/>
          <w:szCs w:val="24"/>
          <w:lang w:val="en-GB" w:eastAsia="en-AU"/>
        </w:rPr>
        <w:t>A</w:t>
      </w:r>
      <w:r w:rsidRPr="00A416C1">
        <w:rPr>
          <w:rFonts w:asciiTheme="majorHAnsi" w:hAnsiTheme="majorHAnsi" w:cstheme="majorHAnsi"/>
          <w:b/>
          <w:bCs/>
          <w:i/>
          <w:iCs/>
          <w:szCs w:val="24"/>
          <w:lang w:val="en-GB" w:eastAsia="en-AU"/>
        </w:rPr>
        <w:t xml:space="preserve"> </w:t>
      </w:r>
    </w:p>
    <w:p w14:paraId="2A6CC4DC" w14:textId="26322FF3" w:rsidR="009D2F6E" w:rsidRPr="00A416C1" w:rsidRDefault="00AB3203" w:rsidP="007104A0">
      <w:pPr>
        <w:rPr>
          <w:rFonts w:asciiTheme="majorHAnsi" w:hAnsiTheme="majorHAnsi" w:cstheme="majorHAnsi"/>
          <w:b/>
          <w:bCs/>
          <w:szCs w:val="24"/>
          <w:lang w:eastAsia="en-AU"/>
        </w:rPr>
      </w:pPr>
      <w:r w:rsidRPr="00A416C1">
        <w:rPr>
          <w:rFonts w:asciiTheme="majorHAnsi" w:hAnsiTheme="majorHAnsi" w:cstheme="majorHAnsi"/>
          <w:b/>
          <w:bCs/>
          <w:szCs w:val="24"/>
          <w:lang w:eastAsia="en-AU"/>
        </w:rPr>
        <w:t>E</w:t>
      </w:r>
      <w:r w:rsidR="009D2F6E" w:rsidRPr="00A416C1">
        <w:rPr>
          <w:rFonts w:asciiTheme="majorHAnsi" w:hAnsiTheme="majorHAnsi" w:cstheme="majorHAnsi"/>
          <w:b/>
          <w:bCs/>
          <w:szCs w:val="24"/>
          <w:lang w:eastAsia="en-AU"/>
        </w:rPr>
        <w:t>nhancing economic participation</w:t>
      </w:r>
    </w:p>
    <w:p w14:paraId="29C8FA60" w14:textId="29AC1D80" w:rsidR="009D2F6E" w:rsidRPr="00A416C1" w:rsidRDefault="009D2F6E" w:rsidP="007104A0">
      <w:pPr>
        <w:ind w:left="720"/>
        <w:rPr>
          <w:rFonts w:asciiTheme="majorHAnsi" w:hAnsiTheme="majorHAnsi" w:cstheme="majorHAnsi"/>
          <w:b/>
          <w:bCs/>
          <w:lang w:val="en-AU"/>
        </w:rPr>
      </w:pPr>
      <w:r w:rsidRPr="00A416C1">
        <w:rPr>
          <w:rFonts w:asciiTheme="majorHAnsi" w:hAnsiTheme="majorHAnsi" w:cstheme="majorHAnsi"/>
          <w:i/>
          <w:iCs/>
          <w:lang w:val="en-AU"/>
        </w:rPr>
        <w:t xml:space="preserve">So, I’ve got lots of Apps. I can look up my shares for instance, the share market. I’ve only got a few, but I can’t buy or sell shares. I can look at the day’s values. </w:t>
      </w:r>
      <w:r w:rsidRPr="00A416C1">
        <w:rPr>
          <w:rFonts w:asciiTheme="majorHAnsi" w:hAnsiTheme="majorHAnsi" w:cstheme="majorHAnsi"/>
          <w:b/>
          <w:bCs/>
          <w:i/>
          <w:iCs/>
          <w:lang w:val="en-AU"/>
        </w:rPr>
        <w:t>Eric 73, learner, V</w:t>
      </w:r>
      <w:r w:rsidR="0005186D" w:rsidRPr="00A416C1">
        <w:rPr>
          <w:rFonts w:asciiTheme="majorHAnsi" w:hAnsiTheme="majorHAnsi" w:cstheme="majorHAnsi"/>
          <w:b/>
          <w:bCs/>
          <w:i/>
          <w:iCs/>
          <w:lang w:val="en-AU"/>
        </w:rPr>
        <w:t>IC</w:t>
      </w:r>
      <w:r w:rsidRPr="00A416C1">
        <w:rPr>
          <w:rFonts w:asciiTheme="majorHAnsi" w:hAnsiTheme="majorHAnsi" w:cstheme="majorHAnsi"/>
          <w:b/>
          <w:bCs/>
          <w:i/>
          <w:iCs/>
          <w:lang w:val="en-AU"/>
        </w:rPr>
        <w:t xml:space="preserve"> </w:t>
      </w:r>
    </w:p>
    <w:p w14:paraId="1E39EF2C" w14:textId="420FB640" w:rsidR="009D2F6E" w:rsidRPr="00A416C1" w:rsidRDefault="009D2F6E" w:rsidP="007104A0">
      <w:pPr>
        <w:ind w:left="720"/>
        <w:rPr>
          <w:rFonts w:asciiTheme="majorHAnsi" w:hAnsiTheme="majorHAnsi" w:cstheme="majorHAnsi"/>
          <w:b/>
          <w:bCs/>
          <w:i/>
          <w:iCs/>
          <w:lang w:val="en-AU"/>
        </w:rPr>
      </w:pPr>
      <w:r w:rsidRPr="00A416C1">
        <w:rPr>
          <w:rFonts w:asciiTheme="majorHAnsi" w:hAnsiTheme="majorHAnsi" w:cstheme="majorHAnsi"/>
          <w:i/>
          <w:iCs/>
          <w:lang w:val="en-AU"/>
        </w:rPr>
        <w:t xml:space="preserve">Well banking to keep abreast of everything. In fact, I still get paper statements, but I don’t even look at them anymore. I just go online and bring up my bank account and I can transfer money. I pay all my bills online. I don’t have to leave the house if I don’t want to. Everything’s online, my house rates, my water, my electricity. I have even started, since I did the program, buying clothes and the like online. I never did it before. I wouldn’t have been game. </w:t>
      </w:r>
      <w:r w:rsidRPr="00A416C1">
        <w:rPr>
          <w:rFonts w:asciiTheme="majorHAnsi" w:hAnsiTheme="majorHAnsi" w:cstheme="majorHAnsi"/>
          <w:b/>
          <w:bCs/>
          <w:i/>
          <w:iCs/>
          <w:lang w:val="en-AU"/>
        </w:rPr>
        <w:t>Ian 71, learner, N</w:t>
      </w:r>
      <w:r w:rsidR="0005186D" w:rsidRPr="00A416C1">
        <w:rPr>
          <w:rFonts w:asciiTheme="majorHAnsi" w:hAnsiTheme="majorHAnsi" w:cstheme="majorHAnsi"/>
          <w:b/>
          <w:bCs/>
          <w:i/>
          <w:iCs/>
          <w:lang w:val="en-AU"/>
        </w:rPr>
        <w:t>SW</w:t>
      </w:r>
      <w:r w:rsidR="00CA7CF6">
        <w:rPr>
          <w:rFonts w:asciiTheme="majorHAnsi" w:hAnsiTheme="majorHAnsi" w:cstheme="majorHAnsi"/>
          <w:b/>
          <w:bCs/>
          <w:i/>
          <w:iCs/>
          <w:lang w:val="en-AU"/>
        </w:rPr>
        <w:t xml:space="preserve"> </w:t>
      </w:r>
    </w:p>
    <w:p w14:paraId="2F992A9A" w14:textId="47FF84AA" w:rsidR="009D2F6E" w:rsidRPr="00A416C1" w:rsidRDefault="00AB3203" w:rsidP="007104A0">
      <w:pPr>
        <w:rPr>
          <w:rFonts w:asciiTheme="majorHAnsi" w:hAnsiTheme="majorHAnsi" w:cstheme="majorHAnsi"/>
          <w:b/>
          <w:bCs/>
          <w:szCs w:val="24"/>
          <w:lang w:eastAsia="en-AU"/>
        </w:rPr>
      </w:pPr>
      <w:r w:rsidRPr="00A416C1">
        <w:rPr>
          <w:rFonts w:asciiTheme="majorHAnsi" w:hAnsiTheme="majorHAnsi" w:cstheme="majorHAnsi"/>
          <w:b/>
          <w:bCs/>
          <w:szCs w:val="24"/>
          <w:lang w:eastAsia="en-AU"/>
        </w:rPr>
        <w:t>E</w:t>
      </w:r>
      <w:r w:rsidR="009D2F6E" w:rsidRPr="00A416C1">
        <w:rPr>
          <w:rFonts w:asciiTheme="majorHAnsi" w:hAnsiTheme="majorHAnsi" w:cstheme="majorHAnsi"/>
          <w:b/>
          <w:bCs/>
          <w:szCs w:val="24"/>
          <w:lang w:eastAsia="en-AU"/>
        </w:rPr>
        <w:t>nhancing personal and cultural participation</w:t>
      </w:r>
    </w:p>
    <w:p w14:paraId="22041197" w14:textId="4065CF98" w:rsidR="009D2F6E" w:rsidRPr="00A416C1" w:rsidRDefault="009D2F6E" w:rsidP="007104A0">
      <w:pPr>
        <w:ind w:left="720"/>
        <w:rPr>
          <w:rFonts w:asciiTheme="majorHAnsi" w:hAnsiTheme="majorHAnsi" w:cstheme="majorHAnsi"/>
          <w:i/>
          <w:iCs/>
          <w:szCs w:val="24"/>
          <w:lang w:val="en-AU" w:eastAsia="en-AU"/>
        </w:rPr>
      </w:pPr>
      <w:r w:rsidRPr="00A416C1">
        <w:rPr>
          <w:rFonts w:asciiTheme="majorHAnsi" w:hAnsiTheme="majorHAnsi" w:cstheme="majorHAnsi"/>
          <w:i/>
          <w:iCs/>
          <w:szCs w:val="24"/>
          <w:lang w:val="en-AU" w:eastAsia="en-AU"/>
        </w:rPr>
        <w:t>How to repair a Holden seat. The seat had disconnected from the back and I looked at Google to find out how to do that</w:t>
      </w:r>
      <w:r w:rsidRPr="00A416C1">
        <w:rPr>
          <w:rFonts w:asciiTheme="majorHAnsi" w:hAnsiTheme="majorHAnsi" w:cstheme="majorHAnsi"/>
          <w:b/>
          <w:bCs/>
          <w:szCs w:val="24"/>
          <w:lang w:val="en-AU" w:eastAsia="en-AU"/>
        </w:rPr>
        <w:t xml:space="preserve">. </w:t>
      </w:r>
      <w:r w:rsidRPr="00A416C1">
        <w:rPr>
          <w:rFonts w:asciiTheme="majorHAnsi" w:hAnsiTheme="majorHAnsi" w:cstheme="majorHAnsi"/>
          <w:b/>
          <w:bCs/>
          <w:i/>
          <w:iCs/>
          <w:szCs w:val="24"/>
          <w:lang w:val="en-AU" w:eastAsia="en-AU"/>
        </w:rPr>
        <w:t xml:space="preserve">Harry 75, learner, </w:t>
      </w:r>
      <w:r w:rsidR="0005186D" w:rsidRPr="00A416C1">
        <w:rPr>
          <w:rFonts w:asciiTheme="majorHAnsi" w:hAnsiTheme="majorHAnsi" w:cstheme="majorHAnsi"/>
          <w:b/>
          <w:bCs/>
          <w:i/>
          <w:iCs/>
          <w:szCs w:val="24"/>
          <w:lang w:val="en-AU" w:eastAsia="en-AU"/>
        </w:rPr>
        <w:t>VIC</w:t>
      </w:r>
    </w:p>
    <w:p w14:paraId="112397D0" w14:textId="6C8A5A81" w:rsidR="009D2F6E" w:rsidRPr="00A416C1" w:rsidRDefault="009D2F6E" w:rsidP="007104A0">
      <w:pPr>
        <w:ind w:left="720"/>
        <w:rPr>
          <w:rFonts w:asciiTheme="majorHAnsi" w:hAnsiTheme="majorHAnsi" w:cstheme="majorHAnsi"/>
          <w:i/>
          <w:iCs/>
          <w:szCs w:val="24"/>
          <w:lang w:val="en-AU" w:eastAsia="en-AU"/>
        </w:rPr>
      </w:pPr>
      <w:r w:rsidRPr="00A416C1">
        <w:rPr>
          <w:rFonts w:asciiTheme="majorHAnsi" w:hAnsiTheme="majorHAnsi" w:cstheme="majorHAnsi"/>
          <w:i/>
          <w:iCs/>
          <w:szCs w:val="24"/>
          <w:lang w:val="en-AU" w:eastAsia="en-AU"/>
        </w:rPr>
        <w:t xml:space="preserve">Well, Google, I use it to get onto maps and then to get onto the gardening site, which plants are which and whatever else you want to know, and there’s different things I want to look up like weather, and the population and that sort of thing. </w:t>
      </w:r>
      <w:r w:rsidRPr="00A416C1">
        <w:rPr>
          <w:rFonts w:asciiTheme="majorHAnsi" w:hAnsiTheme="majorHAnsi" w:cstheme="majorHAnsi"/>
          <w:b/>
          <w:bCs/>
          <w:i/>
          <w:iCs/>
          <w:szCs w:val="24"/>
          <w:lang w:val="en-AU" w:eastAsia="en-AU"/>
        </w:rPr>
        <w:t>James 75, learner, N</w:t>
      </w:r>
      <w:r w:rsidR="0005186D" w:rsidRPr="00A416C1">
        <w:rPr>
          <w:rFonts w:asciiTheme="majorHAnsi" w:hAnsiTheme="majorHAnsi" w:cstheme="majorHAnsi"/>
          <w:b/>
          <w:bCs/>
          <w:i/>
          <w:iCs/>
          <w:szCs w:val="24"/>
          <w:lang w:val="en-AU" w:eastAsia="en-AU"/>
        </w:rPr>
        <w:t>SW</w:t>
      </w:r>
    </w:p>
    <w:p w14:paraId="409DA4EA" w14:textId="136076D9" w:rsidR="008A5E41" w:rsidRPr="00A416C1" w:rsidRDefault="009D2F6E" w:rsidP="007104A0">
      <w:pPr>
        <w:ind w:left="720"/>
        <w:rPr>
          <w:rFonts w:asciiTheme="majorHAnsi" w:hAnsiTheme="majorHAnsi" w:cstheme="majorHAnsi"/>
          <w:b/>
          <w:bCs/>
          <w:i/>
          <w:iCs/>
          <w:szCs w:val="24"/>
          <w:lang w:val="en-AU" w:eastAsia="en-AU"/>
        </w:rPr>
      </w:pPr>
      <w:r w:rsidRPr="00A416C1">
        <w:rPr>
          <w:rFonts w:asciiTheme="majorHAnsi" w:hAnsiTheme="majorHAnsi" w:cstheme="majorHAnsi"/>
          <w:i/>
          <w:iCs/>
          <w:szCs w:val="24"/>
          <w:lang w:val="en-AU" w:eastAsia="en-AU"/>
        </w:rPr>
        <w:t xml:space="preserve">I like the fact that YouTube has just about anything on it, instructions how to bake a pizza, whatever. You’ve got the world at your fingertips. </w:t>
      </w:r>
      <w:r w:rsidR="00CC7739">
        <w:rPr>
          <w:rFonts w:asciiTheme="majorHAnsi" w:hAnsiTheme="majorHAnsi" w:cstheme="majorHAnsi"/>
          <w:b/>
          <w:bCs/>
          <w:i/>
          <w:iCs/>
          <w:szCs w:val="24"/>
          <w:lang w:val="en-AU" w:eastAsia="en-AU"/>
        </w:rPr>
        <w:t xml:space="preserve">Paired </w:t>
      </w:r>
      <w:r w:rsidR="004569B7">
        <w:rPr>
          <w:rFonts w:asciiTheme="majorHAnsi" w:hAnsiTheme="majorHAnsi" w:cstheme="majorHAnsi"/>
          <w:b/>
          <w:bCs/>
          <w:i/>
          <w:iCs/>
          <w:szCs w:val="24"/>
          <w:lang w:val="en-AU" w:eastAsia="en-AU"/>
        </w:rPr>
        <w:t>interview</w:t>
      </w:r>
      <w:r w:rsidR="004569B7" w:rsidRPr="00A416C1">
        <w:rPr>
          <w:rFonts w:asciiTheme="majorHAnsi" w:hAnsiTheme="majorHAnsi" w:cstheme="majorHAnsi"/>
          <w:b/>
          <w:bCs/>
          <w:i/>
          <w:iCs/>
          <w:szCs w:val="24"/>
          <w:lang w:val="en-AU" w:eastAsia="en-AU"/>
        </w:rPr>
        <w:t>,</w:t>
      </w:r>
      <w:r w:rsidRPr="00A416C1">
        <w:rPr>
          <w:rFonts w:asciiTheme="majorHAnsi" w:hAnsiTheme="majorHAnsi" w:cstheme="majorHAnsi"/>
          <w:b/>
          <w:bCs/>
          <w:i/>
          <w:iCs/>
          <w:szCs w:val="24"/>
          <w:lang w:val="en-AU" w:eastAsia="en-AU"/>
        </w:rPr>
        <w:t xml:space="preserve"> learner</w:t>
      </w:r>
      <w:r w:rsidR="00CC7739">
        <w:rPr>
          <w:rFonts w:asciiTheme="majorHAnsi" w:hAnsiTheme="majorHAnsi" w:cstheme="majorHAnsi"/>
          <w:b/>
          <w:bCs/>
          <w:i/>
          <w:iCs/>
          <w:szCs w:val="24"/>
          <w:lang w:val="en-AU" w:eastAsia="en-AU"/>
        </w:rPr>
        <w:t xml:space="preserve"> (library)</w:t>
      </w:r>
      <w:r w:rsidRPr="00A416C1">
        <w:rPr>
          <w:rFonts w:asciiTheme="majorHAnsi" w:hAnsiTheme="majorHAnsi" w:cstheme="majorHAnsi"/>
          <w:b/>
          <w:bCs/>
          <w:i/>
          <w:iCs/>
          <w:szCs w:val="24"/>
          <w:lang w:val="en-AU" w:eastAsia="en-AU"/>
        </w:rPr>
        <w:t>, V</w:t>
      </w:r>
      <w:r w:rsidR="0005186D" w:rsidRPr="00A416C1">
        <w:rPr>
          <w:rFonts w:asciiTheme="majorHAnsi" w:hAnsiTheme="majorHAnsi" w:cstheme="majorHAnsi"/>
          <w:b/>
          <w:bCs/>
          <w:i/>
          <w:iCs/>
          <w:szCs w:val="24"/>
          <w:lang w:val="en-AU" w:eastAsia="en-AU"/>
        </w:rPr>
        <w:t>IC</w:t>
      </w:r>
    </w:p>
    <w:p w14:paraId="6114ACF5" w14:textId="77777777" w:rsidR="00DE4D65" w:rsidRPr="00A416C1" w:rsidRDefault="00DE4D65" w:rsidP="007104A0">
      <w:pPr>
        <w:spacing w:before="0"/>
      </w:pPr>
    </w:p>
    <w:p w14:paraId="5AD9E808" w14:textId="369A8608" w:rsidR="009D2F6E" w:rsidRPr="00A416C1" w:rsidRDefault="009D2F6E" w:rsidP="007104A0">
      <w:pPr>
        <w:pStyle w:val="Heading2"/>
        <w:spacing w:before="360"/>
      </w:pPr>
      <w:bookmarkStart w:id="91" w:name="_Toc41244627"/>
      <w:r w:rsidRPr="00A416C1">
        <w:t>4.</w:t>
      </w:r>
      <w:r w:rsidR="00E8447E" w:rsidRPr="00A416C1">
        <w:t>5</w:t>
      </w:r>
      <w:r w:rsidRPr="00A416C1">
        <w:tab/>
        <w:t>Building social connections and reducing loneliness</w:t>
      </w:r>
      <w:bookmarkEnd w:id="91"/>
      <w:r w:rsidRPr="00A416C1">
        <w:t xml:space="preserve"> </w:t>
      </w:r>
    </w:p>
    <w:p w14:paraId="74A7690C" w14:textId="77777777" w:rsidR="009D2F6E" w:rsidRPr="00A416C1" w:rsidRDefault="009D2F6E" w:rsidP="007104A0">
      <w:pPr>
        <w:rPr>
          <w:rFonts w:asciiTheme="majorHAnsi" w:hAnsiTheme="majorHAnsi" w:cstheme="majorHAnsi"/>
        </w:rPr>
      </w:pPr>
      <w:r w:rsidRPr="00A416C1">
        <w:rPr>
          <w:rFonts w:asciiTheme="majorHAnsi" w:hAnsiTheme="majorHAnsi" w:cstheme="majorHAnsi"/>
        </w:rPr>
        <w:t xml:space="preserve">Improved social connection is a designated outcome target for Be Connected. </w:t>
      </w:r>
    </w:p>
    <w:p w14:paraId="5575F203" w14:textId="1732B021" w:rsidR="009D2F6E" w:rsidRPr="00A416C1" w:rsidRDefault="0037039C" w:rsidP="000C2ED8">
      <w:pPr>
        <w:spacing w:after="160"/>
        <w:rPr>
          <w:rFonts w:asciiTheme="majorHAnsi" w:hAnsiTheme="majorHAnsi" w:cstheme="majorHAnsi"/>
        </w:rPr>
      </w:pPr>
      <w:r w:rsidRPr="00A416C1">
        <w:rPr>
          <w:rFonts w:asciiTheme="majorHAnsi" w:hAnsiTheme="majorHAnsi" w:cstheme="majorHAnsi"/>
          <w:lang w:val="en-AU"/>
        </w:rPr>
        <w:t xml:space="preserve">To assess whether participation in Be Connected had any impact on improving social connectedness and reducing loneliness, we included a loneliness scale (UCLA-LS), and the SF-8 self-reported health scale in the learner surveys and tested for change over time. </w:t>
      </w:r>
      <w:r w:rsidR="009D2F6E" w:rsidRPr="00A416C1">
        <w:rPr>
          <w:rFonts w:asciiTheme="majorHAnsi" w:hAnsiTheme="majorHAnsi" w:cstheme="majorHAnsi"/>
        </w:rPr>
        <w:t>While there was no change in health for learners who responded to the survey at time 1 and time 2, there was a significant change to participants’ loneliness scores</w:t>
      </w:r>
      <w:r w:rsidR="000C2ED8" w:rsidRPr="00A416C1">
        <w:rPr>
          <w:rFonts w:asciiTheme="majorHAnsi" w:hAnsiTheme="majorHAnsi" w:cstheme="majorHAnsi"/>
        </w:rPr>
        <w:t xml:space="preserve"> (see </w:t>
      </w:r>
      <w:r w:rsidR="000C2ED8" w:rsidRPr="00A416C1">
        <w:rPr>
          <w:rFonts w:asciiTheme="majorHAnsi" w:hAnsiTheme="majorHAnsi" w:cstheme="majorHAnsi"/>
          <w:b/>
          <w:bCs/>
          <w:color w:val="FF0000"/>
          <w:szCs w:val="24"/>
          <w:lang w:val="en-GB" w:eastAsia="en-AU"/>
        </w:rPr>
        <w:t>Appendix B-4</w:t>
      </w:r>
      <w:r w:rsidR="000C2ED8" w:rsidRPr="00A416C1">
        <w:rPr>
          <w:rFonts w:asciiTheme="majorHAnsi" w:hAnsiTheme="majorHAnsi" w:cstheme="majorHAnsi"/>
        </w:rPr>
        <w:t>)</w:t>
      </w:r>
      <w:r w:rsidR="009D2F6E" w:rsidRPr="00A416C1">
        <w:rPr>
          <w:rFonts w:asciiTheme="majorHAnsi" w:hAnsiTheme="majorHAnsi" w:cstheme="majorHAnsi"/>
        </w:rPr>
        <w:t xml:space="preserve">. </w:t>
      </w:r>
    </w:p>
    <w:p w14:paraId="532238E3" w14:textId="3C2A7C67" w:rsidR="009D2F6E" w:rsidRPr="00A416C1" w:rsidRDefault="009D2F6E" w:rsidP="007104A0">
      <w:pPr>
        <w:pStyle w:val="ListParagraph"/>
        <w:shd w:val="clear" w:color="auto" w:fill="DEEAF6" w:themeFill="accent5" w:themeFillTint="33"/>
        <w:spacing w:before="0" w:after="160"/>
        <w:contextualSpacing w:val="0"/>
        <w:rPr>
          <w:rFonts w:asciiTheme="majorHAnsi" w:hAnsiTheme="majorHAnsi" w:cstheme="majorHAnsi"/>
          <w:b/>
          <w:bCs/>
        </w:rPr>
      </w:pPr>
      <w:r w:rsidRPr="00A416C1">
        <w:rPr>
          <w:rFonts w:asciiTheme="majorHAnsi" w:hAnsiTheme="majorHAnsi" w:cstheme="majorHAnsi"/>
          <w:b/>
          <w:bCs/>
        </w:rPr>
        <w:t xml:space="preserve">Loneliness </w:t>
      </w:r>
      <w:r w:rsidR="0037039C" w:rsidRPr="00A416C1">
        <w:rPr>
          <w:rFonts w:asciiTheme="majorHAnsi" w:hAnsiTheme="majorHAnsi" w:cstheme="majorHAnsi"/>
          <w:b/>
          <w:bCs/>
        </w:rPr>
        <w:t>was reduced</w:t>
      </w:r>
      <w:r w:rsidRPr="00A416C1">
        <w:rPr>
          <w:rFonts w:asciiTheme="majorHAnsi" w:hAnsiTheme="majorHAnsi" w:cstheme="majorHAnsi"/>
          <w:b/>
          <w:bCs/>
        </w:rPr>
        <w:t xml:space="preserve"> </w:t>
      </w:r>
      <w:r w:rsidR="0037039C" w:rsidRPr="00A416C1">
        <w:rPr>
          <w:rFonts w:asciiTheme="majorHAnsi" w:hAnsiTheme="majorHAnsi" w:cstheme="majorHAnsi"/>
          <w:b/>
          <w:bCs/>
        </w:rPr>
        <w:t>over the duration of Be Connected</w:t>
      </w:r>
      <w:r w:rsidRPr="00A416C1">
        <w:rPr>
          <w:rFonts w:asciiTheme="majorHAnsi" w:hAnsiTheme="majorHAnsi" w:cstheme="majorHAnsi"/>
          <w:b/>
          <w:bCs/>
        </w:rPr>
        <w:t xml:space="preserve">. </w:t>
      </w:r>
    </w:p>
    <w:p w14:paraId="11D8C021" w14:textId="0D0ED349" w:rsidR="009D2F6E" w:rsidRPr="00A416C1" w:rsidRDefault="009D2F6E" w:rsidP="007104A0">
      <w:pPr>
        <w:pStyle w:val="ListParagraph"/>
        <w:shd w:val="clear" w:color="auto" w:fill="DEEAF6" w:themeFill="accent5" w:themeFillTint="33"/>
        <w:spacing w:before="0" w:after="160"/>
        <w:contextualSpacing w:val="0"/>
        <w:rPr>
          <w:rFonts w:asciiTheme="majorHAnsi" w:hAnsiTheme="majorHAnsi" w:cstheme="majorHAnsi"/>
        </w:rPr>
      </w:pPr>
      <w:r w:rsidRPr="00A416C1">
        <w:rPr>
          <w:rFonts w:asciiTheme="majorHAnsi" w:hAnsiTheme="majorHAnsi" w:cstheme="majorHAnsi"/>
          <w:b/>
          <w:bCs/>
        </w:rPr>
        <w:t xml:space="preserve">Digital </w:t>
      </w:r>
      <w:r w:rsidR="0037039C" w:rsidRPr="00A416C1">
        <w:rPr>
          <w:rFonts w:asciiTheme="majorHAnsi" w:hAnsiTheme="majorHAnsi" w:cstheme="majorHAnsi"/>
          <w:b/>
          <w:bCs/>
        </w:rPr>
        <w:t>confidence</w:t>
      </w:r>
      <w:r w:rsidRPr="00A416C1">
        <w:rPr>
          <w:rFonts w:asciiTheme="majorHAnsi" w:hAnsiTheme="majorHAnsi" w:cstheme="majorHAnsi"/>
          <w:b/>
          <w:bCs/>
        </w:rPr>
        <w:t xml:space="preserve"> was </w:t>
      </w:r>
      <w:r w:rsidR="0037039C" w:rsidRPr="00A416C1">
        <w:rPr>
          <w:rFonts w:asciiTheme="majorHAnsi" w:hAnsiTheme="majorHAnsi" w:cstheme="majorHAnsi"/>
          <w:b/>
          <w:bCs/>
        </w:rPr>
        <w:t xml:space="preserve">significantly </w:t>
      </w:r>
      <w:r w:rsidRPr="00A416C1">
        <w:rPr>
          <w:rFonts w:asciiTheme="majorHAnsi" w:hAnsiTheme="majorHAnsi" w:cstheme="majorHAnsi"/>
          <w:b/>
          <w:bCs/>
        </w:rPr>
        <w:t>higher among those who reported lower loneliness</w:t>
      </w:r>
      <w:r w:rsidR="0037039C" w:rsidRPr="00A416C1">
        <w:rPr>
          <w:rFonts w:asciiTheme="majorHAnsi" w:hAnsiTheme="majorHAnsi" w:cstheme="majorHAnsi"/>
        </w:rPr>
        <w:t xml:space="preserve"> </w:t>
      </w:r>
      <w:r w:rsidRPr="00A416C1">
        <w:rPr>
          <w:rFonts w:asciiTheme="majorHAnsi" w:hAnsiTheme="majorHAnsi" w:cstheme="majorHAnsi"/>
        </w:rPr>
        <w:t>and better physical and emotional health.</w:t>
      </w:r>
      <w:r w:rsidR="0037039C" w:rsidRPr="00A416C1">
        <w:rPr>
          <w:rFonts w:asciiTheme="majorHAnsi" w:hAnsiTheme="majorHAnsi" w:cstheme="majorHAnsi"/>
        </w:rPr>
        <w:t xml:space="preserve"> </w:t>
      </w:r>
    </w:p>
    <w:p w14:paraId="715AA6E3" w14:textId="384727FF" w:rsidR="009D2F6E" w:rsidRPr="00A416C1" w:rsidRDefault="009D2F6E" w:rsidP="007104A0">
      <w:pPr>
        <w:pStyle w:val="ListParagraph"/>
        <w:shd w:val="clear" w:color="auto" w:fill="DEEAF6" w:themeFill="accent5" w:themeFillTint="33"/>
        <w:spacing w:before="0" w:after="160"/>
        <w:contextualSpacing w:val="0"/>
        <w:rPr>
          <w:rFonts w:asciiTheme="majorHAnsi" w:hAnsiTheme="majorHAnsi" w:cstheme="majorHAnsi"/>
          <w:b/>
          <w:bCs/>
        </w:rPr>
      </w:pPr>
      <w:r w:rsidRPr="00A416C1">
        <w:rPr>
          <w:rFonts w:asciiTheme="majorHAnsi" w:hAnsiTheme="majorHAnsi" w:cstheme="majorHAnsi"/>
          <w:b/>
          <w:bCs/>
        </w:rPr>
        <w:t>Those who feel less confident in doing the 12 online activities independently also felt lonelier.</w:t>
      </w:r>
    </w:p>
    <w:p w14:paraId="3C658EB6" w14:textId="77777777" w:rsidR="00567D9F" w:rsidRDefault="003B2FA9" w:rsidP="00567D9F">
      <w:pPr>
        <w:pStyle w:val="ListParagraph"/>
        <w:shd w:val="clear" w:color="auto" w:fill="DEEAF6" w:themeFill="accent5" w:themeFillTint="33"/>
        <w:spacing w:before="0" w:after="160"/>
        <w:contextualSpacing w:val="0"/>
        <w:rPr>
          <w:lang w:val="en-AU"/>
        </w:rPr>
      </w:pPr>
      <w:r w:rsidRPr="00A416C1">
        <w:rPr>
          <w:rFonts w:asciiTheme="majorHAnsi" w:hAnsiTheme="majorHAnsi" w:cstheme="majorHAnsi"/>
          <w:b/>
          <w:bCs/>
        </w:rPr>
        <w:t xml:space="preserve">Survey participants indicated that their social connectedness has increased </w:t>
      </w:r>
      <w:r w:rsidRPr="00A416C1">
        <w:rPr>
          <w:rFonts w:asciiTheme="majorHAnsi" w:hAnsiTheme="majorHAnsi" w:cstheme="majorHAnsi"/>
        </w:rPr>
        <w:t>as a result of their ability to connect with family and friends digitally.</w:t>
      </w:r>
      <w:r w:rsidR="00F05D4D">
        <w:rPr>
          <w:lang w:val="en-AU"/>
        </w:rPr>
        <w:t xml:space="preserve"> </w:t>
      </w:r>
    </w:p>
    <w:p w14:paraId="0C4A360B" w14:textId="091B923F" w:rsidR="009D2F6E" w:rsidRPr="002A6143" w:rsidRDefault="00F05D4D" w:rsidP="00567D9F">
      <w:pPr>
        <w:pStyle w:val="ListParagraph"/>
        <w:spacing w:before="0" w:after="160"/>
        <w:ind w:left="0"/>
        <w:contextualSpacing w:val="0"/>
        <w:rPr>
          <w:rFonts w:asciiTheme="majorHAnsi" w:hAnsiTheme="majorHAnsi" w:cstheme="majorHAnsi"/>
          <w:lang w:val="en-AU"/>
        </w:rPr>
      </w:pPr>
      <w:r w:rsidRPr="002A6143">
        <w:rPr>
          <w:rFonts w:asciiTheme="majorHAnsi" w:hAnsiTheme="majorHAnsi" w:cstheme="majorHAnsi"/>
          <w:lang w:val="en-AU"/>
        </w:rPr>
        <w:t xml:space="preserve">While it </w:t>
      </w:r>
      <w:r w:rsidR="0037039C" w:rsidRPr="002A6143">
        <w:rPr>
          <w:rFonts w:asciiTheme="majorHAnsi" w:hAnsiTheme="majorHAnsi" w:cstheme="majorHAnsi"/>
          <w:lang w:val="en-AU"/>
        </w:rPr>
        <w:t>is uncertain</w:t>
      </w:r>
      <w:r w:rsidR="009D2F6E" w:rsidRPr="002A6143">
        <w:rPr>
          <w:rFonts w:asciiTheme="majorHAnsi" w:hAnsiTheme="majorHAnsi" w:cstheme="majorHAnsi"/>
          <w:lang w:val="en-AU"/>
        </w:rPr>
        <w:t xml:space="preserve"> </w:t>
      </w:r>
      <w:r w:rsidR="00830536" w:rsidRPr="002A6143">
        <w:rPr>
          <w:rFonts w:asciiTheme="majorHAnsi" w:hAnsiTheme="majorHAnsi" w:cstheme="majorHAnsi"/>
          <w:lang w:val="en-AU"/>
        </w:rPr>
        <w:t>whether</w:t>
      </w:r>
      <w:r w:rsidRPr="002A6143">
        <w:rPr>
          <w:rFonts w:asciiTheme="majorHAnsi" w:hAnsiTheme="majorHAnsi" w:cstheme="majorHAnsi"/>
          <w:lang w:val="en-AU"/>
        </w:rPr>
        <w:t xml:space="preserve"> this</w:t>
      </w:r>
      <w:r w:rsidR="009D2F6E" w:rsidRPr="002A6143">
        <w:rPr>
          <w:rFonts w:asciiTheme="majorHAnsi" w:hAnsiTheme="majorHAnsi" w:cstheme="majorHAnsi"/>
          <w:lang w:val="en-AU"/>
        </w:rPr>
        <w:t xml:space="preserve"> </w:t>
      </w:r>
      <w:r w:rsidR="0037039C" w:rsidRPr="002A6143">
        <w:rPr>
          <w:rFonts w:asciiTheme="majorHAnsi" w:hAnsiTheme="majorHAnsi" w:cstheme="majorHAnsi"/>
          <w:lang w:val="en-AU"/>
        </w:rPr>
        <w:t xml:space="preserve">improvement to loneliness </w:t>
      </w:r>
      <w:r w:rsidR="009D2F6E" w:rsidRPr="002A6143">
        <w:rPr>
          <w:rFonts w:asciiTheme="majorHAnsi" w:hAnsiTheme="majorHAnsi" w:cstheme="majorHAnsi"/>
          <w:lang w:val="en-AU"/>
        </w:rPr>
        <w:t xml:space="preserve">was due to </w:t>
      </w:r>
      <w:r w:rsidR="0037039C" w:rsidRPr="002A6143">
        <w:rPr>
          <w:rFonts w:asciiTheme="majorHAnsi" w:hAnsiTheme="majorHAnsi" w:cstheme="majorHAnsi"/>
          <w:lang w:val="en-AU"/>
        </w:rPr>
        <w:t>the specific activities undertaken through</w:t>
      </w:r>
      <w:r w:rsidR="009D2F6E" w:rsidRPr="002A6143">
        <w:rPr>
          <w:rFonts w:asciiTheme="majorHAnsi" w:hAnsiTheme="majorHAnsi" w:cstheme="majorHAnsi"/>
          <w:lang w:val="en-AU"/>
        </w:rPr>
        <w:t xml:space="preserve"> </w:t>
      </w:r>
      <w:r w:rsidR="0037039C" w:rsidRPr="002A6143">
        <w:rPr>
          <w:rFonts w:asciiTheme="majorHAnsi" w:hAnsiTheme="majorHAnsi" w:cstheme="majorHAnsi"/>
          <w:lang w:val="en-AU"/>
        </w:rPr>
        <w:t xml:space="preserve">participation in </w:t>
      </w:r>
      <w:r w:rsidR="009D2F6E" w:rsidRPr="002A6143">
        <w:rPr>
          <w:rFonts w:asciiTheme="majorHAnsi" w:hAnsiTheme="majorHAnsi" w:cstheme="majorHAnsi"/>
          <w:lang w:val="en-AU"/>
        </w:rPr>
        <w:t>Be Connected</w:t>
      </w:r>
      <w:r w:rsidR="0037039C" w:rsidRPr="002A6143">
        <w:rPr>
          <w:rFonts w:asciiTheme="majorHAnsi" w:hAnsiTheme="majorHAnsi" w:cstheme="majorHAnsi"/>
          <w:lang w:val="en-AU"/>
        </w:rPr>
        <w:t xml:space="preserve">, </w:t>
      </w:r>
      <w:r w:rsidR="001A3A9C" w:rsidRPr="002A6143">
        <w:rPr>
          <w:rFonts w:asciiTheme="majorHAnsi" w:hAnsiTheme="majorHAnsi" w:cstheme="majorHAnsi"/>
          <w:lang w:val="en-AU"/>
        </w:rPr>
        <w:t>th</w:t>
      </w:r>
      <w:r w:rsidRPr="002A6143">
        <w:rPr>
          <w:rFonts w:asciiTheme="majorHAnsi" w:hAnsiTheme="majorHAnsi" w:cstheme="majorHAnsi"/>
          <w:lang w:val="en-AU"/>
        </w:rPr>
        <w:t>e value and importance of the social</w:t>
      </w:r>
      <w:r w:rsidR="00CA7CF6">
        <w:rPr>
          <w:rFonts w:asciiTheme="majorHAnsi" w:hAnsiTheme="majorHAnsi" w:cstheme="majorHAnsi"/>
          <w:lang w:val="en-AU"/>
        </w:rPr>
        <w:t xml:space="preserve"> </w:t>
      </w:r>
      <w:r w:rsidR="00830536" w:rsidRPr="002A6143">
        <w:rPr>
          <w:rFonts w:asciiTheme="majorHAnsi" w:hAnsiTheme="majorHAnsi" w:cstheme="majorHAnsi"/>
          <w:lang w:val="en-AU"/>
        </w:rPr>
        <w:t xml:space="preserve">aspect of the program was consistently </w:t>
      </w:r>
      <w:r w:rsidR="001A3A9C" w:rsidRPr="002A6143">
        <w:rPr>
          <w:rFonts w:asciiTheme="majorHAnsi" w:hAnsiTheme="majorHAnsi" w:cstheme="majorHAnsi"/>
          <w:lang w:val="en-AU"/>
        </w:rPr>
        <w:t>emphasised in interviews</w:t>
      </w:r>
      <w:r w:rsidRPr="002A6143">
        <w:rPr>
          <w:rFonts w:asciiTheme="majorHAnsi" w:hAnsiTheme="majorHAnsi" w:cstheme="majorHAnsi"/>
          <w:lang w:val="en-AU"/>
        </w:rPr>
        <w:t>. Moreover, it is clear that participation in</w:t>
      </w:r>
      <w:r w:rsidR="001A3A9C" w:rsidRPr="002A6143">
        <w:rPr>
          <w:rFonts w:asciiTheme="majorHAnsi" w:hAnsiTheme="majorHAnsi" w:cstheme="majorHAnsi"/>
          <w:lang w:val="en-AU"/>
        </w:rPr>
        <w:t xml:space="preserve"> Be Connected create</w:t>
      </w:r>
      <w:r w:rsidRPr="002A6143">
        <w:rPr>
          <w:rFonts w:asciiTheme="majorHAnsi" w:hAnsiTheme="majorHAnsi" w:cstheme="majorHAnsi"/>
          <w:lang w:val="en-AU"/>
        </w:rPr>
        <w:t>d</w:t>
      </w:r>
      <w:r w:rsidR="001A3A9C" w:rsidRPr="002A6143">
        <w:rPr>
          <w:rFonts w:asciiTheme="majorHAnsi" w:hAnsiTheme="majorHAnsi" w:cstheme="majorHAnsi"/>
          <w:lang w:val="en-AU"/>
        </w:rPr>
        <w:t xml:space="preserve"> significant opportunities for social interaction and connection</w:t>
      </w:r>
      <w:r w:rsidRPr="002A6143">
        <w:rPr>
          <w:rFonts w:asciiTheme="majorHAnsi" w:hAnsiTheme="majorHAnsi" w:cstheme="majorHAnsi"/>
          <w:lang w:val="en-AU"/>
        </w:rPr>
        <w:t>.</w:t>
      </w:r>
      <w:r w:rsidR="003B2FA9" w:rsidRPr="002A6143">
        <w:rPr>
          <w:rFonts w:asciiTheme="majorHAnsi" w:hAnsiTheme="majorHAnsi" w:cstheme="majorHAnsi"/>
          <w:lang w:val="en-AU"/>
        </w:rPr>
        <w:t xml:space="preserve"> </w:t>
      </w:r>
    </w:p>
    <w:p w14:paraId="1607EA10" w14:textId="2B5A86EB" w:rsidR="009D2F6E" w:rsidRPr="00A416C1" w:rsidRDefault="009D2F6E" w:rsidP="007104A0">
      <w:pPr>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Learners </w:t>
      </w:r>
      <w:r w:rsidR="00F05D4D">
        <w:rPr>
          <w:rFonts w:asciiTheme="majorHAnsi" w:hAnsiTheme="majorHAnsi" w:cstheme="majorHAnsi"/>
          <w:szCs w:val="24"/>
          <w:lang w:val="en-AU" w:eastAsia="en-AU"/>
        </w:rPr>
        <w:t xml:space="preserve">also </w:t>
      </w:r>
      <w:r w:rsidRPr="00A416C1">
        <w:rPr>
          <w:rFonts w:asciiTheme="majorHAnsi" w:hAnsiTheme="majorHAnsi" w:cstheme="majorHAnsi"/>
          <w:szCs w:val="24"/>
          <w:lang w:val="en-AU" w:eastAsia="en-AU"/>
        </w:rPr>
        <w:t xml:space="preserve">described improvements in their use of online communication tools </w:t>
      </w:r>
      <w:r w:rsidR="001A3A9C" w:rsidRPr="00A416C1">
        <w:rPr>
          <w:rFonts w:asciiTheme="majorHAnsi" w:hAnsiTheme="majorHAnsi" w:cstheme="majorHAnsi"/>
          <w:szCs w:val="24"/>
          <w:lang w:val="en-AU" w:eastAsia="en-AU"/>
        </w:rPr>
        <w:t xml:space="preserve">– use of </w:t>
      </w:r>
      <w:r w:rsidRPr="00A416C1">
        <w:rPr>
          <w:rFonts w:asciiTheme="majorHAnsi" w:hAnsiTheme="majorHAnsi" w:cstheme="majorHAnsi"/>
          <w:szCs w:val="24"/>
          <w:lang w:val="en-AU" w:eastAsia="en-AU"/>
        </w:rPr>
        <w:t xml:space="preserve">social media platforms including Instagram, WhatsApp and Facebook as well as popular communication software like Skype – as well as their use of mobile phones, tablets and computers (laptops and desktops) – to connect with friends and family members, including their technologically savvy grandchildren. </w:t>
      </w:r>
    </w:p>
    <w:p w14:paraId="48AB25C7" w14:textId="5428930E" w:rsidR="009D2F6E" w:rsidRPr="00A416C1" w:rsidRDefault="001A3A9C" w:rsidP="007104A0">
      <w:pPr>
        <w:rPr>
          <w:rFonts w:asciiTheme="majorHAnsi" w:hAnsiTheme="majorHAnsi" w:cs="Cambria"/>
          <w:b/>
          <w:bCs/>
          <w:color w:val="0070C0"/>
          <w:szCs w:val="24"/>
          <w:lang w:eastAsia="en-AU"/>
        </w:rPr>
      </w:pPr>
      <w:r w:rsidRPr="00A416C1">
        <w:rPr>
          <w:rFonts w:asciiTheme="majorHAnsi" w:hAnsiTheme="majorHAnsi" w:cs="Cambria"/>
          <w:b/>
          <w:bCs/>
          <w:szCs w:val="24"/>
          <w:lang w:eastAsia="en-AU"/>
        </w:rPr>
        <w:t>R</w:t>
      </w:r>
      <w:r w:rsidR="009D2F6E" w:rsidRPr="00A416C1">
        <w:rPr>
          <w:rFonts w:asciiTheme="majorHAnsi" w:hAnsiTheme="majorHAnsi" w:cs="Cambria"/>
          <w:b/>
          <w:bCs/>
          <w:szCs w:val="24"/>
          <w:lang w:eastAsia="en-AU"/>
        </w:rPr>
        <w:t xml:space="preserve">educing loneliness through </w:t>
      </w:r>
      <w:r w:rsidRPr="00A416C1">
        <w:rPr>
          <w:rFonts w:asciiTheme="majorHAnsi" w:hAnsiTheme="majorHAnsi" w:cs="Cambria"/>
          <w:b/>
          <w:bCs/>
          <w:szCs w:val="24"/>
          <w:lang w:eastAsia="en-AU"/>
        </w:rPr>
        <w:t xml:space="preserve">online </w:t>
      </w:r>
      <w:r w:rsidR="009D2F6E" w:rsidRPr="00A416C1">
        <w:rPr>
          <w:rFonts w:asciiTheme="majorHAnsi" w:hAnsiTheme="majorHAnsi" w:cs="Cambria"/>
          <w:b/>
          <w:bCs/>
          <w:szCs w:val="24"/>
          <w:lang w:eastAsia="en-AU"/>
        </w:rPr>
        <w:t>social participation</w:t>
      </w:r>
    </w:p>
    <w:p w14:paraId="68D52572" w14:textId="1C58B4A0" w:rsidR="009D2F6E" w:rsidRPr="00A416C1" w:rsidRDefault="009D2F6E" w:rsidP="007104A0">
      <w:pPr>
        <w:ind w:left="720"/>
        <w:rPr>
          <w:rFonts w:asciiTheme="majorHAnsi" w:hAnsiTheme="majorHAnsi" w:cstheme="majorHAnsi"/>
          <w:b/>
          <w:bCs/>
          <w:szCs w:val="24"/>
          <w:lang w:val="en-GB" w:eastAsia="en-AU"/>
        </w:rPr>
      </w:pPr>
      <w:r w:rsidRPr="00A416C1">
        <w:rPr>
          <w:rFonts w:asciiTheme="majorHAnsi" w:hAnsiTheme="majorHAnsi" w:cstheme="majorHAnsi"/>
          <w:i/>
          <w:iCs/>
          <w:szCs w:val="24"/>
          <w:lang w:val="en-GB" w:eastAsia="en-AU"/>
        </w:rPr>
        <w:t xml:space="preserve">I use Instagram about once a week because my kids, my adult children, they’re on Instagram. They’re on Facebook too. We SMS a couple of times a day. They like texts and my son travels to the States every few weeks so we’re either on Instagram, or we text and we’re on WhatsApp. I still get a bit confused with WhatsApp and I need to ask this IT lady to take me though it again but no I’m okay. I’ve been using WhatsApp since the program. </w:t>
      </w:r>
      <w:r w:rsidRPr="00A416C1">
        <w:rPr>
          <w:rFonts w:asciiTheme="majorHAnsi" w:hAnsiTheme="majorHAnsi" w:cstheme="majorHAnsi"/>
          <w:b/>
          <w:bCs/>
          <w:szCs w:val="24"/>
          <w:lang w:val="en-GB" w:eastAsia="en-AU"/>
        </w:rPr>
        <w:t>Ian 71, learner, N</w:t>
      </w:r>
      <w:r w:rsidR="0005186D" w:rsidRPr="00A416C1">
        <w:rPr>
          <w:rFonts w:asciiTheme="majorHAnsi" w:hAnsiTheme="majorHAnsi" w:cstheme="majorHAnsi"/>
          <w:b/>
          <w:bCs/>
          <w:szCs w:val="24"/>
          <w:lang w:val="en-GB" w:eastAsia="en-AU"/>
        </w:rPr>
        <w:t>SW</w:t>
      </w:r>
    </w:p>
    <w:p w14:paraId="463509A9" w14:textId="0E617CEC" w:rsidR="009D2F6E" w:rsidRPr="00A416C1" w:rsidRDefault="009D2F6E" w:rsidP="007104A0">
      <w:pPr>
        <w:ind w:left="720"/>
        <w:rPr>
          <w:rFonts w:asciiTheme="majorHAnsi" w:hAnsiTheme="majorHAnsi" w:cstheme="majorHAnsi"/>
          <w:b/>
          <w:bCs/>
          <w:i/>
          <w:iCs/>
          <w:szCs w:val="24"/>
          <w:lang w:val="en-AU" w:eastAsia="en-AU"/>
        </w:rPr>
      </w:pPr>
      <w:r w:rsidRPr="00A416C1">
        <w:rPr>
          <w:rFonts w:asciiTheme="majorHAnsi" w:hAnsiTheme="majorHAnsi" w:cstheme="majorHAnsi"/>
          <w:i/>
          <w:iCs/>
          <w:szCs w:val="24"/>
          <w:lang w:val="en-AU" w:eastAsia="en-AU"/>
        </w:rPr>
        <w:t xml:space="preserve">Well I love meeting different people because for a start I was living on my own and I just had the four walls to talk to and they wouldn’t answer you! I turned 80 the other day. You’ve got to get out and meet people and do different things. Wednesdays I’ve got computer classes. </w:t>
      </w:r>
      <w:r w:rsidRPr="00A416C1">
        <w:rPr>
          <w:rFonts w:asciiTheme="majorHAnsi" w:hAnsiTheme="majorHAnsi" w:cstheme="majorHAnsi"/>
          <w:b/>
          <w:bCs/>
          <w:i/>
          <w:iCs/>
          <w:szCs w:val="24"/>
          <w:lang w:val="en-AU" w:eastAsia="en-AU"/>
        </w:rPr>
        <w:t>Louise 80, learner, N</w:t>
      </w:r>
      <w:r w:rsidR="0005186D" w:rsidRPr="00A416C1">
        <w:rPr>
          <w:rFonts w:asciiTheme="majorHAnsi" w:hAnsiTheme="majorHAnsi" w:cstheme="majorHAnsi"/>
          <w:b/>
          <w:bCs/>
          <w:i/>
          <w:iCs/>
          <w:szCs w:val="24"/>
          <w:lang w:val="en-AU" w:eastAsia="en-AU"/>
        </w:rPr>
        <w:t>SW</w:t>
      </w:r>
      <w:r w:rsidRPr="00A416C1">
        <w:rPr>
          <w:rFonts w:asciiTheme="majorHAnsi" w:hAnsiTheme="majorHAnsi" w:cstheme="majorHAnsi"/>
          <w:b/>
          <w:bCs/>
          <w:i/>
          <w:iCs/>
          <w:szCs w:val="24"/>
          <w:lang w:val="en-AU" w:eastAsia="en-AU"/>
        </w:rPr>
        <w:t xml:space="preserve"> </w:t>
      </w:r>
    </w:p>
    <w:p w14:paraId="40271B8A" w14:textId="366AFDFF" w:rsidR="009D2F6E" w:rsidRPr="00A416C1" w:rsidRDefault="009D2F6E" w:rsidP="007104A0">
      <w:pPr>
        <w:ind w:left="720"/>
        <w:rPr>
          <w:rFonts w:asciiTheme="majorHAnsi" w:hAnsiTheme="majorHAnsi" w:cstheme="majorHAnsi"/>
          <w:b/>
          <w:bCs/>
          <w:i/>
          <w:iCs/>
          <w:szCs w:val="24"/>
          <w:lang w:val="en-AU" w:eastAsia="en-AU"/>
        </w:rPr>
      </w:pPr>
      <w:r w:rsidRPr="00A416C1">
        <w:rPr>
          <w:rFonts w:asciiTheme="majorHAnsi" w:hAnsiTheme="majorHAnsi" w:cstheme="majorHAnsi"/>
          <w:i/>
          <w:iCs/>
          <w:szCs w:val="24"/>
          <w:lang w:val="en-AU" w:eastAsia="en-AU"/>
        </w:rPr>
        <w:t>So, you know you’re not going to improve the digital capability of people unless we first of all start working on their social inclusion. When you look at the Be Connected Facebook page where people are reporting on events they’ve run, you’ll find that the successful ones are all events where there was a lot of people with a good cup of coffee and muffins or carrot cake</w:t>
      </w:r>
      <w:r w:rsidRPr="00A416C1">
        <w:rPr>
          <w:rFonts w:asciiTheme="majorHAnsi" w:hAnsiTheme="majorHAnsi" w:cstheme="majorHAnsi"/>
          <w:b/>
          <w:bCs/>
          <w:i/>
          <w:iCs/>
          <w:szCs w:val="24"/>
          <w:lang w:val="en-AU" w:eastAsia="en-AU"/>
        </w:rPr>
        <w:t xml:space="preserve">. </w:t>
      </w:r>
      <w:r w:rsidR="004F63B8" w:rsidRPr="00A416C1">
        <w:rPr>
          <w:rFonts w:asciiTheme="majorHAnsi" w:hAnsiTheme="majorHAnsi" w:cstheme="majorHAnsi"/>
          <w:b/>
          <w:bCs/>
          <w:i/>
          <w:iCs/>
          <w:szCs w:val="24"/>
          <w:lang w:val="en-AU" w:eastAsia="en-AU"/>
        </w:rPr>
        <w:t>Simon 72, Digital Mentor, QLD</w:t>
      </w:r>
    </w:p>
    <w:p w14:paraId="5235C9D4" w14:textId="77777777" w:rsidR="009D2F6E" w:rsidRPr="00A416C1" w:rsidRDefault="009D2F6E" w:rsidP="007104A0">
      <w:pPr>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Taken together these findings highlight both the social isolation associated with retirement and aging in Australia - a situation made more acute by the dispersal of family members, across the country and also overseas – and the importance of Be Connected as a source of social connection for older Australians.</w:t>
      </w:r>
    </w:p>
    <w:p w14:paraId="6E764E04" w14:textId="304919CA" w:rsidR="0037039C" w:rsidRPr="00A416C1" w:rsidRDefault="0037039C" w:rsidP="007104A0">
      <w:pPr>
        <w:spacing w:before="0"/>
        <w:rPr>
          <w:rFonts w:ascii="Arial" w:hAnsi="Arial" w:cs="Arial"/>
          <w:b/>
          <w:i/>
          <w:sz w:val="23"/>
          <w:szCs w:val="23"/>
        </w:rPr>
      </w:pPr>
      <w:bookmarkStart w:id="92" w:name="_Toc34854491"/>
    </w:p>
    <w:p w14:paraId="748CA593" w14:textId="55BE8491" w:rsidR="009D2F6E" w:rsidRPr="00A416C1" w:rsidRDefault="009D2F6E" w:rsidP="007104A0">
      <w:pPr>
        <w:pStyle w:val="Heading2"/>
      </w:pPr>
      <w:bookmarkStart w:id="93" w:name="_Toc41244628"/>
      <w:r w:rsidRPr="00A416C1">
        <w:t>4.</w:t>
      </w:r>
      <w:r w:rsidR="00E8447E" w:rsidRPr="00A416C1">
        <w:t>6</w:t>
      </w:r>
      <w:r w:rsidRPr="00A416C1">
        <w:tab/>
        <w:t>Who does Be Connected Work for</w:t>
      </w:r>
      <w:bookmarkEnd w:id="92"/>
      <w:r w:rsidRPr="00A416C1">
        <w:t>, and how? Three classes of learner</w:t>
      </w:r>
      <w:bookmarkEnd w:id="93"/>
      <w:r w:rsidRPr="00A416C1">
        <w:t xml:space="preserve"> </w:t>
      </w:r>
    </w:p>
    <w:p w14:paraId="1CF26663" w14:textId="2E79B76B" w:rsidR="009D2F6E" w:rsidRPr="00A416C1" w:rsidRDefault="008A5E41" w:rsidP="007104A0">
      <w:pPr>
        <w:rPr>
          <w:rFonts w:asciiTheme="majorHAnsi" w:hAnsiTheme="majorHAnsi"/>
          <w:lang w:val="en-AU"/>
        </w:rPr>
      </w:pPr>
      <w:r w:rsidRPr="00A416C1">
        <w:rPr>
          <w:rFonts w:asciiTheme="majorHAnsi" w:hAnsiTheme="majorHAnsi"/>
          <w:lang w:val="en-AU"/>
        </w:rPr>
        <w:t xml:space="preserve">Our analysis has already </w:t>
      </w:r>
      <w:r w:rsidR="003F08D2" w:rsidRPr="00A416C1">
        <w:rPr>
          <w:rFonts w:asciiTheme="majorHAnsi" w:hAnsiTheme="majorHAnsi"/>
          <w:lang w:val="en-AU"/>
        </w:rPr>
        <w:t>show</w:t>
      </w:r>
      <w:r w:rsidR="003F08D2">
        <w:rPr>
          <w:rFonts w:asciiTheme="majorHAnsi" w:hAnsiTheme="majorHAnsi"/>
          <w:lang w:val="en-AU"/>
        </w:rPr>
        <w:t>n</w:t>
      </w:r>
      <w:r w:rsidR="003F08D2" w:rsidRPr="00A416C1">
        <w:rPr>
          <w:rFonts w:asciiTheme="majorHAnsi" w:hAnsiTheme="majorHAnsi"/>
          <w:lang w:val="en-AU"/>
        </w:rPr>
        <w:t xml:space="preserve"> </w:t>
      </w:r>
      <w:r w:rsidRPr="00A416C1">
        <w:rPr>
          <w:rFonts w:asciiTheme="majorHAnsi" w:hAnsiTheme="majorHAnsi"/>
          <w:lang w:val="en-AU"/>
        </w:rPr>
        <w:t xml:space="preserve">that </w:t>
      </w:r>
      <w:r w:rsidR="009D2F6E" w:rsidRPr="00A416C1">
        <w:rPr>
          <w:rFonts w:asciiTheme="majorHAnsi" w:hAnsiTheme="majorHAnsi"/>
          <w:lang w:val="en-AU"/>
        </w:rPr>
        <w:t xml:space="preserve">Be Connected benefited </w:t>
      </w:r>
      <w:r w:rsidRPr="00A416C1">
        <w:rPr>
          <w:rFonts w:asciiTheme="majorHAnsi" w:hAnsiTheme="majorHAnsi"/>
          <w:lang w:val="en-AU"/>
        </w:rPr>
        <w:t>groups of p</w:t>
      </w:r>
      <w:r w:rsidR="009D2F6E" w:rsidRPr="00A416C1">
        <w:rPr>
          <w:rFonts w:asciiTheme="majorHAnsi" w:hAnsiTheme="majorHAnsi"/>
          <w:lang w:val="en-AU"/>
        </w:rPr>
        <w:t xml:space="preserve">articipants </w:t>
      </w:r>
      <w:r w:rsidRPr="00A416C1">
        <w:rPr>
          <w:rFonts w:asciiTheme="majorHAnsi" w:hAnsiTheme="majorHAnsi"/>
          <w:lang w:val="en-AU"/>
        </w:rPr>
        <w:t xml:space="preserve">differently. To deepen the analysis, we applied a statistical technique – </w:t>
      </w:r>
      <w:r w:rsidR="009D2F6E" w:rsidRPr="00A416C1">
        <w:rPr>
          <w:rFonts w:asciiTheme="majorHAnsi" w:hAnsiTheme="majorHAnsi"/>
          <w:lang w:val="en-AU"/>
        </w:rPr>
        <w:t xml:space="preserve">latent class analysis </w:t>
      </w:r>
      <w:r w:rsidRPr="00A416C1">
        <w:rPr>
          <w:rFonts w:asciiTheme="majorHAnsi" w:hAnsiTheme="majorHAnsi"/>
          <w:lang w:val="en-AU"/>
        </w:rPr>
        <w:t>–</w:t>
      </w:r>
      <w:r w:rsidR="009D2F6E" w:rsidRPr="00A416C1">
        <w:rPr>
          <w:rFonts w:asciiTheme="majorHAnsi" w:hAnsiTheme="majorHAnsi"/>
          <w:lang w:val="en-AU"/>
        </w:rPr>
        <w:t xml:space="preserve"> to </w:t>
      </w:r>
      <w:r w:rsidRPr="00A416C1">
        <w:rPr>
          <w:rFonts w:asciiTheme="majorHAnsi" w:hAnsiTheme="majorHAnsi"/>
          <w:lang w:val="en-AU"/>
        </w:rPr>
        <w:t xml:space="preserve">group participants around similar </w:t>
      </w:r>
      <w:r w:rsidR="009D2F6E" w:rsidRPr="00A416C1">
        <w:rPr>
          <w:rFonts w:asciiTheme="majorHAnsi" w:hAnsiTheme="majorHAnsi"/>
          <w:lang w:val="en-AU"/>
        </w:rPr>
        <w:t xml:space="preserve">patterns of change (i.e., before and after program completion) across confidence, attitudes, skills, and participation. </w:t>
      </w:r>
      <w:r w:rsidRPr="00A416C1">
        <w:rPr>
          <w:rFonts w:asciiTheme="majorHAnsi" w:hAnsiTheme="majorHAnsi"/>
          <w:lang w:val="en-AU"/>
        </w:rPr>
        <w:t>(</w:t>
      </w:r>
      <w:r w:rsidR="009D2F6E" w:rsidRPr="00A416C1">
        <w:rPr>
          <w:rFonts w:asciiTheme="majorHAnsi" w:hAnsiTheme="majorHAnsi"/>
          <w:lang w:val="en-AU"/>
        </w:rPr>
        <w:t xml:space="preserve">A full description of latent class analysis can be found in </w:t>
      </w:r>
      <w:r w:rsidR="009D2F6E" w:rsidRPr="00567D9F">
        <w:rPr>
          <w:rFonts w:asciiTheme="majorHAnsi" w:hAnsiTheme="majorHAnsi"/>
          <w:b/>
          <w:color w:val="FF0000"/>
          <w:lang w:val="en-AU"/>
        </w:rPr>
        <w:t xml:space="preserve">Appendix </w:t>
      </w:r>
      <w:r w:rsidR="00F05D4D" w:rsidRPr="00567D9F">
        <w:rPr>
          <w:rFonts w:asciiTheme="majorHAnsi" w:hAnsiTheme="majorHAnsi"/>
          <w:b/>
          <w:color w:val="FF0000"/>
          <w:lang w:val="en-AU"/>
        </w:rPr>
        <w:t>A</w:t>
      </w:r>
      <w:r w:rsidR="000C2ED8" w:rsidRPr="00567D9F">
        <w:rPr>
          <w:rFonts w:asciiTheme="majorHAnsi" w:hAnsiTheme="majorHAnsi"/>
          <w:b/>
          <w:color w:val="FF0000"/>
          <w:lang w:val="en-AU"/>
        </w:rPr>
        <w:t>-5</w:t>
      </w:r>
      <w:r w:rsidR="00F05D4D">
        <w:rPr>
          <w:rFonts w:asciiTheme="majorHAnsi" w:hAnsiTheme="majorHAnsi"/>
          <w:lang w:val="en-AU"/>
        </w:rPr>
        <w:t xml:space="preserve"> and </w:t>
      </w:r>
      <w:r w:rsidR="00F05D4D" w:rsidRPr="00567D9F">
        <w:rPr>
          <w:rFonts w:asciiTheme="majorHAnsi" w:hAnsiTheme="majorHAnsi"/>
          <w:b/>
          <w:bCs/>
          <w:color w:val="FF0000"/>
          <w:lang w:val="en-AU"/>
        </w:rPr>
        <w:t>Appendix B-5</w:t>
      </w:r>
      <w:r w:rsidR="008959FC" w:rsidRPr="00567D9F">
        <w:rPr>
          <w:rFonts w:asciiTheme="majorHAnsi" w:hAnsiTheme="majorHAnsi"/>
          <w:b/>
          <w:bCs/>
          <w:color w:val="FF0000"/>
          <w:lang w:val="en-AU"/>
        </w:rPr>
        <w:t>, Tables B-5.1, B-5.2, B-5.3, B-5.4</w:t>
      </w:r>
      <w:r w:rsidR="009D2F6E" w:rsidRPr="00A416C1">
        <w:rPr>
          <w:rFonts w:asciiTheme="majorHAnsi" w:hAnsiTheme="majorHAnsi"/>
          <w:lang w:val="en-AU"/>
        </w:rPr>
        <w:t xml:space="preserve">). </w:t>
      </w:r>
    </w:p>
    <w:p w14:paraId="3083BBA0" w14:textId="57DF7229" w:rsidR="008A5E41" w:rsidRDefault="009B7DB6" w:rsidP="007104A0">
      <w:pPr>
        <w:rPr>
          <w:rFonts w:asciiTheme="majorHAnsi" w:hAnsiTheme="majorHAnsi"/>
          <w:lang w:val="en-AU"/>
        </w:rPr>
      </w:pPr>
      <w:r>
        <w:rPr>
          <w:rFonts w:asciiTheme="majorHAnsi" w:hAnsiTheme="majorHAnsi"/>
          <w:noProof/>
          <w:lang w:val="en-AU" w:eastAsia="en-AU"/>
        </w:rPr>
        <w:drawing>
          <wp:anchor distT="0" distB="0" distL="114300" distR="114300" simplePos="0" relativeHeight="251712512" behindDoc="0" locked="0" layoutInCell="1" allowOverlap="1" wp14:anchorId="47969014" wp14:editId="30737C2C">
            <wp:simplePos x="0" y="0"/>
            <wp:positionH relativeFrom="margin">
              <wp:align>center</wp:align>
            </wp:positionH>
            <wp:positionV relativeFrom="paragraph">
              <wp:posOffset>672465</wp:posOffset>
            </wp:positionV>
            <wp:extent cx="5324475" cy="3443605"/>
            <wp:effectExtent l="0" t="0" r="9525" b="0"/>
            <wp:wrapTopAndBottom/>
            <wp:docPr id="29" name="Picture 29" descr="Figure showing the three classes of Be Connected learner: emerging, evolving and accomplished emerging from the Latent Class Analysi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3443605"/>
                    </a:xfrm>
                    <a:prstGeom prst="rect">
                      <a:avLst/>
                    </a:prstGeom>
                    <a:noFill/>
                  </pic:spPr>
                </pic:pic>
              </a:graphicData>
            </a:graphic>
            <wp14:sizeRelH relativeFrom="margin">
              <wp14:pctWidth>0</wp14:pctWidth>
            </wp14:sizeRelH>
            <wp14:sizeRelV relativeFrom="margin">
              <wp14:pctHeight>0</wp14:pctHeight>
            </wp14:sizeRelV>
          </wp:anchor>
        </w:drawing>
      </w:r>
      <w:r w:rsidR="003C34F6" w:rsidRPr="00A416C1">
        <w:rPr>
          <w:rFonts w:asciiTheme="majorHAnsi" w:hAnsiTheme="majorHAnsi"/>
          <w:lang w:val="en-AU"/>
        </w:rPr>
        <w:t>W</w:t>
      </w:r>
      <w:r w:rsidR="009D2F6E" w:rsidRPr="00A416C1">
        <w:rPr>
          <w:rFonts w:asciiTheme="majorHAnsi" w:hAnsiTheme="majorHAnsi"/>
          <w:lang w:val="en-AU"/>
        </w:rPr>
        <w:t xml:space="preserve">e analysed patterns in </w:t>
      </w:r>
      <w:r w:rsidR="009D2F6E" w:rsidRPr="00A416C1">
        <w:rPr>
          <w:rFonts w:asciiTheme="majorHAnsi" w:hAnsiTheme="majorHAnsi"/>
          <w:b/>
          <w:bCs/>
          <w:lang w:val="en-AU"/>
        </w:rPr>
        <w:t>confidence</w:t>
      </w:r>
      <w:r w:rsidR="009D2F6E" w:rsidRPr="00A416C1">
        <w:rPr>
          <w:rFonts w:asciiTheme="majorHAnsi" w:hAnsiTheme="majorHAnsi"/>
          <w:lang w:val="en-AU"/>
        </w:rPr>
        <w:t xml:space="preserve"> in the use of digital technology, </w:t>
      </w:r>
      <w:r w:rsidR="009D2F6E" w:rsidRPr="00A416C1">
        <w:rPr>
          <w:rFonts w:asciiTheme="majorHAnsi" w:hAnsiTheme="majorHAnsi"/>
          <w:b/>
          <w:bCs/>
          <w:lang w:val="en-AU"/>
        </w:rPr>
        <w:t>attitudes</w:t>
      </w:r>
      <w:r w:rsidR="009D2F6E" w:rsidRPr="00A416C1">
        <w:rPr>
          <w:rFonts w:asciiTheme="majorHAnsi" w:hAnsiTheme="majorHAnsi"/>
          <w:lang w:val="en-AU"/>
        </w:rPr>
        <w:t xml:space="preserve"> towards digital technology, digital </w:t>
      </w:r>
      <w:r w:rsidR="009D2F6E" w:rsidRPr="00A416C1">
        <w:rPr>
          <w:rFonts w:asciiTheme="majorHAnsi" w:hAnsiTheme="majorHAnsi"/>
          <w:b/>
          <w:bCs/>
          <w:lang w:val="en-AU"/>
        </w:rPr>
        <w:t>skills</w:t>
      </w:r>
      <w:r w:rsidR="009D2F6E" w:rsidRPr="00A416C1">
        <w:rPr>
          <w:rFonts w:asciiTheme="majorHAnsi" w:hAnsiTheme="majorHAnsi"/>
          <w:lang w:val="en-AU"/>
        </w:rPr>
        <w:t xml:space="preserve"> and </w:t>
      </w:r>
      <w:r w:rsidR="009D2F6E" w:rsidRPr="00A416C1">
        <w:rPr>
          <w:rFonts w:asciiTheme="majorHAnsi" w:hAnsiTheme="majorHAnsi"/>
          <w:b/>
          <w:bCs/>
          <w:lang w:val="en-AU"/>
        </w:rPr>
        <w:t>participation</w:t>
      </w:r>
      <w:r w:rsidR="009D2F6E" w:rsidRPr="00A416C1">
        <w:rPr>
          <w:rFonts w:asciiTheme="majorHAnsi" w:hAnsiTheme="majorHAnsi"/>
          <w:lang w:val="en-AU"/>
        </w:rPr>
        <w:t xml:space="preserve"> in online activities. To examine who demonstrated a particular pattern of change, the classes were next compared across a range of demographic variables.</w:t>
      </w:r>
    </w:p>
    <w:p w14:paraId="17BBA1B7" w14:textId="3BE6E25A" w:rsidR="003C34F6" w:rsidRPr="00A416C1" w:rsidRDefault="003C34F6" w:rsidP="007104A0">
      <w:pPr>
        <w:spacing w:before="240" w:after="240"/>
        <w:rPr>
          <w:rFonts w:asciiTheme="majorHAnsi" w:hAnsiTheme="majorHAnsi"/>
          <w:lang w:val="en-AU"/>
        </w:rPr>
      </w:pPr>
      <w:r w:rsidRPr="00A416C1">
        <w:rPr>
          <w:rFonts w:asciiTheme="majorHAnsi" w:hAnsiTheme="majorHAnsi"/>
          <w:b/>
          <w:bCs/>
          <w:color w:val="FF0000"/>
          <w:lang w:val="en-AU"/>
        </w:rPr>
        <w:t xml:space="preserve">Figure </w:t>
      </w:r>
      <w:r w:rsidR="000C2ED8" w:rsidRPr="00A416C1">
        <w:rPr>
          <w:rFonts w:asciiTheme="majorHAnsi" w:hAnsiTheme="majorHAnsi"/>
          <w:b/>
          <w:bCs/>
          <w:color w:val="FF0000"/>
          <w:lang w:val="en-AU"/>
        </w:rPr>
        <w:t>4-</w:t>
      </w:r>
      <w:r w:rsidR="000B3166">
        <w:rPr>
          <w:rFonts w:asciiTheme="majorHAnsi" w:hAnsiTheme="majorHAnsi"/>
          <w:b/>
          <w:bCs/>
          <w:color w:val="FF0000"/>
          <w:lang w:val="en-AU"/>
        </w:rPr>
        <w:t>5</w:t>
      </w:r>
      <w:r w:rsidRPr="00A416C1">
        <w:rPr>
          <w:rFonts w:asciiTheme="majorHAnsi" w:hAnsiTheme="majorHAnsi"/>
          <w:b/>
          <w:bCs/>
          <w:color w:val="FF0000"/>
          <w:lang w:val="en-AU"/>
        </w:rPr>
        <w:t>.</w:t>
      </w:r>
      <w:r w:rsidRPr="00A416C1">
        <w:rPr>
          <w:rFonts w:asciiTheme="majorHAnsi" w:hAnsiTheme="majorHAnsi"/>
          <w:lang w:val="en-AU"/>
        </w:rPr>
        <w:t xml:space="preserve"> Three classes of learners, latent class analysis (n = 337)</w:t>
      </w:r>
    </w:p>
    <w:p w14:paraId="5C57BF73" w14:textId="1214C6DE" w:rsidR="002A3353" w:rsidRDefault="003C34F6" w:rsidP="007104A0">
      <w:pPr>
        <w:rPr>
          <w:rFonts w:asciiTheme="majorHAnsi" w:hAnsiTheme="majorHAnsi"/>
          <w:lang w:val="en-AU"/>
        </w:rPr>
      </w:pPr>
      <w:r w:rsidRPr="00A416C1">
        <w:rPr>
          <w:rFonts w:asciiTheme="majorHAnsi" w:hAnsiTheme="majorHAnsi"/>
          <w:b/>
          <w:bCs/>
          <w:color w:val="FF0000"/>
          <w:lang w:val="en-AU"/>
        </w:rPr>
        <w:t xml:space="preserve">Figure </w:t>
      </w:r>
      <w:r w:rsidR="000C2ED8" w:rsidRPr="00A416C1">
        <w:rPr>
          <w:rFonts w:asciiTheme="majorHAnsi" w:hAnsiTheme="majorHAnsi"/>
          <w:b/>
          <w:bCs/>
          <w:color w:val="FF0000"/>
          <w:lang w:val="en-AU"/>
        </w:rPr>
        <w:t>4-</w:t>
      </w:r>
      <w:r w:rsidR="000B3166">
        <w:rPr>
          <w:rFonts w:asciiTheme="majorHAnsi" w:hAnsiTheme="majorHAnsi"/>
          <w:b/>
          <w:bCs/>
          <w:color w:val="FF0000"/>
          <w:lang w:val="en-AU"/>
        </w:rPr>
        <w:t>5</w:t>
      </w:r>
      <w:r w:rsidRPr="00A416C1">
        <w:rPr>
          <w:rFonts w:asciiTheme="majorHAnsi" w:hAnsiTheme="majorHAnsi"/>
          <w:color w:val="FF0000"/>
          <w:lang w:val="en-AU"/>
        </w:rPr>
        <w:t xml:space="preserve"> </w:t>
      </w:r>
      <w:r w:rsidRPr="00A416C1">
        <w:rPr>
          <w:rFonts w:asciiTheme="majorHAnsi" w:hAnsiTheme="majorHAnsi"/>
          <w:lang w:val="en-AU"/>
        </w:rPr>
        <w:t xml:space="preserve">summarises the differences found between classes in terms of their demographic background. </w:t>
      </w:r>
      <w:r w:rsidR="002A3353">
        <w:rPr>
          <w:rFonts w:asciiTheme="majorHAnsi" w:hAnsiTheme="majorHAnsi"/>
          <w:lang w:val="en-AU"/>
        </w:rPr>
        <w:t xml:space="preserve">The </w:t>
      </w:r>
      <w:r w:rsidR="002A3353" w:rsidRPr="000B3166">
        <w:rPr>
          <w:rFonts w:asciiTheme="majorHAnsi" w:hAnsiTheme="majorHAnsi"/>
          <w:i/>
          <w:iCs/>
          <w:lang w:val="en-AU"/>
        </w:rPr>
        <w:t>emerging</w:t>
      </w:r>
      <w:r w:rsidR="002A3353">
        <w:rPr>
          <w:rFonts w:asciiTheme="majorHAnsi" w:hAnsiTheme="majorHAnsi"/>
          <w:lang w:val="en-AU"/>
        </w:rPr>
        <w:t xml:space="preserve"> and </w:t>
      </w:r>
      <w:r w:rsidR="002A3353" w:rsidRPr="000B3166">
        <w:rPr>
          <w:rFonts w:asciiTheme="majorHAnsi" w:hAnsiTheme="majorHAnsi"/>
          <w:i/>
          <w:iCs/>
          <w:lang w:val="en-AU"/>
        </w:rPr>
        <w:t>evolving</w:t>
      </w:r>
      <w:r w:rsidR="002A3353">
        <w:rPr>
          <w:rFonts w:asciiTheme="majorHAnsi" w:hAnsiTheme="majorHAnsi"/>
          <w:lang w:val="en-AU"/>
        </w:rPr>
        <w:t xml:space="preserve"> learner groups </w:t>
      </w:r>
      <w:r w:rsidRPr="00A416C1">
        <w:rPr>
          <w:rFonts w:asciiTheme="majorHAnsi" w:hAnsiTheme="majorHAnsi"/>
          <w:lang w:val="en-AU"/>
        </w:rPr>
        <w:t xml:space="preserve">were more likely to be women suggesting that the Be Connected program was particularly successful in promoting change for women, with the men being more likely to be highly engaged digitally before the commencement of the program. </w:t>
      </w:r>
    </w:p>
    <w:p w14:paraId="4BCACB69" w14:textId="1460F9A8" w:rsidR="003C34F6" w:rsidRPr="00A416C1" w:rsidRDefault="003C34F6" w:rsidP="007104A0">
      <w:pPr>
        <w:rPr>
          <w:rFonts w:asciiTheme="majorHAnsi" w:hAnsiTheme="majorHAnsi"/>
          <w:lang w:val="en-AU"/>
        </w:rPr>
      </w:pPr>
      <w:r w:rsidRPr="00A416C1">
        <w:rPr>
          <w:rFonts w:asciiTheme="majorHAnsi" w:hAnsiTheme="majorHAnsi"/>
          <w:lang w:val="en-AU"/>
        </w:rPr>
        <w:t xml:space="preserve">Given the nature of </w:t>
      </w:r>
      <w:r w:rsidR="002A3353">
        <w:rPr>
          <w:rFonts w:asciiTheme="majorHAnsi" w:hAnsiTheme="majorHAnsi"/>
          <w:lang w:val="en-AU"/>
        </w:rPr>
        <w:t>the emerging and evolving groups</w:t>
      </w:r>
      <w:r w:rsidRPr="00A416C1">
        <w:rPr>
          <w:rFonts w:asciiTheme="majorHAnsi" w:hAnsiTheme="majorHAnsi"/>
          <w:lang w:val="en-AU"/>
        </w:rPr>
        <w:t xml:space="preserve">, this suggests that women both experienced more improvement in their global </w:t>
      </w:r>
      <w:r w:rsidR="002A3353">
        <w:rPr>
          <w:rFonts w:asciiTheme="majorHAnsi" w:hAnsiTheme="majorHAnsi"/>
          <w:lang w:val="en-AU"/>
        </w:rPr>
        <w:t xml:space="preserve">digital </w:t>
      </w:r>
      <w:r w:rsidRPr="00A416C1">
        <w:rPr>
          <w:rFonts w:asciiTheme="majorHAnsi" w:hAnsiTheme="majorHAnsi"/>
          <w:lang w:val="en-AU"/>
        </w:rPr>
        <w:t xml:space="preserve">confidence as well as more specific change </w:t>
      </w:r>
      <w:r w:rsidR="002A3353" w:rsidRPr="00A416C1">
        <w:rPr>
          <w:rFonts w:asciiTheme="majorHAnsi" w:hAnsiTheme="majorHAnsi"/>
          <w:lang w:val="en-AU"/>
        </w:rPr>
        <w:t xml:space="preserve">as a result of completing the program </w:t>
      </w:r>
      <w:r w:rsidRPr="00A416C1">
        <w:rPr>
          <w:rFonts w:asciiTheme="majorHAnsi" w:hAnsiTheme="majorHAnsi"/>
          <w:lang w:val="en-AU"/>
        </w:rPr>
        <w:t xml:space="preserve">(i.e., improvement in technical </w:t>
      </w:r>
      <w:r w:rsidR="002A3353">
        <w:rPr>
          <w:rFonts w:asciiTheme="majorHAnsi" w:hAnsiTheme="majorHAnsi"/>
          <w:lang w:val="en-AU"/>
        </w:rPr>
        <w:t xml:space="preserve">ability, </w:t>
      </w:r>
      <w:r w:rsidRPr="00A416C1">
        <w:rPr>
          <w:rFonts w:asciiTheme="majorHAnsi" w:hAnsiTheme="majorHAnsi"/>
          <w:lang w:val="en-AU"/>
        </w:rPr>
        <w:t xml:space="preserve">confidence and operational and creativity skills). </w:t>
      </w:r>
    </w:p>
    <w:p w14:paraId="7A458C91" w14:textId="39698CA9" w:rsidR="002A3353" w:rsidRPr="002A3353" w:rsidRDefault="002A3353" w:rsidP="002A3353">
      <w:pPr>
        <w:shd w:val="clear" w:color="auto" w:fill="DEEAF6" w:themeFill="accent5" w:themeFillTint="33"/>
        <w:ind w:left="720"/>
        <w:rPr>
          <w:rFonts w:asciiTheme="majorHAnsi" w:hAnsiTheme="majorHAnsi" w:cstheme="majorHAnsi"/>
          <w:b/>
          <w:bCs/>
          <w:lang w:val="en-AU"/>
        </w:rPr>
      </w:pPr>
      <w:r w:rsidRPr="002A3353">
        <w:rPr>
          <w:rFonts w:asciiTheme="majorHAnsi" w:hAnsiTheme="majorHAnsi" w:cstheme="majorHAnsi"/>
          <w:b/>
          <w:bCs/>
          <w:lang w:val="en-AU"/>
        </w:rPr>
        <w:t xml:space="preserve">Emerging learners </w:t>
      </w:r>
      <w:r w:rsidRPr="000B3166">
        <w:rPr>
          <w:rFonts w:asciiTheme="majorHAnsi" w:hAnsiTheme="majorHAnsi" w:cstheme="majorHAnsi"/>
          <w:lang w:val="en-AU"/>
        </w:rPr>
        <w:t xml:space="preserve">started from very low digital engagement, and showed stronger general improvement in skills, confidence and participation measures. They were more likely to be older, women, have lower ability to read English, and employed previously in non-professional occupations. </w:t>
      </w:r>
      <w:r>
        <w:rPr>
          <w:rFonts w:asciiTheme="majorHAnsi" w:hAnsiTheme="majorHAnsi" w:cstheme="majorHAnsi"/>
          <w:lang w:val="en-AU"/>
        </w:rPr>
        <w:t xml:space="preserve">This group experienced generalised learning through the program from a low skills and confidence base. </w:t>
      </w:r>
    </w:p>
    <w:p w14:paraId="592E9FA5" w14:textId="2B04766D" w:rsidR="002A3353" w:rsidRPr="002A3353" w:rsidRDefault="002A3353" w:rsidP="002A3353">
      <w:pPr>
        <w:shd w:val="clear" w:color="auto" w:fill="DEEAF6" w:themeFill="accent5" w:themeFillTint="33"/>
        <w:ind w:left="720"/>
        <w:rPr>
          <w:rFonts w:asciiTheme="majorHAnsi" w:hAnsiTheme="majorHAnsi" w:cstheme="majorHAnsi"/>
          <w:b/>
          <w:bCs/>
          <w:lang w:val="en-AU"/>
        </w:rPr>
      </w:pPr>
      <w:r w:rsidRPr="002A3353">
        <w:rPr>
          <w:rFonts w:asciiTheme="majorHAnsi" w:hAnsiTheme="majorHAnsi" w:cstheme="majorHAnsi"/>
          <w:b/>
          <w:bCs/>
          <w:lang w:val="en-AU"/>
        </w:rPr>
        <w:t xml:space="preserve">Evolving learners </w:t>
      </w:r>
      <w:r w:rsidRPr="000B3166">
        <w:rPr>
          <w:rFonts w:asciiTheme="majorHAnsi" w:hAnsiTheme="majorHAnsi" w:cstheme="majorHAnsi"/>
          <w:lang w:val="en-AU"/>
        </w:rPr>
        <w:t>are not considered digitally disconnected, are likely to be women, but younger with high English reading ability, and may have experience with digital technologies throughout their work history. They represent a group who have low to moderate digital confidence, and feel left behind by developments in digital technologies the further they move into retirement. Through involvement in Be Connected they showed targeted improvement</w:t>
      </w:r>
      <w:r>
        <w:rPr>
          <w:rFonts w:asciiTheme="majorHAnsi" w:hAnsiTheme="majorHAnsi" w:cstheme="majorHAnsi"/>
          <w:lang w:val="en-AU"/>
        </w:rPr>
        <w:t>.</w:t>
      </w:r>
      <w:r w:rsidR="00CA7CF6">
        <w:rPr>
          <w:rFonts w:asciiTheme="majorHAnsi" w:hAnsiTheme="majorHAnsi" w:cstheme="majorHAnsi"/>
          <w:lang w:val="en-AU"/>
        </w:rPr>
        <w:t xml:space="preserve"> </w:t>
      </w:r>
      <w:r w:rsidRPr="002A3353">
        <w:rPr>
          <w:rFonts w:asciiTheme="majorHAnsi" w:hAnsiTheme="majorHAnsi" w:cstheme="majorHAnsi"/>
          <w:b/>
          <w:bCs/>
          <w:lang w:val="en-AU"/>
        </w:rPr>
        <w:t xml:space="preserve"> </w:t>
      </w:r>
    </w:p>
    <w:p w14:paraId="3FA4E1CF" w14:textId="604E640A" w:rsidR="00571DD4" w:rsidRPr="00A416C1" w:rsidRDefault="002A3353" w:rsidP="007104A0">
      <w:pPr>
        <w:shd w:val="clear" w:color="auto" w:fill="DEEAF6" w:themeFill="accent5" w:themeFillTint="33"/>
        <w:ind w:left="720"/>
        <w:rPr>
          <w:rFonts w:asciiTheme="majorHAnsi" w:hAnsiTheme="majorHAnsi" w:cstheme="majorHAnsi"/>
          <w:lang w:val="en-AU"/>
        </w:rPr>
      </w:pPr>
      <w:r w:rsidRPr="002A3353">
        <w:rPr>
          <w:rFonts w:asciiTheme="majorHAnsi" w:hAnsiTheme="majorHAnsi" w:cstheme="majorHAnsi"/>
          <w:b/>
          <w:bCs/>
          <w:lang w:val="en-AU"/>
        </w:rPr>
        <w:t xml:space="preserve">Accomplished learners </w:t>
      </w:r>
      <w:r w:rsidRPr="000B3166">
        <w:rPr>
          <w:rFonts w:asciiTheme="majorHAnsi" w:hAnsiTheme="majorHAnsi" w:cstheme="majorHAnsi"/>
          <w:lang w:val="en-AU"/>
        </w:rPr>
        <w:t>are highly engaged and motivated to learn with new technologies. They completed more modules in the program, but did not show significant improvement in skills, confidence and participation measures. Many have taken on roles as Digital Mentors, or are perfect candidates for this essential role.</w:t>
      </w:r>
      <w:r w:rsidR="00CA7CF6">
        <w:rPr>
          <w:rFonts w:asciiTheme="majorHAnsi" w:hAnsiTheme="majorHAnsi" w:cstheme="majorHAnsi"/>
          <w:b/>
          <w:bCs/>
          <w:lang w:val="en-AU"/>
        </w:rPr>
        <w:t xml:space="preserve"> </w:t>
      </w:r>
      <w:r w:rsidR="00571DD4" w:rsidRPr="00A416C1">
        <w:rPr>
          <w:rFonts w:asciiTheme="majorHAnsi" w:hAnsiTheme="majorHAnsi" w:cstheme="majorHAnsi"/>
          <w:lang w:val="en-AU"/>
        </w:rPr>
        <w:t xml:space="preserve"> </w:t>
      </w:r>
    </w:p>
    <w:p w14:paraId="4092A3BB" w14:textId="1BB58092" w:rsidR="00581B5B" w:rsidRDefault="00571DD4" w:rsidP="007104A0">
      <w:pPr>
        <w:spacing w:before="240"/>
        <w:rPr>
          <w:rFonts w:asciiTheme="majorHAnsi" w:hAnsiTheme="majorHAnsi"/>
          <w:lang w:val="en-AU"/>
        </w:rPr>
      </w:pPr>
      <w:r w:rsidRPr="00A416C1">
        <w:rPr>
          <w:rFonts w:asciiTheme="majorHAnsi" w:hAnsiTheme="majorHAnsi"/>
          <w:lang w:val="en-AU"/>
        </w:rPr>
        <w:t xml:space="preserve">The program was also shown to be more effective in improving change for older participants. Older participants were significantly more likely to be in </w:t>
      </w:r>
      <w:r w:rsidR="00581B5B">
        <w:rPr>
          <w:rFonts w:asciiTheme="majorHAnsi" w:hAnsiTheme="majorHAnsi"/>
          <w:lang w:val="en-AU"/>
        </w:rPr>
        <w:t>the emerging learners group</w:t>
      </w:r>
      <w:r w:rsidRPr="00A416C1">
        <w:rPr>
          <w:rFonts w:asciiTheme="majorHAnsi" w:hAnsiTheme="majorHAnsi"/>
          <w:lang w:val="en-AU"/>
        </w:rPr>
        <w:t>, while younger participants were more likely to be already engaged with little room to improve (</w:t>
      </w:r>
      <w:r w:rsidR="00581B5B">
        <w:rPr>
          <w:rFonts w:asciiTheme="majorHAnsi" w:hAnsiTheme="majorHAnsi"/>
          <w:lang w:val="en-AU"/>
        </w:rPr>
        <w:t>accomplished learners</w:t>
      </w:r>
      <w:r w:rsidRPr="00A416C1">
        <w:rPr>
          <w:rFonts w:asciiTheme="majorHAnsi" w:hAnsiTheme="majorHAnsi"/>
          <w:lang w:val="en-AU"/>
        </w:rPr>
        <w:t>), or to experience moderate improvement in specific areas such as their technical competence, operational skills and creativity (</w:t>
      </w:r>
      <w:r w:rsidR="00581B5B">
        <w:rPr>
          <w:rFonts w:asciiTheme="majorHAnsi" w:hAnsiTheme="majorHAnsi"/>
          <w:lang w:val="en-AU"/>
        </w:rPr>
        <w:t>evolving learners</w:t>
      </w:r>
      <w:r w:rsidRPr="00A416C1">
        <w:rPr>
          <w:rFonts w:asciiTheme="majorHAnsi" w:hAnsiTheme="majorHAnsi"/>
          <w:lang w:val="en-AU"/>
        </w:rPr>
        <w:t>).</w:t>
      </w:r>
      <w:r w:rsidR="00581B5B">
        <w:rPr>
          <w:rFonts w:asciiTheme="majorHAnsi" w:hAnsiTheme="majorHAnsi"/>
          <w:lang w:val="en-AU"/>
        </w:rPr>
        <w:t xml:space="preserve"> </w:t>
      </w:r>
    </w:p>
    <w:p w14:paraId="2B83B860" w14:textId="0FCA4E89" w:rsidR="00571DD4" w:rsidRPr="00A416C1" w:rsidRDefault="00581B5B" w:rsidP="007104A0">
      <w:pPr>
        <w:spacing w:before="240"/>
        <w:rPr>
          <w:rFonts w:asciiTheme="majorHAnsi" w:hAnsiTheme="majorHAnsi"/>
          <w:lang w:val="en-AU"/>
        </w:rPr>
      </w:pPr>
      <w:r>
        <w:rPr>
          <w:rFonts w:asciiTheme="majorHAnsi" w:hAnsiTheme="majorHAnsi"/>
          <w:lang w:val="en-AU"/>
        </w:rPr>
        <w:t xml:space="preserve">Referring back to Section 4.3.1, </w:t>
      </w:r>
      <w:r w:rsidRPr="000B3166">
        <w:rPr>
          <w:rFonts w:asciiTheme="majorHAnsi" w:hAnsiTheme="majorHAnsi"/>
          <w:b/>
          <w:bCs/>
          <w:color w:val="FF0000"/>
          <w:lang w:val="en-AU"/>
        </w:rPr>
        <w:t>Figure 4-</w:t>
      </w:r>
      <w:r w:rsidR="000B3166" w:rsidRPr="000B3166">
        <w:rPr>
          <w:rFonts w:asciiTheme="majorHAnsi" w:hAnsiTheme="majorHAnsi"/>
          <w:b/>
          <w:bCs/>
          <w:color w:val="FF0000"/>
          <w:lang w:val="en-AU"/>
        </w:rPr>
        <w:t>3</w:t>
      </w:r>
      <w:r w:rsidRPr="000B3166">
        <w:rPr>
          <w:rFonts w:asciiTheme="majorHAnsi" w:hAnsiTheme="majorHAnsi"/>
          <w:color w:val="FF0000"/>
          <w:lang w:val="en-AU"/>
        </w:rPr>
        <w:t xml:space="preserve"> </w:t>
      </w:r>
      <w:r>
        <w:rPr>
          <w:rFonts w:asciiTheme="majorHAnsi" w:hAnsiTheme="majorHAnsi"/>
          <w:lang w:val="en-AU"/>
        </w:rPr>
        <w:t>showed the segmentation of age against digital confidence categories, noting that 52 per cent of 50-59 year olds demonstrated ‘no confidence’ or ‘some confidence’. So, while age is an independent indicator of membership in the three core learner groups, there are many younger participants who gain substantial value from participation.</w:t>
      </w:r>
    </w:p>
    <w:p w14:paraId="77451456" w14:textId="5B30CC09" w:rsidR="00571DD4" w:rsidRPr="00A416C1" w:rsidRDefault="00571DD4" w:rsidP="007104A0">
      <w:pPr>
        <w:rPr>
          <w:rFonts w:asciiTheme="majorHAnsi" w:hAnsiTheme="majorHAnsi"/>
          <w:lang w:val="en-AU"/>
        </w:rPr>
      </w:pPr>
      <w:r w:rsidRPr="00A416C1">
        <w:rPr>
          <w:rFonts w:asciiTheme="majorHAnsi" w:hAnsiTheme="majorHAnsi"/>
          <w:lang w:val="en-AU"/>
        </w:rPr>
        <w:t>Those with a lower ability to read English and who were employed or previously employed in a non-professional occupation</w:t>
      </w:r>
      <w:r w:rsidR="00581B5B">
        <w:rPr>
          <w:rFonts w:asciiTheme="majorHAnsi" w:hAnsiTheme="majorHAnsi"/>
          <w:lang w:val="en-AU"/>
        </w:rPr>
        <w:t xml:space="preserve"> started from a lower base. They </w:t>
      </w:r>
      <w:r w:rsidRPr="00A416C1">
        <w:rPr>
          <w:rFonts w:asciiTheme="majorHAnsi" w:hAnsiTheme="majorHAnsi"/>
          <w:lang w:val="en-AU"/>
        </w:rPr>
        <w:t xml:space="preserve">were also more likely to demonstrate greater and more general improvement as a result of completing the program. </w:t>
      </w:r>
    </w:p>
    <w:p w14:paraId="302A22CD" w14:textId="60E55DC1" w:rsidR="00571DD4" w:rsidRPr="00A416C1" w:rsidRDefault="00571DD4" w:rsidP="007104A0">
      <w:pPr>
        <w:rPr>
          <w:rFonts w:asciiTheme="majorHAnsi" w:hAnsiTheme="majorHAnsi"/>
          <w:lang w:val="en-AU"/>
        </w:rPr>
      </w:pPr>
      <w:r w:rsidRPr="00187646">
        <w:rPr>
          <w:rFonts w:asciiTheme="majorHAnsi" w:hAnsiTheme="majorHAnsi"/>
          <w:lang w:val="en-AU"/>
        </w:rPr>
        <w:t>Interestingly those who benefited most from the program completed less training modules than those who were already engaged and experienced no change.</w:t>
      </w:r>
      <w:r w:rsidRPr="00A416C1">
        <w:rPr>
          <w:rFonts w:asciiTheme="majorHAnsi" w:hAnsiTheme="majorHAnsi"/>
          <w:lang w:val="en-AU"/>
        </w:rPr>
        <w:t xml:space="preserve"> The number of modules completed by those who began with moderate engagement and experienced targeted change (</w:t>
      </w:r>
      <w:r w:rsidR="00581B5B">
        <w:rPr>
          <w:rFonts w:asciiTheme="majorHAnsi" w:hAnsiTheme="majorHAnsi"/>
          <w:lang w:val="en-AU"/>
        </w:rPr>
        <w:t>evolving learners</w:t>
      </w:r>
      <w:r w:rsidRPr="00A416C1">
        <w:rPr>
          <w:rFonts w:asciiTheme="majorHAnsi" w:hAnsiTheme="majorHAnsi"/>
          <w:lang w:val="en-AU"/>
        </w:rPr>
        <w:t xml:space="preserve">) was not statistically different from the other two </w:t>
      </w:r>
      <w:r w:rsidR="00581B5B">
        <w:rPr>
          <w:rFonts w:asciiTheme="majorHAnsi" w:hAnsiTheme="majorHAnsi"/>
          <w:lang w:val="en-AU"/>
        </w:rPr>
        <w:t>groups</w:t>
      </w:r>
      <w:r w:rsidRPr="00A416C1">
        <w:rPr>
          <w:rFonts w:asciiTheme="majorHAnsi" w:hAnsiTheme="majorHAnsi"/>
          <w:lang w:val="en-AU"/>
        </w:rPr>
        <w:t>. This suggests the importance of other components of the program, including the support provided to older learners by the digital mentors and the provision of affordable, community-based learning in enabling learners with limited prior digital engagement (women, older participants, learners with limited English reading skills and learners previously employed in non-professional occupations) to reap the benefits of Be Connected.</w:t>
      </w:r>
    </w:p>
    <w:p w14:paraId="637640D2" w14:textId="6EDC5E24" w:rsidR="00A427E0" w:rsidRPr="00A416C1" w:rsidRDefault="00A427E0" w:rsidP="00A427E0">
      <w:pPr>
        <w:pStyle w:val="Heading3"/>
      </w:pPr>
      <w:bookmarkStart w:id="94" w:name="_Toc37910336"/>
      <w:bookmarkStart w:id="95" w:name="_Toc41244629"/>
      <w:r w:rsidRPr="00A416C1">
        <w:t xml:space="preserve">4.6.1. </w:t>
      </w:r>
      <w:r w:rsidR="00AE57EF">
        <w:t xml:space="preserve">Accounting for different </w:t>
      </w:r>
      <w:r w:rsidRPr="00A416C1">
        <w:t>types of learners</w:t>
      </w:r>
      <w:bookmarkEnd w:id="94"/>
      <w:bookmarkEnd w:id="95"/>
    </w:p>
    <w:p w14:paraId="5A396C2F" w14:textId="388CDB4A" w:rsidR="001B08D2" w:rsidRPr="00A416C1" w:rsidRDefault="001B08D2" w:rsidP="001B08D2">
      <w:pPr>
        <w:rPr>
          <w:rFonts w:asciiTheme="majorHAnsi" w:hAnsiTheme="majorHAnsi" w:cstheme="majorHAnsi"/>
          <w:i/>
          <w:iCs/>
          <w:lang w:val="en-AU"/>
        </w:rPr>
      </w:pPr>
      <w:r w:rsidRPr="00A416C1">
        <w:rPr>
          <w:rFonts w:asciiTheme="majorHAnsi" w:hAnsiTheme="majorHAnsi"/>
        </w:rPr>
        <w:t xml:space="preserve">Results from the latent class analysis show that while each class of learner benefits from digital skills and literacy support, they do so in diverse ways. The findings from the qualitative interviews with participants, Digital Mentors and Network Partners helps to explain these differences and </w:t>
      </w:r>
      <w:r w:rsidR="009A4E38">
        <w:rPr>
          <w:rFonts w:asciiTheme="majorHAnsi" w:hAnsiTheme="majorHAnsi"/>
        </w:rPr>
        <w:t xml:space="preserve">characterise the way different learners have engaged with </w:t>
      </w:r>
      <w:r w:rsidRPr="00A416C1">
        <w:rPr>
          <w:rFonts w:asciiTheme="majorHAnsi" w:hAnsiTheme="majorHAnsi" w:cstheme="majorHAnsi"/>
          <w:lang w:val="en-AU"/>
        </w:rPr>
        <w:t>Be Connected</w:t>
      </w:r>
      <w:r w:rsidR="00AE57EF">
        <w:rPr>
          <w:rFonts w:asciiTheme="majorHAnsi" w:hAnsiTheme="majorHAnsi" w:cstheme="majorHAnsi"/>
          <w:lang w:val="en-AU"/>
        </w:rPr>
        <w:t>.</w:t>
      </w:r>
      <w:r w:rsidRPr="00A416C1">
        <w:rPr>
          <w:rFonts w:asciiTheme="majorHAnsi" w:hAnsiTheme="majorHAnsi" w:cstheme="majorHAnsi"/>
          <w:lang w:val="en-AU"/>
        </w:rPr>
        <w:t xml:space="preserve"> </w:t>
      </w:r>
    </w:p>
    <w:p w14:paraId="335476FA" w14:textId="49DE6C96" w:rsidR="009A4E38" w:rsidRDefault="001B08D2" w:rsidP="001E5060">
      <w:pPr>
        <w:spacing w:before="240"/>
        <w:rPr>
          <w:rFonts w:asciiTheme="majorHAnsi" w:hAnsiTheme="majorHAnsi" w:cstheme="majorHAnsi"/>
        </w:rPr>
      </w:pPr>
      <w:r w:rsidRPr="000B3166">
        <w:rPr>
          <w:rFonts w:asciiTheme="majorHAnsi" w:hAnsiTheme="majorHAnsi" w:cstheme="majorHAnsi"/>
          <w:b/>
          <w:bCs/>
        </w:rPr>
        <w:t>Emerging learners</w:t>
      </w:r>
      <w:r w:rsidRPr="000B3166">
        <w:rPr>
          <w:rFonts w:asciiTheme="majorHAnsi" w:hAnsiTheme="majorHAnsi" w:cstheme="majorHAnsi"/>
        </w:rPr>
        <w:t xml:space="preserve"> reported limited engagement with digital technology </w:t>
      </w:r>
      <w:r w:rsidR="009A4E38">
        <w:rPr>
          <w:rFonts w:asciiTheme="majorHAnsi" w:hAnsiTheme="majorHAnsi" w:cstheme="majorHAnsi"/>
        </w:rPr>
        <w:t>along with</w:t>
      </w:r>
      <w:r w:rsidRPr="000B3166">
        <w:rPr>
          <w:rFonts w:asciiTheme="majorHAnsi" w:hAnsiTheme="majorHAnsi" w:cstheme="majorHAnsi"/>
        </w:rPr>
        <w:t xml:space="preserve"> low digital confidence and skills prior to participating in Be Connected.</w:t>
      </w:r>
      <w:r w:rsidR="00E772DA" w:rsidRPr="000B3166">
        <w:rPr>
          <w:rFonts w:asciiTheme="majorHAnsi" w:hAnsiTheme="majorHAnsi" w:cstheme="majorHAnsi"/>
        </w:rPr>
        <w:t xml:space="preserve"> These learners require greater encouragement to get involved, and need support with all operational skills, starting with the very basics. </w:t>
      </w:r>
      <w:r w:rsidR="009A4E38">
        <w:rPr>
          <w:rFonts w:asciiTheme="majorHAnsi" w:hAnsiTheme="majorHAnsi" w:cstheme="majorHAnsi"/>
        </w:rPr>
        <w:t xml:space="preserve">For example: </w:t>
      </w:r>
    </w:p>
    <w:p w14:paraId="38F2D085" w14:textId="6A03C335" w:rsidR="00E772DA" w:rsidRPr="000B3166" w:rsidRDefault="009A4E38" w:rsidP="000B3166">
      <w:pPr>
        <w:ind w:left="720"/>
        <w:rPr>
          <w:rFonts w:asciiTheme="majorHAnsi" w:hAnsiTheme="majorHAnsi" w:cstheme="majorHAnsi"/>
          <w:i/>
          <w:iCs/>
        </w:rPr>
      </w:pPr>
      <w:r w:rsidRPr="000B3166">
        <w:rPr>
          <w:rFonts w:asciiTheme="majorHAnsi" w:hAnsiTheme="majorHAnsi" w:cstheme="majorHAnsi"/>
          <w:i/>
          <w:iCs/>
        </w:rPr>
        <w:t xml:space="preserve">My sisters and brother said “Doreen, if we can learn the computer so can you. Because they had all learned it first before me… But they’re far away, that’s the thing. That’s why I wanted to learn. They’re all very far away. </w:t>
      </w:r>
      <w:r w:rsidRPr="000B3166">
        <w:rPr>
          <w:rFonts w:asciiTheme="majorHAnsi" w:hAnsiTheme="majorHAnsi" w:cstheme="majorHAnsi"/>
          <w:b/>
          <w:bCs/>
          <w:i/>
          <w:iCs/>
        </w:rPr>
        <w:t>Doreen 79, learner, QLD</w:t>
      </w:r>
      <w:r w:rsidR="00CA7CF6">
        <w:rPr>
          <w:rFonts w:asciiTheme="majorHAnsi" w:hAnsiTheme="majorHAnsi" w:cstheme="majorHAnsi"/>
          <w:i/>
          <w:iCs/>
        </w:rPr>
        <w:t xml:space="preserve"> </w:t>
      </w:r>
      <w:r w:rsidR="00E772DA" w:rsidRPr="000B3166">
        <w:rPr>
          <w:rFonts w:asciiTheme="majorHAnsi" w:hAnsiTheme="majorHAnsi" w:cstheme="majorHAnsi"/>
          <w:i/>
          <w:iCs/>
        </w:rPr>
        <w:t xml:space="preserve"> </w:t>
      </w:r>
    </w:p>
    <w:p w14:paraId="36C58F27" w14:textId="7ADD34D6" w:rsidR="001B08D2" w:rsidRDefault="001B08D2" w:rsidP="001E5060">
      <w:pPr>
        <w:rPr>
          <w:rFonts w:asciiTheme="majorHAnsi" w:hAnsiTheme="majorHAnsi" w:cstheme="majorHAnsi"/>
        </w:rPr>
      </w:pPr>
      <w:r w:rsidRPr="000B3166">
        <w:rPr>
          <w:rFonts w:asciiTheme="majorHAnsi" w:hAnsiTheme="majorHAnsi" w:cstheme="majorHAnsi"/>
          <w:b/>
          <w:bCs/>
        </w:rPr>
        <w:t>Evolving learners</w:t>
      </w:r>
      <w:r w:rsidRPr="000B3166">
        <w:rPr>
          <w:rFonts w:asciiTheme="majorHAnsi" w:hAnsiTheme="majorHAnsi" w:cstheme="majorHAnsi"/>
        </w:rPr>
        <w:t xml:space="preserve"> typically brought some prior experience of digital technology, moderate digital self-efficacy and specific digital skills to the program.</w:t>
      </w:r>
      <w:r w:rsidR="00A427E0" w:rsidRPr="000B3166">
        <w:rPr>
          <w:rFonts w:asciiTheme="majorHAnsi" w:hAnsiTheme="majorHAnsi" w:cstheme="majorHAnsi"/>
        </w:rPr>
        <w:t xml:space="preserve"> </w:t>
      </w:r>
      <w:r w:rsidR="00E772DA" w:rsidRPr="000B3166">
        <w:rPr>
          <w:rFonts w:asciiTheme="majorHAnsi" w:hAnsiTheme="majorHAnsi" w:cstheme="majorHAnsi"/>
        </w:rPr>
        <w:t>While they have some experience and skills, these learners need to build confidence and get ‘up to date’ with new technologies and devices.</w:t>
      </w:r>
      <w:r w:rsidRPr="000B3166">
        <w:rPr>
          <w:rFonts w:asciiTheme="majorHAnsi" w:hAnsiTheme="majorHAnsi" w:cstheme="majorHAnsi"/>
        </w:rPr>
        <w:t xml:space="preserve"> </w:t>
      </w:r>
      <w:r w:rsidR="001E5060">
        <w:rPr>
          <w:rFonts w:asciiTheme="majorHAnsi" w:hAnsiTheme="majorHAnsi" w:cstheme="majorHAnsi"/>
        </w:rPr>
        <w:t xml:space="preserve">For example: </w:t>
      </w:r>
    </w:p>
    <w:p w14:paraId="1340DD85" w14:textId="541EC159" w:rsidR="001E5060" w:rsidRPr="000B3166" w:rsidRDefault="001E5060" w:rsidP="000B3166">
      <w:pPr>
        <w:ind w:left="720"/>
        <w:rPr>
          <w:rFonts w:asciiTheme="majorHAnsi" w:hAnsiTheme="majorHAnsi" w:cstheme="majorHAnsi"/>
          <w:i/>
          <w:iCs/>
        </w:rPr>
      </w:pPr>
      <w:r w:rsidRPr="000B3166">
        <w:rPr>
          <w:rFonts w:asciiTheme="majorHAnsi" w:hAnsiTheme="majorHAnsi" w:cstheme="majorHAnsi"/>
          <w:i/>
          <w:iCs/>
        </w:rPr>
        <w:t xml:space="preserve">I was familiar with computer work because I’d used computers – I worked for an airline, so I’d used computers for reservations, but I hadn’t used them for personal stuff – banking, or even personal emails, I never sent personal emails. </w:t>
      </w:r>
      <w:r w:rsidRPr="000B3166">
        <w:rPr>
          <w:rFonts w:asciiTheme="majorHAnsi" w:hAnsiTheme="majorHAnsi" w:cstheme="majorHAnsi"/>
          <w:b/>
          <w:bCs/>
          <w:i/>
          <w:iCs/>
        </w:rPr>
        <w:t>Ian 71, learner, NSW</w:t>
      </w:r>
    </w:p>
    <w:p w14:paraId="54119C17" w14:textId="74F88D08" w:rsidR="001B08D2" w:rsidRDefault="001B08D2" w:rsidP="001E5060">
      <w:pPr>
        <w:rPr>
          <w:rFonts w:asciiTheme="majorHAnsi" w:hAnsiTheme="majorHAnsi" w:cstheme="majorHAnsi"/>
        </w:rPr>
      </w:pPr>
      <w:r w:rsidRPr="000B3166">
        <w:rPr>
          <w:rFonts w:asciiTheme="majorHAnsi" w:hAnsiTheme="majorHAnsi" w:cstheme="majorHAnsi"/>
          <w:b/>
          <w:bCs/>
        </w:rPr>
        <w:t>Accomplished learners</w:t>
      </w:r>
      <w:r w:rsidRPr="000B3166">
        <w:rPr>
          <w:rFonts w:asciiTheme="majorHAnsi" w:hAnsiTheme="majorHAnsi" w:cstheme="majorHAnsi"/>
        </w:rPr>
        <w:t xml:space="preserve"> described</w:t>
      </w:r>
      <w:r w:rsidRPr="003362AE">
        <w:rPr>
          <w:rFonts w:asciiTheme="majorHAnsi" w:hAnsiTheme="majorHAnsi" w:cstheme="majorHAnsi"/>
        </w:rPr>
        <w:t xml:space="preserve"> th</w:t>
      </w:r>
      <w:r w:rsidRPr="00A416C1">
        <w:rPr>
          <w:rFonts w:asciiTheme="majorHAnsi" w:hAnsiTheme="majorHAnsi" w:cstheme="majorHAnsi"/>
        </w:rPr>
        <w:t>emselves as already highly engaged with digital technology, with a strong sense of digital confidence and diverse digital skills.</w:t>
      </w:r>
      <w:r w:rsidR="00A427E0" w:rsidRPr="00A416C1">
        <w:rPr>
          <w:rFonts w:asciiTheme="majorHAnsi" w:hAnsiTheme="majorHAnsi" w:cstheme="majorHAnsi"/>
        </w:rPr>
        <w:t xml:space="preserve"> </w:t>
      </w:r>
      <w:r w:rsidR="00552633" w:rsidRPr="00A416C1">
        <w:rPr>
          <w:rFonts w:asciiTheme="majorHAnsi" w:hAnsiTheme="majorHAnsi" w:cstheme="majorHAnsi"/>
        </w:rPr>
        <w:t xml:space="preserve">These learners are motivated and looking for a challenge. They are likely to be current or potential digital mentors. </w:t>
      </w:r>
      <w:r w:rsidR="001E5060">
        <w:rPr>
          <w:rFonts w:asciiTheme="majorHAnsi" w:hAnsiTheme="majorHAnsi" w:cstheme="majorHAnsi"/>
        </w:rPr>
        <w:t xml:space="preserve">For example: </w:t>
      </w:r>
    </w:p>
    <w:p w14:paraId="605D13CA" w14:textId="4CB56992" w:rsidR="001E5060" w:rsidRPr="000B3166" w:rsidRDefault="001E5060" w:rsidP="000B3166">
      <w:pPr>
        <w:ind w:left="720"/>
        <w:rPr>
          <w:rFonts w:asciiTheme="majorHAnsi" w:hAnsiTheme="majorHAnsi" w:cstheme="majorHAnsi"/>
          <w:i/>
          <w:iCs/>
        </w:rPr>
      </w:pPr>
      <w:r w:rsidRPr="000B3166">
        <w:rPr>
          <w:rFonts w:asciiTheme="majorHAnsi" w:hAnsiTheme="majorHAnsi" w:cstheme="majorHAnsi"/>
          <w:i/>
          <w:iCs/>
        </w:rPr>
        <w:t xml:space="preserve">Well I mean I came from a background where I got the high-level skills in some of the software, I needed for publishing work. You know Word and those types of things. But I was still frightened of the whole computer business when I left work. And the other thing is it moves so fast. </w:t>
      </w:r>
      <w:r w:rsidRPr="000B3166">
        <w:rPr>
          <w:rFonts w:asciiTheme="majorHAnsi" w:hAnsiTheme="majorHAnsi" w:cstheme="majorHAnsi"/>
          <w:b/>
          <w:bCs/>
          <w:i/>
          <w:iCs/>
        </w:rPr>
        <w:t>Anthea 73, Digital Mentor, QLD</w:t>
      </w:r>
    </w:p>
    <w:p w14:paraId="5A3AFFC6" w14:textId="77777777" w:rsidR="001E5060" w:rsidRPr="00A416C1" w:rsidRDefault="001E5060" w:rsidP="000B3166">
      <w:pPr>
        <w:rPr>
          <w:rFonts w:asciiTheme="majorHAnsi" w:hAnsiTheme="majorHAnsi" w:cstheme="majorHAnsi"/>
        </w:rPr>
      </w:pPr>
    </w:p>
    <w:p w14:paraId="25A2530B" w14:textId="06605BB4" w:rsidR="00A427E0" w:rsidRPr="00A416C1" w:rsidRDefault="00571DD4" w:rsidP="00A427E0">
      <w:pPr>
        <w:pStyle w:val="Heading2"/>
        <w:rPr>
          <w:i w:val="0"/>
          <w:iCs/>
          <w:lang w:val="en-AU"/>
        </w:rPr>
      </w:pPr>
      <w:bookmarkStart w:id="96" w:name="_Toc41244630"/>
      <w:r w:rsidRPr="00A416C1">
        <w:t>4.</w:t>
      </w:r>
      <w:r w:rsidR="00E8447E" w:rsidRPr="00A416C1">
        <w:t>7</w:t>
      </w:r>
      <w:r w:rsidRPr="00A416C1">
        <w:tab/>
        <w:t xml:space="preserve"> </w:t>
      </w:r>
      <w:r w:rsidR="0088348F">
        <w:t>Which program features are most effective</w:t>
      </w:r>
      <w:r w:rsidR="00840D32" w:rsidRPr="00A416C1">
        <w:t>?</w:t>
      </w:r>
      <w:bookmarkEnd w:id="96"/>
      <w:r w:rsidR="00CA7CF6">
        <w:t xml:space="preserve"> </w:t>
      </w:r>
    </w:p>
    <w:p w14:paraId="32AA2EDD" w14:textId="7A31ED6F" w:rsidR="00840D32" w:rsidRPr="000B3166" w:rsidRDefault="00840D32" w:rsidP="000B3166">
      <w:pPr>
        <w:spacing w:before="240"/>
        <w:rPr>
          <w:rFonts w:asciiTheme="majorHAnsi" w:hAnsiTheme="majorHAnsi" w:cstheme="majorHAnsi"/>
          <w:lang w:val="en-AU"/>
        </w:rPr>
      </w:pPr>
      <w:r w:rsidRPr="000B3166">
        <w:rPr>
          <w:rFonts w:asciiTheme="majorHAnsi" w:hAnsiTheme="majorHAnsi" w:cstheme="majorHAnsi"/>
          <w:lang w:val="en-AU"/>
        </w:rPr>
        <w:t xml:space="preserve">Older Australians face a set of significant </w:t>
      </w:r>
      <w:r w:rsidR="0088348F" w:rsidRPr="000B3166">
        <w:rPr>
          <w:rFonts w:asciiTheme="majorHAnsi" w:hAnsiTheme="majorHAnsi" w:cstheme="majorHAnsi"/>
          <w:lang w:val="en-AU"/>
        </w:rPr>
        <w:t xml:space="preserve">barriers </w:t>
      </w:r>
      <w:r w:rsidRPr="000B3166">
        <w:rPr>
          <w:rFonts w:asciiTheme="majorHAnsi" w:hAnsiTheme="majorHAnsi" w:cstheme="majorHAnsi"/>
          <w:lang w:val="en-AU"/>
        </w:rPr>
        <w:t>to learning independent digital technology use, but also strong drivers</w:t>
      </w:r>
      <w:r w:rsidR="00D11F9D">
        <w:rPr>
          <w:rFonts w:asciiTheme="majorHAnsi" w:hAnsiTheme="majorHAnsi" w:cstheme="majorHAnsi"/>
          <w:lang w:val="en-AU"/>
        </w:rPr>
        <w:t>.</w:t>
      </w:r>
      <w:r w:rsidRPr="000B3166">
        <w:rPr>
          <w:rFonts w:asciiTheme="majorHAnsi" w:hAnsiTheme="majorHAnsi" w:cstheme="majorHAnsi"/>
          <w:lang w:val="en-AU"/>
        </w:rPr>
        <w:t xml:space="preserve"> </w:t>
      </w:r>
    </w:p>
    <w:p w14:paraId="3812B1BE" w14:textId="7C257B6D" w:rsidR="00840D32" w:rsidRPr="000B3166" w:rsidRDefault="00840D32" w:rsidP="00AA0090">
      <w:pPr>
        <w:rPr>
          <w:rFonts w:asciiTheme="majorHAnsi" w:hAnsiTheme="majorHAnsi" w:cstheme="majorHAnsi"/>
          <w:lang w:val="en-AU"/>
        </w:rPr>
      </w:pPr>
      <w:r w:rsidRPr="000B3166">
        <w:rPr>
          <w:rFonts w:asciiTheme="majorHAnsi" w:hAnsiTheme="majorHAnsi" w:cstheme="majorHAnsi"/>
          <w:lang w:val="en-AU"/>
        </w:rPr>
        <w:t xml:space="preserve">Participants </w:t>
      </w:r>
      <w:r w:rsidR="007104A0" w:rsidRPr="000B3166">
        <w:rPr>
          <w:rFonts w:asciiTheme="majorHAnsi" w:hAnsiTheme="majorHAnsi" w:cstheme="majorHAnsi"/>
          <w:lang w:val="en-AU"/>
        </w:rPr>
        <w:t>emphasise</w:t>
      </w:r>
      <w:r w:rsidRPr="000B3166">
        <w:rPr>
          <w:rFonts w:asciiTheme="majorHAnsi" w:hAnsiTheme="majorHAnsi" w:cstheme="majorHAnsi"/>
          <w:lang w:val="en-AU"/>
        </w:rPr>
        <w:t xml:space="preserve"> the difficulty of learning from </w:t>
      </w:r>
      <w:r w:rsidR="00E94D66" w:rsidRPr="000B3166">
        <w:rPr>
          <w:rFonts w:asciiTheme="majorHAnsi" w:hAnsiTheme="majorHAnsi" w:cstheme="majorHAnsi"/>
          <w:lang w:val="en-AU"/>
        </w:rPr>
        <w:t>members of their family</w:t>
      </w:r>
      <w:r w:rsidRPr="000B3166">
        <w:rPr>
          <w:rFonts w:asciiTheme="majorHAnsi" w:hAnsiTheme="majorHAnsi" w:cstheme="majorHAnsi"/>
          <w:lang w:val="en-AU"/>
        </w:rPr>
        <w:t>, even though they rely on family and friends to help them be online: “</w:t>
      </w:r>
      <w:r w:rsidRPr="000B3166">
        <w:rPr>
          <w:rFonts w:asciiTheme="majorHAnsi" w:hAnsiTheme="majorHAnsi" w:cstheme="majorHAnsi"/>
          <w:i/>
          <w:iCs/>
          <w:lang w:val="en-AU"/>
        </w:rPr>
        <w:t>My daughter was trying to teach me. Honestly, bloody useless</w:t>
      </w:r>
      <w:r w:rsidR="0088348F" w:rsidRPr="000B3166">
        <w:rPr>
          <w:rFonts w:asciiTheme="majorHAnsi" w:hAnsiTheme="majorHAnsi" w:cstheme="majorHAnsi"/>
          <w:i/>
          <w:iCs/>
          <w:lang w:val="en-AU"/>
        </w:rPr>
        <w:t>.</w:t>
      </w:r>
      <w:r w:rsidRPr="000B3166">
        <w:rPr>
          <w:rFonts w:asciiTheme="majorHAnsi" w:hAnsiTheme="majorHAnsi" w:cstheme="majorHAnsi"/>
          <w:i/>
          <w:iCs/>
          <w:lang w:val="en-AU"/>
        </w:rPr>
        <w:t xml:space="preserve">” </w:t>
      </w:r>
      <w:r w:rsidRPr="000B3166">
        <w:rPr>
          <w:rFonts w:asciiTheme="majorHAnsi" w:hAnsiTheme="majorHAnsi" w:cstheme="majorHAnsi"/>
          <w:b/>
          <w:i/>
          <w:lang w:val="en-AU"/>
        </w:rPr>
        <w:t>Debbie 55, learner, N</w:t>
      </w:r>
      <w:r w:rsidR="00E94D66" w:rsidRPr="000B3166">
        <w:rPr>
          <w:rFonts w:asciiTheme="majorHAnsi" w:hAnsiTheme="majorHAnsi" w:cstheme="majorHAnsi"/>
          <w:b/>
          <w:i/>
          <w:lang w:val="en-AU"/>
        </w:rPr>
        <w:t>SW</w:t>
      </w:r>
      <w:r w:rsidR="009070F4" w:rsidRPr="000B3166">
        <w:rPr>
          <w:rFonts w:asciiTheme="majorHAnsi" w:hAnsiTheme="majorHAnsi" w:cstheme="majorHAnsi"/>
          <w:lang w:val="en-AU"/>
        </w:rPr>
        <w:t>.</w:t>
      </w:r>
      <w:r w:rsidRPr="000B3166">
        <w:rPr>
          <w:rFonts w:asciiTheme="majorHAnsi" w:hAnsiTheme="majorHAnsi" w:cstheme="majorHAnsi"/>
          <w:i/>
          <w:iCs/>
          <w:lang w:val="en-AU"/>
        </w:rPr>
        <w:t xml:space="preserve"> </w:t>
      </w:r>
    </w:p>
    <w:p w14:paraId="7C5FEAC0" w14:textId="77777777" w:rsidR="007104A0" w:rsidRPr="000B3166" w:rsidRDefault="00840D32" w:rsidP="000B3166">
      <w:pPr>
        <w:rPr>
          <w:rFonts w:asciiTheme="majorHAnsi" w:hAnsiTheme="majorHAnsi" w:cstheme="majorHAnsi"/>
          <w:lang w:val="en-AU"/>
        </w:rPr>
      </w:pPr>
      <w:r w:rsidRPr="000B3166">
        <w:rPr>
          <w:rFonts w:asciiTheme="majorHAnsi" w:hAnsiTheme="majorHAnsi" w:cstheme="majorHAnsi"/>
          <w:lang w:val="en-AU"/>
        </w:rPr>
        <w:t xml:space="preserve">Low digital confidence, fear of privacy and security failures or the idea they might break the machine inhibit many from even beginning to learn and gain independence with digital technologies. </w:t>
      </w:r>
    </w:p>
    <w:p w14:paraId="7C069E52" w14:textId="2D31C163" w:rsidR="00840D32" w:rsidRPr="000B3166" w:rsidRDefault="007104A0" w:rsidP="000B3166">
      <w:pPr>
        <w:rPr>
          <w:rFonts w:asciiTheme="majorHAnsi" w:hAnsiTheme="majorHAnsi" w:cstheme="majorHAnsi"/>
          <w:b/>
          <w:i/>
          <w:szCs w:val="24"/>
          <w:lang w:eastAsia="en-AU"/>
        </w:rPr>
      </w:pPr>
      <w:r w:rsidRPr="000B3166">
        <w:rPr>
          <w:rFonts w:asciiTheme="majorHAnsi" w:hAnsiTheme="majorHAnsi" w:cstheme="majorHAnsi"/>
          <w:lang w:val="en-AU"/>
        </w:rPr>
        <w:t xml:space="preserve">Social connection is a key driver for learning to be online: </w:t>
      </w:r>
      <w:r w:rsidR="00840D32" w:rsidRPr="000B3166">
        <w:rPr>
          <w:rFonts w:asciiTheme="majorHAnsi" w:hAnsiTheme="majorHAnsi" w:cstheme="majorHAnsi"/>
          <w:i/>
          <w:iCs/>
          <w:szCs w:val="24"/>
          <w:lang w:eastAsia="en-AU"/>
        </w:rPr>
        <w:t xml:space="preserve">“I wanted to find out how to do things on Skype and all that sort of stuff. We’ve got a relative in England and we thought we’d try to talk to him on Skype.” </w:t>
      </w:r>
      <w:r w:rsidR="00840D32" w:rsidRPr="000B3166">
        <w:rPr>
          <w:rFonts w:asciiTheme="majorHAnsi" w:hAnsiTheme="majorHAnsi" w:cstheme="majorHAnsi"/>
          <w:b/>
          <w:i/>
          <w:szCs w:val="24"/>
          <w:lang w:eastAsia="en-AU"/>
        </w:rPr>
        <w:t>Harry 75, learner, V</w:t>
      </w:r>
      <w:r w:rsidR="00E94D66" w:rsidRPr="000B3166">
        <w:rPr>
          <w:rFonts w:asciiTheme="majorHAnsi" w:hAnsiTheme="majorHAnsi" w:cstheme="majorHAnsi"/>
          <w:b/>
          <w:i/>
          <w:szCs w:val="24"/>
          <w:lang w:eastAsia="en-AU"/>
        </w:rPr>
        <w:t>IC</w:t>
      </w:r>
      <w:r w:rsidR="009070F4" w:rsidRPr="000B3166">
        <w:rPr>
          <w:rFonts w:asciiTheme="majorHAnsi" w:hAnsiTheme="majorHAnsi" w:cstheme="majorHAnsi"/>
          <w:b/>
          <w:i/>
          <w:szCs w:val="24"/>
          <w:lang w:eastAsia="en-AU"/>
        </w:rPr>
        <w:t>.</w:t>
      </w:r>
    </w:p>
    <w:p w14:paraId="46D8CB79" w14:textId="77777777" w:rsidR="003362AE" w:rsidRPr="000B3166" w:rsidRDefault="003362AE" w:rsidP="000B3166">
      <w:pPr>
        <w:rPr>
          <w:rFonts w:asciiTheme="majorHAnsi" w:hAnsiTheme="majorHAnsi" w:cstheme="majorHAnsi"/>
          <w:lang w:val="en-AU"/>
        </w:rPr>
      </w:pPr>
      <w:r w:rsidRPr="000B3166">
        <w:rPr>
          <w:rFonts w:asciiTheme="majorHAnsi" w:hAnsiTheme="majorHAnsi" w:cstheme="majorHAnsi"/>
          <w:lang w:val="en-AU"/>
        </w:rPr>
        <w:t>The need to move beyond previous work experience with technologies and keep up with changes drives many: “</w:t>
      </w:r>
      <w:r w:rsidRPr="000B3166">
        <w:rPr>
          <w:rFonts w:asciiTheme="majorHAnsi" w:hAnsiTheme="majorHAnsi" w:cstheme="majorHAnsi"/>
          <w:i/>
          <w:iCs/>
          <w:lang w:val="en-AU"/>
        </w:rPr>
        <w:t>I was familiar with computer work because I’d used computers – I worked for an airline, so I’d used computers for reservations, but I hadn’t used them for personal stuff – banking, or even personal emails, I never sent personal emails.</w:t>
      </w:r>
      <w:r w:rsidRPr="000B3166">
        <w:rPr>
          <w:rFonts w:asciiTheme="majorHAnsi" w:hAnsiTheme="majorHAnsi" w:cstheme="majorHAnsi"/>
          <w:lang w:val="en-AU"/>
        </w:rPr>
        <w:t>”</w:t>
      </w:r>
      <w:r w:rsidRPr="000B3166">
        <w:rPr>
          <w:rFonts w:asciiTheme="majorHAnsi" w:hAnsiTheme="majorHAnsi" w:cstheme="majorHAnsi"/>
          <w:i/>
          <w:iCs/>
          <w:lang w:val="en-AU"/>
        </w:rPr>
        <w:t xml:space="preserve"> </w:t>
      </w:r>
      <w:r w:rsidRPr="000B3166">
        <w:rPr>
          <w:rFonts w:asciiTheme="majorHAnsi" w:hAnsiTheme="majorHAnsi" w:cstheme="majorHAnsi"/>
          <w:b/>
          <w:i/>
          <w:lang w:val="en-AU"/>
        </w:rPr>
        <w:t>Ian 71, learner, NSW</w:t>
      </w:r>
      <w:r w:rsidRPr="000B3166">
        <w:rPr>
          <w:rFonts w:asciiTheme="majorHAnsi" w:hAnsiTheme="majorHAnsi" w:cstheme="majorHAnsi"/>
          <w:lang w:val="en-AU"/>
        </w:rPr>
        <w:t>.</w:t>
      </w:r>
    </w:p>
    <w:p w14:paraId="448E2FB0" w14:textId="22DCB356" w:rsidR="009070F4" w:rsidRPr="000B3166" w:rsidRDefault="003362AE" w:rsidP="00D11F9D">
      <w:pPr>
        <w:rPr>
          <w:rFonts w:asciiTheme="majorHAnsi" w:hAnsiTheme="majorHAnsi" w:cstheme="majorHAnsi"/>
          <w:lang w:val="en-AU"/>
        </w:rPr>
      </w:pPr>
      <w:r w:rsidRPr="000B3166">
        <w:rPr>
          <w:rFonts w:asciiTheme="majorHAnsi" w:hAnsiTheme="majorHAnsi" w:cstheme="majorHAnsi"/>
          <w:lang w:eastAsia="en-AU"/>
        </w:rPr>
        <w:t>The need to c</w:t>
      </w:r>
      <w:r w:rsidR="00C8252B" w:rsidRPr="000B3166">
        <w:rPr>
          <w:rFonts w:asciiTheme="majorHAnsi" w:hAnsiTheme="majorHAnsi" w:cstheme="majorHAnsi"/>
          <w:lang w:eastAsia="en-AU"/>
        </w:rPr>
        <w:t xml:space="preserve">onnect to services and banking drives the desire to learn: </w:t>
      </w:r>
      <w:r w:rsidR="00C8252B" w:rsidRPr="00894587">
        <w:rPr>
          <w:rFonts w:asciiTheme="majorHAnsi" w:hAnsiTheme="majorHAnsi" w:cstheme="majorHAnsi"/>
          <w:i/>
          <w:iCs/>
          <w:lang w:eastAsia="en-AU"/>
        </w:rPr>
        <w:t>“</w:t>
      </w:r>
      <w:r w:rsidR="00C8252B" w:rsidRPr="00894587">
        <w:rPr>
          <w:rFonts w:asciiTheme="majorHAnsi" w:hAnsiTheme="majorHAnsi" w:cstheme="majorHAnsi"/>
          <w:i/>
          <w:iCs/>
          <w:lang w:val="en-AU"/>
        </w:rPr>
        <w:t>Well you have to have some (computer)</w:t>
      </w:r>
      <w:r w:rsidR="00BE15CE" w:rsidRPr="00894587">
        <w:rPr>
          <w:rFonts w:asciiTheme="majorHAnsi" w:hAnsiTheme="majorHAnsi" w:cstheme="majorHAnsi"/>
          <w:i/>
          <w:iCs/>
          <w:lang w:val="en-AU"/>
        </w:rPr>
        <w:t xml:space="preserve"> </w:t>
      </w:r>
      <w:r w:rsidR="00C8252B" w:rsidRPr="00894587">
        <w:rPr>
          <w:rFonts w:asciiTheme="majorHAnsi" w:hAnsiTheme="majorHAnsi" w:cstheme="majorHAnsi"/>
          <w:i/>
          <w:iCs/>
          <w:lang w:val="en-AU"/>
        </w:rPr>
        <w:t>knowledge today for the basic things. If you want to go on a government website, you have to have a computer. And banking is all done by computer, so you have to have some sort of knowledge.”</w:t>
      </w:r>
      <w:r w:rsidR="00C8252B" w:rsidRPr="000B3166">
        <w:rPr>
          <w:rFonts w:asciiTheme="majorHAnsi" w:hAnsiTheme="majorHAnsi" w:cstheme="majorHAnsi"/>
          <w:lang w:val="en-AU"/>
        </w:rPr>
        <w:t xml:space="preserve"> </w:t>
      </w:r>
      <w:r w:rsidR="00C8252B" w:rsidRPr="000B3166">
        <w:rPr>
          <w:rFonts w:asciiTheme="majorHAnsi" w:hAnsiTheme="majorHAnsi" w:cstheme="majorHAnsi"/>
          <w:b/>
          <w:lang w:val="en-AU"/>
        </w:rPr>
        <w:t>Alison 64, learner, S</w:t>
      </w:r>
      <w:r w:rsidR="00E94D66" w:rsidRPr="000B3166">
        <w:rPr>
          <w:rFonts w:asciiTheme="majorHAnsi" w:hAnsiTheme="majorHAnsi" w:cstheme="majorHAnsi"/>
          <w:b/>
          <w:lang w:val="en-AU"/>
        </w:rPr>
        <w:t>A</w:t>
      </w:r>
      <w:r w:rsidR="009070F4" w:rsidRPr="000B3166">
        <w:rPr>
          <w:rFonts w:asciiTheme="majorHAnsi" w:hAnsiTheme="majorHAnsi" w:cstheme="majorHAnsi"/>
          <w:b/>
          <w:lang w:val="en-AU"/>
        </w:rPr>
        <w:t>.</w:t>
      </w:r>
    </w:p>
    <w:p w14:paraId="6B06CB54" w14:textId="14E2FDBB" w:rsidR="0088348F" w:rsidRDefault="003362AE" w:rsidP="00DA577F">
      <w:pPr>
        <w:rPr>
          <w:rFonts w:asciiTheme="majorHAnsi" w:hAnsiTheme="majorHAnsi" w:cstheme="majorHAnsi"/>
          <w:lang w:val="en-AU"/>
        </w:rPr>
      </w:pPr>
      <w:r>
        <w:rPr>
          <w:rFonts w:asciiTheme="majorHAnsi" w:hAnsiTheme="majorHAnsi" w:cstheme="majorHAnsi"/>
          <w:lang w:val="en-AU"/>
        </w:rPr>
        <w:t xml:space="preserve">These barriers and drivers are addressed through the following program features: </w:t>
      </w:r>
    </w:p>
    <w:p w14:paraId="0C857B47" w14:textId="7999C6B2"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 xml:space="preserve">Support </w:t>
      </w:r>
      <w:r w:rsidR="00E46A97" w:rsidRPr="000B3166">
        <w:rPr>
          <w:rFonts w:asciiTheme="majorHAnsi" w:hAnsiTheme="majorHAnsi" w:cstheme="majorHAnsi"/>
          <w:b/>
          <w:bCs/>
          <w:szCs w:val="24"/>
          <w:lang w:eastAsia="en-AU"/>
        </w:rPr>
        <w:t>that is</w:t>
      </w:r>
      <w:r w:rsidRPr="000B3166">
        <w:rPr>
          <w:rFonts w:asciiTheme="majorHAnsi" w:hAnsiTheme="majorHAnsi" w:cstheme="majorHAnsi"/>
          <w:b/>
          <w:bCs/>
          <w:szCs w:val="24"/>
          <w:lang w:eastAsia="en-AU"/>
        </w:rPr>
        <w:t xml:space="preserve"> accessible, local, individualised and trusted</w:t>
      </w:r>
      <w:r w:rsidRPr="000B3166">
        <w:rPr>
          <w:rFonts w:asciiTheme="majorHAnsi" w:hAnsiTheme="majorHAnsi" w:cstheme="majorHAnsi"/>
          <w:szCs w:val="24"/>
          <w:lang w:eastAsia="en-AU"/>
        </w:rPr>
        <w:t>… “</w:t>
      </w:r>
      <w:r w:rsidRPr="000B3166">
        <w:rPr>
          <w:rFonts w:asciiTheme="majorHAnsi" w:hAnsiTheme="majorHAnsi" w:cstheme="majorHAnsi"/>
          <w:i/>
          <w:iCs/>
          <w:szCs w:val="24"/>
          <w:lang w:eastAsia="en-AU"/>
        </w:rPr>
        <w:t>We saw in the local newspaper that Be Connected was being run by the local U3A… My wife as well thought we’d both get some value out of just going along for the day and we did get some value out of it.</w:t>
      </w:r>
      <w:r w:rsidRPr="000B3166">
        <w:rPr>
          <w:rFonts w:asciiTheme="majorHAnsi" w:hAnsiTheme="majorHAnsi" w:cstheme="majorHAnsi"/>
          <w:szCs w:val="24"/>
          <w:lang w:eastAsia="en-AU"/>
        </w:rPr>
        <w:t xml:space="preserve">” </w:t>
      </w:r>
      <w:r w:rsidRPr="000B3166">
        <w:rPr>
          <w:rFonts w:asciiTheme="majorHAnsi" w:hAnsiTheme="majorHAnsi" w:cstheme="majorHAnsi"/>
          <w:b/>
          <w:bCs/>
          <w:i/>
          <w:szCs w:val="24"/>
          <w:lang w:eastAsia="en-AU"/>
        </w:rPr>
        <w:t>Sean 67, learner, VIC</w:t>
      </w:r>
    </w:p>
    <w:p w14:paraId="77D71267" w14:textId="40AAF744"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Digital mentors and peer learning in local community venues works</w:t>
      </w:r>
      <w:r w:rsidRPr="000B3166">
        <w:rPr>
          <w:rFonts w:asciiTheme="majorHAnsi" w:hAnsiTheme="majorHAnsi" w:cstheme="majorHAnsi"/>
          <w:szCs w:val="24"/>
          <w:lang w:eastAsia="en-AU"/>
        </w:rPr>
        <w:t xml:space="preserve"> for all learners, including more accomplished learners who gain much from helping their less experienced peers: “</w:t>
      </w:r>
      <w:r w:rsidRPr="000B3166">
        <w:rPr>
          <w:rFonts w:asciiTheme="majorHAnsi" w:hAnsiTheme="majorHAnsi" w:cstheme="majorHAnsi"/>
          <w:i/>
          <w:iCs/>
          <w:szCs w:val="24"/>
          <w:lang w:eastAsia="en-AU"/>
        </w:rPr>
        <w:t>Just the acceptance. It didn’t matter where you were up to [Jim] the guy running it was always ‘Yes that’s all right’ He’d step back for you and go ahead for somebody else who was a bit more advanced. Yes, generally the whole group was accepting of where everyone’s up to.”</w:t>
      </w:r>
      <w:r w:rsidRPr="000B3166">
        <w:rPr>
          <w:rFonts w:asciiTheme="majorHAnsi" w:hAnsiTheme="majorHAnsi" w:cstheme="majorHAnsi"/>
          <w:szCs w:val="24"/>
          <w:lang w:eastAsia="en-AU"/>
        </w:rPr>
        <w:t xml:space="preserve"> </w:t>
      </w:r>
      <w:r w:rsidRPr="000B3166">
        <w:rPr>
          <w:rFonts w:asciiTheme="majorHAnsi" w:hAnsiTheme="majorHAnsi" w:cstheme="majorHAnsi"/>
          <w:b/>
          <w:bCs/>
          <w:i/>
          <w:szCs w:val="24"/>
          <w:lang w:eastAsia="en-AU"/>
        </w:rPr>
        <w:t>Ollie 70, learner, NSW</w:t>
      </w:r>
    </w:p>
    <w:p w14:paraId="10EA01CA" w14:textId="79DCC28B"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b/>
          <w:bCs/>
          <w:szCs w:val="24"/>
          <w:lang w:eastAsia="en-AU"/>
        </w:rPr>
      </w:pPr>
      <w:r w:rsidRPr="000B3166">
        <w:rPr>
          <w:rFonts w:asciiTheme="majorHAnsi" w:hAnsiTheme="majorHAnsi" w:cstheme="majorHAnsi"/>
          <w:b/>
          <w:bCs/>
          <w:szCs w:val="24"/>
          <w:lang w:eastAsia="en-AU"/>
        </w:rPr>
        <w:t>Individual needs and interests</w:t>
      </w:r>
      <w:r w:rsidRPr="000B3166">
        <w:rPr>
          <w:rFonts w:asciiTheme="majorHAnsi" w:hAnsiTheme="majorHAnsi" w:cstheme="majorHAnsi"/>
          <w:szCs w:val="24"/>
          <w:lang w:eastAsia="en-AU"/>
        </w:rPr>
        <w:t>, when foregrounded, help to shape effective digital skills learning:</w:t>
      </w:r>
      <w:r w:rsidRPr="003362AE">
        <w:t xml:space="preserve"> “</w:t>
      </w:r>
      <w:r w:rsidRPr="000B3166">
        <w:rPr>
          <w:rFonts w:asciiTheme="majorHAnsi" w:hAnsiTheme="majorHAnsi" w:cstheme="majorHAnsi"/>
          <w:i/>
          <w:iCs/>
          <w:szCs w:val="24"/>
          <w:lang w:eastAsia="en-AU"/>
        </w:rPr>
        <w:t>Well, the best thing for me is that I can look up things about railways, model railways. Having gone to the Be Connected, I actually now have a ZINIO subscription and get my magazines from America downloaded electronically.</w:t>
      </w:r>
      <w:r w:rsidRPr="000B3166">
        <w:rPr>
          <w:rFonts w:asciiTheme="majorHAnsi" w:hAnsiTheme="majorHAnsi" w:cstheme="majorHAnsi"/>
          <w:szCs w:val="24"/>
          <w:lang w:eastAsia="en-AU"/>
        </w:rPr>
        <w:t xml:space="preserve">” </w:t>
      </w:r>
      <w:r w:rsidRPr="000B3166">
        <w:rPr>
          <w:rFonts w:asciiTheme="majorHAnsi" w:hAnsiTheme="majorHAnsi" w:cstheme="majorHAnsi"/>
          <w:b/>
          <w:bCs/>
          <w:i/>
          <w:szCs w:val="24"/>
          <w:lang w:eastAsia="en-AU"/>
        </w:rPr>
        <w:t>Sean, 67, learner, VIC</w:t>
      </w:r>
    </w:p>
    <w:p w14:paraId="7C536C55" w14:textId="25203C58"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Online safety works to unlock skills development, digital confidence and participation</w:t>
      </w:r>
      <w:r w:rsidRPr="000B3166">
        <w:rPr>
          <w:rFonts w:asciiTheme="majorHAnsi" w:hAnsiTheme="majorHAnsi" w:cstheme="majorHAnsi"/>
          <w:szCs w:val="24"/>
          <w:lang w:eastAsia="en-AU"/>
        </w:rPr>
        <w:t>: “</w:t>
      </w:r>
      <w:r w:rsidRPr="000B3166">
        <w:rPr>
          <w:rFonts w:asciiTheme="majorHAnsi" w:hAnsiTheme="majorHAnsi" w:cstheme="majorHAnsi"/>
          <w:i/>
          <w:iCs/>
          <w:szCs w:val="24"/>
          <w:lang w:eastAsia="en-AU"/>
        </w:rPr>
        <w:t>Well there was a lot of things I couldn’t do. So, I really wanted to know how to do things quicker and easier and more efficiently – and use all your shortcuts and stuff like that… And also, the security, I’m still behind the eight ball when it comes to computer banking, online.</w:t>
      </w:r>
      <w:r w:rsidRPr="000B3166">
        <w:rPr>
          <w:rFonts w:asciiTheme="majorHAnsi" w:hAnsiTheme="majorHAnsi" w:cstheme="majorHAnsi"/>
          <w:szCs w:val="24"/>
          <w:lang w:eastAsia="en-AU"/>
        </w:rPr>
        <w:t xml:space="preserve">” </w:t>
      </w:r>
      <w:r w:rsidRPr="000B3166">
        <w:rPr>
          <w:rFonts w:asciiTheme="majorHAnsi" w:hAnsiTheme="majorHAnsi" w:cstheme="majorHAnsi"/>
          <w:b/>
          <w:bCs/>
          <w:i/>
          <w:szCs w:val="24"/>
          <w:lang w:eastAsia="en-AU"/>
        </w:rPr>
        <w:t>Emma 79, learner, NT</w:t>
      </w:r>
    </w:p>
    <w:p w14:paraId="277003CC" w14:textId="60B7BA88"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Establishing fundamental operational skills first</w:t>
      </w:r>
      <w:r w:rsidRPr="000B3166">
        <w:rPr>
          <w:rFonts w:asciiTheme="majorHAnsi" w:hAnsiTheme="majorHAnsi" w:cstheme="majorHAnsi"/>
          <w:szCs w:val="24"/>
          <w:lang w:eastAsia="en-AU"/>
        </w:rPr>
        <w:t xml:space="preserve"> allows learners to move to a range of more strategic skills: One participant explained that an early session from a Centrelink presenter was lost on them: “</w:t>
      </w:r>
      <w:r w:rsidRPr="000B3166">
        <w:rPr>
          <w:rFonts w:asciiTheme="majorHAnsi" w:hAnsiTheme="majorHAnsi" w:cstheme="majorHAnsi"/>
          <w:i/>
          <w:iCs/>
          <w:szCs w:val="24"/>
          <w:lang w:eastAsia="en-AU"/>
        </w:rPr>
        <w:t>Well, I didn’t know anything about it, so they may as well have stayed home</w:t>
      </w:r>
      <w:r w:rsidRPr="000B3166">
        <w:rPr>
          <w:rFonts w:asciiTheme="majorHAnsi" w:hAnsiTheme="majorHAnsi" w:cstheme="majorHAnsi"/>
          <w:szCs w:val="24"/>
          <w:lang w:eastAsia="en-AU"/>
        </w:rPr>
        <w:t>”, but noted later that “</w:t>
      </w:r>
      <w:r w:rsidRPr="000B3166">
        <w:rPr>
          <w:rFonts w:asciiTheme="majorHAnsi" w:hAnsiTheme="majorHAnsi" w:cstheme="majorHAnsi"/>
          <w:i/>
          <w:iCs/>
          <w:szCs w:val="24"/>
          <w:lang w:eastAsia="en-AU"/>
        </w:rPr>
        <w:t>If they turned up now, I’d know a bit more about it.</w:t>
      </w:r>
      <w:r w:rsidRPr="000B3166">
        <w:rPr>
          <w:rFonts w:asciiTheme="majorHAnsi" w:hAnsiTheme="majorHAnsi" w:cstheme="majorHAnsi"/>
          <w:szCs w:val="24"/>
          <w:lang w:eastAsia="en-AU"/>
        </w:rPr>
        <w:t xml:space="preserve">” </w:t>
      </w:r>
      <w:r w:rsidRPr="000B3166">
        <w:rPr>
          <w:rFonts w:asciiTheme="majorHAnsi" w:hAnsiTheme="majorHAnsi" w:cstheme="majorHAnsi"/>
          <w:b/>
          <w:bCs/>
          <w:i/>
          <w:szCs w:val="24"/>
          <w:lang w:eastAsia="en-AU"/>
        </w:rPr>
        <w:t>Libby, 78, learner, NT</w:t>
      </w:r>
      <w:r w:rsidRPr="000B3166">
        <w:rPr>
          <w:rFonts w:asciiTheme="majorHAnsi" w:hAnsiTheme="majorHAnsi" w:cstheme="majorHAnsi"/>
          <w:szCs w:val="24"/>
          <w:lang w:eastAsia="en-AU"/>
        </w:rPr>
        <w:t xml:space="preserve"> </w:t>
      </w:r>
    </w:p>
    <w:p w14:paraId="0F4E79F6" w14:textId="68EA034E" w:rsidR="003362AE" w:rsidRPr="000B3166" w:rsidRDefault="003362AE" w:rsidP="00C71B28">
      <w:pPr>
        <w:pStyle w:val="ListParagraph"/>
        <w:numPr>
          <w:ilvl w:val="0"/>
          <w:numId w:val="33"/>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Learning resources that cater to all levels of ability and interest</w:t>
      </w:r>
      <w:r w:rsidRPr="000B3166">
        <w:rPr>
          <w:rFonts w:asciiTheme="majorHAnsi" w:hAnsiTheme="majorHAnsi" w:cstheme="majorHAnsi"/>
          <w:szCs w:val="24"/>
          <w:lang w:eastAsia="en-AU"/>
        </w:rPr>
        <w:t xml:space="preserve"> provide the building blocks for personalised learning:</w:t>
      </w:r>
      <w:r w:rsidRPr="000B3166">
        <w:rPr>
          <w:rFonts w:asciiTheme="majorHAnsi" w:hAnsiTheme="majorHAnsi" w:cstheme="majorHAnsi"/>
          <w:b/>
          <w:bCs/>
          <w:szCs w:val="24"/>
          <w:lang w:eastAsia="en-AU"/>
        </w:rPr>
        <w:t xml:space="preserve"> </w:t>
      </w:r>
      <w:r w:rsidRPr="000B3166">
        <w:rPr>
          <w:rFonts w:asciiTheme="majorHAnsi" w:hAnsiTheme="majorHAnsi" w:cstheme="majorHAnsi"/>
          <w:szCs w:val="24"/>
          <w:lang w:eastAsia="en-AU"/>
        </w:rPr>
        <w:t>“</w:t>
      </w:r>
      <w:r w:rsidRPr="000B3166">
        <w:rPr>
          <w:rFonts w:asciiTheme="majorHAnsi" w:hAnsiTheme="majorHAnsi" w:cstheme="majorHAnsi"/>
          <w:i/>
          <w:iCs/>
          <w:szCs w:val="24"/>
          <w:lang w:eastAsia="en-AU"/>
        </w:rPr>
        <w:t>They are bringing out different modules - which are great. You know the beauty of the modules is that they are so easy to understand</w:t>
      </w:r>
      <w:r w:rsidRPr="000B3166">
        <w:rPr>
          <w:rFonts w:asciiTheme="majorHAnsi" w:hAnsiTheme="majorHAnsi" w:cstheme="majorHAnsi"/>
          <w:szCs w:val="24"/>
          <w:lang w:eastAsia="en-AU"/>
        </w:rPr>
        <w:t xml:space="preserve">” </w:t>
      </w:r>
      <w:r w:rsidRPr="000B3166">
        <w:rPr>
          <w:rFonts w:asciiTheme="majorHAnsi" w:hAnsiTheme="majorHAnsi" w:cstheme="majorHAnsi"/>
          <w:b/>
          <w:i/>
          <w:szCs w:val="24"/>
          <w:lang w:eastAsia="en-AU"/>
        </w:rPr>
        <w:t>Rory 68, Digital Mentor, SA</w:t>
      </w:r>
      <w:r w:rsidR="00CA7CF6">
        <w:rPr>
          <w:rFonts w:asciiTheme="majorHAnsi" w:hAnsiTheme="majorHAnsi" w:cstheme="majorHAnsi"/>
          <w:szCs w:val="24"/>
          <w:lang w:eastAsia="en-AU"/>
        </w:rPr>
        <w:t xml:space="preserve"> </w:t>
      </w:r>
      <w:r w:rsidRPr="000B3166">
        <w:rPr>
          <w:rFonts w:asciiTheme="majorHAnsi" w:hAnsiTheme="majorHAnsi" w:cstheme="majorHAnsi"/>
          <w:szCs w:val="24"/>
          <w:lang w:eastAsia="en-AU"/>
        </w:rPr>
        <w:t xml:space="preserve"> </w:t>
      </w:r>
    </w:p>
    <w:p w14:paraId="57781BAF" w14:textId="77777777" w:rsidR="003362AE" w:rsidRDefault="003362AE" w:rsidP="00DA577F">
      <w:pPr>
        <w:rPr>
          <w:rFonts w:asciiTheme="majorHAnsi" w:hAnsiTheme="majorHAnsi" w:cstheme="majorHAnsi"/>
          <w:lang w:val="en-AU"/>
        </w:rPr>
      </w:pPr>
    </w:p>
    <w:p w14:paraId="3E71023F" w14:textId="7E28DD7E" w:rsidR="0088348F" w:rsidRPr="00A416C1" w:rsidRDefault="0088348F" w:rsidP="000B3166">
      <w:pPr>
        <w:pStyle w:val="Heading2"/>
        <w:rPr>
          <w:lang w:val="en-AU"/>
        </w:rPr>
      </w:pPr>
      <w:bookmarkStart w:id="97" w:name="_Toc41244631"/>
      <w:r>
        <w:rPr>
          <w:lang w:val="en-AU"/>
        </w:rPr>
        <w:t>4.8</w:t>
      </w:r>
      <w:r>
        <w:rPr>
          <w:lang w:val="en-AU"/>
        </w:rPr>
        <w:tab/>
        <w:t>What are the opportunities</w:t>
      </w:r>
      <w:r w:rsidR="00E46A97">
        <w:rPr>
          <w:lang w:val="en-AU"/>
        </w:rPr>
        <w:t xml:space="preserve"> for greater impact</w:t>
      </w:r>
      <w:r>
        <w:rPr>
          <w:lang w:val="en-AU"/>
        </w:rPr>
        <w:t>?</w:t>
      </w:r>
      <w:bookmarkEnd w:id="97"/>
    </w:p>
    <w:p w14:paraId="1708F276" w14:textId="23FFCABA" w:rsidR="003362AE" w:rsidRDefault="00D11F9D" w:rsidP="003362AE">
      <w:pPr>
        <w:rPr>
          <w:rFonts w:asciiTheme="majorHAnsi" w:hAnsiTheme="majorHAnsi" w:cstheme="majorHAnsi"/>
          <w:szCs w:val="24"/>
          <w:lang w:eastAsia="en-AU"/>
        </w:rPr>
      </w:pPr>
      <w:r>
        <w:rPr>
          <w:rFonts w:asciiTheme="majorHAnsi" w:hAnsiTheme="majorHAnsi" w:cstheme="majorHAnsi"/>
          <w:szCs w:val="24"/>
          <w:lang w:eastAsia="en-AU"/>
        </w:rPr>
        <w:t>In addition to addressing aspects of the program model as discussed in Part 3, t</w:t>
      </w:r>
      <w:r w:rsidR="00785916">
        <w:rPr>
          <w:rFonts w:asciiTheme="majorHAnsi" w:hAnsiTheme="majorHAnsi" w:cstheme="majorHAnsi"/>
          <w:szCs w:val="24"/>
          <w:lang w:eastAsia="en-AU"/>
        </w:rPr>
        <w:t xml:space="preserve">here are several aspects of the program that could be enhanced or further developed to improve and deepen its effectiveness for a wider range of participants. </w:t>
      </w:r>
      <w:r>
        <w:rPr>
          <w:rFonts w:asciiTheme="majorHAnsi" w:hAnsiTheme="majorHAnsi" w:cstheme="majorHAnsi"/>
          <w:szCs w:val="24"/>
          <w:lang w:eastAsia="en-AU"/>
        </w:rPr>
        <w:t>Opportunities</w:t>
      </w:r>
      <w:r w:rsidR="00785916">
        <w:rPr>
          <w:rFonts w:asciiTheme="majorHAnsi" w:hAnsiTheme="majorHAnsi" w:cstheme="majorHAnsi"/>
          <w:szCs w:val="24"/>
          <w:lang w:eastAsia="en-AU"/>
        </w:rPr>
        <w:t xml:space="preserve"> directly related to our findings include: </w:t>
      </w:r>
    </w:p>
    <w:p w14:paraId="1B2F0C03" w14:textId="7CA8BC43" w:rsidR="00785916" w:rsidRPr="000B3166" w:rsidRDefault="00785916" w:rsidP="00C71B28">
      <w:pPr>
        <w:pStyle w:val="ListParagraph"/>
        <w:numPr>
          <w:ilvl w:val="0"/>
          <w:numId w:val="34"/>
        </w:numPr>
        <w:shd w:val="clear" w:color="auto" w:fill="DEEAF6" w:themeFill="accent5" w:themeFillTint="33"/>
        <w:spacing w:before="240"/>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Addressing the diversity of participants:</w:t>
      </w:r>
      <w:r w:rsidRPr="000B3166">
        <w:rPr>
          <w:rFonts w:asciiTheme="majorHAnsi" w:hAnsiTheme="majorHAnsi" w:cstheme="majorHAnsi"/>
          <w:szCs w:val="24"/>
          <w:lang w:eastAsia="en-AU"/>
        </w:rPr>
        <w:t xml:space="preserve"> The most digitally disengaged are not the only beneficiaries of digital skills, confidence and participation support. There is great benefit to be found in those groups seemingly more digitally engaged. This includes more accomplished learners who enthusiastically participate and can more easily move into Digital Mentor roles to help others.</w:t>
      </w:r>
      <w:r w:rsidR="00CA7CF6">
        <w:rPr>
          <w:rFonts w:asciiTheme="majorHAnsi" w:hAnsiTheme="majorHAnsi" w:cstheme="majorHAnsi"/>
          <w:szCs w:val="24"/>
          <w:lang w:eastAsia="en-AU"/>
        </w:rPr>
        <w:t xml:space="preserve"> </w:t>
      </w:r>
    </w:p>
    <w:p w14:paraId="56D15B18" w14:textId="43B4C640" w:rsidR="00785916" w:rsidRPr="000B3166" w:rsidRDefault="00785916" w:rsidP="00C71B28">
      <w:pPr>
        <w:pStyle w:val="ListParagraph"/>
        <w:numPr>
          <w:ilvl w:val="0"/>
          <w:numId w:val="34"/>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Accessibility of program elements:</w:t>
      </w:r>
      <w:r w:rsidRPr="000B3166">
        <w:rPr>
          <w:rFonts w:asciiTheme="majorHAnsi" w:hAnsiTheme="majorHAnsi" w:cstheme="majorHAnsi"/>
          <w:szCs w:val="24"/>
          <w:lang w:eastAsia="en-AU"/>
        </w:rPr>
        <w:t xml:space="preserve"> The impact of low English language readings skills shows the potential for further targeting accessibility through program elements. This includes enhancing access for culturally and linguistically diverse groups through appropriate Networ</w:t>
      </w:r>
      <w:r w:rsidRPr="00894587">
        <w:rPr>
          <w:rFonts w:asciiTheme="majorHAnsi" w:hAnsiTheme="majorHAnsi" w:cstheme="majorHAnsi"/>
          <w:szCs w:val="24"/>
          <w:lang w:eastAsia="en-AU"/>
        </w:rPr>
        <w:t>k P</w:t>
      </w:r>
      <w:r w:rsidR="008222F0">
        <w:rPr>
          <w:rFonts w:asciiTheme="majorHAnsi" w:hAnsiTheme="majorHAnsi" w:cstheme="majorHAnsi"/>
          <w:szCs w:val="24"/>
          <w:lang w:eastAsia="en-AU"/>
        </w:rPr>
        <w:t>artn</w:t>
      </w:r>
      <w:r w:rsidRPr="00894587">
        <w:rPr>
          <w:rFonts w:asciiTheme="majorHAnsi" w:hAnsiTheme="majorHAnsi" w:cstheme="majorHAnsi"/>
          <w:szCs w:val="24"/>
          <w:lang w:eastAsia="en-AU"/>
        </w:rPr>
        <w:t xml:space="preserve">ers and multi-language resources. This has been addressed </w:t>
      </w:r>
      <w:r w:rsidR="00BE15CE" w:rsidRPr="00894587">
        <w:rPr>
          <w:rFonts w:asciiTheme="majorHAnsi" w:hAnsiTheme="majorHAnsi" w:cstheme="majorHAnsi"/>
          <w:szCs w:val="24"/>
          <w:lang w:eastAsia="en-AU"/>
        </w:rPr>
        <w:t xml:space="preserve">to some extent </w:t>
      </w:r>
      <w:r w:rsidRPr="00894587">
        <w:rPr>
          <w:rFonts w:asciiTheme="majorHAnsi" w:hAnsiTheme="majorHAnsi" w:cstheme="majorHAnsi"/>
          <w:szCs w:val="24"/>
          <w:lang w:eastAsia="en-AU"/>
        </w:rPr>
        <w:t>through program design and operations, but is an ongoing area of need.</w:t>
      </w:r>
      <w:r w:rsidRPr="000B3166">
        <w:rPr>
          <w:rFonts w:asciiTheme="majorHAnsi" w:hAnsiTheme="majorHAnsi" w:cstheme="majorHAnsi"/>
          <w:szCs w:val="24"/>
          <w:lang w:eastAsia="en-AU"/>
        </w:rPr>
        <w:t xml:space="preserve"> </w:t>
      </w:r>
    </w:p>
    <w:p w14:paraId="4C5B2FDA" w14:textId="07B45BF8" w:rsidR="00785916" w:rsidRPr="000B3166" w:rsidRDefault="00785916" w:rsidP="00C71B28">
      <w:pPr>
        <w:pStyle w:val="ListParagraph"/>
        <w:numPr>
          <w:ilvl w:val="0"/>
          <w:numId w:val="34"/>
        </w:numPr>
        <w:shd w:val="clear" w:color="auto" w:fill="DEEAF6" w:themeFill="accent5" w:themeFillTint="33"/>
        <w:contextualSpacing w:val="0"/>
        <w:rPr>
          <w:rFonts w:asciiTheme="majorHAnsi" w:hAnsiTheme="majorHAnsi" w:cstheme="majorHAnsi"/>
          <w:szCs w:val="24"/>
          <w:lang w:eastAsia="en-AU"/>
        </w:rPr>
      </w:pPr>
      <w:r w:rsidRPr="000B3166">
        <w:rPr>
          <w:rFonts w:asciiTheme="majorHAnsi" w:hAnsiTheme="majorHAnsi" w:cstheme="majorHAnsi"/>
          <w:b/>
          <w:bCs/>
          <w:szCs w:val="24"/>
          <w:lang w:eastAsia="en-AU"/>
        </w:rPr>
        <w:t>Targeting strategic skills and long</w:t>
      </w:r>
      <w:r w:rsidR="008222F0">
        <w:rPr>
          <w:rFonts w:asciiTheme="majorHAnsi" w:hAnsiTheme="majorHAnsi" w:cstheme="majorHAnsi"/>
          <w:b/>
          <w:bCs/>
          <w:szCs w:val="24"/>
          <w:lang w:eastAsia="en-AU"/>
        </w:rPr>
        <w:t xml:space="preserve"> -</w:t>
      </w:r>
      <w:r w:rsidRPr="000B3166">
        <w:rPr>
          <w:rFonts w:asciiTheme="majorHAnsi" w:hAnsiTheme="majorHAnsi" w:cstheme="majorHAnsi"/>
          <w:b/>
          <w:bCs/>
          <w:szCs w:val="24"/>
          <w:lang w:eastAsia="en-AU"/>
        </w:rPr>
        <w:t>term digital participation:</w:t>
      </w:r>
      <w:r w:rsidRPr="000B3166">
        <w:rPr>
          <w:rFonts w:asciiTheme="majorHAnsi" w:hAnsiTheme="majorHAnsi" w:cstheme="majorHAnsi"/>
          <w:szCs w:val="24"/>
          <w:lang w:eastAsia="en-AU"/>
        </w:rPr>
        <w:t xml:space="preserve"> We saw most significant effects of Be Connected for improvements to operational skills</w:t>
      </w:r>
      <w:r w:rsidR="000B7C8C" w:rsidRPr="000B3166">
        <w:rPr>
          <w:rFonts w:asciiTheme="majorHAnsi" w:hAnsiTheme="majorHAnsi" w:cstheme="majorHAnsi"/>
          <w:szCs w:val="24"/>
          <w:lang w:eastAsia="en-AU"/>
        </w:rPr>
        <w:t>. There is an opportunity to build on this success to enhance a wider range of strategic digital skills, and work toward more holistic social and economic participation to achieve a longer</w:t>
      </w:r>
      <w:r w:rsidR="008222F0">
        <w:rPr>
          <w:rFonts w:asciiTheme="majorHAnsi" w:hAnsiTheme="majorHAnsi" w:cstheme="majorHAnsi"/>
          <w:szCs w:val="24"/>
          <w:lang w:eastAsia="en-AU"/>
        </w:rPr>
        <w:t xml:space="preserve">- </w:t>
      </w:r>
      <w:r w:rsidR="000B7C8C" w:rsidRPr="000B3166">
        <w:rPr>
          <w:rFonts w:asciiTheme="majorHAnsi" w:hAnsiTheme="majorHAnsi" w:cstheme="majorHAnsi"/>
          <w:szCs w:val="24"/>
          <w:lang w:eastAsia="en-AU"/>
        </w:rPr>
        <w:t xml:space="preserve">term, deeper impact. </w:t>
      </w:r>
    </w:p>
    <w:p w14:paraId="54DA4F74" w14:textId="77777777" w:rsidR="003362AE" w:rsidRPr="00A416C1" w:rsidRDefault="003362AE" w:rsidP="000B3166">
      <w:pPr>
        <w:rPr>
          <w:lang w:eastAsia="en-AU"/>
        </w:rPr>
      </w:pPr>
    </w:p>
    <w:p w14:paraId="279E8123" w14:textId="3C005509" w:rsidR="00D44117" w:rsidRPr="00A416C1" w:rsidRDefault="00D44117" w:rsidP="007104A0">
      <w:pPr>
        <w:spacing w:before="0"/>
        <w:rPr>
          <w:rFonts w:ascii="Arial" w:hAnsi="Arial" w:cs="Arial"/>
          <w:b/>
          <w:caps/>
          <w:color w:val="DA291C"/>
          <w:kern w:val="28"/>
          <w:sz w:val="28"/>
          <w:szCs w:val="28"/>
          <w:lang w:val="en-AU"/>
        </w:rPr>
      </w:pPr>
    </w:p>
    <w:p w14:paraId="5DFA7FB9" w14:textId="77777777" w:rsidR="00023949" w:rsidRDefault="00023949">
      <w:pPr>
        <w:spacing w:before="0"/>
        <w:rPr>
          <w:rFonts w:ascii="Arial" w:hAnsi="Arial" w:cs="Arial"/>
          <w:b/>
          <w:caps/>
          <w:color w:val="DA291C"/>
          <w:kern w:val="28"/>
          <w:sz w:val="28"/>
          <w:szCs w:val="28"/>
          <w:lang w:val="en-AU"/>
        </w:rPr>
      </w:pPr>
      <w:r>
        <w:rPr>
          <w:rFonts w:ascii="Arial" w:hAnsi="Arial" w:cs="Arial"/>
          <w:b/>
          <w:caps/>
          <w:color w:val="DA291C"/>
          <w:kern w:val="28"/>
          <w:sz w:val="28"/>
          <w:szCs w:val="28"/>
          <w:lang w:val="en-AU"/>
        </w:rPr>
        <w:br w:type="page"/>
      </w:r>
    </w:p>
    <w:p w14:paraId="04D1BD63" w14:textId="255FB84B" w:rsidR="00571DD4" w:rsidRPr="00A416C1" w:rsidRDefault="00571DD4" w:rsidP="000B3166">
      <w:pPr>
        <w:pStyle w:val="Heading1"/>
        <w:rPr>
          <w:lang w:val="en-AU"/>
        </w:rPr>
      </w:pPr>
      <w:bookmarkStart w:id="98" w:name="_Toc41244632"/>
      <w:r w:rsidRPr="00A416C1">
        <w:rPr>
          <w:lang w:val="en-AU"/>
        </w:rPr>
        <w:t xml:space="preserve">Part </w:t>
      </w:r>
      <w:r w:rsidR="00743FF9" w:rsidRPr="00A416C1">
        <w:rPr>
          <w:lang w:val="en-AU"/>
        </w:rPr>
        <w:t>5</w:t>
      </w:r>
      <w:r w:rsidR="00FD70E4">
        <w:rPr>
          <w:lang w:val="en-AU"/>
        </w:rPr>
        <w:t>.</w:t>
      </w:r>
      <w:r w:rsidRPr="00A416C1">
        <w:rPr>
          <w:lang w:val="en-AU"/>
        </w:rPr>
        <w:t xml:space="preserve"> Efficiency</w:t>
      </w:r>
      <w:bookmarkEnd w:id="98"/>
    </w:p>
    <w:p w14:paraId="73DA5A59" w14:textId="77777777"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bookmarkStart w:id="99" w:name="_Hlk37324416"/>
      <w:r w:rsidRPr="00A416C1">
        <w:rPr>
          <w:rFonts w:asciiTheme="majorHAnsi" w:hAnsiTheme="majorHAnsi" w:cstheme="majorHAnsi"/>
          <w:szCs w:val="24"/>
          <w:lang w:val="en-AU" w:eastAsia="en-AU"/>
        </w:rPr>
        <w:t xml:space="preserve">A social return on investment analysis (SROI), detailed below, demonstrates that the funding of the Be Connected program by the Department of Social Services is a sensible policy and program decision with a social return significantly higher than the initial investment of the program: </w:t>
      </w:r>
    </w:p>
    <w:p w14:paraId="64496433" w14:textId="5C0A3089" w:rsidR="00F835ED" w:rsidRPr="00A416C1" w:rsidRDefault="00F835ED" w:rsidP="007104A0">
      <w:pPr>
        <w:shd w:val="clear" w:color="auto" w:fill="DEEAF6" w:themeFill="accent5" w:themeFillTint="33"/>
        <w:ind w:left="720"/>
        <w:rPr>
          <w:rFonts w:asciiTheme="majorHAnsi" w:hAnsiTheme="majorHAnsi" w:cstheme="majorHAnsi"/>
          <w:b/>
          <w:bCs/>
        </w:rPr>
      </w:pPr>
      <w:r w:rsidRPr="00A416C1">
        <w:rPr>
          <w:rFonts w:asciiTheme="majorHAnsi" w:hAnsiTheme="majorHAnsi" w:cstheme="majorHAnsi"/>
          <w:b/>
          <w:bCs/>
        </w:rPr>
        <w:t>$4.</w:t>
      </w:r>
      <w:r w:rsidR="00894587">
        <w:rPr>
          <w:rFonts w:asciiTheme="majorHAnsi" w:hAnsiTheme="majorHAnsi" w:cstheme="majorHAnsi"/>
          <w:b/>
          <w:bCs/>
        </w:rPr>
        <w:t>01</w:t>
      </w:r>
      <w:r w:rsidRPr="00A416C1">
        <w:rPr>
          <w:rFonts w:asciiTheme="majorHAnsi" w:hAnsiTheme="majorHAnsi" w:cstheme="majorHAnsi"/>
          <w:b/>
          <w:bCs/>
        </w:rPr>
        <w:t xml:space="preserve"> is created in social value for every $1 invested. </w:t>
      </w:r>
    </w:p>
    <w:p w14:paraId="7911021C" w14:textId="1416A91D" w:rsidR="00F835ED" w:rsidRPr="00A416C1" w:rsidRDefault="00F835ED" w:rsidP="007104A0">
      <w:pPr>
        <w:shd w:val="clear" w:color="auto" w:fill="DEEAF6" w:themeFill="accent5" w:themeFillTint="33"/>
        <w:ind w:left="720"/>
        <w:rPr>
          <w:b/>
          <w:bCs/>
        </w:rPr>
      </w:pPr>
      <w:r w:rsidRPr="00A416C1">
        <w:rPr>
          <w:rFonts w:asciiTheme="majorHAnsi" w:hAnsiTheme="majorHAnsi" w:cstheme="majorHAnsi"/>
          <w:b/>
          <w:bCs/>
        </w:rPr>
        <w:t>Be Connected has created an additional $2</w:t>
      </w:r>
      <w:r w:rsidR="00894587">
        <w:rPr>
          <w:rFonts w:asciiTheme="majorHAnsi" w:hAnsiTheme="majorHAnsi" w:cstheme="majorHAnsi"/>
          <w:b/>
          <w:bCs/>
        </w:rPr>
        <w:t>29</w:t>
      </w:r>
      <w:r w:rsidRPr="00A416C1">
        <w:rPr>
          <w:rFonts w:asciiTheme="majorHAnsi" w:hAnsiTheme="majorHAnsi" w:cstheme="majorHAnsi"/>
          <w:b/>
          <w:bCs/>
        </w:rPr>
        <w:t>.</w:t>
      </w:r>
      <w:r w:rsidR="00894587">
        <w:rPr>
          <w:rFonts w:asciiTheme="majorHAnsi" w:hAnsiTheme="majorHAnsi" w:cstheme="majorHAnsi"/>
          <w:b/>
          <w:bCs/>
        </w:rPr>
        <w:t>5</w:t>
      </w:r>
      <w:r w:rsidRPr="00A416C1">
        <w:rPr>
          <w:rFonts w:asciiTheme="majorHAnsi" w:hAnsiTheme="majorHAnsi" w:cstheme="majorHAnsi"/>
          <w:b/>
          <w:bCs/>
        </w:rPr>
        <w:t xml:space="preserve"> million in social value. </w:t>
      </w:r>
    </w:p>
    <w:p w14:paraId="0FC6BC22" w14:textId="2DDF89EC"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This is encouraging as </w:t>
      </w:r>
      <w:r w:rsidR="00654C36">
        <w:rPr>
          <w:rFonts w:asciiTheme="majorHAnsi" w:hAnsiTheme="majorHAnsi" w:cstheme="majorHAnsi"/>
          <w:szCs w:val="24"/>
          <w:lang w:val="en-AU" w:eastAsia="en-AU"/>
        </w:rPr>
        <w:t>it shows that the social value created for the stakeholders by Be Connected exceeds the stakeholder investment in the program.</w:t>
      </w:r>
      <w:r w:rsidRPr="00A416C1">
        <w:rPr>
          <w:rFonts w:asciiTheme="majorHAnsi" w:hAnsiTheme="majorHAnsi" w:cstheme="majorHAnsi"/>
          <w:szCs w:val="24"/>
          <w:lang w:val="en-AU" w:eastAsia="en-AU"/>
        </w:rPr>
        <w:t xml:space="preserve"> </w:t>
      </w:r>
    </w:p>
    <w:p w14:paraId="21390A06" w14:textId="77777777" w:rsidR="00A427E0" w:rsidRPr="00A416C1" w:rsidRDefault="00A427E0" w:rsidP="007104A0">
      <w:pPr>
        <w:autoSpaceDE w:val="0"/>
        <w:autoSpaceDN w:val="0"/>
        <w:adjustRightInd w:val="0"/>
        <w:spacing w:after="120"/>
        <w:rPr>
          <w:rFonts w:asciiTheme="majorHAnsi" w:hAnsiTheme="majorHAnsi" w:cstheme="majorHAnsi"/>
          <w:szCs w:val="24"/>
          <w:lang w:val="en-AU" w:eastAsia="en-AU"/>
        </w:rPr>
      </w:pPr>
    </w:p>
    <w:p w14:paraId="5B5DA3D4" w14:textId="6FA4ECE8" w:rsidR="00F835ED" w:rsidRPr="00A416C1" w:rsidRDefault="00743FF9" w:rsidP="007104A0">
      <w:pPr>
        <w:pStyle w:val="Heading2"/>
        <w:rPr>
          <w:lang w:val="en-AU" w:eastAsia="en-AU"/>
        </w:rPr>
      </w:pPr>
      <w:bookmarkStart w:id="100" w:name="_Toc41244633"/>
      <w:bookmarkEnd w:id="99"/>
      <w:r w:rsidRPr="00A416C1">
        <w:rPr>
          <w:lang w:val="en-AU" w:eastAsia="en-AU"/>
        </w:rPr>
        <w:t>5</w:t>
      </w:r>
      <w:r w:rsidR="00CF7F74" w:rsidRPr="00A416C1">
        <w:rPr>
          <w:lang w:val="en-AU" w:eastAsia="en-AU"/>
        </w:rPr>
        <w:t>.1</w:t>
      </w:r>
      <w:r w:rsidR="00C656C5" w:rsidRPr="00A416C1">
        <w:rPr>
          <w:lang w:val="en-AU" w:eastAsia="en-AU"/>
        </w:rPr>
        <w:tab/>
      </w:r>
      <w:r w:rsidR="00F835ED" w:rsidRPr="00A416C1">
        <w:rPr>
          <w:lang w:val="en-AU" w:eastAsia="en-AU"/>
        </w:rPr>
        <w:t>Stage 1: Establishing program scope and stakeholders</w:t>
      </w:r>
      <w:bookmarkEnd w:id="100"/>
    </w:p>
    <w:p w14:paraId="733BC7C9" w14:textId="07A9B239" w:rsidR="00F835ED" w:rsidRPr="00A416C1" w:rsidRDefault="00F835ED" w:rsidP="007104A0">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Be Connected program is a 4-year, $47.2 million Australian Government initiative. Funding was allocated to project partners – the Department of Social Services (DSS) and the Office of the e-Safety Commission (OeSC). Good </w:t>
      </w:r>
      <w:r w:rsidR="0005284B" w:rsidRPr="00A416C1">
        <w:rPr>
          <w:rFonts w:asciiTheme="majorHAnsi" w:hAnsiTheme="majorHAnsi" w:cstheme="majorHAnsi"/>
          <w:szCs w:val="24"/>
          <w:lang w:val="en-AU" w:eastAsia="en-AU"/>
        </w:rPr>
        <w:t>T</w:t>
      </w:r>
      <w:r w:rsidR="0005284B">
        <w:rPr>
          <w:rFonts w:asciiTheme="majorHAnsi" w:hAnsiTheme="majorHAnsi" w:cstheme="majorHAnsi"/>
          <w:szCs w:val="24"/>
          <w:lang w:val="en-AU" w:eastAsia="en-AU"/>
        </w:rPr>
        <w:t>hings</w:t>
      </w:r>
      <w:r w:rsidR="0005284B"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xml:space="preserve">Foundation (GTF) was later contracted by the DSS to manage and disperse grants to Network Partners. </w:t>
      </w:r>
      <w:r w:rsidR="00AC0CE1" w:rsidRPr="00A416C1">
        <w:rPr>
          <w:rFonts w:asciiTheme="majorHAnsi" w:hAnsiTheme="majorHAnsi" w:cstheme="majorHAnsi"/>
          <w:szCs w:val="24"/>
          <w:lang w:val="en-AU" w:eastAsia="en-AU"/>
        </w:rPr>
        <w:t>From</w:t>
      </w:r>
      <w:r w:rsidRPr="00A416C1">
        <w:rPr>
          <w:rFonts w:asciiTheme="majorHAnsi" w:hAnsiTheme="majorHAnsi" w:cstheme="majorHAnsi"/>
          <w:szCs w:val="24"/>
          <w:lang w:val="en-AU" w:eastAsia="en-AU"/>
        </w:rPr>
        <w:t xml:space="preserve"> </w:t>
      </w:r>
      <w:r w:rsidR="00481750">
        <w:rPr>
          <w:rFonts w:asciiTheme="majorHAnsi" w:hAnsiTheme="majorHAnsi" w:cstheme="majorHAnsi"/>
          <w:szCs w:val="24"/>
          <w:lang w:val="en-AU" w:eastAsia="en-AU"/>
        </w:rPr>
        <w:t>October</w:t>
      </w:r>
      <w:r w:rsidRPr="00A416C1">
        <w:rPr>
          <w:rFonts w:asciiTheme="majorHAnsi" w:hAnsiTheme="majorHAnsi" w:cstheme="majorHAnsi"/>
          <w:szCs w:val="24"/>
          <w:lang w:val="en-AU" w:eastAsia="en-AU"/>
        </w:rPr>
        <w:t xml:space="preserve"> 2017 </w:t>
      </w:r>
      <w:r w:rsidR="00AC0CE1" w:rsidRPr="00A416C1">
        <w:rPr>
          <w:rFonts w:asciiTheme="majorHAnsi" w:hAnsiTheme="majorHAnsi" w:cstheme="majorHAnsi"/>
          <w:szCs w:val="24"/>
          <w:lang w:val="en-AU" w:eastAsia="en-AU"/>
        </w:rPr>
        <w:t>to</w:t>
      </w:r>
      <w:r w:rsidRPr="00A416C1">
        <w:rPr>
          <w:rFonts w:asciiTheme="majorHAnsi" w:hAnsiTheme="majorHAnsi" w:cstheme="majorHAnsi"/>
          <w:szCs w:val="24"/>
          <w:lang w:val="en-AU" w:eastAsia="en-AU"/>
        </w:rPr>
        <w:t xml:space="preserve"> December 2019, GTF dispersed $13.2 </w:t>
      </w:r>
      <w:r w:rsidR="00BE15CE" w:rsidRPr="00894587">
        <w:rPr>
          <w:rFonts w:asciiTheme="majorHAnsi" w:hAnsiTheme="majorHAnsi" w:cstheme="majorHAnsi"/>
          <w:szCs w:val="24"/>
          <w:lang w:val="en-AU" w:eastAsia="en-AU"/>
        </w:rPr>
        <w:t>million</w:t>
      </w:r>
      <w:r w:rsidR="00BE15CE">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in grants</w:t>
      </w:r>
      <w:r w:rsidR="00743FF9" w:rsidRPr="00A416C1">
        <w:rPr>
          <w:rFonts w:asciiTheme="majorHAnsi" w:hAnsiTheme="majorHAnsi" w:cstheme="majorHAnsi"/>
          <w:szCs w:val="24"/>
          <w:lang w:val="en-AU" w:eastAsia="en-AU"/>
        </w:rPr>
        <w:t xml:space="preserve"> (Part 3, </w:t>
      </w:r>
      <w:r w:rsidR="00743FF9" w:rsidRPr="00A416C1">
        <w:rPr>
          <w:rFonts w:asciiTheme="majorHAnsi" w:hAnsiTheme="majorHAnsi" w:cstheme="majorHAnsi"/>
          <w:b/>
          <w:bCs/>
          <w:color w:val="FF0000"/>
          <w:szCs w:val="24"/>
          <w:lang w:val="en-AU" w:eastAsia="en-AU"/>
        </w:rPr>
        <w:t>Table 3-1</w:t>
      </w:r>
      <w:r w:rsidR="00743FF9" w:rsidRPr="00A416C1">
        <w:rPr>
          <w:rFonts w:asciiTheme="majorHAnsi" w:hAnsiTheme="majorHAnsi" w:cstheme="majorHAnsi"/>
          <w:szCs w:val="24"/>
          <w:lang w:val="en-AU" w:eastAsia="en-AU"/>
        </w:rPr>
        <w:t>)</w:t>
      </w:r>
      <w:r w:rsidRPr="00A416C1">
        <w:rPr>
          <w:rFonts w:asciiTheme="majorHAnsi" w:hAnsiTheme="majorHAnsi" w:cstheme="majorHAnsi"/>
          <w:szCs w:val="24"/>
          <w:lang w:val="en-AU" w:eastAsia="en-AU"/>
        </w:rPr>
        <w:t>.</w:t>
      </w:r>
    </w:p>
    <w:p w14:paraId="513AB5F4" w14:textId="5FC72EEF" w:rsidR="00F835ED" w:rsidRPr="00A416C1" w:rsidRDefault="00F835ED" w:rsidP="007104A0">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main stakeholders of the program were determined to be </w:t>
      </w:r>
      <w:r w:rsidR="00D43143">
        <w:rPr>
          <w:rFonts w:asciiTheme="majorHAnsi" w:hAnsiTheme="majorHAnsi" w:cstheme="majorHAnsi"/>
          <w:szCs w:val="24"/>
          <w:lang w:val="en-AU" w:eastAsia="en-AU"/>
        </w:rPr>
        <w:t xml:space="preserve">program </w:t>
      </w:r>
      <w:r w:rsidRPr="00A416C1">
        <w:rPr>
          <w:rFonts w:asciiTheme="majorHAnsi" w:hAnsiTheme="majorHAnsi" w:cstheme="majorHAnsi"/>
          <w:szCs w:val="24"/>
          <w:lang w:val="en-AU" w:eastAsia="en-AU"/>
        </w:rPr>
        <w:t>participants</w:t>
      </w:r>
      <w:r w:rsidR="00D43143">
        <w:rPr>
          <w:rFonts w:asciiTheme="majorHAnsi" w:hAnsiTheme="majorHAnsi" w:cstheme="majorHAnsi"/>
          <w:szCs w:val="24"/>
          <w:lang w:val="en-AU" w:eastAsia="en-AU"/>
        </w:rPr>
        <w:t xml:space="preserve"> or </w:t>
      </w:r>
      <w:r w:rsidRPr="00A416C1">
        <w:rPr>
          <w:rFonts w:asciiTheme="majorHAnsi" w:hAnsiTheme="majorHAnsi" w:cstheme="majorHAnsi"/>
          <w:szCs w:val="24"/>
          <w:lang w:val="en-AU" w:eastAsia="en-AU"/>
        </w:rPr>
        <w:t xml:space="preserve">learners, mentors, Network Partners, DSS, </w:t>
      </w:r>
      <w:r w:rsidR="0005284B">
        <w:rPr>
          <w:rFonts w:asciiTheme="majorHAnsi" w:hAnsiTheme="majorHAnsi" w:cstheme="majorHAnsi"/>
          <w:szCs w:val="24"/>
          <w:lang w:val="en-AU" w:eastAsia="en-AU"/>
        </w:rPr>
        <w:t>eSafety</w:t>
      </w:r>
      <w:r w:rsidR="0005284B"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and GTF. The research team has engaged with these key stakeholders from the outset. Program administrators</w:t>
      </w:r>
      <w:r w:rsidR="00D160A1"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xml:space="preserve">were involved in the design of the evaluation. Program participants (including seniors, their mentors and Network Partners) were engaged during data collection. </w:t>
      </w:r>
    </w:p>
    <w:p w14:paraId="3699AEC7" w14:textId="18E189AB" w:rsidR="00F835ED" w:rsidRPr="00A416C1" w:rsidRDefault="00743FF9" w:rsidP="007104A0">
      <w:pPr>
        <w:rPr>
          <w:rFonts w:asciiTheme="majorHAnsi" w:hAnsiTheme="majorHAnsi" w:cstheme="majorHAnsi"/>
          <w:szCs w:val="24"/>
          <w:lang w:val="en-AU" w:eastAsia="en-AU"/>
        </w:rPr>
      </w:pPr>
      <w:r w:rsidRPr="00A416C1">
        <w:rPr>
          <w:rFonts w:asciiTheme="majorHAnsi" w:hAnsiTheme="majorHAnsi" w:cstheme="majorHAnsi"/>
          <w:szCs w:val="24"/>
          <w:lang w:val="en-AU" w:eastAsia="en-AU"/>
        </w:rPr>
        <w:t>S</w:t>
      </w:r>
      <w:r w:rsidR="00F835ED" w:rsidRPr="00A416C1">
        <w:rPr>
          <w:rFonts w:asciiTheme="majorHAnsi" w:hAnsiTheme="majorHAnsi" w:cstheme="majorHAnsi"/>
          <w:szCs w:val="24"/>
          <w:lang w:val="en-AU" w:eastAsia="en-AU"/>
        </w:rPr>
        <w:t>takeholder</w:t>
      </w:r>
      <w:r w:rsidRPr="00A416C1">
        <w:rPr>
          <w:rFonts w:asciiTheme="majorHAnsi" w:hAnsiTheme="majorHAnsi" w:cstheme="majorHAnsi"/>
          <w:szCs w:val="24"/>
          <w:lang w:val="en-AU" w:eastAsia="en-AU"/>
        </w:rPr>
        <w:t xml:space="preserve"> perspectives</w:t>
      </w:r>
      <w:r w:rsidR="00F835ED" w:rsidRPr="00A416C1">
        <w:rPr>
          <w:rFonts w:asciiTheme="majorHAnsi" w:hAnsiTheme="majorHAnsi" w:cstheme="majorHAnsi"/>
          <w:szCs w:val="24"/>
          <w:lang w:val="en-AU" w:eastAsia="en-AU"/>
        </w:rPr>
        <w:t xml:space="preserve"> informed what to measure and how </w:t>
      </w:r>
      <w:r w:rsidRPr="00A416C1">
        <w:rPr>
          <w:rFonts w:asciiTheme="majorHAnsi" w:hAnsiTheme="majorHAnsi" w:cstheme="majorHAnsi"/>
          <w:szCs w:val="24"/>
          <w:lang w:val="en-AU" w:eastAsia="en-AU"/>
        </w:rPr>
        <w:t>to</w:t>
      </w:r>
      <w:r w:rsidR="00F835ED" w:rsidRPr="00A416C1">
        <w:rPr>
          <w:rFonts w:asciiTheme="majorHAnsi" w:hAnsiTheme="majorHAnsi" w:cstheme="majorHAnsi"/>
          <w:szCs w:val="24"/>
          <w:lang w:val="en-AU" w:eastAsia="en-AU"/>
        </w:rPr>
        <w:t xml:space="preserve"> measure the values created as a result of the investments made by all stakeholders between October 2016 and December 2019. </w:t>
      </w:r>
      <w:r w:rsidR="00F835ED" w:rsidRPr="00A416C1">
        <w:rPr>
          <w:rFonts w:asciiTheme="majorHAnsi" w:hAnsiTheme="majorHAnsi" w:cstheme="majorHAnsi"/>
          <w:b/>
          <w:bCs/>
          <w:color w:val="FF0000"/>
          <w:szCs w:val="24"/>
          <w:lang w:val="en-AU" w:eastAsia="en-AU"/>
        </w:rPr>
        <w:t xml:space="preserve">Appendix </w:t>
      </w:r>
      <w:r w:rsidR="00F07936" w:rsidRPr="00A416C1">
        <w:rPr>
          <w:rFonts w:asciiTheme="majorHAnsi" w:hAnsiTheme="majorHAnsi" w:cstheme="majorHAnsi"/>
          <w:b/>
          <w:bCs/>
          <w:color w:val="FF0000"/>
          <w:szCs w:val="24"/>
          <w:lang w:val="en-AU" w:eastAsia="en-AU"/>
        </w:rPr>
        <w:t>C-1, Table C-1.1</w:t>
      </w:r>
      <w:r w:rsidR="00F835ED" w:rsidRPr="00A416C1">
        <w:rPr>
          <w:rFonts w:asciiTheme="majorHAnsi" w:hAnsiTheme="majorHAnsi" w:cstheme="majorHAnsi"/>
          <w:szCs w:val="24"/>
          <w:lang w:val="en-AU" w:eastAsia="en-AU"/>
        </w:rPr>
        <w:t xml:space="preserve"> identifies the key stakeholders of Be Connected and determines who is included and who is excluded in our analysis and</w:t>
      </w:r>
      <w:r w:rsidR="00AC0CE1" w:rsidRPr="00A416C1">
        <w:rPr>
          <w:rFonts w:asciiTheme="majorHAnsi" w:hAnsiTheme="majorHAnsi" w:cstheme="majorHAnsi"/>
          <w:szCs w:val="24"/>
          <w:lang w:val="en-AU" w:eastAsia="en-AU"/>
        </w:rPr>
        <w:t xml:space="preserve"> why</w:t>
      </w:r>
      <w:r w:rsidR="00F835ED" w:rsidRPr="00A416C1">
        <w:rPr>
          <w:rFonts w:asciiTheme="majorHAnsi" w:hAnsiTheme="majorHAnsi" w:cstheme="majorHAnsi"/>
          <w:szCs w:val="24"/>
          <w:lang w:val="en-AU" w:eastAsia="en-AU"/>
        </w:rPr>
        <w:t>.</w:t>
      </w:r>
    </w:p>
    <w:p w14:paraId="50369F95" w14:textId="77777777" w:rsidR="00A427E0" w:rsidRPr="00A416C1" w:rsidRDefault="00A427E0" w:rsidP="007104A0">
      <w:pPr>
        <w:rPr>
          <w:rFonts w:asciiTheme="majorHAnsi" w:hAnsiTheme="majorHAnsi" w:cstheme="majorHAnsi"/>
          <w:szCs w:val="24"/>
          <w:lang w:val="en-AU" w:eastAsia="en-AU"/>
        </w:rPr>
      </w:pPr>
    </w:p>
    <w:p w14:paraId="62D76C5A" w14:textId="11002A29" w:rsidR="00F835ED" w:rsidRPr="00A416C1" w:rsidRDefault="00743FF9" w:rsidP="007104A0">
      <w:pPr>
        <w:pStyle w:val="Heading2"/>
        <w:rPr>
          <w:lang w:val="en-AU" w:eastAsia="en-AU"/>
        </w:rPr>
      </w:pPr>
      <w:bookmarkStart w:id="101" w:name="_Toc41244634"/>
      <w:r w:rsidRPr="00A416C1">
        <w:rPr>
          <w:lang w:val="en-AU" w:eastAsia="en-AU"/>
        </w:rPr>
        <w:t>5</w:t>
      </w:r>
      <w:r w:rsidR="00CF7F74" w:rsidRPr="00A416C1">
        <w:rPr>
          <w:lang w:val="en-AU" w:eastAsia="en-AU"/>
        </w:rPr>
        <w:t>.2</w:t>
      </w:r>
      <w:r w:rsidR="00C656C5" w:rsidRPr="00A416C1">
        <w:rPr>
          <w:lang w:val="en-AU" w:eastAsia="en-AU"/>
        </w:rPr>
        <w:tab/>
      </w:r>
      <w:r w:rsidR="00F835ED" w:rsidRPr="00A416C1">
        <w:rPr>
          <w:lang w:val="en-AU" w:eastAsia="en-AU"/>
        </w:rPr>
        <w:t>Stage 2: Mapping outcomes</w:t>
      </w:r>
      <w:bookmarkEnd w:id="101"/>
    </w:p>
    <w:p w14:paraId="6D25DDC3" w14:textId="66686F07" w:rsidR="00F835ED" w:rsidRPr="00A416C1" w:rsidRDefault="00CF7F74"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GB" w:eastAsia="en-AU"/>
        </w:rPr>
        <w:t>Drawing on t</w:t>
      </w:r>
      <w:r w:rsidR="00F835ED" w:rsidRPr="00A416C1">
        <w:rPr>
          <w:rFonts w:asciiTheme="majorHAnsi" w:hAnsiTheme="majorHAnsi" w:cstheme="majorHAnsi"/>
          <w:szCs w:val="24"/>
          <w:lang w:val="en-GB" w:eastAsia="en-AU"/>
        </w:rPr>
        <w:t xml:space="preserve">he theory of change </w:t>
      </w:r>
      <w:r w:rsidRPr="00A416C1">
        <w:rPr>
          <w:rFonts w:asciiTheme="majorHAnsi" w:hAnsiTheme="majorHAnsi" w:cstheme="majorHAnsi"/>
          <w:szCs w:val="24"/>
          <w:lang w:val="en-GB" w:eastAsia="en-AU"/>
        </w:rPr>
        <w:t xml:space="preserve">(see </w:t>
      </w:r>
      <w:r w:rsidRPr="00A416C1">
        <w:rPr>
          <w:rFonts w:asciiTheme="majorHAnsi" w:hAnsiTheme="majorHAnsi" w:cstheme="majorHAnsi"/>
          <w:b/>
          <w:bCs/>
          <w:color w:val="FF0000"/>
          <w:szCs w:val="24"/>
          <w:lang w:val="en-GB" w:eastAsia="en-AU"/>
        </w:rPr>
        <w:t xml:space="preserve">Appendix </w:t>
      </w:r>
      <w:r w:rsidR="00310084" w:rsidRPr="00A416C1">
        <w:rPr>
          <w:rFonts w:asciiTheme="majorHAnsi" w:hAnsiTheme="majorHAnsi" w:cstheme="majorHAnsi"/>
          <w:b/>
          <w:bCs/>
          <w:color w:val="FF0000"/>
          <w:szCs w:val="24"/>
          <w:lang w:val="en-GB" w:eastAsia="en-AU"/>
        </w:rPr>
        <w:t>A-1</w:t>
      </w:r>
      <w:r w:rsidRPr="00A416C1">
        <w:rPr>
          <w:rFonts w:asciiTheme="majorHAnsi" w:hAnsiTheme="majorHAnsi" w:cstheme="majorHAnsi"/>
          <w:szCs w:val="24"/>
          <w:lang w:val="en-GB" w:eastAsia="en-AU"/>
        </w:rPr>
        <w:t xml:space="preserve">) </w:t>
      </w:r>
      <w:r w:rsidR="00F835ED" w:rsidRPr="00A416C1">
        <w:rPr>
          <w:rFonts w:asciiTheme="majorHAnsi" w:hAnsiTheme="majorHAnsi" w:cstheme="majorHAnsi"/>
          <w:szCs w:val="24"/>
          <w:lang w:val="en-GB" w:eastAsia="en-AU"/>
        </w:rPr>
        <w:t xml:space="preserve">and analysis of survey and interview data, we have identified </w:t>
      </w:r>
      <w:r w:rsidR="00F835ED" w:rsidRPr="00A416C1">
        <w:rPr>
          <w:rFonts w:asciiTheme="majorHAnsi" w:hAnsiTheme="majorHAnsi" w:cstheme="majorHAnsi"/>
          <w:szCs w:val="24"/>
          <w:lang w:val="en-AU" w:eastAsia="en-AU"/>
        </w:rPr>
        <w:t>four outcomes for the SROI analysis:</w:t>
      </w:r>
      <w:r w:rsidR="00373BF8">
        <w:rPr>
          <w:rFonts w:asciiTheme="majorHAnsi" w:hAnsiTheme="majorHAnsi" w:cstheme="majorHAnsi"/>
          <w:szCs w:val="24"/>
          <w:lang w:val="en-AU" w:eastAsia="en-AU"/>
        </w:rPr>
        <w:t xml:space="preserve"> </w:t>
      </w:r>
    </w:p>
    <w:p w14:paraId="60B97AFF" w14:textId="12571D45" w:rsidR="00F835ED" w:rsidRPr="00A416C1" w:rsidRDefault="009B6BE7" w:rsidP="007104A0">
      <w:pPr>
        <w:numPr>
          <w:ilvl w:val="0"/>
          <w:numId w:val="18"/>
        </w:numPr>
        <w:autoSpaceDE w:val="0"/>
        <w:autoSpaceDN w:val="0"/>
        <w:adjustRightInd w:val="0"/>
        <w:spacing w:after="120"/>
        <w:contextualSpacing/>
        <w:rPr>
          <w:rFonts w:asciiTheme="majorHAnsi" w:hAnsiTheme="majorHAnsi" w:cstheme="majorHAnsi"/>
          <w:szCs w:val="24"/>
          <w:lang w:val="en-AU" w:eastAsia="en-AU"/>
        </w:rPr>
      </w:pPr>
      <w:r w:rsidRPr="00A416C1">
        <w:rPr>
          <w:rFonts w:asciiTheme="majorHAnsi" w:hAnsiTheme="majorHAnsi" w:cstheme="majorHAnsi"/>
          <w:szCs w:val="24"/>
          <w:lang w:val="en-AU" w:eastAsia="en-AU"/>
        </w:rPr>
        <w:t>I</w:t>
      </w:r>
      <w:r w:rsidR="00F835ED" w:rsidRPr="00A416C1">
        <w:rPr>
          <w:rFonts w:asciiTheme="majorHAnsi" w:hAnsiTheme="majorHAnsi" w:cstheme="majorHAnsi"/>
          <w:szCs w:val="24"/>
          <w:lang w:val="en-AU" w:eastAsia="en-AU"/>
        </w:rPr>
        <w:t>ncrease in digital skills and knowledge</w:t>
      </w:r>
    </w:p>
    <w:p w14:paraId="46B07DE6" w14:textId="330A9A70" w:rsidR="00F835ED" w:rsidRPr="00A416C1" w:rsidRDefault="009B6BE7" w:rsidP="007104A0">
      <w:pPr>
        <w:numPr>
          <w:ilvl w:val="0"/>
          <w:numId w:val="18"/>
        </w:numPr>
        <w:autoSpaceDE w:val="0"/>
        <w:autoSpaceDN w:val="0"/>
        <w:adjustRightInd w:val="0"/>
        <w:spacing w:after="120"/>
        <w:contextualSpacing/>
        <w:rPr>
          <w:rFonts w:asciiTheme="majorHAnsi" w:hAnsiTheme="majorHAnsi" w:cstheme="majorHAnsi"/>
          <w:szCs w:val="24"/>
          <w:lang w:val="en-AU" w:eastAsia="en-AU"/>
        </w:rPr>
      </w:pPr>
      <w:r w:rsidRPr="00A416C1">
        <w:rPr>
          <w:rFonts w:asciiTheme="majorHAnsi" w:hAnsiTheme="majorHAnsi" w:cstheme="majorHAnsi"/>
          <w:szCs w:val="24"/>
          <w:lang w:val="en-AU" w:eastAsia="en-AU"/>
        </w:rPr>
        <w:t>I</w:t>
      </w:r>
      <w:r w:rsidR="00F835ED" w:rsidRPr="00A416C1">
        <w:rPr>
          <w:rFonts w:asciiTheme="majorHAnsi" w:hAnsiTheme="majorHAnsi" w:cstheme="majorHAnsi"/>
          <w:szCs w:val="24"/>
          <w:lang w:val="en-AU" w:eastAsia="en-AU"/>
        </w:rPr>
        <w:t xml:space="preserve">ncreased confidence in the use of ICT </w:t>
      </w:r>
    </w:p>
    <w:p w14:paraId="7BDAC4A8" w14:textId="125885DF" w:rsidR="00F835ED" w:rsidRPr="00A416C1" w:rsidRDefault="009B6BE7" w:rsidP="007104A0">
      <w:pPr>
        <w:numPr>
          <w:ilvl w:val="0"/>
          <w:numId w:val="18"/>
        </w:numPr>
        <w:autoSpaceDE w:val="0"/>
        <w:autoSpaceDN w:val="0"/>
        <w:adjustRightInd w:val="0"/>
        <w:spacing w:after="120"/>
        <w:contextualSpacing/>
        <w:rPr>
          <w:rFonts w:asciiTheme="majorHAnsi" w:hAnsiTheme="majorHAnsi" w:cstheme="majorHAnsi"/>
          <w:szCs w:val="24"/>
          <w:lang w:val="en-AU" w:eastAsia="en-AU"/>
        </w:rPr>
      </w:pPr>
      <w:r w:rsidRPr="00A416C1">
        <w:rPr>
          <w:rFonts w:asciiTheme="majorHAnsi" w:hAnsiTheme="majorHAnsi" w:cstheme="majorHAnsi"/>
          <w:szCs w:val="24"/>
          <w:lang w:val="en-AU" w:eastAsia="en-AU"/>
        </w:rPr>
        <w:t>I</w:t>
      </w:r>
      <w:r w:rsidR="00F835ED" w:rsidRPr="00A416C1">
        <w:rPr>
          <w:rFonts w:asciiTheme="majorHAnsi" w:hAnsiTheme="majorHAnsi" w:cstheme="majorHAnsi"/>
          <w:szCs w:val="24"/>
          <w:lang w:val="en-AU" w:eastAsia="en-AU"/>
        </w:rPr>
        <w:t xml:space="preserve">ncreased </w:t>
      </w:r>
      <w:r w:rsidR="00373BF8">
        <w:rPr>
          <w:rFonts w:asciiTheme="majorHAnsi" w:hAnsiTheme="majorHAnsi" w:cstheme="majorHAnsi"/>
          <w:szCs w:val="24"/>
          <w:lang w:val="en-AU" w:eastAsia="en-AU"/>
        </w:rPr>
        <w:t xml:space="preserve">social </w:t>
      </w:r>
      <w:r w:rsidR="00F835ED" w:rsidRPr="00A416C1">
        <w:rPr>
          <w:rFonts w:asciiTheme="majorHAnsi" w:hAnsiTheme="majorHAnsi" w:cstheme="majorHAnsi"/>
          <w:szCs w:val="24"/>
          <w:lang w:val="en-AU" w:eastAsia="en-AU"/>
        </w:rPr>
        <w:t>connectedness</w:t>
      </w:r>
      <w:r w:rsidR="00CA7CF6">
        <w:rPr>
          <w:rFonts w:asciiTheme="majorHAnsi" w:hAnsiTheme="majorHAnsi" w:cstheme="majorHAnsi"/>
          <w:szCs w:val="24"/>
          <w:lang w:val="en-AU" w:eastAsia="en-AU"/>
        </w:rPr>
        <w:t xml:space="preserve"> </w:t>
      </w:r>
    </w:p>
    <w:p w14:paraId="12B754A6" w14:textId="4BAF5B60" w:rsidR="00F835ED" w:rsidRPr="00A416C1" w:rsidRDefault="009B6BE7" w:rsidP="007104A0">
      <w:pPr>
        <w:numPr>
          <w:ilvl w:val="0"/>
          <w:numId w:val="18"/>
        </w:numPr>
        <w:autoSpaceDE w:val="0"/>
        <w:autoSpaceDN w:val="0"/>
        <w:adjustRightInd w:val="0"/>
        <w:spacing w:after="120"/>
        <w:contextualSpacing/>
        <w:rPr>
          <w:rFonts w:asciiTheme="majorHAnsi" w:hAnsiTheme="majorHAnsi" w:cstheme="majorHAnsi"/>
          <w:szCs w:val="24"/>
          <w:lang w:val="en-AU" w:eastAsia="en-AU"/>
        </w:rPr>
      </w:pPr>
      <w:r w:rsidRPr="00A416C1">
        <w:rPr>
          <w:rFonts w:asciiTheme="majorHAnsi" w:hAnsiTheme="majorHAnsi" w:cstheme="majorHAnsi"/>
          <w:szCs w:val="24"/>
          <w:lang w:val="en-AU" w:eastAsia="en-AU"/>
        </w:rPr>
        <w:t>I</w:t>
      </w:r>
      <w:r w:rsidR="00F835ED" w:rsidRPr="00A416C1">
        <w:rPr>
          <w:rFonts w:asciiTheme="majorHAnsi" w:hAnsiTheme="majorHAnsi" w:cstheme="majorHAnsi"/>
          <w:szCs w:val="24"/>
          <w:lang w:val="en-AU" w:eastAsia="en-AU"/>
        </w:rPr>
        <w:t xml:space="preserve">ncreased online safety among participants </w:t>
      </w:r>
    </w:p>
    <w:p w14:paraId="442A9339" w14:textId="0AEFE2A5" w:rsidR="00F835ED" w:rsidRPr="00A416C1" w:rsidRDefault="00743FF9" w:rsidP="007104A0">
      <w:pPr>
        <w:pStyle w:val="Heading3"/>
        <w:rPr>
          <w:rFonts w:eastAsiaTheme="majorEastAsia"/>
          <w:lang w:val="en-AU" w:eastAsia="en-AU"/>
        </w:rPr>
      </w:pPr>
      <w:bookmarkStart w:id="102" w:name="_Toc41025760"/>
      <w:bookmarkStart w:id="103" w:name="_Toc41026259"/>
      <w:bookmarkStart w:id="104" w:name="_Toc41244313"/>
      <w:bookmarkStart w:id="105" w:name="_Toc41244635"/>
      <w:r w:rsidRPr="00A416C1">
        <w:rPr>
          <w:rFonts w:eastAsiaTheme="majorEastAsia"/>
          <w:lang w:val="en-AU" w:eastAsia="en-AU"/>
        </w:rPr>
        <w:t>5</w:t>
      </w:r>
      <w:r w:rsidR="00CF7F74" w:rsidRPr="00A416C1">
        <w:rPr>
          <w:rFonts w:eastAsiaTheme="majorEastAsia"/>
          <w:lang w:val="en-AU" w:eastAsia="en-AU"/>
        </w:rPr>
        <w:t>.2.1</w:t>
      </w:r>
      <w:r w:rsidR="00C656C5" w:rsidRPr="00A416C1">
        <w:rPr>
          <w:rFonts w:eastAsiaTheme="majorEastAsia"/>
          <w:lang w:val="en-AU" w:eastAsia="en-AU"/>
        </w:rPr>
        <w:tab/>
      </w:r>
      <w:r w:rsidR="00F835ED" w:rsidRPr="00A416C1">
        <w:rPr>
          <w:rFonts w:eastAsiaTheme="majorEastAsia"/>
          <w:lang w:val="en-AU" w:eastAsia="en-AU"/>
        </w:rPr>
        <w:t>Inputs (investments)</w:t>
      </w:r>
      <w:bookmarkEnd w:id="102"/>
      <w:bookmarkEnd w:id="103"/>
      <w:bookmarkEnd w:id="104"/>
      <w:bookmarkEnd w:id="105"/>
    </w:p>
    <w:p w14:paraId="305EC999" w14:textId="5CB6DB2F"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The main contribution and investment of the key stakeholders in the Be Connected project included:</w:t>
      </w:r>
    </w:p>
    <w:p w14:paraId="3F68CEE5" w14:textId="41366366" w:rsidR="00F835ED" w:rsidRPr="00A416C1" w:rsidRDefault="00F835ED" w:rsidP="007104A0">
      <w:pPr>
        <w:numPr>
          <w:ilvl w:val="0"/>
          <w:numId w:val="17"/>
        </w:num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 xml:space="preserve">Be Connected participants: </w:t>
      </w:r>
      <w:r w:rsidRPr="00A416C1">
        <w:rPr>
          <w:rFonts w:asciiTheme="majorHAnsi" w:hAnsiTheme="majorHAnsi" w:cstheme="majorHAnsi"/>
          <w:szCs w:val="24"/>
          <w:lang w:val="en-AU" w:eastAsia="en-AU"/>
        </w:rPr>
        <w:t>The main inputs learners contribute</w:t>
      </w:r>
      <w:r w:rsidR="008F5929">
        <w:rPr>
          <w:rFonts w:asciiTheme="majorHAnsi" w:hAnsiTheme="majorHAnsi" w:cstheme="majorHAnsi"/>
          <w:szCs w:val="24"/>
          <w:lang w:val="en-AU" w:eastAsia="en-AU"/>
        </w:rPr>
        <w:t>d</w:t>
      </w:r>
      <w:r w:rsidRPr="00A416C1">
        <w:rPr>
          <w:rFonts w:asciiTheme="majorHAnsi" w:hAnsiTheme="majorHAnsi" w:cstheme="majorHAnsi"/>
          <w:szCs w:val="24"/>
          <w:lang w:val="en-AU" w:eastAsia="en-AU"/>
        </w:rPr>
        <w:t xml:space="preserve"> to their learning include time, and transport costs and charges incurred to access online training materials and to attend supported learning sessions. </w:t>
      </w:r>
    </w:p>
    <w:p w14:paraId="32D5F8A4" w14:textId="02712ABF" w:rsidR="00F835ED" w:rsidRPr="00A416C1" w:rsidRDefault="00F835ED" w:rsidP="007104A0">
      <w:pPr>
        <w:numPr>
          <w:ilvl w:val="0"/>
          <w:numId w:val="17"/>
        </w:numPr>
        <w:autoSpaceDE w:val="0"/>
        <w:autoSpaceDN w:val="0"/>
        <w:adjustRightInd w:val="0"/>
        <w:spacing w:after="120"/>
        <w:ind w:left="357" w:hanging="357"/>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 xml:space="preserve">Government funds (inputs): </w:t>
      </w:r>
      <w:r w:rsidRPr="00A416C1">
        <w:rPr>
          <w:rFonts w:asciiTheme="majorHAnsi" w:hAnsiTheme="majorHAnsi" w:cstheme="majorHAnsi"/>
          <w:szCs w:val="24"/>
          <w:lang w:val="en-AU" w:eastAsia="en-AU"/>
        </w:rPr>
        <w:t>This include</w:t>
      </w:r>
      <w:r w:rsidR="00FE4461">
        <w:rPr>
          <w:rFonts w:asciiTheme="majorHAnsi" w:hAnsiTheme="majorHAnsi" w:cstheme="majorHAnsi"/>
          <w:szCs w:val="24"/>
          <w:lang w:val="en-AU" w:eastAsia="en-AU"/>
        </w:rPr>
        <w:t>s</w:t>
      </w:r>
      <w:r w:rsidRPr="00A416C1">
        <w:rPr>
          <w:rFonts w:asciiTheme="majorHAnsi" w:hAnsiTheme="majorHAnsi" w:cstheme="majorHAnsi"/>
          <w:szCs w:val="24"/>
          <w:lang w:val="en-AU" w:eastAsia="en-AU"/>
        </w:rPr>
        <w:t xml:space="preserve"> program funds allocated to project partners (DSS and </w:t>
      </w:r>
      <w:r w:rsidR="00481750">
        <w:rPr>
          <w:rFonts w:asciiTheme="majorHAnsi" w:hAnsiTheme="majorHAnsi" w:cstheme="majorHAnsi"/>
          <w:szCs w:val="24"/>
          <w:lang w:val="en-AU" w:eastAsia="en-AU"/>
        </w:rPr>
        <w:t>eSafety</w:t>
      </w:r>
      <w:r w:rsidRPr="00A416C1">
        <w:rPr>
          <w:rFonts w:asciiTheme="majorHAnsi" w:hAnsiTheme="majorHAnsi" w:cstheme="majorHAnsi"/>
          <w:szCs w:val="24"/>
          <w:lang w:val="en-AU" w:eastAsia="en-AU"/>
        </w:rPr>
        <w:t>) and grants dispersed to Network Partners through GTF.</w:t>
      </w:r>
      <w:r w:rsidR="00CA7CF6">
        <w:rPr>
          <w:rFonts w:asciiTheme="majorHAnsi" w:hAnsiTheme="majorHAnsi" w:cstheme="majorHAnsi"/>
          <w:szCs w:val="24"/>
          <w:lang w:val="en-AU" w:eastAsia="en-AU"/>
        </w:rPr>
        <w:t xml:space="preserve"> </w:t>
      </w:r>
    </w:p>
    <w:p w14:paraId="55B07010" w14:textId="24B06798" w:rsidR="00F835ED" w:rsidRPr="00A416C1" w:rsidRDefault="00F835ED" w:rsidP="007104A0">
      <w:pPr>
        <w:autoSpaceDE w:val="0"/>
        <w:autoSpaceDN w:val="0"/>
        <w:adjustRightInd w:val="0"/>
        <w:spacing w:after="120"/>
        <w:ind w:left="357"/>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Total Program budget</w:t>
      </w:r>
      <w:r w:rsidRPr="00A416C1">
        <w:rPr>
          <w:rFonts w:asciiTheme="majorHAnsi" w:hAnsiTheme="majorHAnsi" w:cstheme="majorHAnsi"/>
          <w:szCs w:val="24"/>
          <w:lang w:val="en-AU" w:eastAsia="en-AU"/>
        </w:rPr>
        <w:t>: Fund</w:t>
      </w:r>
      <w:r w:rsidR="00481750">
        <w:rPr>
          <w:rFonts w:asciiTheme="majorHAnsi" w:hAnsiTheme="majorHAnsi" w:cstheme="majorHAnsi"/>
          <w:szCs w:val="24"/>
          <w:lang w:val="en-AU" w:eastAsia="en-AU"/>
        </w:rPr>
        <w:t>ing of</w:t>
      </w:r>
      <w:r w:rsidRPr="00A416C1">
        <w:rPr>
          <w:rFonts w:asciiTheme="majorHAnsi" w:hAnsiTheme="majorHAnsi" w:cstheme="majorHAnsi"/>
          <w:szCs w:val="24"/>
          <w:lang w:val="en-AU" w:eastAsia="en-AU"/>
        </w:rPr>
        <w:t xml:space="preserve"> </w:t>
      </w:r>
      <w:r w:rsidR="00481750" w:rsidRPr="00A416C1">
        <w:rPr>
          <w:rFonts w:asciiTheme="majorHAnsi" w:hAnsiTheme="majorHAnsi" w:cstheme="majorHAnsi"/>
          <w:szCs w:val="24"/>
          <w:lang w:val="en-AU" w:eastAsia="en-AU"/>
        </w:rPr>
        <w:t>$47.2 million</w:t>
      </w:r>
      <w:r w:rsidR="00481750">
        <w:rPr>
          <w:rFonts w:asciiTheme="majorHAnsi" w:hAnsiTheme="majorHAnsi" w:cstheme="majorHAnsi"/>
          <w:szCs w:val="24"/>
          <w:lang w:val="en-AU" w:eastAsia="en-AU"/>
        </w:rPr>
        <w:t xml:space="preserve"> over four years from 2016-17 to 2019-20</w:t>
      </w:r>
      <w:r w:rsidR="00481750" w:rsidRPr="00A416C1">
        <w:rPr>
          <w:rFonts w:asciiTheme="majorHAnsi" w:hAnsiTheme="majorHAnsi" w:cstheme="majorHAnsi"/>
          <w:szCs w:val="24"/>
          <w:lang w:val="en-AU" w:eastAsia="en-AU"/>
        </w:rPr>
        <w:t xml:space="preserve"> </w:t>
      </w:r>
      <w:r w:rsidR="00481750">
        <w:rPr>
          <w:rFonts w:asciiTheme="majorHAnsi" w:hAnsiTheme="majorHAnsi" w:cstheme="majorHAnsi"/>
          <w:szCs w:val="24"/>
          <w:lang w:val="en-AU" w:eastAsia="en-AU"/>
        </w:rPr>
        <w:t xml:space="preserve">was </w:t>
      </w:r>
      <w:r w:rsidRPr="00A416C1">
        <w:rPr>
          <w:rFonts w:asciiTheme="majorHAnsi" w:hAnsiTheme="majorHAnsi" w:cstheme="majorHAnsi"/>
          <w:szCs w:val="24"/>
          <w:lang w:val="en-AU" w:eastAsia="en-AU"/>
        </w:rPr>
        <w:t>allocated to the Be Connected initiative when the program was launched was. As this SROI analysis was underway the program was extended for another year until 30 June 2021 with an additional budget of 9.</w:t>
      </w:r>
      <w:r w:rsidR="00481750">
        <w:rPr>
          <w:rFonts w:asciiTheme="majorHAnsi" w:hAnsiTheme="majorHAnsi" w:cstheme="majorHAnsi"/>
          <w:szCs w:val="24"/>
          <w:lang w:val="en-AU" w:eastAsia="en-AU"/>
        </w:rPr>
        <w:t>3</w:t>
      </w:r>
      <w:r w:rsidRPr="00A416C1">
        <w:rPr>
          <w:rFonts w:asciiTheme="majorHAnsi" w:hAnsiTheme="majorHAnsi" w:cstheme="majorHAnsi"/>
          <w:szCs w:val="24"/>
          <w:lang w:val="en-AU" w:eastAsia="en-AU"/>
        </w:rPr>
        <w:t xml:space="preserve"> million</w:t>
      </w:r>
      <w:r w:rsidR="00D160A1" w:rsidRPr="00A416C1">
        <w:rPr>
          <w:rFonts w:asciiTheme="majorHAnsi" w:hAnsiTheme="majorHAnsi" w:cstheme="majorHAnsi"/>
          <w:szCs w:val="24"/>
          <w:lang w:val="en-AU" w:eastAsia="en-AU"/>
        </w:rPr>
        <w:t xml:space="preserve"> (</w:t>
      </w:r>
      <w:r w:rsidR="00D160A1" w:rsidRPr="00A416C1">
        <w:rPr>
          <w:rFonts w:asciiTheme="majorHAnsi" w:hAnsiTheme="majorHAnsi" w:cstheme="majorHAnsi"/>
          <w:b/>
          <w:bCs/>
          <w:color w:val="FF0000"/>
          <w:szCs w:val="24"/>
          <w:lang w:val="en-AU" w:eastAsia="en-AU"/>
        </w:rPr>
        <w:t xml:space="preserve">Table </w:t>
      </w:r>
      <w:r w:rsidR="00743FF9" w:rsidRPr="00A416C1">
        <w:rPr>
          <w:rFonts w:asciiTheme="majorHAnsi" w:hAnsiTheme="majorHAnsi" w:cstheme="majorHAnsi"/>
          <w:b/>
          <w:bCs/>
          <w:color w:val="FF0000"/>
          <w:szCs w:val="24"/>
          <w:lang w:val="en-AU" w:eastAsia="en-AU"/>
        </w:rPr>
        <w:t>5</w:t>
      </w:r>
      <w:r w:rsidR="00D160A1" w:rsidRPr="00A416C1">
        <w:rPr>
          <w:rFonts w:asciiTheme="majorHAnsi" w:hAnsiTheme="majorHAnsi" w:cstheme="majorHAnsi"/>
          <w:b/>
          <w:bCs/>
          <w:color w:val="FF0000"/>
          <w:szCs w:val="24"/>
          <w:lang w:val="en-AU" w:eastAsia="en-AU"/>
        </w:rPr>
        <w:t>-1</w:t>
      </w:r>
      <w:r w:rsidR="00D160A1" w:rsidRPr="00A416C1">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However, for this SROI analysis, we have used budget allocations up to 2019-20 as we were unable to establish actual expenditure figures for the reporting period. </w:t>
      </w:r>
    </w:p>
    <w:p w14:paraId="66AB4CBC" w14:textId="1CBD1368" w:rsidR="00A427E0" w:rsidRPr="00A416C1" w:rsidRDefault="00A427E0" w:rsidP="007104A0">
      <w:pPr>
        <w:autoSpaceDE w:val="0"/>
        <w:autoSpaceDN w:val="0"/>
        <w:adjustRightInd w:val="0"/>
        <w:spacing w:after="120"/>
        <w:ind w:left="357"/>
        <w:rPr>
          <w:rFonts w:asciiTheme="majorHAnsi" w:hAnsiTheme="majorHAnsi" w:cstheme="majorHAnsi"/>
          <w:szCs w:val="24"/>
          <w:lang w:val="en-AU" w:eastAsia="en-AU"/>
        </w:rPr>
      </w:pPr>
    </w:p>
    <w:p w14:paraId="6CC7F066" w14:textId="2BB57D09" w:rsidR="00F835ED" w:rsidRPr="00A416C1" w:rsidRDefault="00F835ED" w:rsidP="007104A0">
      <w:pPr>
        <w:autoSpaceDE w:val="0"/>
        <w:autoSpaceDN w:val="0"/>
        <w:adjustRightInd w:val="0"/>
        <w:spacing w:after="120"/>
        <w:jc w:val="both"/>
        <w:rPr>
          <w:rFonts w:asciiTheme="majorHAnsi" w:hAnsiTheme="majorHAnsi" w:cstheme="majorHAnsi"/>
          <w:szCs w:val="24"/>
          <w:lang w:val="en-AU" w:eastAsia="en-AU"/>
        </w:rPr>
      </w:pPr>
      <w:r w:rsidRPr="00A416C1">
        <w:rPr>
          <w:rFonts w:asciiTheme="majorHAnsi" w:hAnsiTheme="majorHAnsi" w:cstheme="majorHAnsi"/>
          <w:b/>
          <w:bCs/>
          <w:color w:val="FF0000"/>
        </w:rPr>
        <w:t xml:space="preserve">Table </w:t>
      </w:r>
      <w:r w:rsidR="00743FF9" w:rsidRPr="00A416C1">
        <w:rPr>
          <w:rFonts w:asciiTheme="majorHAnsi" w:hAnsiTheme="majorHAnsi" w:cstheme="majorHAnsi"/>
          <w:b/>
          <w:bCs/>
          <w:color w:val="FF0000"/>
        </w:rPr>
        <w:t>5</w:t>
      </w:r>
      <w:r w:rsidRPr="00A416C1">
        <w:rPr>
          <w:rFonts w:asciiTheme="majorHAnsi" w:hAnsiTheme="majorHAnsi" w:cstheme="majorHAnsi"/>
          <w:b/>
          <w:bCs/>
          <w:color w:val="FF0000"/>
        </w:rPr>
        <w:noBreakHyphen/>
        <w:t>1</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Be Connected overall program budget allocation to DS</w:t>
      </w:r>
      <w:r w:rsidR="003C5B6A">
        <w:rPr>
          <w:rFonts w:asciiTheme="majorHAnsi" w:hAnsiTheme="majorHAnsi" w:cstheme="majorHAnsi"/>
          <w:szCs w:val="24"/>
          <w:lang w:val="en-AU" w:eastAsia="en-AU"/>
        </w:rPr>
        <w:t>S and eSafety</w:t>
      </w:r>
      <w:r w:rsidR="00F07936" w:rsidRPr="00A416C1">
        <w:rPr>
          <w:rFonts w:asciiTheme="majorHAnsi" w:hAnsiTheme="majorHAnsi" w:cstheme="majorHAnsi"/>
          <w:szCs w:val="24"/>
          <w:lang w:val="en-AU" w:eastAsia="en-AU"/>
        </w:rPr>
        <w:t>.</w:t>
      </w:r>
    </w:p>
    <w:tbl>
      <w:tblPr>
        <w:tblW w:w="8996" w:type="dxa"/>
        <w:tblCellMar>
          <w:left w:w="0" w:type="dxa"/>
          <w:right w:w="0" w:type="dxa"/>
        </w:tblCellMar>
        <w:tblLook w:val="04A0" w:firstRow="1" w:lastRow="0" w:firstColumn="1" w:lastColumn="0" w:noHBand="0" w:noVBand="1"/>
      </w:tblPr>
      <w:tblGrid>
        <w:gridCol w:w="2288"/>
        <w:gridCol w:w="1310"/>
        <w:gridCol w:w="1310"/>
        <w:gridCol w:w="1310"/>
        <w:gridCol w:w="1310"/>
        <w:gridCol w:w="1468"/>
      </w:tblGrid>
      <w:tr w:rsidR="00F835ED" w:rsidRPr="00A416C1" w14:paraId="7A682055" w14:textId="77777777" w:rsidTr="00973E03">
        <w:trPr>
          <w:trHeight w:val="368"/>
        </w:trPr>
        <w:tc>
          <w:tcPr>
            <w:tcW w:w="2288" w:type="dxa"/>
            <w:vMerge w:val="restart"/>
            <w:tcBorders>
              <w:top w:val="single" w:sz="4" w:space="0" w:color="auto"/>
              <w:left w:val="single" w:sz="4" w:space="0" w:color="auto"/>
            </w:tcBorders>
            <w:shd w:val="clear" w:color="auto" w:fill="auto"/>
            <w:tcMar>
              <w:top w:w="0" w:type="dxa"/>
              <w:left w:w="108" w:type="dxa"/>
              <w:bottom w:w="0" w:type="dxa"/>
              <w:right w:w="108" w:type="dxa"/>
            </w:tcMar>
            <w:vAlign w:val="center"/>
            <w:hideMark/>
          </w:tcPr>
          <w:p w14:paraId="4D5E6A0C" w14:textId="77777777" w:rsidR="00F835ED" w:rsidRPr="00A416C1" w:rsidRDefault="00F835ED" w:rsidP="007104A0">
            <w:pPr>
              <w:spacing w:before="0"/>
              <w:rPr>
                <w:rFonts w:asciiTheme="majorHAnsi" w:eastAsia="Calibri" w:hAnsiTheme="majorHAnsi" w:cstheme="majorHAnsi"/>
                <w:b/>
                <w:bCs/>
                <w:szCs w:val="21"/>
                <w:lang w:val="en-AU"/>
              </w:rPr>
            </w:pPr>
            <w:r w:rsidRPr="00A416C1">
              <w:rPr>
                <w:rFonts w:asciiTheme="majorHAnsi" w:eastAsia="Calibri" w:hAnsiTheme="majorHAnsi" w:cstheme="majorHAnsi"/>
                <w:b/>
                <w:bCs/>
                <w:color w:val="000000"/>
                <w:szCs w:val="21"/>
                <w:lang w:val="en-AU"/>
              </w:rPr>
              <w:t> </w:t>
            </w:r>
          </w:p>
        </w:tc>
        <w:tc>
          <w:tcPr>
            <w:tcW w:w="1310" w:type="dxa"/>
            <w:tcBorders>
              <w:top w:val="single" w:sz="4" w:space="0" w:color="auto"/>
            </w:tcBorders>
            <w:shd w:val="clear" w:color="auto" w:fill="auto"/>
            <w:tcMar>
              <w:top w:w="0" w:type="dxa"/>
              <w:left w:w="108" w:type="dxa"/>
              <w:bottom w:w="0" w:type="dxa"/>
              <w:right w:w="108" w:type="dxa"/>
            </w:tcMar>
            <w:vAlign w:val="center"/>
            <w:hideMark/>
          </w:tcPr>
          <w:p w14:paraId="3A1724E7" w14:textId="77777777" w:rsidR="00F835ED" w:rsidRPr="00A416C1" w:rsidRDefault="00781208" w:rsidP="00973E03">
            <w:pPr>
              <w:spacing w:before="0"/>
              <w:jc w:val="right"/>
              <w:rPr>
                <w:rFonts w:asciiTheme="majorHAnsi" w:eastAsia="Calibri" w:hAnsiTheme="majorHAnsi" w:cstheme="majorHAnsi"/>
                <w:b/>
                <w:bCs/>
                <w:color w:val="000000"/>
                <w:szCs w:val="21"/>
                <w:lang w:val="en-AU"/>
              </w:rPr>
            </w:pPr>
            <w:hyperlink r:id="rId27" w:history="1">
              <w:r w:rsidR="00F835ED" w:rsidRPr="00A416C1">
                <w:rPr>
                  <w:rFonts w:asciiTheme="majorHAnsi" w:eastAsia="Calibri" w:hAnsiTheme="majorHAnsi" w:cstheme="majorHAnsi"/>
                  <w:b/>
                  <w:bCs/>
                  <w:color w:val="000000"/>
                  <w:szCs w:val="21"/>
                  <w:lang w:val="en-AU"/>
                </w:rPr>
                <w:t>2016-17</w:t>
              </w:r>
            </w:hyperlink>
          </w:p>
        </w:tc>
        <w:tc>
          <w:tcPr>
            <w:tcW w:w="1310" w:type="dxa"/>
            <w:tcBorders>
              <w:top w:val="single" w:sz="4" w:space="0" w:color="auto"/>
            </w:tcBorders>
            <w:shd w:val="clear" w:color="auto" w:fill="auto"/>
            <w:tcMar>
              <w:top w:w="0" w:type="dxa"/>
              <w:left w:w="108" w:type="dxa"/>
              <w:bottom w:w="0" w:type="dxa"/>
              <w:right w:w="108" w:type="dxa"/>
            </w:tcMar>
            <w:vAlign w:val="center"/>
            <w:hideMark/>
          </w:tcPr>
          <w:p w14:paraId="24EF83E4" w14:textId="77777777" w:rsidR="00F835ED" w:rsidRPr="00A416C1" w:rsidRDefault="00781208" w:rsidP="00973E03">
            <w:pPr>
              <w:spacing w:before="0"/>
              <w:jc w:val="right"/>
              <w:rPr>
                <w:rFonts w:asciiTheme="majorHAnsi" w:eastAsia="Calibri" w:hAnsiTheme="majorHAnsi" w:cstheme="majorHAnsi"/>
                <w:b/>
                <w:bCs/>
                <w:color w:val="000000"/>
                <w:szCs w:val="21"/>
                <w:lang w:val="en-AU"/>
              </w:rPr>
            </w:pPr>
            <w:hyperlink r:id="rId28" w:history="1">
              <w:r w:rsidR="00F835ED" w:rsidRPr="00A416C1">
                <w:rPr>
                  <w:rFonts w:asciiTheme="majorHAnsi" w:eastAsia="Calibri" w:hAnsiTheme="majorHAnsi" w:cstheme="majorHAnsi"/>
                  <w:b/>
                  <w:bCs/>
                  <w:color w:val="000000"/>
                  <w:szCs w:val="21"/>
                  <w:lang w:val="en-AU"/>
                </w:rPr>
                <w:t>2017-18</w:t>
              </w:r>
            </w:hyperlink>
          </w:p>
        </w:tc>
        <w:tc>
          <w:tcPr>
            <w:tcW w:w="1310" w:type="dxa"/>
            <w:tcBorders>
              <w:top w:val="single" w:sz="4" w:space="0" w:color="auto"/>
            </w:tcBorders>
            <w:shd w:val="clear" w:color="auto" w:fill="auto"/>
            <w:tcMar>
              <w:top w:w="0" w:type="dxa"/>
              <w:left w:w="108" w:type="dxa"/>
              <w:bottom w:w="0" w:type="dxa"/>
              <w:right w:w="108" w:type="dxa"/>
            </w:tcMar>
            <w:vAlign w:val="center"/>
            <w:hideMark/>
          </w:tcPr>
          <w:p w14:paraId="13A390BB" w14:textId="77777777" w:rsidR="00F835ED" w:rsidRPr="00A416C1" w:rsidRDefault="00781208" w:rsidP="00973E03">
            <w:pPr>
              <w:spacing w:before="0"/>
              <w:jc w:val="right"/>
              <w:rPr>
                <w:rFonts w:asciiTheme="majorHAnsi" w:eastAsia="Calibri" w:hAnsiTheme="majorHAnsi" w:cstheme="majorHAnsi"/>
                <w:b/>
                <w:bCs/>
                <w:color w:val="000000"/>
                <w:szCs w:val="21"/>
                <w:lang w:val="en-AU"/>
              </w:rPr>
            </w:pPr>
            <w:hyperlink r:id="rId29" w:history="1">
              <w:r w:rsidR="00F835ED" w:rsidRPr="00A416C1">
                <w:rPr>
                  <w:rFonts w:asciiTheme="majorHAnsi" w:eastAsia="Calibri" w:hAnsiTheme="majorHAnsi" w:cstheme="majorHAnsi"/>
                  <w:b/>
                  <w:bCs/>
                  <w:color w:val="000000"/>
                  <w:szCs w:val="21"/>
                  <w:lang w:val="en-AU"/>
                </w:rPr>
                <w:t>2018-19</w:t>
              </w:r>
            </w:hyperlink>
          </w:p>
        </w:tc>
        <w:tc>
          <w:tcPr>
            <w:tcW w:w="1310" w:type="dxa"/>
            <w:tcBorders>
              <w:top w:val="single" w:sz="4" w:space="0" w:color="auto"/>
            </w:tcBorders>
            <w:shd w:val="clear" w:color="auto" w:fill="auto"/>
            <w:tcMar>
              <w:top w:w="0" w:type="dxa"/>
              <w:left w:w="108" w:type="dxa"/>
              <w:bottom w:w="0" w:type="dxa"/>
              <w:right w:w="108" w:type="dxa"/>
            </w:tcMar>
            <w:vAlign w:val="center"/>
            <w:hideMark/>
          </w:tcPr>
          <w:p w14:paraId="04F413AE" w14:textId="77777777" w:rsidR="00F835ED" w:rsidRPr="00A416C1" w:rsidRDefault="00781208" w:rsidP="00973E03">
            <w:pPr>
              <w:spacing w:before="0"/>
              <w:jc w:val="right"/>
              <w:rPr>
                <w:rFonts w:asciiTheme="majorHAnsi" w:eastAsia="Calibri" w:hAnsiTheme="majorHAnsi" w:cstheme="majorHAnsi"/>
                <w:b/>
                <w:bCs/>
                <w:color w:val="000000"/>
                <w:szCs w:val="21"/>
                <w:lang w:val="en-AU"/>
              </w:rPr>
            </w:pPr>
            <w:hyperlink r:id="rId30" w:history="1">
              <w:r w:rsidR="00F835ED" w:rsidRPr="00A416C1">
                <w:rPr>
                  <w:rFonts w:asciiTheme="majorHAnsi" w:eastAsia="Calibri" w:hAnsiTheme="majorHAnsi" w:cstheme="majorHAnsi"/>
                  <w:b/>
                  <w:bCs/>
                  <w:color w:val="000000"/>
                  <w:szCs w:val="21"/>
                  <w:lang w:val="en-AU"/>
                </w:rPr>
                <w:t>2019-20</w:t>
              </w:r>
            </w:hyperlink>
          </w:p>
        </w:tc>
        <w:tc>
          <w:tcPr>
            <w:tcW w:w="1468" w:type="dxa"/>
            <w:tcBorders>
              <w:top w:val="single" w:sz="4" w:space="0" w:color="auto"/>
              <w:right w:val="single" w:sz="4" w:space="0" w:color="auto"/>
            </w:tcBorders>
            <w:shd w:val="clear" w:color="auto" w:fill="auto"/>
            <w:tcMar>
              <w:top w:w="0" w:type="dxa"/>
              <w:left w:w="108" w:type="dxa"/>
              <w:bottom w:w="0" w:type="dxa"/>
              <w:right w:w="108" w:type="dxa"/>
            </w:tcMar>
            <w:vAlign w:val="center"/>
            <w:hideMark/>
          </w:tcPr>
          <w:p w14:paraId="22A3A11A" w14:textId="77777777" w:rsidR="00F835ED" w:rsidRPr="00A416C1" w:rsidRDefault="00781208" w:rsidP="00973E03">
            <w:pPr>
              <w:spacing w:before="0"/>
              <w:jc w:val="right"/>
              <w:rPr>
                <w:rFonts w:asciiTheme="majorHAnsi" w:eastAsia="Calibri" w:hAnsiTheme="majorHAnsi" w:cstheme="majorHAnsi"/>
                <w:b/>
                <w:bCs/>
                <w:color w:val="000000"/>
                <w:szCs w:val="21"/>
                <w:lang w:val="en-AU"/>
              </w:rPr>
            </w:pPr>
            <w:hyperlink r:id="rId31" w:history="1">
              <w:r w:rsidR="00F835ED" w:rsidRPr="00A416C1">
                <w:rPr>
                  <w:rFonts w:asciiTheme="majorHAnsi" w:eastAsia="Calibri" w:hAnsiTheme="majorHAnsi" w:cstheme="majorHAnsi"/>
                  <w:b/>
                  <w:bCs/>
                  <w:color w:val="000000"/>
                  <w:szCs w:val="21"/>
                  <w:lang w:val="en-AU"/>
                </w:rPr>
                <w:t>2020-21</w:t>
              </w:r>
            </w:hyperlink>
            <w:r w:rsidR="00F835ED" w:rsidRPr="00A416C1">
              <w:rPr>
                <w:rFonts w:asciiTheme="majorHAnsi" w:eastAsia="Calibri" w:hAnsiTheme="majorHAnsi" w:cstheme="majorHAnsi"/>
                <w:b/>
                <w:bCs/>
                <w:szCs w:val="21"/>
                <w:lang w:val="en-AU"/>
              </w:rPr>
              <w:t>*</w:t>
            </w:r>
          </w:p>
        </w:tc>
      </w:tr>
      <w:tr w:rsidR="00F835ED" w:rsidRPr="00A416C1" w14:paraId="3D6D5EE0" w14:textId="77777777" w:rsidTr="00973E03">
        <w:trPr>
          <w:trHeight w:val="368"/>
        </w:trPr>
        <w:tc>
          <w:tcPr>
            <w:tcW w:w="0" w:type="auto"/>
            <w:vMerge/>
            <w:tcBorders>
              <w:left w:val="single" w:sz="4" w:space="0" w:color="auto"/>
              <w:bottom w:val="single" w:sz="4" w:space="0" w:color="auto"/>
            </w:tcBorders>
            <w:shd w:val="clear" w:color="auto" w:fill="auto"/>
            <w:vAlign w:val="center"/>
            <w:hideMark/>
          </w:tcPr>
          <w:p w14:paraId="07AD5E6F" w14:textId="77777777" w:rsidR="00F835ED" w:rsidRPr="00A416C1" w:rsidRDefault="00F835ED" w:rsidP="007104A0">
            <w:pPr>
              <w:spacing w:before="0"/>
              <w:rPr>
                <w:rFonts w:asciiTheme="majorHAnsi" w:eastAsia="Calibri" w:hAnsiTheme="majorHAnsi" w:cstheme="majorHAnsi"/>
                <w:b/>
                <w:bCs/>
                <w:szCs w:val="21"/>
                <w:lang w:val="en-AU"/>
              </w:rPr>
            </w:pPr>
          </w:p>
        </w:tc>
        <w:tc>
          <w:tcPr>
            <w:tcW w:w="1310" w:type="dxa"/>
            <w:tcBorders>
              <w:bottom w:val="single" w:sz="4" w:space="0" w:color="auto"/>
            </w:tcBorders>
            <w:shd w:val="clear" w:color="auto" w:fill="auto"/>
            <w:tcMar>
              <w:top w:w="0" w:type="dxa"/>
              <w:left w:w="108" w:type="dxa"/>
              <w:bottom w:w="0" w:type="dxa"/>
              <w:right w:w="108" w:type="dxa"/>
            </w:tcMar>
            <w:vAlign w:val="center"/>
            <w:hideMark/>
          </w:tcPr>
          <w:p w14:paraId="210C7E0D" w14:textId="77777777" w:rsidR="00F835ED" w:rsidRPr="00A416C1" w:rsidRDefault="00F835ED" w:rsidP="00973E03">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($m)</w:t>
            </w:r>
          </w:p>
        </w:tc>
        <w:tc>
          <w:tcPr>
            <w:tcW w:w="1310" w:type="dxa"/>
            <w:tcBorders>
              <w:bottom w:val="single" w:sz="4" w:space="0" w:color="auto"/>
            </w:tcBorders>
            <w:shd w:val="clear" w:color="auto" w:fill="auto"/>
            <w:tcMar>
              <w:top w:w="0" w:type="dxa"/>
              <w:left w:w="108" w:type="dxa"/>
              <w:bottom w:w="0" w:type="dxa"/>
              <w:right w:w="108" w:type="dxa"/>
            </w:tcMar>
            <w:vAlign w:val="center"/>
            <w:hideMark/>
          </w:tcPr>
          <w:p w14:paraId="774C7543" w14:textId="77777777" w:rsidR="00F835ED" w:rsidRPr="00A416C1" w:rsidRDefault="00F835ED" w:rsidP="00973E03">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($m)</w:t>
            </w:r>
          </w:p>
        </w:tc>
        <w:tc>
          <w:tcPr>
            <w:tcW w:w="1310" w:type="dxa"/>
            <w:tcBorders>
              <w:bottom w:val="single" w:sz="4" w:space="0" w:color="auto"/>
            </w:tcBorders>
            <w:shd w:val="clear" w:color="auto" w:fill="auto"/>
            <w:tcMar>
              <w:top w:w="0" w:type="dxa"/>
              <w:left w:w="108" w:type="dxa"/>
              <w:bottom w:w="0" w:type="dxa"/>
              <w:right w:w="108" w:type="dxa"/>
            </w:tcMar>
            <w:vAlign w:val="center"/>
            <w:hideMark/>
          </w:tcPr>
          <w:p w14:paraId="4B3B828D" w14:textId="77777777" w:rsidR="00F835ED" w:rsidRPr="00A416C1" w:rsidRDefault="00F835ED" w:rsidP="00973E03">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($m)</w:t>
            </w:r>
          </w:p>
        </w:tc>
        <w:tc>
          <w:tcPr>
            <w:tcW w:w="1310" w:type="dxa"/>
            <w:tcBorders>
              <w:bottom w:val="single" w:sz="4" w:space="0" w:color="auto"/>
            </w:tcBorders>
            <w:shd w:val="clear" w:color="auto" w:fill="auto"/>
            <w:tcMar>
              <w:top w:w="0" w:type="dxa"/>
              <w:left w:w="108" w:type="dxa"/>
              <w:bottom w:w="0" w:type="dxa"/>
              <w:right w:w="108" w:type="dxa"/>
            </w:tcMar>
            <w:vAlign w:val="center"/>
            <w:hideMark/>
          </w:tcPr>
          <w:p w14:paraId="450C34C3" w14:textId="77777777" w:rsidR="00F835ED" w:rsidRPr="00A416C1" w:rsidRDefault="00F835ED" w:rsidP="00973E03">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($m)</w:t>
            </w:r>
          </w:p>
        </w:tc>
        <w:tc>
          <w:tcPr>
            <w:tcW w:w="1468" w:type="dxa"/>
            <w:tcBorders>
              <w:bottom w:val="single" w:sz="4" w:space="0" w:color="auto"/>
              <w:right w:val="single" w:sz="4" w:space="0" w:color="auto"/>
            </w:tcBorders>
            <w:shd w:val="clear" w:color="auto" w:fill="auto"/>
            <w:tcMar>
              <w:top w:w="0" w:type="dxa"/>
              <w:left w:w="108" w:type="dxa"/>
              <w:bottom w:w="0" w:type="dxa"/>
              <w:right w:w="108" w:type="dxa"/>
            </w:tcMar>
            <w:vAlign w:val="center"/>
            <w:hideMark/>
          </w:tcPr>
          <w:p w14:paraId="0050F901" w14:textId="77777777" w:rsidR="00F835ED" w:rsidRPr="00A416C1" w:rsidRDefault="00F835ED" w:rsidP="00973E03">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($m)</w:t>
            </w:r>
          </w:p>
        </w:tc>
      </w:tr>
      <w:tr w:rsidR="00F835ED" w:rsidRPr="00A416C1" w14:paraId="0C2719C6" w14:textId="77777777" w:rsidTr="00973E03">
        <w:trPr>
          <w:trHeight w:val="368"/>
        </w:trPr>
        <w:tc>
          <w:tcPr>
            <w:tcW w:w="2288" w:type="dxa"/>
            <w:tcBorders>
              <w:top w:val="single" w:sz="4" w:space="0" w:color="auto"/>
              <w:left w:val="single" w:sz="4" w:space="0" w:color="auto"/>
            </w:tcBorders>
            <w:shd w:val="clear" w:color="auto" w:fill="FFFFFF"/>
            <w:tcMar>
              <w:top w:w="0" w:type="dxa"/>
              <w:left w:w="108" w:type="dxa"/>
              <w:bottom w:w="0" w:type="dxa"/>
              <w:right w:w="108" w:type="dxa"/>
            </w:tcMar>
            <w:vAlign w:val="center"/>
            <w:hideMark/>
          </w:tcPr>
          <w:p w14:paraId="27DD841B" w14:textId="77777777" w:rsidR="00F835ED" w:rsidRPr="00A416C1" w:rsidRDefault="00F835ED" w:rsidP="007104A0">
            <w:pPr>
              <w:spacing w:before="0"/>
              <w:rPr>
                <w:rFonts w:asciiTheme="majorHAnsi" w:eastAsia="Calibri" w:hAnsiTheme="majorHAnsi" w:cstheme="majorHAnsi"/>
                <w:szCs w:val="21"/>
                <w:lang w:val="en-AU"/>
              </w:rPr>
            </w:pPr>
            <w:r w:rsidRPr="00A416C1">
              <w:rPr>
                <w:rFonts w:asciiTheme="majorHAnsi" w:eastAsia="Calibri" w:hAnsiTheme="majorHAnsi" w:cstheme="majorHAnsi"/>
                <w:b/>
                <w:bCs/>
                <w:color w:val="000000"/>
                <w:szCs w:val="21"/>
                <w:lang w:val="en-AU"/>
              </w:rPr>
              <w:t>eSafety Budget</w:t>
            </w:r>
          </w:p>
        </w:tc>
        <w:tc>
          <w:tcPr>
            <w:tcW w:w="1310" w:type="dxa"/>
            <w:tcBorders>
              <w:top w:val="single" w:sz="4" w:space="0" w:color="auto"/>
            </w:tcBorders>
            <w:shd w:val="clear" w:color="auto" w:fill="FFFFFF"/>
            <w:tcMar>
              <w:top w:w="0" w:type="dxa"/>
              <w:left w:w="108" w:type="dxa"/>
              <w:bottom w:w="0" w:type="dxa"/>
              <w:right w:w="108" w:type="dxa"/>
            </w:tcMar>
            <w:vAlign w:val="center"/>
            <w:hideMark/>
          </w:tcPr>
          <w:p w14:paraId="7821C1AB" w14:textId="77777777" w:rsidR="00F835ED" w:rsidRPr="00A416C1" w:rsidRDefault="00F835ED" w:rsidP="007104A0">
            <w:pPr>
              <w:spacing w:before="0"/>
              <w:jc w:val="right"/>
              <w:rPr>
                <w:rFonts w:asciiTheme="majorHAnsi" w:eastAsia="Calibri" w:hAnsiTheme="majorHAnsi" w:cstheme="majorHAnsi"/>
                <w:color w:val="000000"/>
                <w:szCs w:val="21"/>
                <w:lang w:val="en-AU"/>
              </w:rPr>
            </w:pPr>
            <w:r w:rsidRPr="00A416C1">
              <w:rPr>
                <w:rFonts w:asciiTheme="majorHAnsi" w:eastAsia="Calibri" w:hAnsiTheme="majorHAnsi" w:cstheme="majorHAnsi"/>
                <w:color w:val="000000"/>
                <w:szCs w:val="21"/>
                <w:lang w:val="en-AU"/>
              </w:rPr>
              <w:t>1.228</w:t>
            </w:r>
          </w:p>
        </w:tc>
        <w:tc>
          <w:tcPr>
            <w:tcW w:w="1310" w:type="dxa"/>
            <w:tcBorders>
              <w:top w:val="single" w:sz="4" w:space="0" w:color="auto"/>
            </w:tcBorders>
            <w:shd w:val="clear" w:color="auto" w:fill="FFFFFF"/>
            <w:tcMar>
              <w:top w:w="0" w:type="dxa"/>
              <w:left w:w="108" w:type="dxa"/>
              <w:bottom w:w="0" w:type="dxa"/>
              <w:right w:w="108" w:type="dxa"/>
            </w:tcMar>
            <w:vAlign w:val="center"/>
            <w:hideMark/>
          </w:tcPr>
          <w:p w14:paraId="420FB05C" w14:textId="77777777" w:rsidR="00F835ED" w:rsidRPr="00A416C1" w:rsidRDefault="00F835ED" w:rsidP="007104A0">
            <w:pPr>
              <w:spacing w:before="0"/>
              <w:jc w:val="right"/>
              <w:rPr>
                <w:rFonts w:asciiTheme="majorHAnsi" w:eastAsia="Calibri" w:hAnsiTheme="majorHAnsi" w:cstheme="majorHAnsi"/>
                <w:color w:val="000000"/>
                <w:szCs w:val="21"/>
                <w:lang w:val="en-AU"/>
              </w:rPr>
            </w:pPr>
            <w:r w:rsidRPr="00A416C1">
              <w:rPr>
                <w:rFonts w:asciiTheme="majorHAnsi" w:eastAsia="Calibri" w:hAnsiTheme="majorHAnsi" w:cstheme="majorHAnsi"/>
                <w:color w:val="000000"/>
                <w:szCs w:val="21"/>
                <w:lang w:val="en-AU"/>
              </w:rPr>
              <w:t>4.896</w:t>
            </w:r>
          </w:p>
        </w:tc>
        <w:tc>
          <w:tcPr>
            <w:tcW w:w="1310" w:type="dxa"/>
            <w:tcBorders>
              <w:top w:val="single" w:sz="4" w:space="0" w:color="auto"/>
            </w:tcBorders>
            <w:shd w:val="clear" w:color="auto" w:fill="FFFFFF"/>
            <w:tcMar>
              <w:top w:w="0" w:type="dxa"/>
              <w:left w:w="108" w:type="dxa"/>
              <w:bottom w:w="0" w:type="dxa"/>
              <w:right w:w="108" w:type="dxa"/>
            </w:tcMar>
            <w:vAlign w:val="center"/>
            <w:hideMark/>
          </w:tcPr>
          <w:p w14:paraId="6EEDA158" w14:textId="77777777" w:rsidR="00F835ED" w:rsidRPr="00A416C1" w:rsidRDefault="00F835ED" w:rsidP="007104A0">
            <w:pPr>
              <w:spacing w:before="0"/>
              <w:jc w:val="right"/>
              <w:rPr>
                <w:rFonts w:asciiTheme="majorHAnsi" w:eastAsia="Calibri" w:hAnsiTheme="majorHAnsi" w:cstheme="majorHAnsi"/>
                <w:color w:val="000000"/>
                <w:szCs w:val="21"/>
                <w:lang w:val="en-AU"/>
              </w:rPr>
            </w:pPr>
            <w:r w:rsidRPr="00A416C1">
              <w:rPr>
                <w:rFonts w:asciiTheme="majorHAnsi" w:eastAsia="Calibri" w:hAnsiTheme="majorHAnsi" w:cstheme="majorHAnsi"/>
                <w:color w:val="000000"/>
                <w:szCs w:val="21"/>
                <w:lang w:val="en-AU"/>
              </w:rPr>
              <w:t>5.381</w:t>
            </w:r>
          </w:p>
        </w:tc>
        <w:tc>
          <w:tcPr>
            <w:tcW w:w="1310" w:type="dxa"/>
            <w:tcBorders>
              <w:top w:val="single" w:sz="4" w:space="0" w:color="auto"/>
            </w:tcBorders>
            <w:shd w:val="clear" w:color="auto" w:fill="FFFFFF"/>
            <w:tcMar>
              <w:top w:w="0" w:type="dxa"/>
              <w:left w:w="108" w:type="dxa"/>
              <w:bottom w:w="0" w:type="dxa"/>
              <w:right w:w="108" w:type="dxa"/>
            </w:tcMar>
            <w:vAlign w:val="center"/>
            <w:hideMark/>
          </w:tcPr>
          <w:p w14:paraId="2D53AAB3" w14:textId="77777777" w:rsidR="00F835ED" w:rsidRPr="00A416C1" w:rsidRDefault="00F835ED" w:rsidP="007104A0">
            <w:pPr>
              <w:spacing w:before="0"/>
              <w:jc w:val="right"/>
              <w:rPr>
                <w:rFonts w:asciiTheme="majorHAnsi" w:eastAsia="Calibri" w:hAnsiTheme="majorHAnsi" w:cstheme="majorHAnsi"/>
                <w:szCs w:val="21"/>
                <w:lang w:val="en-AU"/>
              </w:rPr>
            </w:pPr>
            <w:r w:rsidRPr="00A416C1">
              <w:rPr>
                <w:rFonts w:asciiTheme="majorHAnsi" w:eastAsia="Calibri" w:hAnsiTheme="majorHAnsi" w:cstheme="majorHAnsi"/>
                <w:szCs w:val="21"/>
                <w:lang w:val="en-AU"/>
              </w:rPr>
              <w:t>5.381</w:t>
            </w:r>
          </w:p>
        </w:tc>
        <w:tc>
          <w:tcPr>
            <w:tcW w:w="1468" w:type="dxa"/>
            <w:tcBorders>
              <w:top w:val="single" w:sz="4" w:space="0" w:color="auto"/>
              <w:right w:val="single" w:sz="4" w:space="0" w:color="auto"/>
            </w:tcBorders>
            <w:shd w:val="clear" w:color="auto" w:fill="FFFFFF"/>
            <w:tcMar>
              <w:top w:w="0" w:type="dxa"/>
              <w:left w:w="108" w:type="dxa"/>
              <w:bottom w:w="0" w:type="dxa"/>
              <w:right w:w="108" w:type="dxa"/>
            </w:tcMar>
            <w:vAlign w:val="center"/>
            <w:hideMark/>
          </w:tcPr>
          <w:p w14:paraId="7DC86712" w14:textId="77777777" w:rsidR="00F835ED" w:rsidRPr="00A416C1" w:rsidRDefault="00F835ED" w:rsidP="007104A0">
            <w:pPr>
              <w:spacing w:before="0"/>
              <w:jc w:val="right"/>
              <w:rPr>
                <w:rFonts w:asciiTheme="majorHAnsi" w:eastAsia="Calibri" w:hAnsiTheme="majorHAnsi" w:cstheme="majorHAnsi"/>
                <w:szCs w:val="21"/>
                <w:lang w:val="en-AU"/>
              </w:rPr>
            </w:pPr>
            <w:r w:rsidRPr="00A416C1">
              <w:rPr>
                <w:rFonts w:asciiTheme="majorHAnsi" w:eastAsia="Calibri" w:hAnsiTheme="majorHAnsi" w:cstheme="majorHAnsi"/>
                <w:szCs w:val="21"/>
                <w:lang w:val="en-AU"/>
              </w:rPr>
              <w:t>3.890</w:t>
            </w:r>
          </w:p>
        </w:tc>
      </w:tr>
      <w:tr w:rsidR="00F835ED" w:rsidRPr="00A416C1" w14:paraId="243DF361" w14:textId="77777777" w:rsidTr="00973E03">
        <w:trPr>
          <w:trHeight w:val="368"/>
        </w:trPr>
        <w:tc>
          <w:tcPr>
            <w:tcW w:w="2288" w:type="dxa"/>
            <w:tcBorders>
              <w:left w:val="single" w:sz="4" w:space="0" w:color="auto"/>
              <w:bottom w:val="single" w:sz="4" w:space="0" w:color="auto"/>
            </w:tcBorders>
            <w:tcMar>
              <w:top w:w="0" w:type="dxa"/>
              <w:left w:w="108" w:type="dxa"/>
              <w:bottom w:w="0" w:type="dxa"/>
              <w:right w:w="108" w:type="dxa"/>
            </w:tcMar>
            <w:vAlign w:val="center"/>
            <w:hideMark/>
          </w:tcPr>
          <w:p w14:paraId="53147AB3" w14:textId="381F5900" w:rsidR="00F835ED" w:rsidRPr="00A416C1" w:rsidRDefault="00F835ED" w:rsidP="007104A0">
            <w:pPr>
              <w:spacing w:before="0"/>
              <w:rPr>
                <w:rFonts w:asciiTheme="majorHAnsi" w:eastAsia="Calibri" w:hAnsiTheme="majorHAnsi" w:cstheme="majorHAnsi"/>
                <w:szCs w:val="21"/>
                <w:lang w:val="en-AU"/>
              </w:rPr>
            </w:pPr>
            <w:r w:rsidRPr="00A416C1">
              <w:rPr>
                <w:rFonts w:asciiTheme="majorHAnsi" w:eastAsia="Calibri" w:hAnsiTheme="majorHAnsi" w:cstheme="majorHAnsi"/>
                <w:b/>
                <w:bCs/>
                <w:color w:val="000000"/>
                <w:szCs w:val="21"/>
                <w:lang w:val="en-AU"/>
              </w:rPr>
              <w:t xml:space="preserve">DSS </w:t>
            </w:r>
            <w:r w:rsidR="00D160A1" w:rsidRPr="00A416C1">
              <w:rPr>
                <w:rFonts w:asciiTheme="majorHAnsi" w:eastAsia="Calibri" w:hAnsiTheme="majorHAnsi" w:cstheme="majorHAnsi"/>
                <w:b/>
                <w:bCs/>
                <w:color w:val="000000"/>
                <w:szCs w:val="21"/>
                <w:lang w:val="en-AU"/>
              </w:rPr>
              <w:t xml:space="preserve">+ GTF </w:t>
            </w:r>
            <w:r w:rsidRPr="00A416C1">
              <w:rPr>
                <w:rFonts w:asciiTheme="majorHAnsi" w:eastAsia="Calibri" w:hAnsiTheme="majorHAnsi" w:cstheme="majorHAnsi"/>
                <w:b/>
                <w:bCs/>
                <w:color w:val="000000"/>
                <w:szCs w:val="21"/>
                <w:lang w:val="en-AU"/>
              </w:rPr>
              <w:t>Budget</w:t>
            </w:r>
          </w:p>
        </w:tc>
        <w:tc>
          <w:tcPr>
            <w:tcW w:w="1310" w:type="dxa"/>
            <w:tcBorders>
              <w:bottom w:val="single" w:sz="4" w:space="0" w:color="auto"/>
            </w:tcBorders>
            <w:tcMar>
              <w:top w:w="0" w:type="dxa"/>
              <w:left w:w="108" w:type="dxa"/>
              <w:bottom w:w="0" w:type="dxa"/>
              <w:right w:w="108" w:type="dxa"/>
            </w:tcMar>
            <w:vAlign w:val="center"/>
            <w:hideMark/>
          </w:tcPr>
          <w:p w14:paraId="53B40097" w14:textId="77777777" w:rsidR="00F835ED" w:rsidRPr="00A416C1" w:rsidRDefault="00F835ED" w:rsidP="007104A0">
            <w:pPr>
              <w:spacing w:before="0"/>
              <w:jc w:val="right"/>
              <w:rPr>
                <w:rFonts w:asciiTheme="majorHAnsi" w:eastAsia="Calibri" w:hAnsiTheme="majorHAnsi" w:cstheme="majorHAnsi"/>
                <w:color w:val="000000"/>
                <w:szCs w:val="21"/>
                <w:lang w:val="en-AU"/>
              </w:rPr>
            </w:pPr>
            <w:r w:rsidRPr="00A416C1">
              <w:rPr>
                <w:rFonts w:asciiTheme="majorHAnsi" w:eastAsia="Calibri" w:hAnsiTheme="majorHAnsi" w:cstheme="majorHAnsi"/>
                <w:color w:val="000000"/>
                <w:szCs w:val="21"/>
                <w:lang w:val="en-AU"/>
              </w:rPr>
              <w:t>0.604</w:t>
            </w:r>
          </w:p>
        </w:tc>
        <w:tc>
          <w:tcPr>
            <w:tcW w:w="1310" w:type="dxa"/>
            <w:tcBorders>
              <w:bottom w:val="single" w:sz="4" w:space="0" w:color="auto"/>
            </w:tcBorders>
            <w:tcMar>
              <w:top w:w="0" w:type="dxa"/>
              <w:left w:w="108" w:type="dxa"/>
              <w:bottom w:w="0" w:type="dxa"/>
              <w:right w:w="108" w:type="dxa"/>
            </w:tcMar>
            <w:vAlign w:val="center"/>
            <w:hideMark/>
          </w:tcPr>
          <w:p w14:paraId="3B877959" w14:textId="77777777" w:rsidR="00F835ED" w:rsidRPr="00A416C1" w:rsidRDefault="00F835ED" w:rsidP="007104A0">
            <w:pPr>
              <w:spacing w:before="0"/>
              <w:jc w:val="right"/>
              <w:rPr>
                <w:rFonts w:asciiTheme="majorHAnsi" w:eastAsia="Calibri" w:hAnsiTheme="majorHAnsi" w:cstheme="majorHAnsi"/>
                <w:color w:val="000000"/>
                <w:szCs w:val="21"/>
                <w:lang w:val="en-AU"/>
              </w:rPr>
            </w:pPr>
            <w:r w:rsidRPr="00A416C1">
              <w:rPr>
                <w:rFonts w:asciiTheme="majorHAnsi" w:eastAsia="Calibri" w:hAnsiTheme="majorHAnsi" w:cstheme="majorHAnsi"/>
                <w:color w:val="000000"/>
                <w:szCs w:val="21"/>
                <w:lang w:val="en-AU"/>
              </w:rPr>
              <w:t>8.210</w:t>
            </w:r>
          </w:p>
        </w:tc>
        <w:tc>
          <w:tcPr>
            <w:tcW w:w="1310" w:type="dxa"/>
            <w:tcBorders>
              <w:bottom w:val="single" w:sz="4" w:space="0" w:color="auto"/>
            </w:tcBorders>
            <w:tcMar>
              <w:top w:w="0" w:type="dxa"/>
              <w:left w:w="108" w:type="dxa"/>
              <w:bottom w:w="0" w:type="dxa"/>
              <w:right w:w="108" w:type="dxa"/>
            </w:tcMar>
            <w:vAlign w:val="center"/>
            <w:hideMark/>
          </w:tcPr>
          <w:p w14:paraId="574712AA" w14:textId="77777777" w:rsidR="00F835ED" w:rsidRPr="00A416C1" w:rsidRDefault="00781208" w:rsidP="007104A0">
            <w:pPr>
              <w:spacing w:before="0"/>
              <w:jc w:val="right"/>
              <w:rPr>
                <w:rFonts w:asciiTheme="majorHAnsi" w:eastAsia="Calibri" w:hAnsiTheme="majorHAnsi" w:cstheme="majorHAnsi"/>
                <w:color w:val="000000"/>
                <w:szCs w:val="21"/>
                <w:lang w:val="en-AU"/>
              </w:rPr>
            </w:pPr>
            <w:hyperlink r:id="rId32" w:history="1">
              <w:r w:rsidR="00F835ED" w:rsidRPr="00A416C1">
                <w:rPr>
                  <w:rFonts w:asciiTheme="majorHAnsi" w:eastAsia="Calibri" w:hAnsiTheme="majorHAnsi" w:cstheme="majorHAnsi"/>
                  <w:color w:val="000000"/>
                  <w:szCs w:val="21"/>
                  <w:lang w:val="en-AU"/>
                </w:rPr>
                <w:t>15.048</w:t>
              </w:r>
            </w:hyperlink>
          </w:p>
        </w:tc>
        <w:tc>
          <w:tcPr>
            <w:tcW w:w="1310" w:type="dxa"/>
            <w:tcBorders>
              <w:bottom w:val="single" w:sz="4" w:space="0" w:color="auto"/>
            </w:tcBorders>
            <w:tcMar>
              <w:top w:w="0" w:type="dxa"/>
              <w:left w:w="108" w:type="dxa"/>
              <w:bottom w:w="0" w:type="dxa"/>
              <w:right w:w="108" w:type="dxa"/>
            </w:tcMar>
            <w:vAlign w:val="center"/>
            <w:hideMark/>
          </w:tcPr>
          <w:p w14:paraId="5CA3DA99" w14:textId="77777777" w:rsidR="00F835ED" w:rsidRPr="00A416C1" w:rsidRDefault="00F835ED" w:rsidP="007104A0">
            <w:pPr>
              <w:spacing w:before="0"/>
              <w:jc w:val="right"/>
              <w:rPr>
                <w:rFonts w:asciiTheme="majorHAnsi" w:eastAsia="Calibri" w:hAnsiTheme="majorHAnsi" w:cstheme="majorHAnsi"/>
                <w:szCs w:val="21"/>
                <w:lang w:val="en-AU"/>
              </w:rPr>
            </w:pPr>
            <w:r w:rsidRPr="00A416C1">
              <w:rPr>
                <w:rFonts w:asciiTheme="majorHAnsi" w:eastAsia="Calibri" w:hAnsiTheme="majorHAnsi" w:cstheme="majorHAnsi"/>
                <w:szCs w:val="21"/>
                <w:lang w:val="en-AU"/>
              </w:rPr>
              <w:t>6.490</w:t>
            </w:r>
          </w:p>
        </w:tc>
        <w:tc>
          <w:tcPr>
            <w:tcW w:w="1468" w:type="dxa"/>
            <w:tcBorders>
              <w:bottom w:val="single" w:sz="4" w:space="0" w:color="auto"/>
              <w:right w:val="single" w:sz="4" w:space="0" w:color="auto"/>
            </w:tcBorders>
            <w:tcMar>
              <w:top w:w="0" w:type="dxa"/>
              <w:left w:w="108" w:type="dxa"/>
              <w:bottom w:w="0" w:type="dxa"/>
              <w:right w:w="108" w:type="dxa"/>
            </w:tcMar>
            <w:vAlign w:val="center"/>
            <w:hideMark/>
          </w:tcPr>
          <w:p w14:paraId="15060D6E" w14:textId="77777777" w:rsidR="00F835ED" w:rsidRPr="00A416C1" w:rsidRDefault="00F835ED" w:rsidP="007104A0">
            <w:pPr>
              <w:spacing w:before="0"/>
              <w:jc w:val="right"/>
              <w:rPr>
                <w:rFonts w:asciiTheme="majorHAnsi" w:eastAsia="Calibri" w:hAnsiTheme="majorHAnsi" w:cstheme="majorHAnsi"/>
                <w:szCs w:val="21"/>
                <w:lang w:val="en-AU"/>
              </w:rPr>
            </w:pPr>
            <w:r w:rsidRPr="00A416C1">
              <w:rPr>
                <w:rFonts w:asciiTheme="majorHAnsi" w:eastAsia="Calibri" w:hAnsiTheme="majorHAnsi" w:cstheme="majorHAnsi"/>
                <w:szCs w:val="21"/>
                <w:lang w:val="en-AU"/>
              </w:rPr>
              <w:t>5.381</w:t>
            </w:r>
          </w:p>
        </w:tc>
      </w:tr>
      <w:tr w:rsidR="00F835ED" w:rsidRPr="00A416C1" w14:paraId="6E9C94F0" w14:textId="77777777" w:rsidTr="00973E03">
        <w:trPr>
          <w:trHeight w:val="368"/>
        </w:trPr>
        <w:tc>
          <w:tcPr>
            <w:tcW w:w="2288"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77AE8F7A" w14:textId="77777777" w:rsidR="00F835ED" w:rsidRPr="00A416C1" w:rsidRDefault="00F835ED" w:rsidP="007104A0">
            <w:pPr>
              <w:spacing w:before="0"/>
              <w:rPr>
                <w:rFonts w:asciiTheme="majorHAnsi" w:eastAsia="Calibri" w:hAnsiTheme="majorHAnsi" w:cstheme="majorHAnsi"/>
                <w:szCs w:val="21"/>
                <w:lang w:val="en-AU"/>
              </w:rPr>
            </w:pPr>
            <w:r w:rsidRPr="00A416C1">
              <w:rPr>
                <w:rFonts w:asciiTheme="majorHAnsi" w:eastAsia="Calibri" w:hAnsiTheme="majorHAnsi" w:cstheme="majorHAnsi"/>
                <w:b/>
                <w:bCs/>
                <w:color w:val="000000"/>
                <w:szCs w:val="21"/>
                <w:lang w:val="en-AU"/>
              </w:rPr>
              <w:t>Total</w:t>
            </w:r>
          </w:p>
        </w:tc>
        <w:tc>
          <w:tcPr>
            <w:tcW w:w="1310" w:type="dxa"/>
            <w:tcBorders>
              <w:top w:val="single" w:sz="4" w:space="0" w:color="auto"/>
              <w:bottom w:val="single" w:sz="4" w:space="0" w:color="auto"/>
            </w:tcBorders>
            <w:noWrap/>
            <w:tcMar>
              <w:top w:w="0" w:type="dxa"/>
              <w:left w:w="108" w:type="dxa"/>
              <w:bottom w:w="0" w:type="dxa"/>
              <w:right w:w="108" w:type="dxa"/>
            </w:tcMar>
            <w:vAlign w:val="bottom"/>
            <w:hideMark/>
          </w:tcPr>
          <w:p w14:paraId="7EC320D8" w14:textId="77777777" w:rsidR="00F835ED" w:rsidRPr="00A416C1" w:rsidRDefault="00F835ED" w:rsidP="007104A0">
            <w:pPr>
              <w:spacing w:before="0"/>
              <w:jc w:val="right"/>
              <w:rPr>
                <w:rFonts w:asciiTheme="majorHAnsi" w:eastAsia="Calibri" w:hAnsiTheme="majorHAnsi" w:cstheme="majorHAnsi"/>
                <w:b/>
                <w:bCs/>
                <w:color w:val="000000"/>
                <w:szCs w:val="21"/>
                <w:lang w:val="en-AU"/>
              </w:rPr>
            </w:pPr>
            <w:r w:rsidRPr="00A416C1">
              <w:rPr>
                <w:rFonts w:asciiTheme="majorHAnsi" w:eastAsia="Calibri" w:hAnsiTheme="majorHAnsi" w:cstheme="majorHAnsi"/>
                <w:b/>
                <w:bCs/>
                <w:color w:val="000000"/>
                <w:szCs w:val="21"/>
                <w:lang w:val="en-AU"/>
              </w:rPr>
              <w:t>1.832</w:t>
            </w:r>
          </w:p>
        </w:tc>
        <w:tc>
          <w:tcPr>
            <w:tcW w:w="1310" w:type="dxa"/>
            <w:tcBorders>
              <w:top w:val="single" w:sz="4" w:space="0" w:color="auto"/>
              <w:bottom w:val="single" w:sz="4" w:space="0" w:color="auto"/>
            </w:tcBorders>
            <w:noWrap/>
            <w:tcMar>
              <w:top w:w="0" w:type="dxa"/>
              <w:left w:w="108" w:type="dxa"/>
              <w:bottom w:w="0" w:type="dxa"/>
              <w:right w:w="108" w:type="dxa"/>
            </w:tcMar>
            <w:vAlign w:val="bottom"/>
            <w:hideMark/>
          </w:tcPr>
          <w:p w14:paraId="1ED00378" w14:textId="77777777" w:rsidR="00F835ED" w:rsidRPr="00A416C1" w:rsidRDefault="00781208" w:rsidP="007104A0">
            <w:pPr>
              <w:spacing w:before="0"/>
              <w:jc w:val="right"/>
              <w:rPr>
                <w:rFonts w:asciiTheme="majorHAnsi" w:eastAsia="Calibri" w:hAnsiTheme="majorHAnsi" w:cstheme="majorHAnsi"/>
                <w:b/>
                <w:bCs/>
                <w:color w:val="000000"/>
                <w:szCs w:val="21"/>
                <w:lang w:val="en-AU"/>
              </w:rPr>
            </w:pPr>
            <w:hyperlink r:id="rId33" w:history="1">
              <w:r w:rsidR="00F835ED" w:rsidRPr="00A416C1">
                <w:rPr>
                  <w:rFonts w:asciiTheme="majorHAnsi" w:eastAsia="Calibri" w:hAnsiTheme="majorHAnsi" w:cstheme="majorHAnsi"/>
                  <w:b/>
                  <w:bCs/>
                  <w:color w:val="000000"/>
                  <w:szCs w:val="21"/>
                  <w:lang w:val="en-AU"/>
                </w:rPr>
                <w:t>13.106</w:t>
              </w:r>
            </w:hyperlink>
          </w:p>
        </w:tc>
        <w:tc>
          <w:tcPr>
            <w:tcW w:w="1310" w:type="dxa"/>
            <w:tcBorders>
              <w:top w:val="single" w:sz="4" w:space="0" w:color="auto"/>
              <w:bottom w:val="single" w:sz="4" w:space="0" w:color="auto"/>
            </w:tcBorders>
            <w:noWrap/>
            <w:tcMar>
              <w:top w:w="0" w:type="dxa"/>
              <w:left w:w="108" w:type="dxa"/>
              <w:bottom w:w="0" w:type="dxa"/>
              <w:right w:w="108" w:type="dxa"/>
            </w:tcMar>
            <w:vAlign w:val="bottom"/>
            <w:hideMark/>
          </w:tcPr>
          <w:p w14:paraId="2D21D5F5" w14:textId="77777777" w:rsidR="00F835ED" w:rsidRPr="00A416C1" w:rsidRDefault="00781208" w:rsidP="007104A0">
            <w:pPr>
              <w:spacing w:before="0"/>
              <w:jc w:val="right"/>
              <w:rPr>
                <w:rFonts w:asciiTheme="majorHAnsi" w:eastAsia="Calibri" w:hAnsiTheme="majorHAnsi" w:cstheme="majorHAnsi"/>
                <w:b/>
                <w:bCs/>
                <w:color w:val="000000"/>
                <w:szCs w:val="21"/>
                <w:lang w:val="en-AU"/>
              </w:rPr>
            </w:pPr>
            <w:hyperlink r:id="rId34" w:history="1">
              <w:r w:rsidR="00F835ED" w:rsidRPr="00A416C1">
                <w:rPr>
                  <w:rFonts w:asciiTheme="majorHAnsi" w:eastAsia="Calibri" w:hAnsiTheme="majorHAnsi" w:cstheme="majorHAnsi"/>
                  <w:b/>
                  <w:bCs/>
                  <w:color w:val="000000"/>
                  <w:szCs w:val="21"/>
                  <w:lang w:val="en-AU"/>
                </w:rPr>
                <w:t>20.429</w:t>
              </w:r>
            </w:hyperlink>
          </w:p>
        </w:tc>
        <w:tc>
          <w:tcPr>
            <w:tcW w:w="1310" w:type="dxa"/>
            <w:tcBorders>
              <w:top w:val="single" w:sz="4" w:space="0" w:color="auto"/>
              <w:bottom w:val="single" w:sz="4" w:space="0" w:color="auto"/>
            </w:tcBorders>
            <w:noWrap/>
            <w:tcMar>
              <w:top w:w="0" w:type="dxa"/>
              <w:left w:w="108" w:type="dxa"/>
              <w:bottom w:w="0" w:type="dxa"/>
              <w:right w:w="108" w:type="dxa"/>
            </w:tcMar>
            <w:vAlign w:val="bottom"/>
            <w:hideMark/>
          </w:tcPr>
          <w:p w14:paraId="0619D6CC" w14:textId="77777777" w:rsidR="00F835ED" w:rsidRPr="00A416C1" w:rsidRDefault="00781208" w:rsidP="007104A0">
            <w:pPr>
              <w:spacing w:before="0"/>
              <w:jc w:val="right"/>
              <w:rPr>
                <w:rFonts w:asciiTheme="majorHAnsi" w:eastAsia="Calibri" w:hAnsiTheme="majorHAnsi" w:cstheme="majorHAnsi"/>
                <w:b/>
                <w:bCs/>
                <w:szCs w:val="21"/>
                <w:lang w:val="en-AU"/>
              </w:rPr>
            </w:pPr>
            <w:hyperlink r:id="rId35" w:history="1">
              <w:r w:rsidR="00F835ED" w:rsidRPr="00A416C1">
                <w:rPr>
                  <w:rFonts w:asciiTheme="majorHAnsi" w:eastAsia="Calibri" w:hAnsiTheme="majorHAnsi" w:cstheme="majorHAnsi"/>
                  <w:b/>
                  <w:bCs/>
                  <w:szCs w:val="21"/>
                  <w:lang w:val="en-AU"/>
                </w:rPr>
                <w:t>11.871</w:t>
              </w:r>
            </w:hyperlink>
          </w:p>
        </w:tc>
        <w:tc>
          <w:tcPr>
            <w:tcW w:w="1468"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520BD4" w14:textId="77777777" w:rsidR="00F835ED" w:rsidRPr="00A416C1" w:rsidRDefault="00F835ED" w:rsidP="007104A0">
            <w:pPr>
              <w:spacing w:before="0"/>
              <w:jc w:val="right"/>
              <w:rPr>
                <w:rFonts w:asciiTheme="majorHAnsi" w:eastAsia="Calibri" w:hAnsiTheme="majorHAnsi" w:cstheme="majorHAnsi"/>
                <w:b/>
                <w:bCs/>
                <w:szCs w:val="21"/>
                <w:lang w:val="en-AU"/>
              </w:rPr>
            </w:pPr>
            <w:r w:rsidRPr="00A416C1">
              <w:rPr>
                <w:rFonts w:asciiTheme="majorHAnsi" w:eastAsia="Calibri" w:hAnsiTheme="majorHAnsi" w:cstheme="majorHAnsi"/>
                <w:b/>
                <w:bCs/>
                <w:szCs w:val="21"/>
                <w:lang w:val="en-AU"/>
              </w:rPr>
              <w:t>9.271</w:t>
            </w:r>
          </w:p>
        </w:tc>
      </w:tr>
    </w:tbl>
    <w:p w14:paraId="080A9BA0" w14:textId="77777777" w:rsidR="00F835ED" w:rsidRPr="00A416C1" w:rsidRDefault="00F835ED" w:rsidP="007104A0">
      <w:pPr>
        <w:spacing w:before="0"/>
        <w:rPr>
          <w:rFonts w:asciiTheme="majorHAnsi" w:eastAsia="Calibri" w:hAnsiTheme="majorHAnsi" w:cstheme="majorHAnsi"/>
          <w:i/>
          <w:iCs/>
          <w:sz w:val="20"/>
          <w:lang w:val="en-AU"/>
        </w:rPr>
      </w:pPr>
      <w:r w:rsidRPr="00A416C1">
        <w:rPr>
          <w:rFonts w:asciiTheme="majorHAnsi" w:eastAsia="Calibri" w:hAnsiTheme="majorHAnsi" w:cstheme="majorHAnsi"/>
          <w:i/>
          <w:iCs/>
          <w:sz w:val="20"/>
          <w:lang w:val="en-AU"/>
        </w:rPr>
        <w:t>*Program has been extended for 12 months to 30 June 2021.</w:t>
      </w:r>
    </w:p>
    <w:p w14:paraId="1A00F3E9" w14:textId="77777777" w:rsidR="00F835ED" w:rsidRPr="00A416C1" w:rsidRDefault="00F835ED" w:rsidP="007104A0">
      <w:pPr>
        <w:autoSpaceDE w:val="0"/>
        <w:autoSpaceDN w:val="0"/>
        <w:adjustRightInd w:val="0"/>
        <w:spacing w:after="120"/>
        <w:jc w:val="both"/>
        <w:rPr>
          <w:rFonts w:asciiTheme="majorHAnsi" w:hAnsiTheme="majorHAnsi" w:cstheme="majorHAnsi"/>
          <w:szCs w:val="24"/>
          <w:lang w:val="en-AU" w:eastAsia="en-AU"/>
        </w:rPr>
      </w:pPr>
    </w:p>
    <w:p w14:paraId="319A009F" w14:textId="5698D46E" w:rsidR="00F835ED" w:rsidRPr="00A416C1" w:rsidRDefault="00F835ED" w:rsidP="007104A0">
      <w:pPr>
        <w:autoSpaceDE w:val="0"/>
        <w:autoSpaceDN w:val="0"/>
        <w:adjustRightInd w:val="0"/>
        <w:spacing w:after="120"/>
        <w:ind w:left="36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Program Grants</w:t>
      </w:r>
      <w:r w:rsidRPr="00A416C1">
        <w:rPr>
          <w:rFonts w:asciiTheme="majorHAnsi" w:hAnsiTheme="majorHAnsi" w:cstheme="majorHAnsi"/>
          <w:szCs w:val="24"/>
          <w:lang w:val="en-AU" w:eastAsia="en-AU"/>
        </w:rPr>
        <w:t>: Of the total budget of $30.35 million allocated to DSS until 2019-20, $13.2 million was dispersed to 3</w:t>
      </w:r>
      <w:r w:rsidR="00743FF9" w:rsidRPr="00A416C1">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007 Network Partners by GTF by December of 2019 (see </w:t>
      </w:r>
      <w:r w:rsidR="00743FF9" w:rsidRPr="00A416C1">
        <w:rPr>
          <w:rFonts w:asciiTheme="majorHAnsi" w:hAnsiTheme="majorHAnsi" w:cstheme="majorHAnsi"/>
          <w:szCs w:val="24"/>
          <w:lang w:val="en-AU" w:eastAsia="en-AU"/>
        </w:rPr>
        <w:t xml:space="preserve">Part 3, </w:t>
      </w:r>
      <w:r w:rsidR="00743FF9" w:rsidRPr="00A416C1">
        <w:rPr>
          <w:rFonts w:asciiTheme="majorHAnsi" w:hAnsiTheme="majorHAnsi" w:cstheme="majorHAnsi"/>
          <w:b/>
          <w:bCs/>
          <w:color w:val="FF0000"/>
          <w:szCs w:val="24"/>
          <w:lang w:val="en-AU" w:eastAsia="en-AU"/>
        </w:rPr>
        <w:t>Table 3-1</w:t>
      </w:r>
      <w:r w:rsidRPr="00A416C1">
        <w:rPr>
          <w:rFonts w:asciiTheme="majorHAnsi" w:hAnsiTheme="majorHAnsi" w:cstheme="majorHAnsi"/>
          <w:szCs w:val="24"/>
          <w:lang w:val="en-AU" w:eastAsia="en-AU"/>
        </w:rPr>
        <w:t xml:space="preserve">). </w:t>
      </w:r>
    </w:p>
    <w:p w14:paraId="7C169878" w14:textId="590225DF" w:rsidR="00F835ED" w:rsidRPr="00A416C1" w:rsidRDefault="00F835ED" w:rsidP="002651CB">
      <w:pPr>
        <w:pStyle w:val="ListParagraph"/>
        <w:numPr>
          <w:ilvl w:val="0"/>
          <w:numId w:val="17"/>
        </w:numPr>
        <w:rPr>
          <w:rFonts w:asciiTheme="majorHAnsi" w:hAnsiTheme="majorHAnsi" w:cstheme="majorHAnsi"/>
        </w:rPr>
      </w:pPr>
      <w:r w:rsidRPr="00A416C1">
        <w:rPr>
          <w:rFonts w:asciiTheme="majorHAnsi" w:hAnsiTheme="majorHAnsi" w:cstheme="majorHAnsi"/>
          <w:b/>
          <w:bCs/>
        </w:rPr>
        <w:t>Network partner inputs:</w:t>
      </w:r>
      <w:r w:rsidR="00D160A1" w:rsidRPr="00A416C1">
        <w:rPr>
          <w:rFonts w:asciiTheme="majorHAnsi" w:hAnsiTheme="majorHAnsi" w:cstheme="majorHAnsi"/>
        </w:rPr>
        <w:t xml:space="preserve"> </w:t>
      </w:r>
      <w:bookmarkStart w:id="106" w:name="_Hlk37324376"/>
      <w:r w:rsidR="00D160A1" w:rsidRPr="00A416C1">
        <w:rPr>
          <w:rFonts w:asciiTheme="majorHAnsi" w:hAnsiTheme="majorHAnsi" w:cstheme="majorHAnsi"/>
        </w:rPr>
        <w:t>We estimated this to be at least an additional 30</w:t>
      </w:r>
      <w:r w:rsidR="00CB1B80">
        <w:rPr>
          <w:rFonts w:asciiTheme="majorHAnsi" w:hAnsiTheme="majorHAnsi" w:cstheme="majorHAnsi"/>
        </w:rPr>
        <w:t xml:space="preserve"> per cent</w:t>
      </w:r>
      <w:r w:rsidR="00D160A1" w:rsidRPr="00A416C1">
        <w:rPr>
          <w:rFonts w:asciiTheme="majorHAnsi" w:hAnsiTheme="majorHAnsi" w:cstheme="majorHAnsi"/>
        </w:rPr>
        <w:t xml:space="preserve"> of the grant funding received from Be Connected by each organisation</w:t>
      </w:r>
      <w:bookmarkEnd w:id="106"/>
      <w:r w:rsidR="00D160A1" w:rsidRPr="00A416C1">
        <w:rPr>
          <w:rFonts w:asciiTheme="majorHAnsi" w:hAnsiTheme="majorHAnsi" w:cstheme="majorHAnsi"/>
        </w:rPr>
        <w:t xml:space="preserve">. </w:t>
      </w:r>
      <w:r w:rsidRPr="00A416C1">
        <w:rPr>
          <w:rFonts w:asciiTheme="majorHAnsi" w:hAnsiTheme="majorHAnsi" w:cstheme="majorHAnsi"/>
        </w:rPr>
        <w:t xml:space="preserve">Be Connected has enabled the establishment of a network of 3007 community partners. These Network Partners include libraries, community centres, aged care and retirement villages, senior citizen clubs, computer clubs, Men’s </w:t>
      </w:r>
      <w:r w:rsidR="00E95B18">
        <w:rPr>
          <w:rFonts w:asciiTheme="majorHAnsi" w:hAnsiTheme="majorHAnsi" w:cstheme="majorHAnsi"/>
        </w:rPr>
        <w:t>S</w:t>
      </w:r>
      <w:r w:rsidRPr="00A416C1">
        <w:rPr>
          <w:rFonts w:asciiTheme="majorHAnsi" w:hAnsiTheme="majorHAnsi" w:cstheme="majorHAnsi"/>
        </w:rPr>
        <w:t>heds and others. As indicated in our PIR ‘Network Partners draw on different resources under a range of organisational circumstances to support the digital inclusion of older Australians in their communities.’ Thus, we anticipate that each Network Partner contribute</w:t>
      </w:r>
      <w:r w:rsidR="00AF48D3">
        <w:rPr>
          <w:rFonts w:asciiTheme="majorHAnsi" w:hAnsiTheme="majorHAnsi" w:cstheme="majorHAnsi"/>
        </w:rPr>
        <w:t>s</w:t>
      </w:r>
      <w:r w:rsidRPr="00A416C1">
        <w:rPr>
          <w:rFonts w:asciiTheme="majorHAnsi" w:hAnsiTheme="majorHAnsi" w:cstheme="majorHAnsi"/>
        </w:rPr>
        <w:t xml:space="preserve"> additional resources, including volunteer time and ICT infrastructure to support older Australians participating in the Be Connected program</w:t>
      </w:r>
      <w:r w:rsidR="00D160A1" w:rsidRPr="00A416C1">
        <w:rPr>
          <w:rFonts w:asciiTheme="majorHAnsi" w:hAnsiTheme="majorHAnsi" w:cstheme="majorHAnsi"/>
        </w:rPr>
        <w:t>.</w:t>
      </w:r>
      <w:r w:rsidRPr="00A416C1">
        <w:rPr>
          <w:rFonts w:asciiTheme="majorHAnsi" w:hAnsiTheme="majorHAnsi" w:cstheme="majorHAnsi"/>
        </w:rPr>
        <w:t xml:space="preserve"> </w:t>
      </w:r>
    </w:p>
    <w:p w14:paraId="09E42317" w14:textId="77A14F6E" w:rsidR="00F835ED" w:rsidRPr="00A416C1" w:rsidRDefault="00F835ED" w:rsidP="007104A0">
      <w:pPr>
        <w:numPr>
          <w:ilvl w:val="0"/>
          <w:numId w:val="17"/>
        </w:numPr>
        <w:autoSpaceDE w:val="0"/>
        <w:autoSpaceDN w:val="0"/>
        <w:adjustRightInd w:val="0"/>
        <w:spacing w:after="120"/>
        <w:rPr>
          <w:rFonts w:asciiTheme="majorHAnsi" w:hAnsiTheme="majorHAnsi" w:cstheme="majorHAnsi"/>
          <w:szCs w:val="24"/>
          <w:lang w:eastAsia="en-AU"/>
        </w:rPr>
      </w:pPr>
      <w:r w:rsidRPr="00A416C1">
        <w:rPr>
          <w:rFonts w:asciiTheme="majorHAnsi" w:hAnsiTheme="majorHAnsi" w:cstheme="majorHAnsi"/>
          <w:b/>
          <w:bCs/>
          <w:szCs w:val="24"/>
          <w:lang w:val="en-AU" w:eastAsia="en-AU"/>
        </w:rPr>
        <w:t xml:space="preserve">Other inputs </w:t>
      </w:r>
      <w:r w:rsidRPr="00A416C1">
        <w:rPr>
          <w:rFonts w:asciiTheme="majorHAnsi" w:hAnsiTheme="majorHAnsi" w:cstheme="majorHAnsi"/>
          <w:szCs w:val="24"/>
          <w:lang w:val="en-AU" w:eastAsia="en-AU"/>
        </w:rPr>
        <w:t xml:space="preserve">include the volunteering time of digital mentors. </w:t>
      </w:r>
      <w:r w:rsidR="00AC0CE1" w:rsidRPr="00A416C1">
        <w:rPr>
          <w:rFonts w:asciiTheme="majorHAnsi" w:hAnsiTheme="majorHAnsi" w:cstheme="majorHAnsi"/>
          <w:szCs w:val="24"/>
          <w:lang w:val="en-AU" w:eastAsia="en-AU"/>
        </w:rPr>
        <w:t>As of December 2019,</w:t>
      </w:r>
      <w:r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eastAsia="en-AU"/>
        </w:rPr>
        <w:t>9</w:t>
      </w:r>
      <w:r w:rsidR="00743FF9" w:rsidRPr="00A416C1">
        <w:rPr>
          <w:rFonts w:asciiTheme="majorHAnsi" w:hAnsiTheme="majorHAnsi" w:cstheme="majorHAnsi"/>
          <w:szCs w:val="24"/>
          <w:lang w:eastAsia="en-AU"/>
        </w:rPr>
        <w:t>,</w:t>
      </w:r>
      <w:r w:rsidRPr="00A416C1">
        <w:rPr>
          <w:rFonts w:asciiTheme="majorHAnsi" w:hAnsiTheme="majorHAnsi" w:cstheme="majorHAnsi"/>
          <w:szCs w:val="24"/>
          <w:lang w:eastAsia="en-AU"/>
        </w:rPr>
        <w:t xml:space="preserve">982 digital mentors were recruited by Network Partners. </w:t>
      </w:r>
      <w:r w:rsidRPr="00A416C1">
        <w:rPr>
          <w:rFonts w:asciiTheme="majorHAnsi" w:hAnsiTheme="majorHAnsi" w:cstheme="majorHAnsi"/>
          <w:szCs w:val="24"/>
          <w:lang w:val="en-AU" w:eastAsia="en-AU"/>
        </w:rPr>
        <w:t>From GTF monthly surveys, we understand that an estimate</w:t>
      </w:r>
      <w:r w:rsidR="00FE4461">
        <w:rPr>
          <w:rFonts w:asciiTheme="majorHAnsi" w:hAnsiTheme="majorHAnsi" w:cstheme="majorHAnsi"/>
          <w:szCs w:val="24"/>
          <w:lang w:val="en-AU" w:eastAsia="en-AU"/>
        </w:rPr>
        <w:t>d</w:t>
      </w:r>
      <w:r w:rsidRPr="00A416C1">
        <w:rPr>
          <w:rFonts w:asciiTheme="majorHAnsi" w:hAnsiTheme="majorHAnsi" w:cstheme="majorHAnsi"/>
          <w:szCs w:val="24"/>
          <w:lang w:val="en-AU" w:eastAsia="en-AU"/>
        </w:rPr>
        <w:t xml:space="preserve"> two-third of the Network Partners used volunteers for digital mentoring work, although there is an indication that those Network Partners who were not funded raised money through fees to finance digital mentors. </w:t>
      </w:r>
      <w:r w:rsidR="00D160A1" w:rsidRPr="00A416C1">
        <w:rPr>
          <w:rFonts w:asciiTheme="majorHAnsi" w:hAnsiTheme="majorHAnsi" w:cstheme="majorHAnsi"/>
          <w:szCs w:val="24"/>
          <w:lang w:val="en-AU" w:eastAsia="en-AU"/>
        </w:rPr>
        <w:t xml:space="preserve">As </w:t>
      </w:r>
      <w:r w:rsidR="00D160A1" w:rsidRPr="00A416C1">
        <w:rPr>
          <w:rFonts w:asciiTheme="majorHAnsi" w:hAnsiTheme="majorHAnsi" w:cstheme="majorHAnsi"/>
          <w:szCs w:val="24"/>
          <w:lang w:eastAsia="en-AU"/>
        </w:rPr>
        <w:t>noted</w:t>
      </w:r>
      <w:r w:rsidRPr="00A416C1">
        <w:rPr>
          <w:rFonts w:asciiTheme="majorHAnsi" w:hAnsiTheme="majorHAnsi" w:cstheme="majorHAnsi"/>
          <w:szCs w:val="24"/>
          <w:lang w:eastAsia="en-AU"/>
        </w:rPr>
        <w:t xml:space="preserve"> in our PIR report: </w:t>
      </w:r>
    </w:p>
    <w:p w14:paraId="1022E7A0" w14:textId="77777777" w:rsidR="00F835ED" w:rsidRPr="00A416C1" w:rsidRDefault="00F835ED" w:rsidP="007104A0">
      <w:pPr>
        <w:autoSpaceDE w:val="0"/>
        <w:autoSpaceDN w:val="0"/>
        <w:adjustRightInd w:val="0"/>
        <w:spacing w:after="120"/>
        <w:ind w:left="720"/>
        <w:rPr>
          <w:rFonts w:asciiTheme="majorHAnsi" w:hAnsiTheme="majorHAnsi" w:cstheme="majorHAnsi"/>
          <w:szCs w:val="24"/>
          <w:lang w:eastAsia="en-AU"/>
        </w:rPr>
      </w:pPr>
      <w:r w:rsidRPr="00A416C1">
        <w:rPr>
          <w:rFonts w:asciiTheme="majorHAnsi" w:hAnsiTheme="majorHAnsi" w:cstheme="majorHAnsi"/>
          <w:szCs w:val="24"/>
          <w:lang w:eastAsia="en-AU"/>
        </w:rPr>
        <w:t xml:space="preserve">Libraries </w:t>
      </w:r>
      <w:r w:rsidRPr="00A416C1">
        <w:rPr>
          <w:rFonts w:asciiTheme="majorHAnsi" w:hAnsiTheme="majorHAnsi" w:cstheme="majorHAnsi"/>
          <w:szCs w:val="24"/>
          <w:lang w:val="en-GB" w:eastAsia="en-AU"/>
        </w:rPr>
        <w:t>and public councils are most likely to have ongoing funding for digital mentoring activities usually provided by a paid staff member. By comparison, aged care providers, Training providers and computer clubs rely to different degrees on members to finance digital mentoring activities—whether through a fee for a range of services (i.e. for aged care providers) or nominal fees for ICT mentorship and group membership (e.g. $20 per year). Some community groups carry out fundraising or applications for one-off grants from local councils or parishes.</w:t>
      </w:r>
      <w:r w:rsidRPr="00A416C1">
        <w:rPr>
          <w:rFonts w:asciiTheme="majorHAnsi" w:hAnsiTheme="majorHAnsi" w:cstheme="majorHAnsi"/>
          <w:szCs w:val="24"/>
          <w:lang w:eastAsia="en-AU"/>
        </w:rPr>
        <w:t xml:space="preserve"> </w:t>
      </w:r>
    </w:p>
    <w:p w14:paraId="261C966E" w14:textId="132D81FD" w:rsidR="00F835ED" w:rsidRPr="00A416C1" w:rsidRDefault="00D160A1" w:rsidP="007104A0">
      <w:pPr>
        <w:autoSpaceDE w:val="0"/>
        <w:autoSpaceDN w:val="0"/>
        <w:adjustRightInd w:val="0"/>
        <w:spacing w:after="120"/>
        <w:ind w:left="360"/>
        <w:rPr>
          <w:rFonts w:asciiTheme="majorHAnsi" w:hAnsiTheme="majorHAnsi" w:cstheme="majorHAnsi"/>
          <w:szCs w:val="24"/>
          <w:lang w:val="en-AU" w:eastAsia="en-AU"/>
        </w:rPr>
      </w:pPr>
      <w:r w:rsidRPr="00A416C1">
        <w:rPr>
          <w:rFonts w:asciiTheme="majorHAnsi" w:hAnsiTheme="majorHAnsi" w:cstheme="majorHAnsi"/>
          <w:szCs w:val="24"/>
          <w:lang w:val="en-AU" w:eastAsia="en-AU"/>
        </w:rPr>
        <w:t>I</w:t>
      </w:r>
      <w:r w:rsidR="00F835ED" w:rsidRPr="00A416C1">
        <w:rPr>
          <w:rFonts w:asciiTheme="majorHAnsi" w:hAnsiTheme="majorHAnsi" w:cstheme="majorHAnsi"/>
          <w:szCs w:val="24"/>
          <w:lang w:val="en-AU" w:eastAsia="en-AU"/>
        </w:rPr>
        <w:t>n the absence of data on volunteer person-days or hours spent on Be Connected, we have used the $20 per year membership fee as a proxy to estimate the investment made by volunteer digital mentors to the program. The main cost component is the salary and opportunity cost incurred</w:t>
      </w:r>
      <w:r w:rsidRPr="00A416C1">
        <w:rPr>
          <w:rFonts w:asciiTheme="majorHAnsi" w:hAnsiTheme="majorHAnsi" w:cstheme="majorHAnsi"/>
          <w:szCs w:val="24"/>
          <w:lang w:val="en-AU" w:eastAsia="en-AU"/>
        </w:rPr>
        <w:t>.</w:t>
      </w:r>
    </w:p>
    <w:p w14:paraId="31C3C15E" w14:textId="20B2FA91" w:rsidR="00F835ED" w:rsidRPr="00A416C1" w:rsidRDefault="00506982" w:rsidP="007104A0">
      <w:pPr>
        <w:pStyle w:val="Heading3"/>
        <w:rPr>
          <w:rFonts w:eastAsiaTheme="majorEastAsia"/>
          <w:lang w:val="en-AU" w:eastAsia="en-AU"/>
        </w:rPr>
      </w:pPr>
      <w:bookmarkStart w:id="107" w:name="_Toc41025761"/>
      <w:bookmarkStart w:id="108" w:name="_Toc41026260"/>
      <w:bookmarkStart w:id="109" w:name="_Toc41244314"/>
      <w:bookmarkStart w:id="110" w:name="_Toc41244636"/>
      <w:r>
        <w:rPr>
          <w:rFonts w:eastAsiaTheme="majorEastAsia"/>
          <w:lang w:val="en-AU" w:eastAsia="en-AU"/>
        </w:rPr>
        <w:t>5</w:t>
      </w:r>
      <w:r w:rsidR="00CF7F74" w:rsidRPr="00A416C1">
        <w:rPr>
          <w:rFonts w:eastAsiaTheme="majorEastAsia"/>
          <w:lang w:val="en-AU" w:eastAsia="en-AU"/>
        </w:rPr>
        <w:t>.2.2</w:t>
      </w:r>
      <w:r w:rsidR="00C656C5" w:rsidRPr="00A416C1">
        <w:rPr>
          <w:rFonts w:eastAsiaTheme="majorEastAsia"/>
          <w:lang w:val="en-AU" w:eastAsia="en-AU"/>
        </w:rPr>
        <w:tab/>
      </w:r>
      <w:r w:rsidR="00F835ED" w:rsidRPr="00A416C1">
        <w:rPr>
          <w:rFonts w:eastAsiaTheme="majorEastAsia"/>
          <w:lang w:val="en-AU" w:eastAsia="en-AU"/>
        </w:rPr>
        <w:t>Outputs</w:t>
      </w:r>
      <w:bookmarkEnd w:id="107"/>
      <w:bookmarkEnd w:id="108"/>
      <w:bookmarkEnd w:id="109"/>
      <w:bookmarkEnd w:id="110"/>
      <w:r w:rsidR="00F835ED" w:rsidRPr="00A416C1">
        <w:rPr>
          <w:rFonts w:eastAsiaTheme="majorEastAsia"/>
          <w:lang w:val="en-AU" w:eastAsia="en-AU"/>
        </w:rPr>
        <w:t xml:space="preserve"> </w:t>
      </w:r>
    </w:p>
    <w:p w14:paraId="3DDE10F6" w14:textId="3F04F56A"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main output of the program is the number of older Australians engaged and supported by the Be Connected program (see </w:t>
      </w:r>
      <w:r w:rsidR="00743FF9" w:rsidRPr="00A416C1">
        <w:rPr>
          <w:rFonts w:asciiTheme="majorHAnsi" w:hAnsiTheme="majorHAnsi" w:cstheme="majorHAnsi"/>
          <w:szCs w:val="24"/>
          <w:lang w:val="en-AU" w:eastAsia="en-AU"/>
        </w:rPr>
        <w:t xml:space="preserve">Part 4, </w:t>
      </w:r>
      <w:r w:rsidR="00743FF9" w:rsidRPr="00A416C1">
        <w:rPr>
          <w:rFonts w:asciiTheme="majorHAnsi" w:hAnsiTheme="majorHAnsi" w:cstheme="majorHAnsi"/>
          <w:b/>
          <w:bCs/>
          <w:color w:val="FF0000"/>
          <w:szCs w:val="24"/>
          <w:lang w:val="en-AU" w:eastAsia="en-AU"/>
        </w:rPr>
        <w:t>Tables 4-1</w:t>
      </w:r>
      <w:r w:rsidR="00743FF9" w:rsidRPr="00A416C1">
        <w:rPr>
          <w:rFonts w:asciiTheme="majorHAnsi" w:hAnsiTheme="majorHAnsi" w:cstheme="majorHAnsi"/>
          <w:color w:val="FF0000"/>
          <w:szCs w:val="24"/>
          <w:lang w:val="en-AU" w:eastAsia="en-AU"/>
        </w:rPr>
        <w:t xml:space="preserve"> </w:t>
      </w:r>
      <w:r w:rsidR="00743FF9" w:rsidRPr="00A416C1">
        <w:rPr>
          <w:rFonts w:asciiTheme="majorHAnsi" w:hAnsiTheme="majorHAnsi" w:cstheme="majorHAnsi"/>
          <w:szCs w:val="24"/>
          <w:lang w:val="en-AU" w:eastAsia="en-AU"/>
        </w:rPr>
        <w:t xml:space="preserve">and </w:t>
      </w:r>
      <w:r w:rsidR="00743FF9" w:rsidRPr="00A416C1">
        <w:rPr>
          <w:rFonts w:asciiTheme="majorHAnsi" w:hAnsiTheme="majorHAnsi" w:cstheme="majorHAnsi"/>
          <w:b/>
          <w:bCs/>
          <w:color w:val="FF0000"/>
          <w:szCs w:val="24"/>
          <w:lang w:val="en-AU" w:eastAsia="en-AU"/>
        </w:rPr>
        <w:t>4-2</w:t>
      </w:r>
      <w:r w:rsidRPr="00A416C1">
        <w:rPr>
          <w:rFonts w:asciiTheme="majorHAnsi" w:hAnsiTheme="majorHAnsi" w:cstheme="majorHAnsi"/>
          <w:szCs w:val="24"/>
          <w:lang w:val="en-AU" w:eastAsia="en-AU"/>
        </w:rPr>
        <w:t xml:space="preserve">). Older Australians Engaged in the Be Connected Program were 582,597, and those who were Supported (one-on-one) by the Be Connected Program were 132,176. We can safely assume that all those Supported by the program (132,176) were also counted in the Engaged figure (582,597). Thus, we are taking the Engaged figure of </w:t>
      </w:r>
      <w:r w:rsidRPr="00A416C1">
        <w:rPr>
          <w:rFonts w:asciiTheme="majorHAnsi" w:hAnsiTheme="majorHAnsi" w:cstheme="majorHAnsi"/>
          <w:b/>
          <w:bCs/>
          <w:szCs w:val="24"/>
          <w:lang w:val="en-AU" w:eastAsia="en-AU"/>
        </w:rPr>
        <w:t>580,000</w:t>
      </w:r>
      <w:r w:rsidRPr="00A416C1">
        <w:rPr>
          <w:rFonts w:asciiTheme="majorHAnsi" w:hAnsiTheme="majorHAnsi" w:cstheme="majorHAnsi"/>
          <w:szCs w:val="24"/>
          <w:lang w:val="en-AU" w:eastAsia="en-AU"/>
        </w:rPr>
        <w:t xml:space="preserve"> as a conservative estimate of people who are involved in Be Connected. </w:t>
      </w:r>
    </w:p>
    <w:p w14:paraId="0B3D70BB" w14:textId="67C48C8E" w:rsidR="00F835ED" w:rsidRPr="00A416C1" w:rsidRDefault="00506982" w:rsidP="007104A0">
      <w:pPr>
        <w:pStyle w:val="Heading3"/>
        <w:rPr>
          <w:rFonts w:eastAsiaTheme="majorEastAsia"/>
          <w:lang w:val="en-AU" w:eastAsia="en-AU"/>
        </w:rPr>
      </w:pPr>
      <w:bookmarkStart w:id="111" w:name="_Toc41244315"/>
      <w:bookmarkStart w:id="112" w:name="_Toc41244637"/>
      <w:bookmarkStart w:id="113" w:name="_Toc41025762"/>
      <w:bookmarkStart w:id="114" w:name="_Toc41026261"/>
      <w:r>
        <w:rPr>
          <w:rFonts w:eastAsiaTheme="majorEastAsia"/>
          <w:lang w:val="en-AU" w:eastAsia="en-AU"/>
        </w:rPr>
        <w:t>5</w:t>
      </w:r>
      <w:r w:rsidR="00AC0CE1" w:rsidRPr="00A416C1">
        <w:rPr>
          <w:rFonts w:eastAsiaTheme="majorEastAsia"/>
          <w:lang w:val="en-AU" w:eastAsia="en-AU"/>
        </w:rPr>
        <w:t>.2.3</w:t>
      </w:r>
      <w:r w:rsidR="00C656C5" w:rsidRPr="00A416C1">
        <w:rPr>
          <w:rFonts w:eastAsiaTheme="majorEastAsia"/>
          <w:lang w:val="en-AU" w:eastAsia="en-AU"/>
        </w:rPr>
        <w:tab/>
      </w:r>
      <w:r w:rsidR="00654C36">
        <w:rPr>
          <w:rFonts w:eastAsiaTheme="majorEastAsia"/>
          <w:lang w:val="en-AU" w:eastAsia="en-AU"/>
        </w:rPr>
        <w:t xml:space="preserve">Valuing the </w:t>
      </w:r>
      <w:r w:rsidR="00F835ED" w:rsidRPr="00A416C1">
        <w:rPr>
          <w:rFonts w:eastAsiaTheme="majorEastAsia"/>
          <w:lang w:val="en-AU" w:eastAsia="en-AU"/>
        </w:rPr>
        <w:t>Outcomes of Be Connected</w:t>
      </w:r>
      <w:bookmarkEnd w:id="111"/>
      <w:bookmarkEnd w:id="112"/>
      <w:r w:rsidR="00F835ED" w:rsidRPr="00A416C1">
        <w:rPr>
          <w:rFonts w:eastAsiaTheme="majorEastAsia"/>
          <w:lang w:val="en-AU" w:eastAsia="en-AU"/>
        </w:rPr>
        <w:t xml:space="preserve"> </w:t>
      </w:r>
      <w:bookmarkEnd w:id="113"/>
      <w:bookmarkEnd w:id="114"/>
    </w:p>
    <w:p w14:paraId="5B8E65B5" w14:textId="77777777" w:rsidR="00AC0CE1"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As noted earlier, the objectives of the Be Connected initiative are increasing the digital literacy, confidence and online safety of people over 50 years of age, to enable them to participate online and access the primary social and economic benefits of the internet. </w:t>
      </w:r>
    </w:p>
    <w:p w14:paraId="4F1A74B9" w14:textId="550C7FC4" w:rsidR="00F835ED" w:rsidRPr="00A416C1" w:rsidRDefault="00F835ED" w:rsidP="007104A0">
      <w:pPr>
        <w:autoSpaceDE w:val="0"/>
        <w:autoSpaceDN w:val="0"/>
        <w:adjustRightInd w:val="0"/>
        <w:spacing w:after="120"/>
        <w:rPr>
          <w:rFonts w:asciiTheme="majorHAnsi" w:hAnsiTheme="majorHAnsi" w:cstheme="majorHAnsi"/>
          <w:b/>
          <w:szCs w:val="21"/>
          <w:u w:val="single"/>
          <w:lang w:val="en-AU"/>
        </w:rPr>
      </w:pPr>
      <w:r w:rsidRPr="00A416C1">
        <w:rPr>
          <w:rFonts w:asciiTheme="majorHAnsi" w:hAnsiTheme="majorHAnsi" w:cstheme="majorHAnsi"/>
          <w:szCs w:val="24"/>
          <w:lang w:val="en-AU" w:eastAsia="en-AU"/>
        </w:rPr>
        <w:t>The primary outcomes identified are: increase in digital skills and knowledge, increased confidence in the use of ICTs, increased social connectedness and improved online safety.</w:t>
      </w:r>
      <w:r w:rsidRPr="00A416C1">
        <w:rPr>
          <w:rFonts w:asciiTheme="majorHAnsi" w:hAnsiTheme="majorHAnsi" w:cstheme="majorHAnsi"/>
          <w:b/>
          <w:szCs w:val="21"/>
          <w:u w:val="single"/>
          <w:lang w:val="en-AU"/>
        </w:rPr>
        <w:t xml:space="preserve"> </w:t>
      </w:r>
    </w:p>
    <w:p w14:paraId="44FCBF4A" w14:textId="7EF802D7" w:rsidR="00F835ED" w:rsidRPr="00894587" w:rsidRDefault="00F835ED" w:rsidP="007104A0">
      <w:pPr>
        <w:numPr>
          <w:ilvl w:val="0"/>
          <w:numId w:val="19"/>
        </w:numPr>
        <w:ind w:left="357" w:hanging="357"/>
        <w:rPr>
          <w:rFonts w:asciiTheme="majorHAnsi" w:hAnsiTheme="majorHAnsi" w:cstheme="majorHAnsi"/>
          <w:szCs w:val="24"/>
          <w:lang w:val="en-GB" w:eastAsia="en-AU"/>
        </w:rPr>
      </w:pPr>
      <w:bookmarkStart w:id="115" w:name="_Hlk37307326"/>
      <w:r w:rsidRPr="00A416C1">
        <w:rPr>
          <w:rFonts w:asciiTheme="majorHAnsi" w:hAnsiTheme="majorHAnsi" w:cstheme="majorHAnsi"/>
          <w:b/>
          <w:bCs/>
          <w:szCs w:val="24"/>
          <w:lang w:val="en-AU" w:eastAsia="en-AU"/>
        </w:rPr>
        <w:t xml:space="preserve">Increase in digital knowledge and skills: </w:t>
      </w:r>
      <w:r w:rsidR="00BE15CE" w:rsidRPr="00894587">
        <w:rPr>
          <w:rFonts w:asciiTheme="majorHAnsi" w:hAnsiTheme="majorHAnsi" w:cstheme="majorHAnsi"/>
          <w:szCs w:val="24"/>
          <w:lang w:val="en-AU" w:eastAsia="en-AU"/>
        </w:rPr>
        <w:t>O</w:t>
      </w:r>
      <w:r w:rsidRPr="00894587">
        <w:rPr>
          <w:rFonts w:asciiTheme="majorHAnsi" w:hAnsiTheme="majorHAnsi" w:cstheme="majorHAnsi"/>
          <w:szCs w:val="24"/>
          <w:lang w:val="en-AU" w:eastAsia="en-AU"/>
        </w:rPr>
        <w:t>ur research indicates that</w:t>
      </w:r>
      <w:r w:rsidRPr="00894587">
        <w:rPr>
          <w:rFonts w:asciiTheme="majorHAnsi" w:hAnsiTheme="majorHAnsi" w:cstheme="majorHAnsi"/>
          <w:b/>
          <w:bCs/>
          <w:szCs w:val="24"/>
          <w:lang w:val="en-AU" w:eastAsia="en-AU"/>
        </w:rPr>
        <w:t xml:space="preserve"> </w:t>
      </w:r>
      <w:r w:rsidRPr="00894587">
        <w:rPr>
          <w:rFonts w:asciiTheme="majorHAnsi" w:hAnsiTheme="majorHAnsi" w:cstheme="majorHAnsi"/>
          <w:szCs w:val="24"/>
          <w:lang w:val="en-AU" w:eastAsia="en-AU"/>
        </w:rPr>
        <w:t>older Australians</w:t>
      </w:r>
      <w:r w:rsidRPr="00894587">
        <w:rPr>
          <w:rFonts w:asciiTheme="majorHAnsi" w:hAnsiTheme="majorHAnsi" w:cstheme="majorHAnsi"/>
          <w:b/>
          <w:bCs/>
          <w:szCs w:val="24"/>
          <w:lang w:val="en-AU" w:eastAsia="en-AU"/>
        </w:rPr>
        <w:t xml:space="preserve"> </w:t>
      </w:r>
      <w:r w:rsidRPr="00894587">
        <w:rPr>
          <w:rFonts w:asciiTheme="majorHAnsi" w:hAnsiTheme="majorHAnsi" w:cstheme="majorHAnsi"/>
          <w:szCs w:val="24"/>
          <w:lang w:val="en-AU" w:eastAsia="en-AU"/>
        </w:rPr>
        <w:t>who were engaged in</w:t>
      </w:r>
      <w:r w:rsidRPr="00894587">
        <w:rPr>
          <w:rFonts w:asciiTheme="majorHAnsi" w:hAnsiTheme="majorHAnsi" w:cstheme="majorHAnsi"/>
          <w:b/>
          <w:bCs/>
          <w:szCs w:val="24"/>
          <w:lang w:val="en-AU" w:eastAsia="en-AU"/>
        </w:rPr>
        <w:t xml:space="preserve"> </w:t>
      </w:r>
      <w:r w:rsidRPr="00894587">
        <w:rPr>
          <w:rFonts w:asciiTheme="majorHAnsi" w:hAnsiTheme="majorHAnsi" w:cstheme="majorHAnsi"/>
          <w:szCs w:val="24"/>
          <w:lang w:val="en-AU" w:eastAsia="en-AU"/>
        </w:rPr>
        <w:t xml:space="preserve">Be Connected feel significantly more able to complete </w:t>
      </w:r>
      <w:r w:rsidRPr="00894587">
        <w:rPr>
          <w:rFonts w:asciiTheme="majorHAnsi" w:hAnsiTheme="majorHAnsi" w:cstheme="majorHAnsi"/>
          <w:iCs/>
          <w:szCs w:val="24"/>
          <w:lang w:val="en-AU" w:eastAsia="en-AU"/>
        </w:rPr>
        <w:t xml:space="preserve">operational </w:t>
      </w:r>
      <w:r w:rsidRPr="00894587">
        <w:rPr>
          <w:rFonts w:asciiTheme="majorHAnsi" w:hAnsiTheme="majorHAnsi" w:cstheme="majorHAnsi"/>
          <w:szCs w:val="24"/>
          <w:lang w:val="en-AU" w:eastAsia="en-AU"/>
        </w:rPr>
        <w:t xml:space="preserve">skills </w:t>
      </w:r>
      <w:r w:rsidR="00BE15CE" w:rsidRPr="00894587">
        <w:rPr>
          <w:rFonts w:asciiTheme="majorHAnsi" w:hAnsiTheme="majorHAnsi" w:cstheme="majorHAnsi"/>
          <w:szCs w:val="24"/>
          <w:lang w:val="en-AU" w:eastAsia="en-AU"/>
        </w:rPr>
        <w:t>addressed</w:t>
      </w:r>
      <w:r w:rsidRPr="00894587">
        <w:rPr>
          <w:rFonts w:asciiTheme="majorHAnsi" w:hAnsiTheme="majorHAnsi" w:cstheme="majorHAnsi"/>
          <w:szCs w:val="24"/>
          <w:lang w:val="en-AU" w:eastAsia="en-AU"/>
        </w:rPr>
        <w:t xml:space="preserve"> in the survey. There was a statistically significant change in skills such as installing applications on mobile devices, bookmarking a website, tracking the costs of mobile applications use and using shortcut keys. </w:t>
      </w:r>
      <w:r w:rsidR="00CF7F74" w:rsidRPr="00894587">
        <w:rPr>
          <w:rFonts w:asciiTheme="majorHAnsi" w:hAnsiTheme="majorHAnsi" w:cstheme="majorHAnsi"/>
          <w:szCs w:val="24"/>
          <w:lang w:val="en-AU" w:eastAsia="en-AU"/>
        </w:rPr>
        <w:t>T</w:t>
      </w:r>
      <w:r w:rsidRPr="00894587">
        <w:rPr>
          <w:rFonts w:asciiTheme="majorHAnsi" w:hAnsiTheme="majorHAnsi" w:cstheme="majorHAnsi"/>
          <w:szCs w:val="24"/>
          <w:lang w:val="en-AU" w:eastAsia="en-AU"/>
        </w:rPr>
        <w:t xml:space="preserve">here was an improvement in strategic skills, such as </w:t>
      </w:r>
      <w:r w:rsidRPr="00894587">
        <w:rPr>
          <w:rFonts w:asciiTheme="majorHAnsi" w:hAnsiTheme="majorHAnsi" w:cstheme="majorHAnsi"/>
          <w:szCs w:val="24"/>
          <w:lang w:val="en-GB" w:eastAsia="en-AU"/>
        </w:rPr>
        <w:t xml:space="preserve">generating new digital material. </w:t>
      </w:r>
    </w:p>
    <w:p w14:paraId="2F434ACF" w14:textId="77777777" w:rsidR="00F835ED" w:rsidRPr="00894587" w:rsidRDefault="00F835ED" w:rsidP="007104A0">
      <w:pPr>
        <w:numPr>
          <w:ilvl w:val="0"/>
          <w:numId w:val="19"/>
        </w:numPr>
        <w:ind w:left="357" w:hanging="357"/>
        <w:rPr>
          <w:rFonts w:asciiTheme="majorHAnsi" w:hAnsiTheme="majorHAnsi" w:cstheme="majorHAnsi"/>
          <w:szCs w:val="24"/>
          <w:lang w:val="en-AU" w:eastAsia="en-AU"/>
        </w:rPr>
      </w:pPr>
      <w:r w:rsidRPr="00894587">
        <w:rPr>
          <w:rFonts w:asciiTheme="majorHAnsi" w:hAnsiTheme="majorHAnsi" w:cstheme="majorHAnsi"/>
          <w:b/>
          <w:bCs/>
          <w:szCs w:val="24"/>
          <w:lang w:val="en-AU" w:eastAsia="en-AU"/>
        </w:rPr>
        <w:t xml:space="preserve">Increase in confidence: </w:t>
      </w:r>
      <w:r w:rsidRPr="00894587">
        <w:rPr>
          <w:rFonts w:asciiTheme="majorHAnsi" w:hAnsiTheme="majorHAnsi" w:cstheme="majorHAnsi"/>
          <w:szCs w:val="24"/>
          <w:lang w:val="en-AU" w:eastAsia="en-AU"/>
        </w:rPr>
        <w:t>Be Connect participants felt significantly more confident to use tablets, smartphones, email and online search engines. Those who completed learning modules on video calling, online banking, and streaming music also reported improved confidence in engaging in these online activities independently.</w:t>
      </w:r>
      <w:r w:rsidRPr="00894587">
        <w:rPr>
          <w:rFonts w:asciiTheme="majorHAnsi" w:hAnsiTheme="majorHAnsi" w:cstheme="majorHAnsi"/>
          <w:szCs w:val="24"/>
          <w:lang w:val="en-GB" w:eastAsia="en-AU"/>
        </w:rPr>
        <w:t xml:space="preserve"> </w:t>
      </w:r>
    </w:p>
    <w:p w14:paraId="4399A145" w14:textId="2957C493" w:rsidR="00F835ED" w:rsidRPr="00894587" w:rsidRDefault="00F835ED" w:rsidP="007104A0">
      <w:pPr>
        <w:numPr>
          <w:ilvl w:val="0"/>
          <w:numId w:val="19"/>
        </w:numPr>
        <w:ind w:left="357" w:hanging="357"/>
        <w:rPr>
          <w:rFonts w:asciiTheme="majorHAnsi" w:hAnsiTheme="majorHAnsi" w:cstheme="majorHAnsi"/>
          <w:szCs w:val="24"/>
          <w:lang w:val="en-AU" w:eastAsia="en-AU"/>
        </w:rPr>
      </w:pPr>
      <w:r w:rsidRPr="00894587">
        <w:rPr>
          <w:rFonts w:asciiTheme="majorHAnsi" w:hAnsiTheme="majorHAnsi" w:cstheme="majorHAnsi"/>
          <w:b/>
          <w:bCs/>
          <w:szCs w:val="24"/>
          <w:lang w:val="en-AU" w:eastAsia="en-AU"/>
        </w:rPr>
        <w:t xml:space="preserve">Increased social connectedness among participants: </w:t>
      </w:r>
      <w:r w:rsidR="00BE15CE" w:rsidRPr="00894587">
        <w:rPr>
          <w:rFonts w:asciiTheme="majorHAnsi" w:hAnsiTheme="majorHAnsi" w:cstheme="majorHAnsi"/>
          <w:szCs w:val="24"/>
          <w:lang w:val="en-AU" w:eastAsia="en-AU"/>
        </w:rPr>
        <w:t>O</w:t>
      </w:r>
      <w:r w:rsidRPr="00894587">
        <w:rPr>
          <w:rFonts w:asciiTheme="majorHAnsi" w:hAnsiTheme="majorHAnsi" w:cstheme="majorHAnsi"/>
          <w:szCs w:val="24"/>
          <w:lang w:val="en-AU" w:eastAsia="en-AU"/>
        </w:rPr>
        <w:t xml:space="preserve">ur evaluation indicates that there was a significant reduction in loneliness among participants since they were engaged with Be Connected program. Although it is understood that other factors are also at play when it comes to enhancing the social connectedness of participants, improvement in digital skills and associated activities have contributed to their social connectedness significantly. </w:t>
      </w:r>
      <w:r w:rsidRPr="00894587">
        <w:rPr>
          <w:rFonts w:asciiTheme="majorHAnsi" w:hAnsiTheme="majorHAnsi" w:cstheme="majorHAnsi"/>
          <w:szCs w:val="24"/>
          <w:lang w:val="en-GB" w:eastAsia="en-AU"/>
        </w:rPr>
        <w:t xml:space="preserve">Survey participants indicated that their social connectedness has increased as a result of their ability to connect with family and friends digitally. </w:t>
      </w:r>
    </w:p>
    <w:p w14:paraId="77CCA523" w14:textId="2023EFF3" w:rsidR="00F835ED" w:rsidRPr="00A416C1" w:rsidRDefault="00F835ED" w:rsidP="007104A0">
      <w:pPr>
        <w:numPr>
          <w:ilvl w:val="0"/>
          <w:numId w:val="19"/>
        </w:numPr>
        <w:ind w:left="357" w:hanging="357"/>
        <w:rPr>
          <w:rFonts w:asciiTheme="majorHAnsi" w:hAnsiTheme="majorHAnsi" w:cstheme="majorHAnsi"/>
          <w:szCs w:val="24"/>
          <w:lang w:val="en-AU" w:eastAsia="en-AU"/>
        </w:rPr>
      </w:pPr>
      <w:r w:rsidRPr="00894587">
        <w:rPr>
          <w:rFonts w:asciiTheme="majorHAnsi" w:hAnsiTheme="majorHAnsi" w:cstheme="majorHAnsi"/>
          <w:b/>
          <w:bCs/>
          <w:szCs w:val="24"/>
          <w:lang w:val="en-AU" w:eastAsia="en-AU"/>
        </w:rPr>
        <w:t xml:space="preserve">Improved online safety: </w:t>
      </w:r>
      <w:r w:rsidR="00BE15CE" w:rsidRPr="00894587">
        <w:rPr>
          <w:rFonts w:asciiTheme="majorHAnsi" w:hAnsiTheme="majorHAnsi" w:cstheme="majorHAnsi"/>
          <w:szCs w:val="24"/>
          <w:lang w:val="en-AU" w:eastAsia="en-AU"/>
        </w:rPr>
        <w:t>P</w:t>
      </w:r>
      <w:r w:rsidRPr="00894587">
        <w:rPr>
          <w:rFonts w:asciiTheme="majorHAnsi" w:hAnsiTheme="majorHAnsi" w:cstheme="majorHAnsi"/>
          <w:szCs w:val="24"/>
          <w:lang w:val="en-AU" w:eastAsia="en-AU"/>
        </w:rPr>
        <w:t>articipants of the Be Connected program reported that they feel significantly more able to use ICT equipment and navigate the internet confidently and feel safe online. Our analysis shows that there was a significant increase in confidence in using online banking and streaming music. This is important as online scam imposes high costs to the Australian people, particularly older Australians</w:t>
      </w:r>
      <w:r w:rsidRPr="00A416C1">
        <w:rPr>
          <w:rFonts w:asciiTheme="majorHAnsi" w:hAnsiTheme="majorHAnsi" w:cstheme="majorHAnsi"/>
          <w:szCs w:val="24"/>
          <w:lang w:val="en-AU" w:eastAsia="en-AU"/>
        </w:rPr>
        <w:t>. The ABS (2016), estimated 36</w:t>
      </w:r>
      <w:r w:rsidR="00CB1B80">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of persons aged 55</w:t>
      </w:r>
      <w:r w:rsidR="00373BF8">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(2,314,988 persons) or 9.9</w:t>
      </w:r>
      <w:r w:rsidR="00CB1B80">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of the Australian population were exposed to online scams in the 12 months before the survey in 2014-15.</w:t>
      </w:r>
      <w:r w:rsidR="002F32F0" w:rsidRPr="002F32F0">
        <w:rPr>
          <w:rStyle w:val="EndnoteReference"/>
          <w:rFonts w:asciiTheme="majorHAnsi" w:hAnsiTheme="majorHAnsi" w:cstheme="majorHAnsi"/>
          <w:szCs w:val="24"/>
          <w:vertAlign w:val="superscript"/>
          <w:lang w:val="en-AU" w:eastAsia="en-AU"/>
        </w:rPr>
        <w:endnoteReference w:id="13"/>
      </w:r>
      <w:r w:rsidRPr="00A416C1">
        <w:rPr>
          <w:rFonts w:asciiTheme="majorHAnsi" w:hAnsiTheme="majorHAnsi" w:cstheme="majorHAnsi"/>
          <w:szCs w:val="24"/>
          <w:lang w:val="en-AU" w:eastAsia="en-AU"/>
        </w:rPr>
        <w:t xml:space="preserve"> It illustrates the significance of online safety for older Australians. In 2019 it was reported that over $455 million was lost to online fraud in Australia.</w:t>
      </w:r>
    </w:p>
    <w:p w14:paraId="6120A2B6" w14:textId="77777777" w:rsidR="00A427E0" w:rsidRPr="00A416C1" w:rsidRDefault="00A427E0" w:rsidP="00A427E0">
      <w:pPr>
        <w:rPr>
          <w:rFonts w:asciiTheme="majorHAnsi" w:hAnsiTheme="majorHAnsi" w:cstheme="majorHAnsi"/>
          <w:szCs w:val="24"/>
          <w:lang w:val="en-AU" w:eastAsia="en-AU"/>
        </w:rPr>
      </w:pPr>
    </w:p>
    <w:p w14:paraId="00E81E17" w14:textId="117E601B" w:rsidR="00F835ED" w:rsidRPr="00A416C1" w:rsidRDefault="00506982" w:rsidP="007104A0">
      <w:pPr>
        <w:pStyle w:val="Heading2"/>
        <w:rPr>
          <w:lang w:val="en-GB"/>
        </w:rPr>
      </w:pPr>
      <w:bookmarkStart w:id="116" w:name="_Toc37064622"/>
      <w:bookmarkStart w:id="117" w:name="_Toc41244638"/>
      <w:bookmarkEnd w:id="115"/>
      <w:r>
        <w:rPr>
          <w:lang w:val="en-GB"/>
        </w:rPr>
        <w:t>5</w:t>
      </w:r>
      <w:r w:rsidR="009722AE" w:rsidRPr="00A416C1">
        <w:rPr>
          <w:lang w:val="en-GB"/>
        </w:rPr>
        <w:t>.3</w:t>
      </w:r>
      <w:r w:rsidR="00C656C5" w:rsidRPr="00A416C1">
        <w:rPr>
          <w:lang w:val="en-GB"/>
        </w:rPr>
        <w:tab/>
      </w:r>
      <w:r w:rsidR="00F835ED" w:rsidRPr="00A416C1">
        <w:rPr>
          <w:lang w:val="en-GB"/>
        </w:rPr>
        <w:t>Stage 3</w:t>
      </w:r>
      <w:r w:rsidR="009722AE" w:rsidRPr="00A416C1">
        <w:rPr>
          <w:lang w:val="en-GB"/>
        </w:rPr>
        <w:t>:</w:t>
      </w:r>
      <w:r w:rsidR="00F835ED" w:rsidRPr="00A416C1">
        <w:rPr>
          <w:lang w:val="en-GB"/>
        </w:rPr>
        <w:t xml:space="preserve"> Measuring change</w:t>
      </w:r>
      <w:r w:rsidR="009722AE" w:rsidRPr="00A416C1">
        <w:rPr>
          <w:lang w:val="en-GB"/>
        </w:rPr>
        <w:t>:</w:t>
      </w:r>
      <w:r w:rsidR="00F835ED" w:rsidRPr="00A416C1">
        <w:rPr>
          <w:lang w:val="en-GB"/>
        </w:rPr>
        <w:t xml:space="preserve"> </w:t>
      </w:r>
      <w:r w:rsidR="009722AE" w:rsidRPr="00A416C1">
        <w:rPr>
          <w:lang w:val="en-GB"/>
        </w:rPr>
        <w:t>E</w:t>
      </w:r>
      <w:r w:rsidR="00F835ED" w:rsidRPr="00A416C1">
        <w:rPr>
          <w:lang w:val="en-GB"/>
        </w:rPr>
        <w:t xml:space="preserve">videncing and valuing </w:t>
      </w:r>
      <w:r w:rsidR="009722AE" w:rsidRPr="00A416C1">
        <w:rPr>
          <w:lang w:val="en-GB"/>
        </w:rPr>
        <w:t>program</w:t>
      </w:r>
      <w:r w:rsidR="00F835ED" w:rsidRPr="00A416C1">
        <w:rPr>
          <w:lang w:val="en-GB"/>
        </w:rPr>
        <w:t xml:space="preserve"> outcomes</w:t>
      </w:r>
      <w:bookmarkEnd w:id="116"/>
      <w:bookmarkEnd w:id="117"/>
    </w:p>
    <w:p w14:paraId="63D6FAE5" w14:textId="158A0E81"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The outcomes included in the SROI represent the most significant consequences that are experienced mainly by the program participants as a result of the Be Connected program.</w:t>
      </w:r>
      <w:r w:rsidR="009B6BE7" w:rsidRPr="00A416C1">
        <w:rPr>
          <w:rStyle w:val="EndnoteReference"/>
          <w:rFonts w:asciiTheme="majorHAnsi" w:hAnsiTheme="majorHAnsi" w:cstheme="majorHAnsi"/>
          <w:szCs w:val="24"/>
          <w:vertAlign w:val="superscript"/>
          <w:lang w:val="en-AU" w:eastAsia="en-AU"/>
        </w:rPr>
        <w:endnoteReference w:id="14"/>
      </w:r>
      <w:r w:rsidRPr="00A416C1">
        <w:rPr>
          <w:rFonts w:asciiTheme="majorHAnsi" w:hAnsiTheme="majorHAnsi" w:cstheme="majorHAnsi"/>
          <w:szCs w:val="24"/>
          <w:lang w:val="en-AU" w:eastAsia="en-AU"/>
        </w:rPr>
        <w:t xml:space="preserve"> The survey and interviews did not ask participants to estimate the monetary value of the changes they experienced. However, we have used the survey and interview data to estimate the extent to which the outcomes have occurred, drawing from our statistical analysis and quantitative data. We have also considered other factors and sources to identify appropriate measures for particular outcomes.</w:t>
      </w:r>
    </w:p>
    <w:p w14:paraId="49641948" w14:textId="77777777"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In assessing the social value of outcomes, we have opted to measure the overall program outcomes rather than outcomes for each stakeholder group. This is intentional, given the complexity of the stakeholder groups and that outcomes for each stakeholder group are intrinsically related. Thus, focusing on a set of outcomes for the program will also prevent double counting. </w:t>
      </w:r>
    </w:p>
    <w:p w14:paraId="202AA84A" w14:textId="18DC5FF3" w:rsidR="00F835ED" w:rsidRPr="00A416C1" w:rsidRDefault="00506982" w:rsidP="007104A0">
      <w:pPr>
        <w:pStyle w:val="Heading3"/>
        <w:rPr>
          <w:rFonts w:eastAsiaTheme="majorEastAsia"/>
          <w:lang w:val="en-AU" w:eastAsia="en-AU"/>
        </w:rPr>
      </w:pPr>
      <w:bookmarkStart w:id="118" w:name="_Toc37910345"/>
      <w:bookmarkStart w:id="119" w:name="_Toc41026263"/>
      <w:bookmarkStart w:id="120" w:name="_Toc41244317"/>
      <w:bookmarkStart w:id="121" w:name="_Toc41244639"/>
      <w:r>
        <w:rPr>
          <w:rFonts w:eastAsiaTheme="majorEastAsia"/>
          <w:lang w:val="en-AU" w:eastAsia="en-AU"/>
        </w:rPr>
        <w:t>5</w:t>
      </w:r>
      <w:r w:rsidR="009722AE" w:rsidRPr="00A416C1">
        <w:rPr>
          <w:rFonts w:eastAsiaTheme="majorEastAsia"/>
          <w:lang w:val="en-AU" w:eastAsia="en-AU"/>
        </w:rPr>
        <w:t>.3.1</w:t>
      </w:r>
      <w:r w:rsidR="00C656C5" w:rsidRPr="00A416C1">
        <w:rPr>
          <w:rFonts w:eastAsiaTheme="majorEastAsia"/>
          <w:lang w:val="en-AU" w:eastAsia="en-AU"/>
        </w:rPr>
        <w:tab/>
      </w:r>
      <w:r w:rsidR="00F835ED" w:rsidRPr="00A416C1">
        <w:rPr>
          <w:rFonts w:eastAsiaTheme="majorEastAsia"/>
          <w:lang w:val="en-AU" w:eastAsia="en-AU"/>
        </w:rPr>
        <w:t>Measuring investments</w:t>
      </w:r>
      <w:r w:rsidR="0079492A">
        <w:rPr>
          <w:rFonts w:eastAsiaTheme="majorEastAsia"/>
          <w:lang w:val="en-AU" w:eastAsia="en-AU"/>
        </w:rPr>
        <w:t>/</w:t>
      </w:r>
      <w:r w:rsidR="00F835ED" w:rsidRPr="00A416C1">
        <w:rPr>
          <w:rFonts w:eastAsiaTheme="majorEastAsia"/>
          <w:lang w:val="en-AU" w:eastAsia="en-AU"/>
        </w:rPr>
        <w:t xml:space="preserve">inputs </w:t>
      </w:r>
      <w:r w:rsidR="009B6BE7" w:rsidRPr="00A416C1">
        <w:rPr>
          <w:rFonts w:eastAsiaTheme="majorEastAsia"/>
          <w:lang w:val="en-AU" w:eastAsia="en-AU"/>
        </w:rPr>
        <w:t xml:space="preserve">and outcomes </w:t>
      </w:r>
      <w:r w:rsidR="00F835ED" w:rsidRPr="00A416C1">
        <w:rPr>
          <w:rFonts w:eastAsiaTheme="majorEastAsia"/>
          <w:lang w:val="en-AU" w:eastAsia="en-AU"/>
        </w:rPr>
        <w:t>of the program</w:t>
      </w:r>
      <w:bookmarkEnd w:id="118"/>
      <w:bookmarkEnd w:id="119"/>
      <w:bookmarkEnd w:id="120"/>
      <w:bookmarkEnd w:id="121"/>
      <w:r w:rsidR="00CA7CF6">
        <w:rPr>
          <w:rFonts w:eastAsiaTheme="majorEastAsia"/>
          <w:lang w:val="en-AU" w:eastAsia="en-AU"/>
        </w:rPr>
        <w:t xml:space="preserve"> </w:t>
      </w:r>
    </w:p>
    <w:p w14:paraId="1F86DD27" w14:textId="6A463B5E" w:rsidR="00F835ED" w:rsidRPr="00894587"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full cost of the Be Connected program was estimated to be </w:t>
      </w:r>
      <w:r w:rsidRPr="00A416C1">
        <w:rPr>
          <w:rFonts w:asciiTheme="majorHAnsi" w:hAnsiTheme="majorHAnsi" w:cstheme="majorHAnsi"/>
          <w:b/>
          <w:bCs/>
          <w:szCs w:val="24"/>
          <w:lang w:val="en-AU" w:eastAsia="en-AU"/>
        </w:rPr>
        <w:t xml:space="preserve">$76,191,467 </w:t>
      </w:r>
      <w:r w:rsidRPr="00A416C1">
        <w:rPr>
          <w:rFonts w:asciiTheme="majorHAnsi" w:hAnsiTheme="majorHAnsi" w:cstheme="majorHAnsi"/>
          <w:szCs w:val="24"/>
          <w:lang w:val="en-AU" w:eastAsia="en-AU"/>
        </w:rPr>
        <w:t xml:space="preserve">(See </w:t>
      </w:r>
      <w:r w:rsidRPr="00A416C1">
        <w:rPr>
          <w:rFonts w:asciiTheme="majorHAnsi" w:hAnsiTheme="majorHAnsi" w:cstheme="majorHAnsi"/>
          <w:b/>
          <w:bCs/>
          <w:color w:val="FF0000"/>
          <w:szCs w:val="24"/>
          <w:lang w:val="en-AU" w:eastAsia="en-AU"/>
        </w:rPr>
        <w:t xml:space="preserve">Appendix </w:t>
      </w:r>
      <w:r w:rsidR="00F07936" w:rsidRPr="00A416C1">
        <w:rPr>
          <w:rFonts w:asciiTheme="majorHAnsi" w:hAnsiTheme="majorHAnsi" w:cstheme="majorHAnsi"/>
          <w:b/>
          <w:bCs/>
          <w:color w:val="FF0000"/>
          <w:szCs w:val="24"/>
          <w:lang w:val="en-AU" w:eastAsia="en-AU"/>
        </w:rPr>
        <w:t>C-2</w:t>
      </w:r>
      <w:r w:rsidR="005828D9">
        <w:rPr>
          <w:rFonts w:asciiTheme="majorHAnsi" w:hAnsiTheme="majorHAnsi" w:cstheme="majorHAnsi"/>
          <w:b/>
          <w:bCs/>
          <w:color w:val="FF0000"/>
          <w:szCs w:val="24"/>
          <w:lang w:val="en-AU" w:eastAsia="en-AU"/>
        </w:rPr>
        <w:t xml:space="preserve">, </w:t>
      </w:r>
      <w:r w:rsidR="005828D9" w:rsidRPr="005828D9">
        <w:rPr>
          <w:rFonts w:asciiTheme="majorHAnsi" w:hAnsiTheme="majorHAnsi" w:cstheme="majorHAnsi"/>
          <w:b/>
          <w:bCs/>
          <w:color w:val="FF0000"/>
          <w:szCs w:val="24"/>
          <w:lang w:val="en-AU" w:eastAsia="en-AU"/>
        </w:rPr>
        <w:t>Table C-2.1</w:t>
      </w:r>
      <w:r w:rsidR="00654C36" w:rsidRPr="000B3166">
        <w:rPr>
          <w:rFonts w:asciiTheme="majorHAnsi" w:hAnsiTheme="majorHAnsi" w:cstheme="majorHAnsi"/>
          <w:szCs w:val="24"/>
          <w:lang w:val="en-AU" w:eastAsia="en-AU"/>
        </w:rPr>
        <w:t xml:space="preserve"> fo</w:t>
      </w:r>
      <w:r w:rsidR="00654C36">
        <w:rPr>
          <w:rFonts w:asciiTheme="majorHAnsi" w:hAnsiTheme="majorHAnsi" w:cstheme="majorHAnsi"/>
          <w:szCs w:val="24"/>
          <w:lang w:val="en-AU" w:eastAsia="en-AU"/>
        </w:rPr>
        <w:t>r calculations and estimates of costs</w:t>
      </w:r>
      <w:r w:rsidRPr="00A416C1">
        <w:rPr>
          <w:rFonts w:asciiTheme="majorHAnsi" w:hAnsiTheme="majorHAnsi" w:cstheme="majorHAnsi"/>
          <w:szCs w:val="24"/>
          <w:lang w:val="en-AU" w:eastAsia="en-AU"/>
        </w:rPr>
        <w:t>)</w:t>
      </w:r>
      <w:r w:rsidRPr="00A416C1">
        <w:rPr>
          <w:rFonts w:asciiTheme="majorHAnsi" w:hAnsiTheme="majorHAnsi" w:cstheme="majorHAnsi"/>
          <w:b/>
          <w:bCs/>
          <w:szCs w:val="24"/>
          <w:lang w:val="en-AU" w:eastAsia="en-AU"/>
        </w:rPr>
        <w:t xml:space="preserve">. </w:t>
      </w:r>
      <w:r w:rsidRPr="00A416C1">
        <w:rPr>
          <w:rFonts w:asciiTheme="majorHAnsi" w:hAnsiTheme="majorHAnsi" w:cstheme="majorHAnsi"/>
          <w:szCs w:val="24"/>
          <w:lang w:val="en-AU" w:eastAsia="en-AU"/>
        </w:rPr>
        <w:t xml:space="preserve">It includes all financial and in-kind investments that were made by all stakeholders to achieve the outcomes. These include </w:t>
      </w:r>
      <w:r w:rsidR="00654C36">
        <w:rPr>
          <w:rFonts w:asciiTheme="majorHAnsi" w:hAnsiTheme="majorHAnsi" w:cstheme="majorHAnsi"/>
          <w:szCs w:val="24"/>
          <w:lang w:val="en-AU" w:eastAsia="en-AU"/>
        </w:rPr>
        <w:t xml:space="preserve">estimated </w:t>
      </w:r>
      <w:r w:rsidRPr="00A416C1">
        <w:rPr>
          <w:rFonts w:asciiTheme="majorHAnsi" w:hAnsiTheme="majorHAnsi" w:cstheme="majorHAnsi"/>
          <w:szCs w:val="24"/>
          <w:lang w:val="en-AU" w:eastAsia="en-AU"/>
        </w:rPr>
        <w:t xml:space="preserve">costs </w:t>
      </w:r>
      <w:r w:rsidR="00654C36">
        <w:rPr>
          <w:rFonts w:asciiTheme="majorHAnsi" w:hAnsiTheme="majorHAnsi" w:cstheme="majorHAnsi"/>
          <w:szCs w:val="24"/>
          <w:lang w:val="en-AU" w:eastAsia="en-AU"/>
        </w:rPr>
        <w:t xml:space="preserve">that would have been </w:t>
      </w:r>
      <w:r w:rsidRPr="00A416C1">
        <w:rPr>
          <w:rFonts w:asciiTheme="majorHAnsi" w:hAnsiTheme="majorHAnsi" w:cstheme="majorHAnsi"/>
          <w:szCs w:val="24"/>
          <w:lang w:val="en-AU" w:eastAsia="en-AU"/>
        </w:rPr>
        <w:t xml:space="preserve">incurred by participants of the program to attend or participate in the program </w:t>
      </w:r>
      <w:r w:rsidRPr="00A416C1">
        <w:rPr>
          <w:rFonts w:asciiTheme="majorHAnsi" w:hAnsiTheme="majorHAnsi" w:cstheme="majorHAnsi"/>
          <w:b/>
          <w:bCs/>
          <w:szCs w:val="24"/>
          <w:lang w:val="en-AU" w:eastAsia="en-AU"/>
        </w:rPr>
        <w:t>($19,694,224)</w:t>
      </w:r>
      <w:r w:rsidRPr="00A416C1">
        <w:rPr>
          <w:rFonts w:asciiTheme="majorHAnsi" w:hAnsiTheme="majorHAnsi" w:cstheme="majorHAnsi"/>
          <w:szCs w:val="24"/>
          <w:lang w:val="en-AU" w:eastAsia="en-AU"/>
        </w:rPr>
        <w:t xml:space="preserve">, Government funds allocated to the program </w:t>
      </w:r>
      <w:r w:rsidRPr="00A416C1">
        <w:rPr>
          <w:rFonts w:asciiTheme="majorHAnsi" w:hAnsiTheme="majorHAnsi" w:cstheme="majorHAnsi"/>
          <w:b/>
          <w:bCs/>
          <w:szCs w:val="24"/>
          <w:lang w:val="en-AU" w:eastAsia="en-AU"/>
        </w:rPr>
        <w:t>(</w:t>
      </w:r>
      <w:r w:rsidRPr="00A416C1">
        <w:rPr>
          <w:rFonts w:asciiTheme="majorHAnsi" w:hAnsiTheme="majorHAnsi" w:cstheme="majorHAnsi"/>
          <w:b/>
          <w:bCs/>
          <w:szCs w:val="24"/>
          <w:lang w:eastAsia="en-AU"/>
        </w:rPr>
        <w:t>47,242,540)</w:t>
      </w:r>
      <w:r w:rsidRPr="00A416C1">
        <w:rPr>
          <w:rFonts w:asciiTheme="majorHAnsi" w:hAnsiTheme="majorHAnsi" w:cstheme="majorHAnsi"/>
          <w:szCs w:val="24"/>
          <w:lang w:val="en-AU" w:eastAsia="en-AU"/>
        </w:rPr>
        <w:t>, financial and in-kind investments made by program partners</w:t>
      </w:r>
      <w:r w:rsidRPr="00A416C1">
        <w:rPr>
          <w:rFonts w:asciiTheme="majorHAnsi" w:hAnsiTheme="majorHAnsi" w:cstheme="majorHAnsi"/>
          <w:b/>
          <w:bCs/>
          <w:szCs w:val="24"/>
          <w:lang w:val="en-AU" w:eastAsia="en-AU"/>
        </w:rPr>
        <w:t xml:space="preserve"> ($3,967,663)</w:t>
      </w:r>
      <w:r w:rsidRPr="00A416C1">
        <w:rPr>
          <w:rFonts w:asciiTheme="majorHAnsi" w:hAnsiTheme="majorHAnsi" w:cstheme="majorHAnsi"/>
          <w:szCs w:val="24"/>
          <w:lang w:val="en-AU" w:eastAsia="en-AU"/>
        </w:rPr>
        <w:t xml:space="preserve">, </w:t>
      </w:r>
      <w:r w:rsidRPr="00894587">
        <w:rPr>
          <w:rFonts w:asciiTheme="majorHAnsi" w:hAnsiTheme="majorHAnsi" w:cstheme="majorHAnsi"/>
          <w:szCs w:val="24"/>
          <w:lang w:val="en-AU" w:eastAsia="en-AU"/>
        </w:rPr>
        <w:t>and digital mentors</w:t>
      </w:r>
      <w:r w:rsidR="00AC0CE1" w:rsidRPr="00894587">
        <w:rPr>
          <w:rFonts w:asciiTheme="majorHAnsi" w:hAnsiTheme="majorHAnsi" w:cstheme="majorHAnsi"/>
          <w:szCs w:val="24"/>
          <w:lang w:val="en-AU" w:eastAsia="en-AU"/>
        </w:rPr>
        <w:t>’ voluntary time</w:t>
      </w:r>
      <w:r w:rsidRPr="00894587">
        <w:rPr>
          <w:rFonts w:asciiTheme="majorHAnsi" w:hAnsiTheme="majorHAnsi" w:cstheme="majorHAnsi"/>
          <w:szCs w:val="24"/>
          <w:lang w:val="en-AU" w:eastAsia="en-AU"/>
        </w:rPr>
        <w:t xml:space="preserve"> </w:t>
      </w:r>
      <w:r w:rsidRPr="00894587">
        <w:rPr>
          <w:rFonts w:asciiTheme="majorHAnsi" w:hAnsiTheme="majorHAnsi" w:cstheme="majorHAnsi"/>
          <w:b/>
          <w:bCs/>
          <w:szCs w:val="24"/>
          <w:lang w:val="en-AU" w:eastAsia="en-AU"/>
        </w:rPr>
        <w:t>($5,287,040)</w:t>
      </w:r>
      <w:r w:rsidRPr="00894587">
        <w:rPr>
          <w:rFonts w:asciiTheme="majorHAnsi" w:hAnsiTheme="majorHAnsi" w:cstheme="majorHAnsi"/>
          <w:szCs w:val="24"/>
          <w:lang w:val="en-AU" w:eastAsia="en-AU"/>
        </w:rPr>
        <w:t xml:space="preserve">. </w:t>
      </w:r>
    </w:p>
    <w:p w14:paraId="54E85498" w14:textId="768E4F19"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894587">
        <w:rPr>
          <w:rFonts w:asciiTheme="majorHAnsi" w:hAnsiTheme="majorHAnsi" w:cstheme="majorHAnsi"/>
          <w:b/>
          <w:bCs/>
          <w:szCs w:val="24"/>
          <w:lang w:val="en-AU" w:eastAsia="en-AU"/>
        </w:rPr>
        <w:t>Financial proxies</w:t>
      </w:r>
      <w:r w:rsidR="00815E5F" w:rsidRPr="00894587">
        <w:rPr>
          <w:rFonts w:asciiTheme="majorHAnsi" w:hAnsiTheme="majorHAnsi" w:cstheme="majorHAnsi"/>
          <w:szCs w:val="24"/>
          <w:lang w:val="en-AU" w:eastAsia="en-AU"/>
        </w:rPr>
        <w:t>:</w:t>
      </w:r>
      <w:r w:rsidRPr="00894587">
        <w:rPr>
          <w:rFonts w:asciiTheme="majorHAnsi" w:hAnsiTheme="majorHAnsi" w:cstheme="majorHAnsi"/>
          <w:szCs w:val="24"/>
          <w:lang w:val="en-AU" w:eastAsia="en-AU"/>
        </w:rPr>
        <w:t xml:space="preserve"> </w:t>
      </w:r>
      <w:r w:rsidR="00BE15CE" w:rsidRPr="00894587">
        <w:rPr>
          <w:rFonts w:asciiTheme="majorHAnsi" w:hAnsiTheme="majorHAnsi" w:cstheme="majorHAnsi"/>
          <w:szCs w:val="24"/>
          <w:lang w:val="en-AU" w:eastAsia="en-AU"/>
        </w:rPr>
        <w:t>I</w:t>
      </w:r>
      <w:r w:rsidRPr="00894587">
        <w:rPr>
          <w:rFonts w:asciiTheme="majorHAnsi" w:hAnsiTheme="majorHAnsi" w:cstheme="majorHAnsi"/>
          <w:szCs w:val="24"/>
          <w:lang w:val="en-AU" w:eastAsia="en-AU"/>
        </w:rPr>
        <w:t>n SROI, financial proxies are used to value intangible outcomes that are material to the main stakeholders, for</w:t>
      </w:r>
      <w:r w:rsidRPr="00A416C1">
        <w:rPr>
          <w:rFonts w:asciiTheme="majorHAnsi" w:hAnsiTheme="majorHAnsi" w:cstheme="majorHAnsi"/>
          <w:szCs w:val="24"/>
          <w:lang w:val="en-AU" w:eastAsia="en-AU"/>
        </w:rPr>
        <w:t xml:space="preserve"> which we do not have available market values. We have used a few sources and techniques to value the different outcomes commensurate to the changes experienced by the main stakeholders of the programs. </w:t>
      </w:r>
      <w:r w:rsidRPr="00A416C1">
        <w:rPr>
          <w:rFonts w:asciiTheme="majorHAnsi" w:hAnsiTheme="majorHAnsi" w:cstheme="majorHAnsi"/>
          <w:b/>
          <w:bCs/>
          <w:color w:val="FF0000"/>
          <w:szCs w:val="24"/>
          <w:lang w:val="en-AU" w:eastAsia="en-AU"/>
        </w:rPr>
        <w:t xml:space="preserve">Appendix </w:t>
      </w:r>
      <w:r w:rsidR="00815E5F" w:rsidRPr="00A416C1">
        <w:rPr>
          <w:rFonts w:asciiTheme="majorHAnsi" w:hAnsiTheme="majorHAnsi" w:cstheme="majorHAnsi"/>
          <w:b/>
          <w:bCs/>
          <w:color w:val="FF0000"/>
          <w:szCs w:val="24"/>
          <w:lang w:val="en-AU" w:eastAsia="en-AU"/>
        </w:rPr>
        <w:t>C-3, Table C-3.1</w:t>
      </w:r>
      <w:r w:rsidRPr="00A416C1">
        <w:rPr>
          <w:rFonts w:asciiTheme="majorHAnsi" w:hAnsiTheme="majorHAnsi" w:cstheme="majorHAnsi"/>
          <w:szCs w:val="24"/>
          <w:lang w:val="en-AU" w:eastAsia="en-AU"/>
        </w:rPr>
        <w:t xml:space="preserve"> describes the financial proxies used to approximate the value of each outcome and the rationale for using the financial proxy.</w:t>
      </w:r>
    </w:p>
    <w:p w14:paraId="1FB5E6B5" w14:textId="5EC39A6C" w:rsidR="00F835ED" w:rsidRPr="00A416C1" w:rsidRDefault="00506982" w:rsidP="007104A0">
      <w:pPr>
        <w:pStyle w:val="Heading2"/>
        <w:rPr>
          <w:lang w:val="en-GB"/>
        </w:rPr>
      </w:pPr>
      <w:bookmarkStart w:id="122" w:name="_Toc37064623"/>
      <w:bookmarkStart w:id="123" w:name="_Toc41244640"/>
      <w:r>
        <w:rPr>
          <w:lang w:val="en-GB"/>
        </w:rPr>
        <w:t>5</w:t>
      </w:r>
      <w:r w:rsidR="009722AE" w:rsidRPr="00A416C1">
        <w:rPr>
          <w:lang w:val="en-GB"/>
        </w:rPr>
        <w:t>.4</w:t>
      </w:r>
      <w:r w:rsidR="00C656C5" w:rsidRPr="00A416C1">
        <w:rPr>
          <w:lang w:val="en-GB"/>
        </w:rPr>
        <w:tab/>
      </w:r>
      <w:r w:rsidR="00F835ED" w:rsidRPr="00A416C1">
        <w:rPr>
          <w:lang w:val="en-GB"/>
        </w:rPr>
        <w:t xml:space="preserve">Stage 4: Establishing </w:t>
      </w:r>
      <w:r w:rsidR="00622935" w:rsidRPr="00A416C1">
        <w:rPr>
          <w:lang w:val="en-GB"/>
        </w:rPr>
        <w:t>i</w:t>
      </w:r>
      <w:r w:rsidR="00F835ED" w:rsidRPr="00A416C1">
        <w:rPr>
          <w:lang w:val="en-GB"/>
        </w:rPr>
        <w:t>mpact</w:t>
      </w:r>
      <w:bookmarkEnd w:id="122"/>
      <w:bookmarkEnd w:id="123"/>
    </w:p>
    <w:p w14:paraId="206069A0" w14:textId="4273BE8B"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To provide a realistic picture of the social value of the program, besides measuring the value of the outcomes, it is necessary to apply filter coefficients such as deadweight, attribution, displacement and drop-off for each outcome. This avoid</w:t>
      </w:r>
      <w:r w:rsidR="00AE3F36" w:rsidRPr="00A416C1">
        <w:rPr>
          <w:rFonts w:asciiTheme="majorHAnsi" w:hAnsiTheme="majorHAnsi" w:cstheme="majorHAnsi"/>
          <w:szCs w:val="24"/>
          <w:lang w:val="en-AU" w:eastAsia="en-AU"/>
        </w:rPr>
        <w:t>s</w:t>
      </w:r>
      <w:r w:rsidRPr="00A416C1">
        <w:rPr>
          <w:rFonts w:asciiTheme="majorHAnsi" w:hAnsiTheme="majorHAnsi" w:cstheme="majorHAnsi"/>
          <w:szCs w:val="24"/>
          <w:lang w:val="en-AU" w:eastAsia="en-AU"/>
        </w:rPr>
        <w:t xml:space="preserve"> over-claiming and assure</w:t>
      </w:r>
      <w:r w:rsidR="00E95B18">
        <w:rPr>
          <w:rFonts w:asciiTheme="majorHAnsi" w:hAnsiTheme="majorHAnsi" w:cstheme="majorHAnsi"/>
          <w:szCs w:val="24"/>
          <w:lang w:val="en-AU" w:eastAsia="en-AU"/>
        </w:rPr>
        <w:t>s</w:t>
      </w:r>
      <w:r w:rsidRPr="00A416C1">
        <w:rPr>
          <w:rFonts w:asciiTheme="majorHAnsi" w:hAnsiTheme="majorHAnsi" w:cstheme="majorHAnsi"/>
          <w:szCs w:val="24"/>
          <w:lang w:val="en-AU" w:eastAsia="en-AU"/>
        </w:rPr>
        <w:t xml:space="preserve"> credibility following the SROI guidelines</w:t>
      </w:r>
      <w:r w:rsidR="00743FF9" w:rsidRPr="00A416C1">
        <w:rPr>
          <w:rFonts w:asciiTheme="majorHAnsi" w:hAnsiTheme="majorHAnsi" w:cstheme="majorHAnsi"/>
          <w:szCs w:val="24"/>
          <w:lang w:val="en-AU" w:eastAsia="en-AU"/>
        </w:rPr>
        <w:t>.</w:t>
      </w:r>
      <w:r w:rsidR="00AE3F36" w:rsidRPr="00A416C1">
        <w:rPr>
          <w:rFonts w:asciiTheme="majorHAnsi" w:hAnsiTheme="majorHAnsi" w:cstheme="majorHAnsi"/>
          <w:szCs w:val="24"/>
          <w:lang w:val="en-AU" w:eastAsia="en-AU"/>
        </w:rPr>
        <w:t xml:space="preserve"> </w:t>
      </w:r>
      <w:r w:rsidR="00AE3F36" w:rsidRPr="00A416C1">
        <w:rPr>
          <w:rFonts w:asciiTheme="majorHAnsi" w:hAnsiTheme="majorHAnsi" w:cstheme="majorHAnsi"/>
          <w:b/>
          <w:bCs/>
          <w:color w:val="FF0000"/>
          <w:szCs w:val="24"/>
          <w:lang w:val="en-AU" w:eastAsia="en-AU"/>
        </w:rPr>
        <w:t xml:space="preserve">Appendix </w:t>
      </w:r>
      <w:r w:rsidR="00815E5F" w:rsidRPr="00A416C1">
        <w:rPr>
          <w:rFonts w:asciiTheme="majorHAnsi" w:hAnsiTheme="majorHAnsi" w:cstheme="majorHAnsi"/>
          <w:b/>
          <w:bCs/>
          <w:color w:val="FF0000"/>
          <w:szCs w:val="24"/>
          <w:lang w:val="en-AU" w:eastAsia="en-AU"/>
        </w:rPr>
        <w:t>C-4, Table C-4.1</w:t>
      </w:r>
      <w:r w:rsidR="00AE3F36" w:rsidRPr="00A416C1">
        <w:rPr>
          <w:rFonts w:asciiTheme="majorHAnsi" w:hAnsiTheme="majorHAnsi" w:cstheme="majorHAnsi"/>
          <w:szCs w:val="24"/>
          <w:lang w:val="en-AU" w:eastAsia="en-AU"/>
        </w:rPr>
        <w:t xml:space="preserve"> explains the different filter coefficients used in the analysis, and how the different filters were applied to the financial proxies following SROI principles</w:t>
      </w:r>
      <w:r w:rsidRPr="00A416C1">
        <w:rPr>
          <w:rFonts w:asciiTheme="majorHAnsi" w:hAnsiTheme="majorHAnsi" w:cstheme="majorHAnsi"/>
          <w:szCs w:val="24"/>
          <w:lang w:val="en-AU" w:eastAsia="en-AU"/>
        </w:rPr>
        <w:t xml:space="preserve">. </w:t>
      </w:r>
    </w:p>
    <w:p w14:paraId="273503A3" w14:textId="7CDCADC2"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application of the different filter coefficients helps to value the outcome that is attributed to the investment by adjusting each value of the financial proxies used. </w:t>
      </w:r>
      <w:r w:rsidRPr="00A416C1">
        <w:rPr>
          <w:rFonts w:asciiTheme="majorHAnsi" w:hAnsiTheme="majorHAnsi" w:cstheme="majorHAnsi"/>
          <w:b/>
          <w:bCs/>
          <w:color w:val="FF0000"/>
        </w:rPr>
        <w:t xml:space="preserve">Table </w:t>
      </w:r>
      <w:r w:rsidR="00743FF9" w:rsidRPr="00A416C1">
        <w:rPr>
          <w:rFonts w:asciiTheme="majorHAnsi" w:hAnsiTheme="majorHAnsi" w:cstheme="majorHAnsi"/>
          <w:b/>
          <w:bCs/>
          <w:color w:val="FF0000"/>
        </w:rPr>
        <w:t>5</w:t>
      </w:r>
      <w:r w:rsidRPr="00A416C1">
        <w:rPr>
          <w:rFonts w:asciiTheme="majorHAnsi" w:hAnsiTheme="majorHAnsi" w:cstheme="majorHAnsi"/>
          <w:b/>
          <w:bCs/>
          <w:color w:val="FF0000"/>
        </w:rPr>
        <w:noBreakHyphen/>
        <w:t>2</w:t>
      </w:r>
      <w:r w:rsidRPr="00A416C1">
        <w:rPr>
          <w:rFonts w:asciiTheme="majorHAnsi" w:hAnsiTheme="majorHAnsi" w:cstheme="majorHAnsi"/>
          <w:color w:val="FF0000"/>
        </w:rPr>
        <w:t xml:space="preserve"> </w:t>
      </w:r>
      <w:r w:rsidRPr="00A416C1">
        <w:rPr>
          <w:rFonts w:asciiTheme="majorHAnsi" w:hAnsiTheme="majorHAnsi" w:cstheme="majorHAnsi"/>
          <w:szCs w:val="24"/>
          <w:lang w:val="en-AU" w:eastAsia="en-AU"/>
        </w:rPr>
        <w:t>shows the social value of each outcome for four years before adjustment.</w:t>
      </w:r>
    </w:p>
    <w:p w14:paraId="37D93BE3" w14:textId="1E1B8666" w:rsidR="00F835ED" w:rsidRPr="00A416C1" w:rsidRDefault="00F835ED" w:rsidP="00F010DB">
      <w:pPr>
        <w:pStyle w:val="Caption"/>
        <w:keepNext/>
        <w:spacing w:before="240" w:after="120" w:line="240" w:lineRule="auto"/>
        <w:rPr>
          <w:rFonts w:asciiTheme="majorHAnsi" w:hAnsiTheme="majorHAnsi" w:cstheme="majorHAnsi"/>
        </w:rPr>
      </w:pPr>
      <w:r w:rsidRPr="00A416C1">
        <w:rPr>
          <w:rFonts w:asciiTheme="majorHAnsi" w:hAnsiTheme="majorHAnsi" w:cstheme="majorHAnsi"/>
          <w:b/>
          <w:bCs/>
          <w:color w:val="FF0000"/>
        </w:rPr>
        <w:t xml:space="preserve">Table </w:t>
      </w:r>
      <w:r w:rsidR="00743FF9" w:rsidRPr="00A416C1">
        <w:rPr>
          <w:rFonts w:asciiTheme="majorHAnsi" w:hAnsiTheme="majorHAnsi" w:cstheme="majorHAnsi"/>
          <w:b/>
          <w:bCs/>
          <w:color w:val="FF0000"/>
        </w:rPr>
        <w:t>5</w:t>
      </w:r>
      <w:r w:rsidRPr="00A416C1">
        <w:rPr>
          <w:rFonts w:asciiTheme="majorHAnsi" w:hAnsiTheme="majorHAnsi" w:cstheme="majorHAnsi"/>
          <w:b/>
          <w:bCs/>
          <w:color w:val="FF0000"/>
        </w:rPr>
        <w:noBreakHyphen/>
        <w:t>2</w:t>
      </w:r>
      <w:r w:rsidR="00743FF9" w:rsidRPr="00A416C1">
        <w:rPr>
          <w:rFonts w:asciiTheme="majorHAnsi" w:hAnsiTheme="majorHAnsi" w:cstheme="majorHAnsi"/>
        </w:rPr>
        <w:t>.</w:t>
      </w:r>
      <w:r w:rsidRPr="00A416C1">
        <w:rPr>
          <w:rFonts w:asciiTheme="majorHAnsi" w:hAnsiTheme="majorHAnsi" w:cstheme="majorHAnsi"/>
          <w:szCs w:val="24"/>
          <w:lang w:val="en-AU" w:eastAsia="en-AU"/>
        </w:rPr>
        <w:t xml:space="preserve"> Social value per outcome before adjustment</w:t>
      </w:r>
      <w:r w:rsidR="00815E5F" w:rsidRPr="00A416C1">
        <w:rPr>
          <w:rFonts w:asciiTheme="majorHAnsi" w:hAnsiTheme="majorHAnsi" w:cstheme="majorHAnsi"/>
          <w:szCs w:val="24"/>
          <w:lang w:val="en-AU" w:eastAsia="en-AU"/>
        </w:rPr>
        <w:t>.</w:t>
      </w:r>
    </w:p>
    <w:tbl>
      <w:tblPr>
        <w:tblStyle w:val="TableGrid1"/>
        <w:tblW w:w="9419" w:type="dxa"/>
        <w:tblInd w:w="-95" w:type="dxa"/>
        <w:tblBorders>
          <w:insideH w:val="single" w:sz="6" w:space="0" w:color="DDDDDD"/>
          <w:insideV w:val="single" w:sz="6" w:space="0" w:color="DDDDDD"/>
        </w:tblBorders>
        <w:tblLayout w:type="fixed"/>
        <w:tblLook w:val="04A0" w:firstRow="1" w:lastRow="0" w:firstColumn="1" w:lastColumn="0" w:noHBand="0" w:noVBand="1"/>
      </w:tblPr>
      <w:tblGrid>
        <w:gridCol w:w="1524"/>
        <w:gridCol w:w="986"/>
        <w:gridCol w:w="1252"/>
        <w:gridCol w:w="1170"/>
        <w:gridCol w:w="1256"/>
        <w:gridCol w:w="986"/>
        <w:gridCol w:w="810"/>
        <w:gridCol w:w="1435"/>
      </w:tblGrid>
      <w:tr w:rsidR="00F835ED" w:rsidRPr="00A416C1" w14:paraId="25DEC557" w14:textId="77777777" w:rsidTr="00973E03">
        <w:trPr>
          <w:trHeight w:val="860"/>
        </w:trPr>
        <w:tc>
          <w:tcPr>
            <w:tcW w:w="1524" w:type="dxa"/>
            <w:tcBorders>
              <w:top w:val="single" w:sz="4" w:space="0" w:color="auto"/>
              <w:bottom w:val="single" w:sz="4" w:space="0" w:color="auto"/>
              <w:right w:val="nil"/>
            </w:tcBorders>
            <w:shd w:val="clear" w:color="auto" w:fill="auto"/>
          </w:tcPr>
          <w:p w14:paraId="23DB4BBB"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Outcome</w:t>
            </w:r>
          </w:p>
        </w:tc>
        <w:tc>
          <w:tcPr>
            <w:tcW w:w="986" w:type="dxa"/>
            <w:tcBorders>
              <w:top w:val="single" w:sz="4" w:space="0" w:color="auto"/>
              <w:left w:val="nil"/>
              <w:bottom w:val="single" w:sz="4" w:space="0" w:color="auto"/>
              <w:right w:val="nil"/>
            </w:tcBorders>
            <w:shd w:val="clear" w:color="auto" w:fill="auto"/>
          </w:tcPr>
          <w:p w14:paraId="2EF51DBA"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 xml:space="preserve">Quantity </w:t>
            </w:r>
          </w:p>
        </w:tc>
        <w:tc>
          <w:tcPr>
            <w:tcW w:w="1252" w:type="dxa"/>
            <w:tcBorders>
              <w:top w:val="single" w:sz="4" w:space="0" w:color="auto"/>
              <w:left w:val="nil"/>
              <w:bottom w:val="single" w:sz="4" w:space="0" w:color="auto"/>
              <w:right w:val="nil"/>
            </w:tcBorders>
            <w:shd w:val="clear" w:color="auto" w:fill="auto"/>
          </w:tcPr>
          <w:p w14:paraId="0C82256A"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Financial proxy value (per annum)</w:t>
            </w:r>
          </w:p>
          <w:p w14:paraId="77E219DD"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(Appx. 5.5)</w:t>
            </w:r>
          </w:p>
        </w:tc>
        <w:tc>
          <w:tcPr>
            <w:tcW w:w="1170" w:type="dxa"/>
            <w:tcBorders>
              <w:top w:val="single" w:sz="4" w:space="0" w:color="auto"/>
              <w:left w:val="nil"/>
              <w:bottom w:val="single" w:sz="4" w:space="0" w:color="auto"/>
              <w:right w:val="nil"/>
            </w:tcBorders>
            <w:shd w:val="clear" w:color="auto" w:fill="auto"/>
          </w:tcPr>
          <w:p w14:paraId="380722A1"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Attribution</w:t>
            </w:r>
          </w:p>
          <w:p w14:paraId="04C85156"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(Appx. 5.6)</w:t>
            </w:r>
          </w:p>
        </w:tc>
        <w:tc>
          <w:tcPr>
            <w:tcW w:w="1256" w:type="dxa"/>
            <w:tcBorders>
              <w:top w:val="single" w:sz="4" w:space="0" w:color="auto"/>
              <w:left w:val="nil"/>
              <w:bottom w:val="single" w:sz="4" w:space="0" w:color="auto"/>
              <w:right w:val="nil"/>
            </w:tcBorders>
            <w:shd w:val="clear" w:color="auto" w:fill="auto"/>
          </w:tcPr>
          <w:p w14:paraId="13E4F15D"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Deadweight</w:t>
            </w:r>
          </w:p>
          <w:p w14:paraId="510C3B33"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(Appx. 5.6)</w:t>
            </w:r>
          </w:p>
        </w:tc>
        <w:tc>
          <w:tcPr>
            <w:tcW w:w="986" w:type="dxa"/>
            <w:tcBorders>
              <w:top w:val="single" w:sz="4" w:space="0" w:color="auto"/>
              <w:left w:val="nil"/>
              <w:bottom w:val="single" w:sz="4" w:space="0" w:color="auto"/>
              <w:right w:val="nil"/>
            </w:tcBorders>
            <w:shd w:val="clear" w:color="auto" w:fill="auto"/>
          </w:tcPr>
          <w:p w14:paraId="5D47F921"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Duration</w:t>
            </w:r>
          </w:p>
          <w:p w14:paraId="2D2D4C85"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 xml:space="preserve"> (Appx. 5.6)</w:t>
            </w:r>
          </w:p>
        </w:tc>
        <w:tc>
          <w:tcPr>
            <w:tcW w:w="810" w:type="dxa"/>
            <w:tcBorders>
              <w:top w:val="single" w:sz="4" w:space="0" w:color="auto"/>
              <w:left w:val="nil"/>
              <w:bottom w:val="single" w:sz="4" w:space="0" w:color="auto"/>
              <w:right w:val="nil"/>
            </w:tcBorders>
            <w:shd w:val="clear" w:color="auto" w:fill="auto"/>
          </w:tcPr>
          <w:p w14:paraId="3DDD4283"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Drop-off</w:t>
            </w:r>
          </w:p>
          <w:p w14:paraId="6C4D7E45" w14:textId="77777777"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(Appx. 5.6)</w:t>
            </w:r>
          </w:p>
        </w:tc>
        <w:tc>
          <w:tcPr>
            <w:tcW w:w="1435" w:type="dxa"/>
            <w:tcBorders>
              <w:top w:val="single" w:sz="4" w:space="0" w:color="auto"/>
              <w:left w:val="nil"/>
              <w:bottom w:val="single" w:sz="4" w:space="0" w:color="auto"/>
            </w:tcBorders>
            <w:shd w:val="clear" w:color="auto" w:fill="auto"/>
          </w:tcPr>
          <w:p w14:paraId="73F1FF5F" w14:textId="48C402CA" w:rsidR="00F835ED" w:rsidRPr="00A416C1" w:rsidRDefault="00F835ED" w:rsidP="00973E03">
            <w:pPr>
              <w:autoSpaceDE w:val="0"/>
              <w:autoSpaceDN w:val="0"/>
              <w:adjustRightInd w:val="0"/>
              <w:spacing w:before="20" w:after="20"/>
              <w:jc w:val="right"/>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Non</w:t>
            </w:r>
            <w:r w:rsidR="00391EF0" w:rsidRPr="00A416C1">
              <w:rPr>
                <w:rFonts w:asciiTheme="majorHAnsi" w:hAnsiTheme="majorHAnsi" w:cstheme="majorHAnsi"/>
                <w:b/>
                <w:bCs/>
                <w:sz w:val="20"/>
                <w:lang w:val="en-AU" w:eastAsia="en-AU"/>
              </w:rPr>
              <w:t>-</w:t>
            </w:r>
            <w:r w:rsidRPr="00A416C1">
              <w:rPr>
                <w:rFonts w:asciiTheme="majorHAnsi" w:hAnsiTheme="majorHAnsi" w:cstheme="majorHAnsi"/>
                <w:b/>
                <w:bCs/>
                <w:sz w:val="20"/>
                <w:lang w:val="en-AU" w:eastAsia="en-AU"/>
              </w:rPr>
              <w:t xml:space="preserve"> discounted value of Outcomes </w:t>
            </w:r>
          </w:p>
        </w:tc>
      </w:tr>
      <w:tr w:rsidR="00F835ED" w:rsidRPr="00A416C1" w14:paraId="1CDD3B99" w14:textId="77777777" w:rsidTr="00973E03">
        <w:trPr>
          <w:trHeight w:val="554"/>
        </w:trPr>
        <w:tc>
          <w:tcPr>
            <w:tcW w:w="1524" w:type="dxa"/>
            <w:tcBorders>
              <w:top w:val="single" w:sz="4" w:space="0" w:color="auto"/>
              <w:right w:val="nil"/>
            </w:tcBorders>
          </w:tcPr>
          <w:p w14:paraId="6E456EBF" w14:textId="77777777" w:rsidR="00F835ED" w:rsidRPr="00A416C1" w:rsidRDefault="00F835ED" w:rsidP="007104A0">
            <w:pPr>
              <w:autoSpaceDE w:val="0"/>
              <w:autoSpaceDN w:val="0"/>
              <w:adjustRightInd w:val="0"/>
              <w:spacing w:before="20" w:after="20"/>
              <w:rPr>
                <w:rFonts w:asciiTheme="majorHAnsi" w:hAnsiTheme="majorHAnsi" w:cstheme="majorHAnsi"/>
                <w:lang w:val="en-AU" w:eastAsia="en-AU"/>
              </w:rPr>
            </w:pPr>
            <w:r w:rsidRPr="00A416C1">
              <w:rPr>
                <w:rFonts w:asciiTheme="majorHAnsi" w:hAnsiTheme="majorHAnsi" w:cstheme="majorHAnsi"/>
                <w:lang w:val="en-AU"/>
              </w:rPr>
              <w:t xml:space="preserve">Increase in participants’ digital skills &amp; knowledge </w:t>
            </w:r>
          </w:p>
        </w:tc>
        <w:tc>
          <w:tcPr>
            <w:tcW w:w="986" w:type="dxa"/>
            <w:tcBorders>
              <w:top w:val="single" w:sz="4" w:space="0" w:color="auto"/>
              <w:left w:val="nil"/>
              <w:right w:val="nil"/>
            </w:tcBorders>
          </w:tcPr>
          <w:p w14:paraId="78B694E9"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580,000</w:t>
            </w:r>
          </w:p>
        </w:tc>
        <w:tc>
          <w:tcPr>
            <w:tcW w:w="1252" w:type="dxa"/>
            <w:tcBorders>
              <w:top w:val="single" w:sz="4" w:space="0" w:color="auto"/>
              <w:left w:val="nil"/>
              <w:right w:val="nil"/>
            </w:tcBorders>
          </w:tcPr>
          <w:p w14:paraId="0F7BB4D8"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$38.95</w:t>
            </w:r>
          </w:p>
        </w:tc>
        <w:tc>
          <w:tcPr>
            <w:tcW w:w="1170" w:type="dxa"/>
            <w:tcBorders>
              <w:top w:val="single" w:sz="4" w:space="0" w:color="auto"/>
              <w:left w:val="nil"/>
              <w:right w:val="nil"/>
            </w:tcBorders>
          </w:tcPr>
          <w:p w14:paraId="17D5823C" w14:textId="245D8618" w:rsidR="00F835ED" w:rsidRPr="00A416C1" w:rsidRDefault="0029367F"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8</w:t>
            </w:r>
            <w:r w:rsidR="00F835ED" w:rsidRPr="00A416C1">
              <w:rPr>
                <w:rFonts w:asciiTheme="majorHAnsi" w:hAnsiTheme="majorHAnsi" w:cstheme="majorHAnsi"/>
                <w:lang w:val="en-AU"/>
              </w:rPr>
              <w:t>0%</w:t>
            </w:r>
          </w:p>
        </w:tc>
        <w:tc>
          <w:tcPr>
            <w:tcW w:w="1256" w:type="dxa"/>
            <w:tcBorders>
              <w:top w:val="single" w:sz="4" w:space="0" w:color="auto"/>
              <w:left w:val="nil"/>
              <w:right w:val="nil"/>
            </w:tcBorders>
          </w:tcPr>
          <w:p w14:paraId="74F20160"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50%</w:t>
            </w:r>
          </w:p>
        </w:tc>
        <w:tc>
          <w:tcPr>
            <w:tcW w:w="986" w:type="dxa"/>
            <w:tcBorders>
              <w:top w:val="single" w:sz="4" w:space="0" w:color="auto"/>
              <w:left w:val="nil"/>
              <w:right w:val="nil"/>
            </w:tcBorders>
          </w:tcPr>
          <w:p w14:paraId="032BA7F4"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4</w:t>
            </w:r>
          </w:p>
        </w:tc>
        <w:tc>
          <w:tcPr>
            <w:tcW w:w="810" w:type="dxa"/>
            <w:tcBorders>
              <w:top w:val="single" w:sz="4" w:space="0" w:color="auto"/>
              <w:left w:val="nil"/>
              <w:right w:val="nil"/>
            </w:tcBorders>
          </w:tcPr>
          <w:p w14:paraId="3CD6FAA8"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50%</w:t>
            </w:r>
          </w:p>
        </w:tc>
        <w:tc>
          <w:tcPr>
            <w:tcW w:w="1435" w:type="dxa"/>
            <w:tcBorders>
              <w:top w:val="single" w:sz="4" w:space="0" w:color="auto"/>
              <w:left w:val="nil"/>
            </w:tcBorders>
          </w:tcPr>
          <w:p w14:paraId="1E5ACFA9" w14:textId="74C98546" w:rsidR="00F835ED" w:rsidRPr="00A416C1" w:rsidRDefault="0029367F"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eastAsia="en-AU"/>
              </w:rPr>
              <w:t>$4,235,8125</w:t>
            </w:r>
          </w:p>
        </w:tc>
      </w:tr>
      <w:tr w:rsidR="00F835ED" w:rsidRPr="00A416C1" w14:paraId="6786D5CB" w14:textId="77777777" w:rsidTr="00973E03">
        <w:trPr>
          <w:trHeight w:val="554"/>
        </w:trPr>
        <w:tc>
          <w:tcPr>
            <w:tcW w:w="1524" w:type="dxa"/>
            <w:tcBorders>
              <w:right w:val="nil"/>
            </w:tcBorders>
          </w:tcPr>
          <w:p w14:paraId="6E440EB5" w14:textId="77777777" w:rsidR="00F835ED" w:rsidRPr="00A416C1" w:rsidRDefault="00F835ED" w:rsidP="007104A0">
            <w:pPr>
              <w:autoSpaceDE w:val="0"/>
              <w:autoSpaceDN w:val="0"/>
              <w:adjustRightInd w:val="0"/>
              <w:spacing w:before="20" w:after="20"/>
              <w:rPr>
                <w:rFonts w:asciiTheme="majorHAnsi" w:hAnsiTheme="majorHAnsi" w:cstheme="majorHAnsi"/>
                <w:lang w:val="en-AU" w:eastAsia="en-AU"/>
              </w:rPr>
            </w:pPr>
            <w:r w:rsidRPr="00A416C1">
              <w:rPr>
                <w:rFonts w:asciiTheme="majorHAnsi" w:hAnsiTheme="majorHAnsi" w:cstheme="majorHAnsi"/>
                <w:lang w:val="en-AU"/>
              </w:rPr>
              <w:t>Increased confidence in the use of ICT</w:t>
            </w:r>
          </w:p>
        </w:tc>
        <w:tc>
          <w:tcPr>
            <w:tcW w:w="986" w:type="dxa"/>
            <w:tcBorders>
              <w:left w:val="nil"/>
              <w:right w:val="nil"/>
            </w:tcBorders>
          </w:tcPr>
          <w:p w14:paraId="43F52373"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580,000</w:t>
            </w:r>
          </w:p>
        </w:tc>
        <w:tc>
          <w:tcPr>
            <w:tcW w:w="1252" w:type="dxa"/>
            <w:tcBorders>
              <w:left w:val="nil"/>
              <w:right w:val="nil"/>
            </w:tcBorders>
          </w:tcPr>
          <w:p w14:paraId="2E5DC99F"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$134.40</w:t>
            </w:r>
          </w:p>
        </w:tc>
        <w:tc>
          <w:tcPr>
            <w:tcW w:w="1170" w:type="dxa"/>
            <w:tcBorders>
              <w:left w:val="nil"/>
              <w:right w:val="nil"/>
            </w:tcBorders>
          </w:tcPr>
          <w:p w14:paraId="5F0CA03E" w14:textId="4E60D08B" w:rsidR="00F835ED" w:rsidRPr="00A416C1" w:rsidRDefault="0029367F"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20</w:t>
            </w:r>
            <w:r w:rsidR="00F835ED" w:rsidRPr="00A416C1">
              <w:rPr>
                <w:rFonts w:asciiTheme="majorHAnsi" w:hAnsiTheme="majorHAnsi" w:cstheme="majorHAnsi"/>
                <w:lang w:val="en-AU"/>
              </w:rPr>
              <w:t>%</w:t>
            </w:r>
          </w:p>
        </w:tc>
        <w:tc>
          <w:tcPr>
            <w:tcW w:w="1256" w:type="dxa"/>
            <w:tcBorders>
              <w:left w:val="nil"/>
              <w:right w:val="nil"/>
            </w:tcBorders>
          </w:tcPr>
          <w:p w14:paraId="026C4F4E"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50%</w:t>
            </w:r>
          </w:p>
        </w:tc>
        <w:tc>
          <w:tcPr>
            <w:tcW w:w="986" w:type="dxa"/>
            <w:tcBorders>
              <w:left w:val="nil"/>
              <w:right w:val="nil"/>
            </w:tcBorders>
          </w:tcPr>
          <w:p w14:paraId="102B2294"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4</w:t>
            </w:r>
          </w:p>
        </w:tc>
        <w:tc>
          <w:tcPr>
            <w:tcW w:w="810" w:type="dxa"/>
            <w:tcBorders>
              <w:left w:val="nil"/>
              <w:right w:val="nil"/>
            </w:tcBorders>
          </w:tcPr>
          <w:p w14:paraId="61DA46EE"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50%</w:t>
            </w:r>
          </w:p>
        </w:tc>
        <w:tc>
          <w:tcPr>
            <w:tcW w:w="1435" w:type="dxa"/>
            <w:tcBorders>
              <w:left w:val="nil"/>
            </w:tcBorders>
          </w:tcPr>
          <w:p w14:paraId="0DE00E07" w14:textId="6BC838C3" w:rsidR="00F835ED" w:rsidRPr="00A416C1" w:rsidRDefault="0029367F"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eastAsia="en-AU"/>
              </w:rPr>
              <w:t>$58,4464</w:t>
            </w:r>
            <w:r w:rsidR="00F835ED" w:rsidRPr="00A416C1">
              <w:rPr>
                <w:rFonts w:asciiTheme="majorHAnsi" w:hAnsiTheme="majorHAnsi" w:cstheme="majorHAnsi"/>
                <w:lang w:val="en-AU" w:eastAsia="en-AU"/>
              </w:rPr>
              <w:t>,000</w:t>
            </w:r>
          </w:p>
        </w:tc>
      </w:tr>
      <w:tr w:rsidR="00F835ED" w:rsidRPr="00A416C1" w14:paraId="316B67B1" w14:textId="77777777" w:rsidTr="00973E03">
        <w:trPr>
          <w:trHeight w:val="554"/>
        </w:trPr>
        <w:tc>
          <w:tcPr>
            <w:tcW w:w="1524" w:type="dxa"/>
            <w:tcBorders>
              <w:right w:val="nil"/>
            </w:tcBorders>
          </w:tcPr>
          <w:p w14:paraId="3AC4AFE0" w14:textId="77777777" w:rsidR="00F835ED" w:rsidRPr="00A416C1" w:rsidRDefault="00F835ED" w:rsidP="007104A0">
            <w:pPr>
              <w:autoSpaceDE w:val="0"/>
              <w:autoSpaceDN w:val="0"/>
              <w:adjustRightInd w:val="0"/>
              <w:spacing w:before="20" w:after="20"/>
              <w:rPr>
                <w:rFonts w:asciiTheme="majorHAnsi" w:hAnsiTheme="majorHAnsi" w:cstheme="majorHAnsi"/>
                <w:lang w:val="en-AU" w:eastAsia="en-AU"/>
              </w:rPr>
            </w:pPr>
            <w:r w:rsidRPr="00A416C1">
              <w:rPr>
                <w:rFonts w:asciiTheme="majorHAnsi" w:hAnsiTheme="majorHAnsi" w:cstheme="majorHAnsi"/>
                <w:lang w:val="en-AU"/>
              </w:rPr>
              <w:t xml:space="preserve">Increased connectedness </w:t>
            </w:r>
          </w:p>
        </w:tc>
        <w:tc>
          <w:tcPr>
            <w:tcW w:w="986" w:type="dxa"/>
            <w:tcBorders>
              <w:left w:val="nil"/>
              <w:right w:val="nil"/>
            </w:tcBorders>
          </w:tcPr>
          <w:p w14:paraId="269C0A21"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580,000</w:t>
            </w:r>
          </w:p>
        </w:tc>
        <w:tc>
          <w:tcPr>
            <w:tcW w:w="1252" w:type="dxa"/>
            <w:tcBorders>
              <w:left w:val="nil"/>
              <w:right w:val="nil"/>
            </w:tcBorders>
          </w:tcPr>
          <w:p w14:paraId="4B3D6117"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$366.00</w:t>
            </w:r>
          </w:p>
        </w:tc>
        <w:tc>
          <w:tcPr>
            <w:tcW w:w="1170" w:type="dxa"/>
            <w:tcBorders>
              <w:left w:val="nil"/>
              <w:right w:val="nil"/>
            </w:tcBorders>
          </w:tcPr>
          <w:p w14:paraId="0CC285AD"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25%</w:t>
            </w:r>
          </w:p>
        </w:tc>
        <w:tc>
          <w:tcPr>
            <w:tcW w:w="1256" w:type="dxa"/>
            <w:tcBorders>
              <w:left w:val="nil"/>
              <w:right w:val="nil"/>
            </w:tcBorders>
          </w:tcPr>
          <w:p w14:paraId="1D8EFAEB"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25%</w:t>
            </w:r>
          </w:p>
        </w:tc>
        <w:tc>
          <w:tcPr>
            <w:tcW w:w="986" w:type="dxa"/>
            <w:tcBorders>
              <w:left w:val="nil"/>
              <w:right w:val="nil"/>
            </w:tcBorders>
          </w:tcPr>
          <w:p w14:paraId="113CBE46"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4</w:t>
            </w:r>
          </w:p>
        </w:tc>
        <w:tc>
          <w:tcPr>
            <w:tcW w:w="810" w:type="dxa"/>
            <w:tcBorders>
              <w:left w:val="nil"/>
              <w:right w:val="nil"/>
            </w:tcBorders>
          </w:tcPr>
          <w:p w14:paraId="625C400B"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25%</w:t>
            </w:r>
          </w:p>
        </w:tc>
        <w:tc>
          <w:tcPr>
            <w:tcW w:w="1435" w:type="dxa"/>
            <w:tcBorders>
              <w:left w:val="nil"/>
            </w:tcBorders>
          </w:tcPr>
          <w:p w14:paraId="0811E42E"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$244,878,662</w:t>
            </w:r>
          </w:p>
        </w:tc>
      </w:tr>
      <w:tr w:rsidR="00F835ED" w:rsidRPr="00A416C1" w14:paraId="6F78B846" w14:textId="77777777" w:rsidTr="00973E03">
        <w:trPr>
          <w:trHeight w:val="566"/>
        </w:trPr>
        <w:tc>
          <w:tcPr>
            <w:tcW w:w="1524" w:type="dxa"/>
            <w:tcBorders>
              <w:bottom w:val="single" w:sz="4" w:space="0" w:color="auto"/>
              <w:right w:val="nil"/>
            </w:tcBorders>
          </w:tcPr>
          <w:p w14:paraId="0075C6E0" w14:textId="77777777" w:rsidR="00F835ED" w:rsidRPr="00A416C1" w:rsidRDefault="00F835ED" w:rsidP="007104A0">
            <w:pPr>
              <w:autoSpaceDE w:val="0"/>
              <w:autoSpaceDN w:val="0"/>
              <w:adjustRightInd w:val="0"/>
              <w:spacing w:before="20" w:after="20"/>
              <w:rPr>
                <w:rFonts w:asciiTheme="majorHAnsi" w:hAnsiTheme="majorHAnsi" w:cstheme="majorHAnsi"/>
                <w:lang w:val="en-AU" w:eastAsia="en-AU"/>
              </w:rPr>
            </w:pPr>
            <w:r w:rsidRPr="00A416C1">
              <w:rPr>
                <w:rFonts w:asciiTheme="majorHAnsi" w:hAnsiTheme="majorHAnsi" w:cstheme="majorHAnsi"/>
                <w:lang w:val="en-AU"/>
              </w:rPr>
              <w:t xml:space="preserve">Increased online safety </w:t>
            </w:r>
          </w:p>
        </w:tc>
        <w:tc>
          <w:tcPr>
            <w:tcW w:w="986" w:type="dxa"/>
            <w:tcBorders>
              <w:left w:val="nil"/>
              <w:bottom w:val="single" w:sz="4" w:space="0" w:color="auto"/>
              <w:right w:val="nil"/>
            </w:tcBorders>
          </w:tcPr>
          <w:p w14:paraId="415B1D1F"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580,000</w:t>
            </w:r>
          </w:p>
        </w:tc>
        <w:tc>
          <w:tcPr>
            <w:tcW w:w="1252" w:type="dxa"/>
            <w:tcBorders>
              <w:left w:val="nil"/>
              <w:bottom w:val="single" w:sz="4" w:space="0" w:color="auto"/>
              <w:right w:val="nil"/>
            </w:tcBorders>
          </w:tcPr>
          <w:p w14:paraId="5F790C5F"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$68.00</w:t>
            </w:r>
          </w:p>
        </w:tc>
        <w:tc>
          <w:tcPr>
            <w:tcW w:w="1170" w:type="dxa"/>
            <w:tcBorders>
              <w:left w:val="nil"/>
              <w:bottom w:val="single" w:sz="4" w:space="0" w:color="auto"/>
              <w:right w:val="nil"/>
            </w:tcBorders>
          </w:tcPr>
          <w:p w14:paraId="41DC8336"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20%</w:t>
            </w:r>
          </w:p>
        </w:tc>
        <w:tc>
          <w:tcPr>
            <w:tcW w:w="1256" w:type="dxa"/>
            <w:tcBorders>
              <w:left w:val="nil"/>
              <w:bottom w:val="single" w:sz="4" w:space="0" w:color="auto"/>
              <w:right w:val="nil"/>
            </w:tcBorders>
          </w:tcPr>
          <w:p w14:paraId="43A27B45"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50%</w:t>
            </w:r>
          </w:p>
        </w:tc>
        <w:tc>
          <w:tcPr>
            <w:tcW w:w="986" w:type="dxa"/>
            <w:tcBorders>
              <w:left w:val="nil"/>
              <w:bottom w:val="single" w:sz="4" w:space="0" w:color="auto"/>
              <w:right w:val="nil"/>
            </w:tcBorders>
          </w:tcPr>
          <w:p w14:paraId="4B5FD8F0"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4</w:t>
            </w:r>
          </w:p>
        </w:tc>
        <w:tc>
          <w:tcPr>
            <w:tcW w:w="810" w:type="dxa"/>
            <w:tcBorders>
              <w:left w:val="nil"/>
              <w:bottom w:val="single" w:sz="4" w:space="0" w:color="auto"/>
              <w:right w:val="nil"/>
            </w:tcBorders>
          </w:tcPr>
          <w:p w14:paraId="371244FB"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90%</w:t>
            </w:r>
          </w:p>
        </w:tc>
        <w:tc>
          <w:tcPr>
            <w:tcW w:w="1435" w:type="dxa"/>
            <w:tcBorders>
              <w:left w:val="nil"/>
              <w:bottom w:val="single" w:sz="4" w:space="0" w:color="auto"/>
            </w:tcBorders>
          </w:tcPr>
          <w:p w14:paraId="52ED2A33" w14:textId="77777777"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eastAsia="en-AU"/>
              </w:rPr>
              <w:t>$29,580,000</w:t>
            </w:r>
          </w:p>
        </w:tc>
      </w:tr>
      <w:tr w:rsidR="00F835ED" w:rsidRPr="00A416C1" w14:paraId="6B205747" w14:textId="77777777" w:rsidTr="00973E03">
        <w:trPr>
          <w:trHeight w:val="422"/>
        </w:trPr>
        <w:tc>
          <w:tcPr>
            <w:tcW w:w="7984" w:type="dxa"/>
            <w:gridSpan w:val="7"/>
            <w:tcBorders>
              <w:top w:val="single" w:sz="4" w:space="0" w:color="auto"/>
              <w:right w:val="nil"/>
            </w:tcBorders>
          </w:tcPr>
          <w:p w14:paraId="054235CB" w14:textId="6068C151" w:rsidR="00F835ED" w:rsidRPr="00A416C1" w:rsidRDefault="00F835ED" w:rsidP="007104A0">
            <w:pPr>
              <w:autoSpaceDE w:val="0"/>
              <w:autoSpaceDN w:val="0"/>
              <w:adjustRightInd w:val="0"/>
              <w:spacing w:before="20" w:after="20"/>
              <w:rPr>
                <w:rFonts w:asciiTheme="majorHAnsi" w:hAnsiTheme="majorHAnsi" w:cstheme="majorHAnsi"/>
                <w:lang w:val="en-AU" w:eastAsia="en-AU"/>
              </w:rPr>
            </w:pPr>
            <w:r w:rsidRPr="00A416C1">
              <w:rPr>
                <w:rFonts w:asciiTheme="majorHAnsi" w:hAnsiTheme="majorHAnsi" w:cstheme="majorHAnsi"/>
                <w:lang w:val="en-AU" w:eastAsia="en-AU"/>
              </w:rPr>
              <w:t xml:space="preserve">Total gross value before </w:t>
            </w:r>
            <w:r w:rsidR="00A427E0" w:rsidRPr="00A416C1">
              <w:rPr>
                <w:rFonts w:asciiTheme="majorHAnsi" w:hAnsiTheme="majorHAnsi" w:cstheme="majorHAnsi"/>
                <w:lang w:val="en-AU" w:eastAsia="en-AU"/>
              </w:rPr>
              <w:t>adjustment</w:t>
            </w:r>
          </w:p>
        </w:tc>
        <w:tc>
          <w:tcPr>
            <w:tcW w:w="1435" w:type="dxa"/>
            <w:tcBorders>
              <w:top w:val="single" w:sz="4" w:space="0" w:color="auto"/>
              <w:left w:val="nil"/>
            </w:tcBorders>
          </w:tcPr>
          <w:p w14:paraId="581650A3" w14:textId="3A78BF00" w:rsidR="00F835ED" w:rsidRPr="00A416C1" w:rsidRDefault="0029367F" w:rsidP="007104A0">
            <w:pPr>
              <w:autoSpaceDE w:val="0"/>
              <w:autoSpaceDN w:val="0"/>
              <w:adjustRightInd w:val="0"/>
              <w:spacing w:before="20" w:after="20"/>
              <w:jc w:val="right"/>
              <w:rPr>
                <w:rFonts w:asciiTheme="majorHAnsi" w:hAnsiTheme="majorHAnsi" w:cstheme="majorHAnsi"/>
                <w:b/>
                <w:bCs/>
                <w:lang w:val="en-AU" w:eastAsia="en-AU"/>
              </w:rPr>
            </w:pPr>
            <w:r>
              <w:rPr>
                <w:rFonts w:asciiTheme="majorHAnsi" w:hAnsiTheme="majorHAnsi" w:cstheme="majorHAnsi"/>
                <w:b/>
                <w:bCs/>
                <w:lang w:val="en-AU" w:eastAsia="en-AU"/>
              </w:rPr>
              <w:t>$337,158,474</w:t>
            </w:r>
          </w:p>
        </w:tc>
      </w:tr>
    </w:tbl>
    <w:p w14:paraId="7588E662" w14:textId="77777777" w:rsidR="00AE3F36" w:rsidRPr="00A416C1" w:rsidRDefault="00AE3F36" w:rsidP="007104A0">
      <w:pPr>
        <w:rPr>
          <w:lang w:val="en-GB"/>
        </w:rPr>
      </w:pPr>
      <w:bookmarkStart w:id="124" w:name="_Toc37064624"/>
    </w:p>
    <w:p w14:paraId="52C1255E" w14:textId="7B574CA3" w:rsidR="00F835ED" w:rsidRPr="00A416C1" w:rsidRDefault="00506982" w:rsidP="007104A0">
      <w:pPr>
        <w:pStyle w:val="Heading2"/>
        <w:rPr>
          <w:lang w:val="en-GB"/>
        </w:rPr>
      </w:pPr>
      <w:bookmarkStart w:id="125" w:name="_Toc41244641"/>
      <w:r>
        <w:rPr>
          <w:lang w:val="en-GB"/>
        </w:rPr>
        <w:t>5</w:t>
      </w:r>
      <w:r w:rsidR="009722AE" w:rsidRPr="00A416C1">
        <w:rPr>
          <w:lang w:val="en-GB"/>
        </w:rPr>
        <w:t>.</w:t>
      </w:r>
      <w:r w:rsidR="00654C36">
        <w:rPr>
          <w:lang w:val="en-GB"/>
        </w:rPr>
        <w:t>5</w:t>
      </w:r>
      <w:r w:rsidR="00654C36">
        <w:rPr>
          <w:lang w:val="en-GB"/>
        </w:rPr>
        <w:tab/>
      </w:r>
      <w:r w:rsidR="00F835ED" w:rsidRPr="00A416C1">
        <w:rPr>
          <w:lang w:val="en-GB"/>
        </w:rPr>
        <w:t>Stage 5: Calculating and understanding SROI ratio in context</w:t>
      </w:r>
      <w:bookmarkEnd w:id="124"/>
      <w:bookmarkEnd w:id="125"/>
      <w:r w:rsidR="00F835ED" w:rsidRPr="00A416C1">
        <w:rPr>
          <w:lang w:val="en-GB"/>
        </w:rPr>
        <w:t xml:space="preserve"> </w:t>
      </w:r>
    </w:p>
    <w:p w14:paraId="56C37A9D" w14:textId="22EC794D"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SROI ratio is a comparison of </w:t>
      </w:r>
      <w:bookmarkStart w:id="126" w:name="_Hlk36283246"/>
      <w:r w:rsidRPr="00A416C1">
        <w:rPr>
          <w:rFonts w:asciiTheme="majorHAnsi" w:hAnsiTheme="majorHAnsi" w:cstheme="majorHAnsi"/>
          <w:szCs w:val="24"/>
          <w:lang w:val="en-AU" w:eastAsia="en-AU"/>
        </w:rPr>
        <w:t>the Present Value of Benefits to the Present Value of Investments</w:t>
      </w:r>
      <w:bookmarkEnd w:id="126"/>
      <w:r w:rsidRPr="00A416C1">
        <w:rPr>
          <w:rFonts w:asciiTheme="majorHAnsi" w:hAnsiTheme="majorHAnsi" w:cstheme="majorHAnsi"/>
          <w:szCs w:val="24"/>
          <w:lang w:val="en-AU" w:eastAsia="en-AU"/>
        </w:rPr>
        <w:t>. Once a ratio is generated</w:t>
      </w:r>
      <w:r w:rsidR="009722AE" w:rsidRPr="00A416C1">
        <w:rPr>
          <w:rFonts w:asciiTheme="majorHAnsi" w:hAnsiTheme="majorHAnsi" w:cstheme="majorHAnsi"/>
          <w:szCs w:val="24"/>
          <w:lang w:val="en-AU" w:eastAsia="en-AU"/>
        </w:rPr>
        <w:t>, s</w:t>
      </w:r>
      <w:r w:rsidRPr="00A416C1">
        <w:rPr>
          <w:rFonts w:asciiTheme="majorHAnsi" w:hAnsiTheme="majorHAnsi" w:cstheme="majorHAnsi"/>
          <w:szCs w:val="24"/>
          <w:lang w:val="en-AU" w:eastAsia="en-AU"/>
        </w:rPr>
        <w:t xml:space="preserve">ensitivity analysis is carried out to test assumptions and measurements </w:t>
      </w:r>
      <w:r w:rsidRPr="00187646">
        <w:rPr>
          <w:rFonts w:asciiTheme="majorHAnsi" w:hAnsiTheme="majorHAnsi" w:cstheme="majorHAnsi"/>
          <w:szCs w:val="24"/>
          <w:lang w:val="en-AU" w:eastAsia="en-AU"/>
        </w:rPr>
        <w:t xml:space="preserve">and </w:t>
      </w:r>
      <w:r w:rsidR="009722AE" w:rsidRPr="00187646">
        <w:rPr>
          <w:rFonts w:asciiTheme="majorHAnsi" w:hAnsiTheme="majorHAnsi" w:cstheme="majorHAnsi"/>
          <w:szCs w:val="24"/>
          <w:lang w:val="en-AU" w:eastAsia="en-AU"/>
        </w:rPr>
        <w:t xml:space="preserve">check their </w:t>
      </w:r>
      <w:r w:rsidRPr="00187646">
        <w:rPr>
          <w:rFonts w:asciiTheme="majorHAnsi" w:hAnsiTheme="majorHAnsi" w:cstheme="majorHAnsi"/>
          <w:szCs w:val="24"/>
          <w:lang w:val="en-AU" w:eastAsia="en-AU"/>
        </w:rPr>
        <w:t xml:space="preserve">influence </w:t>
      </w:r>
      <w:r w:rsidR="00654C36">
        <w:rPr>
          <w:rFonts w:asciiTheme="majorHAnsi" w:hAnsiTheme="majorHAnsi" w:cstheme="majorHAnsi"/>
          <w:szCs w:val="24"/>
          <w:lang w:val="en-AU" w:eastAsia="en-AU"/>
        </w:rPr>
        <w:t xml:space="preserve">on </w:t>
      </w:r>
      <w:r w:rsidRPr="00187646">
        <w:rPr>
          <w:rFonts w:asciiTheme="majorHAnsi" w:hAnsiTheme="majorHAnsi" w:cstheme="majorHAnsi"/>
          <w:szCs w:val="24"/>
          <w:lang w:val="en-AU" w:eastAsia="en-AU"/>
        </w:rPr>
        <w:t>the SROI ratio.</w:t>
      </w:r>
      <w:r w:rsidRPr="00A416C1">
        <w:rPr>
          <w:rFonts w:asciiTheme="majorHAnsi" w:hAnsiTheme="majorHAnsi" w:cstheme="majorHAnsi"/>
          <w:szCs w:val="24"/>
          <w:lang w:val="en-AU" w:eastAsia="en-AU"/>
        </w:rPr>
        <w:t xml:space="preserve"> </w:t>
      </w:r>
    </w:p>
    <w:p w14:paraId="2443AF5B" w14:textId="77777777" w:rsidR="00F835ED" w:rsidRPr="00A416C1" w:rsidRDefault="00F835ED" w:rsidP="007104A0">
      <w:pPr>
        <w:autoSpaceDE w:val="0"/>
        <w:autoSpaceDN w:val="0"/>
        <w:adjustRightInd w:val="0"/>
        <w:spacing w:after="12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SROI Ratio</w:t>
      </w:r>
    </w:p>
    <w:p w14:paraId="53AAF320" w14:textId="577E425B" w:rsidR="00F835ED" w:rsidRPr="00A416C1" w:rsidRDefault="00F835ED" w:rsidP="007104A0">
      <w:pPr>
        <w:autoSpaceDE w:val="0"/>
        <w:autoSpaceDN w:val="0"/>
        <w:adjustRightInd w:val="0"/>
        <w:spacing w:after="120"/>
        <w:rPr>
          <w:rFonts w:asciiTheme="majorHAnsi" w:hAnsiTheme="majorHAnsi" w:cstheme="majorHAnsi"/>
          <w:b/>
          <w:bCs/>
          <w:szCs w:val="24"/>
          <w:lang w:val="en-AU" w:eastAsia="en-AU"/>
        </w:rPr>
      </w:pPr>
      <w:r w:rsidRPr="00A416C1">
        <w:rPr>
          <w:rFonts w:asciiTheme="majorHAnsi" w:hAnsiTheme="majorHAnsi" w:cstheme="majorHAnsi"/>
          <w:szCs w:val="24"/>
          <w:lang w:val="en-AU" w:eastAsia="en-AU"/>
        </w:rPr>
        <w:t xml:space="preserve">The total investments (Present Value of Investments (PVI)) of the Be Connected program is </w:t>
      </w:r>
      <w:r w:rsidRPr="00A416C1">
        <w:rPr>
          <w:rFonts w:asciiTheme="majorHAnsi" w:hAnsiTheme="majorHAnsi" w:cstheme="majorHAnsi"/>
          <w:b/>
          <w:bCs/>
          <w:szCs w:val="24"/>
          <w:lang w:val="en-AU" w:eastAsia="en-AU"/>
        </w:rPr>
        <w:t xml:space="preserve">$76,191,467 </w:t>
      </w:r>
      <w:r w:rsidRPr="00A416C1">
        <w:rPr>
          <w:rFonts w:asciiTheme="majorHAnsi" w:hAnsiTheme="majorHAnsi" w:cstheme="majorHAnsi"/>
          <w:szCs w:val="24"/>
          <w:lang w:val="en-AU" w:eastAsia="en-AU"/>
        </w:rPr>
        <w:t xml:space="preserve">(See </w:t>
      </w:r>
      <w:r w:rsidR="00815E5F" w:rsidRPr="00A416C1">
        <w:rPr>
          <w:rFonts w:asciiTheme="majorHAnsi" w:hAnsiTheme="majorHAnsi" w:cstheme="majorHAnsi"/>
          <w:b/>
          <w:bCs/>
          <w:color w:val="FF0000"/>
          <w:szCs w:val="24"/>
          <w:lang w:val="en-AU" w:eastAsia="en-AU"/>
        </w:rPr>
        <w:t>Appendix C-2</w:t>
      </w:r>
      <w:r w:rsidR="005828D9">
        <w:rPr>
          <w:rFonts w:asciiTheme="majorHAnsi" w:hAnsiTheme="majorHAnsi" w:cstheme="majorHAnsi"/>
          <w:b/>
          <w:bCs/>
          <w:color w:val="FF0000"/>
          <w:szCs w:val="24"/>
          <w:lang w:val="en-AU" w:eastAsia="en-AU"/>
        </w:rPr>
        <w:t>, Table C-2.1</w:t>
      </w:r>
      <w:r w:rsidRPr="00A416C1">
        <w:rPr>
          <w:rFonts w:asciiTheme="majorHAnsi" w:hAnsiTheme="majorHAnsi" w:cstheme="majorHAnsi"/>
          <w:szCs w:val="24"/>
          <w:lang w:val="en-AU" w:eastAsia="en-AU"/>
        </w:rPr>
        <w:t>). The unadjusted Present Value (PV) of the outcome</w:t>
      </w:r>
      <w:r w:rsidR="00547304">
        <w:rPr>
          <w:rFonts w:asciiTheme="majorHAnsi" w:hAnsiTheme="majorHAnsi" w:cstheme="majorHAnsi"/>
          <w:szCs w:val="24"/>
          <w:lang w:val="en-AU" w:eastAsia="en-AU"/>
        </w:rPr>
        <w:t>s of the program is $337,158,474</w:t>
      </w:r>
      <w:r w:rsidRPr="00A416C1">
        <w:rPr>
          <w:rFonts w:asciiTheme="majorHAnsi" w:hAnsiTheme="majorHAnsi" w:cstheme="majorHAnsi"/>
          <w:b/>
          <w:bCs/>
          <w:szCs w:val="24"/>
          <w:lang w:val="en-AU" w:eastAsia="en-AU"/>
        </w:rPr>
        <w:t xml:space="preserve"> </w:t>
      </w:r>
      <w:r w:rsidRPr="00A416C1">
        <w:rPr>
          <w:rFonts w:asciiTheme="majorHAnsi" w:hAnsiTheme="majorHAnsi" w:cstheme="majorHAnsi"/>
          <w:szCs w:val="24"/>
          <w:lang w:val="en-AU" w:eastAsia="en-AU"/>
        </w:rPr>
        <w:t>(</w:t>
      </w:r>
      <w:r w:rsidRPr="00A416C1">
        <w:rPr>
          <w:rFonts w:asciiTheme="majorHAnsi" w:hAnsiTheme="majorHAnsi" w:cstheme="majorHAnsi"/>
          <w:b/>
          <w:bCs/>
          <w:color w:val="FF0000"/>
        </w:rPr>
        <w:t xml:space="preserve">Table </w:t>
      </w:r>
      <w:r w:rsidR="00743FF9" w:rsidRPr="00A416C1">
        <w:rPr>
          <w:rFonts w:asciiTheme="majorHAnsi" w:hAnsiTheme="majorHAnsi" w:cstheme="majorHAnsi"/>
          <w:b/>
          <w:bCs/>
          <w:color w:val="FF0000"/>
        </w:rPr>
        <w:t>5</w:t>
      </w:r>
      <w:r w:rsidRPr="00A416C1">
        <w:rPr>
          <w:rFonts w:asciiTheme="majorHAnsi" w:hAnsiTheme="majorHAnsi" w:cstheme="majorHAnsi"/>
          <w:b/>
          <w:bCs/>
          <w:color w:val="FF0000"/>
        </w:rPr>
        <w:noBreakHyphen/>
        <w:t>2</w:t>
      </w:r>
      <w:r w:rsidRPr="00A416C1">
        <w:rPr>
          <w:rFonts w:asciiTheme="majorHAnsi" w:hAnsiTheme="majorHAnsi" w:cstheme="majorHAnsi"/>
          <w:szCs w:val="24"/>
          <w:lang w:val="en-AU" w:eastAsia="en-AU"/>
        </w:rPr>
        <w:t>). Since the impact of the program is expected to last four years, we have used a discounting rate of 5</w:t>
      </w:r>
      <w:r w:rsidR="00CB1B80">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assuming that the future values of the outcomes will be less by 5</w:t>
      </w:r>
      <w:r w:rsidR="00CB1B80">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This is reasonable given the fast pace of technological innovation tend</w:t>
      </w:r>
      <w:r w:rsidR="00E95B18">
        <w:rPr>
          <w:rFonts w:asciiTheme="majorHAnsi" w:hAnsiTheme="majorHAnsi" w:cstheme="majorHAnsi"/>
          <w:szCs w:val="24"/>
          <w:lang w:val="en-AU" w:eastAsia="en-AU"/>
        </w:rPr>
        <w:t>s</w:t>
      </w:r>
      <w:r w:rsidRPr="00A416C1">
        <w:rPr>
          <w:rFonts w:asciiTheme="majorHAnsi" w:hAnsiTheme="majorHAnsi" w:cstheme="majorHAnsi"/>
          <w:szCs w:val="24"/>
          <w:lang w:val="en-AU" w:eastAsia="en-AU"/>
        </w:rPr>
        <w:t xml:space="preserve"> to drive prices of technology down. Thus, the total adjusted PV is </w:t>
      </w:r>
      <w:r w:rsidR="00547304">
        <w:rPr>
          <w:rFonts w:asciiTheme="majorHAnsi" w:hAnsiTheme="majorHAnsi" w:cstheme="majorHAnsi"/>
          <w:b/>
          <w:bCs/>
          <w:szCs w:val="24"/>
          <w:lang w:val="en-AU" w:eastAsia="en-AU"/>
        </w:rPr>
        <w:t>$305, 694, 183.38</w:t>
      </w:r>
      <w:r w:rsidRPr="00A416C1">
        <w:rPr>
          <w:rFonts w:asciiTheme="majorHAnsi" w:hAnsiTheme="majorHAnsi" w:cstheme="majorHAnsi"/>
          <w:b/>
          <w:bCs/>
          <w:szCs w:val="24"/>
          <w:lang w:val="en-AU" w:eastAsia="en-AU"/>
        </w:rPr>
        <w:t xml:space="preserve"> </w:t>
      </w:r>
      <w:r w:rsidRPr="00A416C1">
        <w:rPr>
          <w:rFonts w:asciiTheme="majorHAnsi" w:hAnsiTheme="majorHAnsi" w:cstheme="majorHAnsi"/>
          <w:szCs w:val="24"/>
          <w:lang w:val="en-AU" w:eastAsia="en-AU"/>
        </w:rPr>
        <w:t>and the Net Present Value (NPV) (Present Value minus investment) of the program is</w:t>
      </w:r>
      <w:r w:rsidR="00547304">
        <w:rPr>
          <w:rFonts w:asciiTheme="majorHAnsi" w:hAnsiTheme="majorHAnsi" w:cstheme="majorHAnsi"/>
          <w:b/>
          <w:bCs/>
          <w:szCs w:val="24"/>
          <w:lang w:val="en-AU" w:eastAsia="en-AU"/>
        </w:rPr>
        <w:t xml:space="preserve"> $229,502,716.38</w:t>
      </w:r>
      <w:r w:rsidRPr="00A416C1">
        <w:rPr>
          <w:rFonts w:asciiTheme="majorHAnsi" w:hAnsiTheme="majorHAnsi" w:cstheme="majorHAnsi"/>
          <w:szCs w:val="24"/>
          <w:lang w:val="en-AU" w:eastAsia="en-AU"/>
        </w:rPr>
        <w:t xml:space="preserve"> (see </w:t>
      </w:r>
      <w:r w:rsidRPr="00A416C1">
        <w:rPr>
          <w:rFonts w:asciiTheme="majorHAnsi" w:hAnsiTheme="majorHAnsi" w:cstheme="majorHAnsi"/>
          <w:b/>
          <w:bCs/>
          <w:color w:val="FF0000"/>
        </w:rPr>
        <w:t xml:space="preserve">Table </w:t>
      </w:r>
      <w:r w:rsidR="00815E5F" w:rsidRPr="00A416C1">
        <w:rPr>
          <w:rFonts w:asciiTheme="majorHAnsi" w:hAnsiTheme="majorHAnsi" w:cstheme="majorHAnsi"/>
          <w:b/>
          <w:bCs/>
          <w:color w:val="FF0000"/>
        </w:rPr>
        <w:t>5</w:t>
      </w:r>
      <w:r w:rsidRPr="00A416C1">
        <w:rPr>
          <w:rFonts w:asciiTheme="majorHAnsi" w:hAnsiTheme="majorHAnsi" w:cstheme="majorHAnsi"/>
          <w:b/>
          <w:bCs/>
          <w:color w:val="FF0000"/>
        </w:rPr>
        <w:noBreakHyphen/>
        <w:t>3</w:t>
      </w:r>
      <w:r w:rsidR="00CA7CF6">
        <w:rPr>
          <w:rFonts w:asciiTheme="majorHAnsi" w:hAnsiTheme="majorHAnsi" w:cstheme="majorHAnsi"/>
          <w:szCs w:val="24"/>
          <w:lang w:val="en-AU" w:eastAsia="en-AU"/>
        </w:rPr>
        <w:t xml:space="preserve"> </w:t>
      </w:r>
      <w:r w:rsidR="005828D9">
        <w:rPr>
          <w:rFonts w:asciiTheme="majorHAnsi" w:hAnsiTheme="majorHAnsi" w:cstheme="majorHAnsi"/>
          <w:szCs w:val="24"/>
          <w:lang w:val="en-AU" w:eastAsia="en-AU"/>
        </w:rPr>
        <w:t xml:space="preserve">below </w:t>
      </w:r>
      <w:r w:rsidRPr="00A416C1">
        <w:rPr>
          <w:rFonts w:asciiTheme="majorHAnsi" w:hAnsiTheme="majorHAnsi" w:cstheme="majorHAnsi"/>
          <w:szCs w:val="24"/>
          <w:lang w:val="en-AU" w:eastAsia="en-AU"/>
        </w:rPr>
        <w:t>for details)</w:t>
      </w:r>
      <w:r w:rsidRPr="00A416C1">
        <w:rPr>
          <w:rFonts w:asciiTheme="majorHAnsi" w:hAnsiTheme="majorHAnsi" w:cstheme="majorHAnsi"/>
          <w:b/>
          <w:bCs/>
          <w:szCs w:val="24"/>
          <w:lang w:val="en-AU" w:eastAsia="en-AU"/>
        </w:rPr>
        <w:t xml:space="preserve">. </w:t>
      </w:r>
    </w:p>
    <w:p w14:paraId="603DEDE3" w14:textId="0679FD3A"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Therefore, the</w:t>
      </w:r>
      <w:r w:rsidRPr="00A416C1">
        <w:rPr>
          <w:rFonts w:asciiTheme="majorHAnsi" w:hAnsiTheme="majorHAnsi" w:cstheme="majorHAnsi"/>
          <w:b/>
          <w:bCs/>
          <w:szCs w:val="24"/>
          <w:lang w:val="en-AU" w:eastAsia="en-AU"/>
        </w:rPr>
        <w:t xml:space="preserve"> </w:t>
      </w:r>
      <w:r w:rsidRPr="00A416C1">
        <w:rPr>
          <w:rFonts w:asciiTheme="majorHAnsi" w:hAnsiTheme="majorHAnsi" w:cstheme="majorHAnsi"/>
          <w:szCs w:val="24"/>
          <w:lang w:val="en-AU" w:eastAsia="en-AU"/>
        </w:rPr>
        <w:t xml:space="preserve">SROI ratio calculated by dividing </w:t>
      </w:r>
      <w:r w:rsidR="00547304">
        <w:rPr>
          <w:rFonts w:asciiTheme="majorHAnsi" w:hAnsiTheme="majorHAnsi" w:cstheme="majorHAnsi"/>
          <w:szCs w:val="24"/>
          <w:lang w:val="en-AU" w:eastAsia="en-AU"/>
        </w:rPr>
        <w:t>the PV</w:t>
      </w:r>
      <w:r w:rsidR="00F23D98">
        <w:rPr>
          <w:rFonts w:asciiTheme="majorHAnsi" w:hAnsiTheme="majorHAnsi" w:cstheme="majorHAnsi"/>
          <w:szCs w:val="24"/>
          <w:lang w:val="en-AU" w:eastAsia="en-AU"/>
        </w:rPr>
        <w:t xml:space="preserve"> by the PVI (</w:t>
      </w:r>
      <w:r w:rsidR="00547304">
        <w:rPr>
          <w:rFonts w:asciiTheme="majorHAnsi" w:hAnsiTheme="majorHAnsi" w:cstheme="majorHAnsi"/>
          <w:szCs w:val="24"/>
          <w:lang w:val="en-AU" w:eastAsia="en-AU"/>
        </w:rPr>
        <w:t xml:space="preserve">$305,694,183.38 </w:t>
      </w:r>
      <w:r w:rsidR="00F23D98">
        <w:rPr>
          <w:rFonts w:asciiTheme="majorHAnsi" w:hAnsiTheme="majorHAnsi" w:cstheme="majorHAnsi"/>
          <w:szCs w:val="24"/>
          <w:lang w:val="en-AU" w:eastAsia="en-AU"/>
        </w:rPr>
        <w:t>by</w:t>
      </w:r>
      <w:r w:rsidR="00EA7248" w:rsidRPr="00A416C1">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$76,191,467</w:t>
      </w:r>
      <w:r w:rsidR="00F23D98">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is </w:t>
      </w:r>
      <w:r w:rsidR="00F23D98">
        <w:rPr>
          <w:rFonts w:asciiTheme="majorHAnsi" w:hAnsiTheme="majorHAnsi" w:cstheme="majorHAnsi"/>
          <w:b/>
          <w:bCs/>
          <w:szCs w:val="24"/>
          <w:lang w:val="en-AU" w:eastAsia="en-AU"/>
        </w:rPr>
        <w:t>4.01</w:t>
      </w:r>
      <w:r w:rsidRPr="00A416C1">
        <w:rPr>
          <w:rFonts w:asciiTheme="majorHAnsi" w:hAnsiTheme="majorHAnsi" w:cstheme="majorHAnsi"/>
          <w:szCs w:val="24"/>
          <w:lang w:val="en-AU" w:eastAsia="en-AU"/>
        </w:rPr>
        <w:t>. This indicates that every dollar invested in Be Con</w:t>
      </w:r>
      <w:r w:rsidR="00F23D98">
        <w:rPr>
          <w:rFonts w:asciiTheme="majorHAnsi" w:hAnsiTheme="majorHAnsi" w:cstheme="majorHAnsi"/>
          <w:szCs w:val="24"/>
          <w:lang w:val="en-AU" w:eastAsia="en-AU"/>
        </w:rPr>
        <w:t>nected program has yielded $4.01</w:t>
      </w:r>
      <w:r w:rsidRPr="00A416C1">
        <w:rPr>
          <w:rFonts w:asciiTheme="majorHAnsi" w:hAnsiTheme="majorHAnsi" w:cstheme="majorHAnsi"/>
          <w:szCs w:val="24"/>
          <w:lang w:val="en-AU" w:eastAsia="en-AU"/>
        </w:rPr>
        <w:t xml:space="preserve"> in social value. As the SROI ratio is significantly higher than one, or the social value created for the main stakeholders is more than the stakeholders invested in the program, Be Connected can be considered highly beneficial to society.</w:t>
      </w:r>
    </w:p>
    <w:p w14:paraId="1B4BEC01" w14:textId="77777777" w:rsidR="0031389B" w:rsidRPr="00A416C1" w:rsidRDefault="0031389B" w:rsidP="007104A0">
      <w:pPr>
        <w:autoSpaceDE w:val="0"/>
        <w:autoSpaceDN w:val="0"/>
        <w:adjustRightInd w:val="0"/>
        <w:spacing w:after="120"/>
        <w:rPr>
          <w:rFonts w:asciiTheme="majorHAnsi" w:hAnsiTheme="majorHAnsi" w:cstheme="majorHAnsi"/>
          <w:szCs w:val="24"/>
          <w:lang w:val="en-AU" w:eastAsia="en-AU"/>
        </w:rPr>
      </w:pPr>
    </w:p>
    <w:p w14:paraId="42DC0072" w14:textId="571A116E" w:rsidR="00F835ED" w:rsidRPr="00A416C1" w:rsidRDefault="00F835ED" w:rsidP="007104A0">
      <w:pPr>
        <w:pStyle w:val="Caption"/>
        <w:keepNext/>
        <w:spacing w:after="120" w:line="240" w:lineRule="auto"/>
        <w:rPr>
          <w:rFonts w:asciiTheme="majorHAnsi" w:hAnsiTheme="majorHAnsi" w:cstheme="majorHAnsi"/>
        </w:rPr>
      </w:pPr>
      <w:r w:rsidRPr="00A416C1">
        <w:rPr>
          <w:rFonts w:asciiTheme="majorHAnsi" w:hAnsiTheme="majorHAnsi" w:cstheme="majorHAnsi"/>
          <w:b/>
          <w:bCs/>
          <w:color w:val="FF0000"/>
        </w:rPr>
        <w:t xml:space="preserve">Table </w:t>
      </w:r>
      <w:r w:rsidR="00743FF9" w:rsidRPr="00A416C1">
        <w:rPr>
          <w:rFonts w:asciiTheme="majorHAnsi" w:hAnsiTheme="majorHAnsi" w:cstheme="majorHAnsi"/>
          <w:b/>
          <w:bCs/>
          <w:color w:val="FF0000"/>
        </w:rPr>
        <w:t>5</w:t>
      </w:r>
      <w:r w:rsidRPr="00A416C1">
        <w:rPr>
          <w:rFonts w:asciiTheme="majorHAnsi" w:hAnsiTheme="majorHAnsi" w:cstheme="majorHAnsi"/>
          <w:b/>
          <w:bCs/>
          <w:color w:val="FF0000"/>
        </w:rPr>
        <w:noBreakHyphen/>
        <w:t>3</w:t>
      </w:r>
      <w:r w:rsidR="00815E5F" w:rsidRPr="00A416C1">
        <w:rPr>
          <w:rFonts w:asciiTheme="majorHAnsi" w:hAnsiTheme="majorHAnsi" w:cstheme="majorHAnsi"/>
          <w:b/>
          <w:bCs/>
          <w:color w:val="FF0000"/>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Present Value of each year after discounting</w:t>
      </w:r>
      <w:r w:rsidR="00815E5F" w:rsidRPr="00A416C1">
        <w:rPr>
          <w:rFonts w:asciiTheme="majorHAnsi" w:hAnsiTheme="majorHAnsi" w:cstheme="majorHAnsi"/>
          <w:szCs w:val="24"/>
          <w:lang w:val="en-AU" w:eastAsia="en-AU"/>
        </w:rPr>
        <w:t>.</w:t>
      </w:r>
    </w:p>
    <w:tbl>
      <w:tblPr>
        <w:tblStyle w:val="TableGrid1"/>
        <w:tblW w:w="9192" w:type="dxa"/>
        <w:tblLayout w:type="fixed"/>
        <w:tblLook w:val="04A0" w:firstRow="1" w:lastRow="0" w:firstColumn="1" w:lastColumn="0" w:noHBand="0" w:noVBand="1"/>
      </w:tblPr>
      <w:tblGrid>
        <w:gridCol w:w="1980"/>
        <w:gridCol w:w="1701"/>
        <w:gridCol w:w="1696"/>
        <w:gridCol w:w="1847"/>
        <w:gridCol w:w="1968"/>
      </w:tblGrid>
      <w:tr w:rsidR="00F835ED" w:rsidRPr="00A416C1" w14:paraId="37A721B5" w14:textId="77777777" w:rsidTr="00973E03">
        <w:trPr>
          <w:trHeight w:val="188"/>
        </w:trPr>
        <w:tc>
          <w:tcPr>
            <w:tcW w:w="1980" w:type="dxa"/>
            <w:tcBorders>
              <w:right w:val="nil"/>
            </w:tcBorders>
            <w:shd w:val="clear" w:color="auto" w:fill="E7E6E6" w:themeFill="background2"/>
          </w:tcPr>
          <w:p w14:paraId="0D09ED3C"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Outcome</w:t>
            </w:r>
          </w:p>
        </w:tc>
        <w:tc>
          <w:tcPr>
            <w:tcW w:w="1701" w:type="dxa"/>
            <w:tcBorders>
              <w:left w:val="nil"/>
              <w:right w:val="nil"/>
            </w:tcBorders>
            <w:shd w:val="clear" w:color="auto" w:fill="E7E6E6" w:themeFill="background2"/>
          </w:tcPr>
          <w:p w14:paraId="50DEC5C7"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Year 1</w:t>
            </w:r>
          </w:p>
        </w:tc>
        <w:tc>
          <w:tcPr>
            <w:tcW w:w="1696" w:type="dxa"/>
            <w:tcBorders>
              <w:left w:val="nil"/>
              <w:right w:val="nil"/>
            </w:tcBorders>
            <w:shd w:val="clear" w:color="auto" w:fill="E7E6E6" w:themeFill="background2"/>
          </w:tcPr>
          <w:p w14:paraId="0D5638DD"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Year 2</w:t>
            </w:r>
          </w:p>
        </w:tc>
        <w:tc>
          <w:tcPr>
            <w:tcW w:w="1847" w:type="dxa"/>
            <w:tcBorders>
              <w:left w:val="nil"/>
              <w:right w:val="nil"/>
            </w:tcBorders>
            <w:shd w:val="clear" w:color="auto" w:fill="E7E6E6" w:themeFill="background2"/>
          </w:tcPr>
          <w:p w14:paraId="3FD03A65"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Year 3</w:t>
            </w:r>
          </w:p>
        </w:tc>
        <w:tc>
          <w:tcPr>
            <w:tcW w:w="1968" w:type="dxa"/>
            <w:tcBorders>
              <w:left w:val="nil"/>
            </w:tcBorders>
            <w:shd w:val="clear" w:color="auto" w:fill="E7E6E6" w:themeFill="background2"/>
          </w:tcPr>
          <w:p w14:paraId="325D12CD" w14:textId="77777777" w:rsidR="00F835ED" w:rsidRPr="00A416C1" w:rsidRDefault="00F835ED" w:rsidP="007104A0">
            <w:pPr>
              <w:autoSpaceDE w:val="0"/>
              <w:autoSpaceDN w:val="0"/>
              <w:adjustRightInd w:val="0"/>
              <w:spacing w:before="20" w:after="20"/>
              <w:rPr>
                <w:rFonts w:asciiTheme="majorHAnsi" w:hAnsiTheme="majorHAnsi" w:cstheme="majorHAnsi"/>
                <w:b/>
                <w:bCs/>
                <w:sz w:val="20"/>
                <w:lang w:val="en-AU" w:eastAsia="en-AU"/>
              </w:rPr>
            </w:pPr>
            <w:r w:rsidRPr="00A416C1">
              <w:rPr>
                <w:rFonts w:asciiTheme="majorHAnsi" w:hAnsiTheme="majorHAnsi" w:cstheme="majorHAnsi"/>
                <w:b/>
                <w:bCs/>
                <w:sz w:val="20"/>
                <w:lang w:val="en-AU" w:eastAsia="en-AU"/>
              </w:rPr>
              <w:t>Year 4</w:t>
            </w:r>
          </w:p>
        </w:tc>
      </w:tr>
      <w:tr w:rsidR="00F835ED" w:rsidRPr="00A416C1" w14:paraId="758EB70C" w14:textId="77777777" w:rsidTr="00973E03">
        <w:trPr>
          <w:trHeight w:val="242"/>
        </w:trPr>
        <w:tc>
          <w:tcPr>
            <w:tcW w:w="1980" w:type="dxa"/>
            <w:tcBorders>
              <w:bottom w:val="single" w:sz="6" w:space="0" w:color="DDDDDD"/>
              <w:right w:val="nil"/>
            </w:tcBorders>
          </w:tcPr>
          <w:p w14:paraId="21C4F16D"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Benefits </w:t>
            </w:r>
          </w:p>
        </w:tc>
        <w:tc>
          <w:tcPr>
            <w:tcW w:w="1701" w:type="dxa"/>
            <w:tcBorders>
              <w:left w:val="nil"/>
              <w:bottom w:val="single" w:sz="6" w:space="0" w:color="DDDDDD"/>
              <w:right w:val="nil"/>
            </w:tcBorders>
          </w:tcPr>
          <w:p w14:paraId="1B6E9FD1" w14:textId="6625DA97"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$138,771,525</w:t>
            </w:r>
            <w:r w:rsidR="00F835ED" w:rsidRPr="00A416C1">
              <w:rPr>
                <w:rFonts w:asciiTheme="majorHAnsi" w:hAnsiTheme="majorHAnsi" w:cstheme="majorHAnsi"/>
                <w:lang w:val="en-AU"/>
              </w:rPr>
              <w:t>.00</w:t>
            </w:r>
          </w:p>
        </w:tc>
        <w:tc>
          <w:tcPr>
            <w:tcW w:w="1696" w:type="dxa"/>
            <w:tcBorders>
              <w:left w:val="nil"/>
              <w:bottom w:val="single" w:sz="6" w:space="0" w:color="DDDDDD"/>
              <w:right w:val="nil"/>
            </w:tcBorders>
          </w:tcPr>
          <w:p w14:paraId="7DF5D7C2" w14:textId="48E4F5CC"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$91,774,668.75</w:t>
            </w:r>
          </w:p>
        </w:tc>
        <w:tc>
          <w:tcPr>
            <w:tcW w:w="1847" w:type="dxa"/>
            <w:tcBorders>
              <w:left w:val="nil"/>
              <w:bottom w:val="single" w:sz="6" w:space="0" w:color="DDDDDD"/>
              <w:right w:val="nil"/>
            </w:tcBorders>
          </w:tcPr>
          <w:p w14:paraId="5B632E94" w14:textId="40407626"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$62,679,014</w:t>
            </w:r>
            <w:r w:rsidR="00F835ED" w:rsidRPr="00A416C1">
              <w:rPr>
                <w:rFonts w:asciiTheme="majorHAnsi" w:hAnsiTheme="majorHAnsi" w:cstheme="majorHAnsi"/>
                <w:lang w:val="en-AU"/>
              </w:rPr>
              <w:t>.06</w:t>
            </w:r>
          </w:p>
        </w:tc>
        <w:tc>
          <w:tcPr>
            <w:tcW w:w="1968" w:type="dxa"/>
            <w:tcBorders>
              <w:left w:val="nil"/>
              <w:bottom w:val="single" w:sz="6" w:space="0" w:color="DDDDDD"/>
            </w:tcBorders>
          </w:tcPr>
          <w:p w14:paraId="06FEBC69" w14:textId="48486D96"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$43,933,266.8</w:t>
            </w:r>
            <w:r w:rsidR="00F835ED" w:rsidRPr="00A416C1">
              <w:rPr>
                <w:rFonts w:asciiTheme="majorHAnsi" w:hAnsiTheme="majorHAnsi" w:cstheme="majorHAnsi"/>
                <w:lang w:val="en-AU"/>
              </w:rPr>
              <w:t>0</w:t>
            </w:r>
          </w:p>
        </w:tc>
      </w:tr>
      <w:tr w:rsidR="00F835ED" w:rsidRPr="00A416C1" w14:paraId="02CAE8ED" w14:textId="77777777" w:rsidTr="00973E03">
        <w:trPr>
          <w:trHeight w:val="125"/>
        </w:trPr>
        <w:tc>
          <w:tcPr>
            <w:tcW w:w="1980" w:type="dxa"/>
            <w:tcBorders>
              <w:top w:val="single" w:sz="6" w:space="0" w:color="DDDDDD"/>
              <w:bottom w:val="single" w:sz="6" w:space="0" w:color="DDDDDD"/>
              <w:right w:val="nil"/>
            </w:tcBorders>
          </w:tcPr>
          <w:p w14:paraId="7F113C52"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Discounted Value </w:t>
            </w:r>
          </w:p>
        </w:tc>
        <w:tc>
          <w:tcPr>
            <w:tcW w:w="1701" w:type="dxa"/>
            <w:tcBorders>
              <w:top w:val="single" w:sz="6" w:space="0" w:color="DDDDDD"/>
              <w:left w:val="nil"/>
              <w:bottom w:val="single" w:sz="6" w:space="0" w:color="DDDDDD"/>
              <w:right w:val="nil"/>
            </w:tcBorders>
          </w:tcPr>
          <w:p w14:paraId="53440475" w14:textId="30BFCBAF"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$132,163,357.14</w:t>
            </w:r>
          </w:p>
        </w:tc>
        <w:tc>
          <w:tcPr>
            <w:tcW w:w="1696" w:type="dxa"/>
            <w:tcBorders>
              <w:top w:val="single" w:sz="6" w:space="0" w:color="DDDDDD"/>
              <w:left w:val="nil"/>
              <w:bottom w:val="single" w:sz="6" w:space="0" w:color="DDDDDD"/>
              <w:right w:val="nil"/>
            </w:tcBorders>
          </w:tcPr>
          <w:p w14:paraId="736BE148" w14:textId="0AFF88E8"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lang w:val="en-AU"/>
              </w:rPr>
              <w:t>$8</w:t>
            </w:r>
            <w:r w:rsidR="00A5740A">
              <w:rPr>
                <w:rFonts w:asciiTheme="majorHAnsi" w:hAnsiTheme="majorHAnsi" w:cstheme="majorHAnsi"/>
                <w:lang w:val="en-AU"/>
              </w:rPr>
              <w:t>3,242,329.93</w:t>
            </w:r>
          </w:p>
        </w:tc>
        <w:tc>
          <w:tcPr>
            <w:tcW w:w="1847" w:type="dxa"/>
            <w:tcBorders>
              <w:top w:val="single" w:sz="6" w:space="0" w:color="DDDDDD"/>
              <w:left w:val="nil"/>
              <w:bottom w:val="single" w:sz="6" w:space="0" w:color="DDDDDD"/>
              <w:right w:val="nil"/>
            </w:tcBorders>
          </w:tcPr>
          <w:p w14:paraId="0CAE6CC3" w14:textId="78CA1F94"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$54,144,488.99</w:t>
            </w:r>
          </w:p>
        </w:tc>
        <w:tc>
          <w:tcPr>
            <w:tcW w:w="1968" w:type="dxa"/>
            <w:tcBorders>
              <w:top w:val="single" w:sz="6" w:space="0" w:color="DDDDDD"/>
              <w:left w:val="nil"/>
            </w:tcBorders>
          </w:tcPr>
          <w:p w14:paraId="1A8F3402" w14:textId="4CDACC57" w:rsidR="00F835ED" w:rsidRPr="00A416C1" w:rsidRDefault="00A5740A" w:rsidP="007104A0">
            <w:pPr>
              <w:autoSpaceDE w:val="0"/>
              <w:autoSpaceDN w:val="0"/>
              <w:adjustRightInd w:val="0"/>
              <w:spacing w:before="20" w:after="20"/>
              <w:jc w:val="right"/>
              <w:rPr>
                <w:rFonts w:asciiTheme="majorHAnsi" w:hAnsiTheme="majorHAnsi" w:cstheme="majorHAnsi"/>
                <w:lang w:val="en-AU" w:eastAsia="en-AU"/>
              </w:rPr>
            </w:pPr>
            <w:r>
              <w:rPr>
                <w:rFonts w:asciiTheme="majorHAnsi" w:hAnsiTheme="majorHAnsi" w:cstheme="majorHAnsi"/>
                <w:lang w:val="en-AU"/>
              </w:rPr>
              <w:t>$36,144,007.32</w:t>
            </w:r>
          </w:p>
        </w:tc>
      </w:tr>
      <w:tr w:rsidR="00F835ED" w:rsidRPr="00A416C1" w14:paraId="3D102465" w14:textId="77777777" w:rsidTr="00973E03">
        <w:trPr>
          <w:trHeight w:val="263"/>
        </w:trPr>
        <w:tc>
          <w:tcPr>
            <w:tcW w:w="1980" w:type="dxa"/>
            <w:tcBorders>
              <w:top w:val="single" w:sz="6" w:space="0" w:color="DDDDDD"/>
              <w:bottom w:val="single" w:sz="6" w:space="0" w:color="DDDDDD"/>
              <w:right w:val="nil"/>
            </w:tcBorders>
          </w:tcPr>
          <w:p w14:paraId="3D56886A"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Total Present Value </w:t>
            </w:r>
          </w:p>
        </w:tc>
        <w:tc>
          <w:tcPr>
            <w:tcW w:w="7212" w:type="dxa"/>
            <w:gridSpan w:val="4"/>
            <w:tcBorders>
              <w:top w:val="single" w:sz="6" w:space="0" w:color="DDDDDD"/>
              <w:left w:val="nil"/>
              <w:bottom w:val="single" w:sz="6" w:space="0" w:color="DDDDDD"/>
            </w:tcBorders>
          </w:tcPr>
          <w:p w14:paraId="3BBC2CD1" w14:textId="07DAAFEA" w:rsidR="00F835ED" w:rsidRPr="00A416C1" w:rsidRDefault="00F835ED" w:rsidP="007104A0">
            <w:pPr>
              <w:autoSpaceDE w:val="0"/>
              <w:autoSpaceDN w:val="0"/>
              <w:adjustRightInd w:val="0"/>
              <w:spacing w:before="20" w:after="20"/>
              <w:jc w:val="right"/>
              <w:rPr>
                <w:rFonts w:asciiTheme="majorHAnsi" w:hAnsiTheme="majorHAnsi" w:cstheme="majorHAnsi"/>
                <w:b/>
                <w:bCs/>
                <w:lang w:val="en-AU" w:eastAsia="en-AU"/>
              </w:rPr>
            </w:pPr>
            <w:r w:rsidRPr="00A416C1">
              <w:rPr>
                <w:rFonts w:asciiTheme="majorHAnsi" w:hAnsiTheme="majorHAnsi" w:cstheme="majorHAnsi"/>
                <w:b/>
                <w:bCs/>
                <w:lang w:val="en-AU" w:eastAsia="en-AU"/>
              </w:rPr>
              <w:t>$</w:t>
            </w:r>
            <w:r w:rsidR="00894587" w:rsidRPr="00894587">
              <w:rPr>
                <w:rFonts w:asciiTheme="majorHAnsi" w:hAnsiTheme="majorHAnsi" w:cstheme="majorHAnsi"/>
                <w:b/>
                <w:bCs/>
                <w:lang w:val="en-AU" w:eastAsia="en-AU"/>
              </w:rPr>
              <w:t>305,694,183.38</w:t>
            </w:r>
          </w:p>
        </w:tc>
      </w:tr>
      <w:tr w:rsidR="00F835ED" w:rsidRPr="00A416C1" w14:paraId="08B1094F" w14:textId="77777777" w:rsidTr="00973E03">
        <w:trPr>
          <w:trHeight w:val="297"/>
        </w:trPr>
        <w:tc>
          <w:tcPr>
            <w:tcW w:w="1980" w:type="dxa"/>
            <w:tcBorders>
              <w:top w:val="single" w:sz="6" w:space="0" w:color="DDDDDD"/>
              <w:bottom w:val="single" w:sz="6" w:space="0" w:color="DDDDDD"/>
              <w:right w:val="nil"/>
            </w:tcBorders>
          </w:tcPr>
          <w:p w14:paraId="2F5101B2"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Total Investments</w:t>
            </w:r>
          </w:p>
        </w:tc>
        <w:tc>
          <w:tcPr>
            <w:tcW w:w="7212" w:type="dxa"/>
            <w:gridSpan w:val="4"/>
            <w:tcBorders>
              <w:top w:val="single" w:sz="6" w:space="0" w:color="DDDDDD"/>
              <w:left w:val="nil"/>
              <w:bottom w:val="single" w:sz="6" w:space="0" w:color="DDDDDD"/>
            </w:tcBorders>
          </w:tcPr>
          <w:p w14:paraId="51BADCAF" w14:textId="77777777" w:rsidR="00F835ED" w:rsidRPr="00A416C1" w:rsidRDefault="00F835ED" w:rsidP="007104A0">
            <w:pPr>
              <w:autoSpaceDE w:val="0"/>
              <w:autoSpaceDN w:val="0"/>
              <w:adjustRightInd w:val="0"/>
              <w:spacing w:before="20" w:after="20"/>
              <w:jc w:val="right"/>
              <w:rPr>
                <w:rFonts w:asciiTheme="majorHAnsi" w:hAnsiTheme="majorHAnsi" w:cstheme="majorHAnsi"/>
                <w:b/>
                <w:bCs/>
                <w:lang w:val="en-AU" w:eastAsia="en-AU"/>
              </w:rPr>
            </w:pPr>
            <w:r w:rsidRPr="00A416C1">
              <w:rPr>
                <w:rFonts w:asciiTheme="majorHAnsi" w:hAnsiTheme="majorHAnsi" w:cstheme="majorHAnsi"/>
                <w:b/>
                <w:bCs/>
                <w:lang w:val="en-AU" w:eastAsia="en-AU"/>
              </w:rPr>
              <w:t>$76,191,467</w:t>
            </w:r>
          </w:p>
        </w:tc>
      </w:tr>
      <w:tr w:rsidR="00F835ED" w:rsidRPr="00A416C1" w14:paraId="78E4636F" w14:textId="77777777" w:rsidTr="00973E03">
        <w:trPr>
          <w:trHeight w:val="345"/>
        </w:trPr>
        <w:tc>
          <w:tcPr>
            <w:tcW w:w="1980" w:type="dxa"/>
            <w:tcBorders>
              <w:top w:val="single" w:sz="6" w:space="0" w:color="DDDDDD"/>
              <w:right w:val="nil"/>
            </w:tcBorders>
          </w:tcPr>
          <w:p w14:paraId="0ABEC61D"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Net Present Value </w:t>
            </w:r>
          </w:p>
        </w:tc>
        <w:tc>
          <w:tcPr>
            <w:tcW w:w="7212" w:type="dxa"/>
            <w:gridSpan w:val="4"/>
            <w:tcBorders>
              <w:top w:val="single" w:sz="6" w:space="0" w:color="DDDDDD"/>
              <w:left w:val="nil"/>
            </w:tcBorders>
          </w:tcPr>
          <w:p w14:paraId="53C2F2AB" w14:textId="7A405ED1" w:rsidR="00F835ED" w:rsidRPr="00A416C1" w:rsidRDefault="00F835ED" w:rsidP="007104A0">
            <w:pPr>
              <w:autoSpaceDE w:val="0"/>
              <w:autoSpaceDN w:val="0"/>
              <w:adjustRightInd w:val="0"/>
              <w:spacing w:before="20" w:after="20"/>
              <w:jc w:val="right"/>
              <w:rPr>
                <w:rFonts w:asciiTheme="majorHAnsi" w:hAnsiTheme="majorHAnsi" w:cstheme="majorHAnsi"/>
                <w:lang w:val="en-AU" w:eastAsia="en-AU"/>
              </w:rPr>
            </w:pPr>
            <w:r w:rsidRPr="00A416C1">
              <w:rPr>
                <w:rFonts w:asciiTheme="majorHAnsi" w:hAnsiTheme="majorHAnsi" w:cstheme="majorHAnsi"/>
                <w:b/>
                <w:bCs/>
                <w:lang w:val="en-AU" w:eastAsia="en-AU"/>
              </w:rPr>
              <w:t>$2</w:t>
            </w:r>
            <w:r w:rsidR="00894587">
              <w:rPr>
                <w:rFonts w:asciiTheme="majorHAnsi" w:hAnsiTheme="majorHAnsi" w:cstheme="majorHAnsi"/>
                <w:b/>
                <w:bCs/>
                <w:lang w:val="en-AU" w:eastAsia="en-AU"/>
              </w:rPr>
              <w:t>29</w:t>
            </w:r>
            <w:r w:rsidRPr="00A416C1">
              <w:rPr>
                <w:rFonts w:asciiTheme="majorHAnsi" w:hAnsiTheme="majorHAnsi" w:cstheme="majorHAnsi"/>
                <w:b/>
                <w:bCs/>
                <w:lang w:val="en-AU" w:eastAsia="en-AU"/>
              </w:rPr>
              <w:t>,</w:t>
            </w:r>
            <w:r w:rsidR="00894587">
              <w:rPr>
                <w:rFonts w:asciiTheme="majorHAnsi" w:hAnsiTheme="majorHAnsi" w:cstheme="majorHAnsi"/>
                <w:b/>
                <w:bCs/>
                <w:lang w:val="en-AU" w:eastAsia="en-AU"/>
              </w:rPr>
              <w:t>502</w:t>
            </w:r>
            <w:r w:rsidRPr="00A416C1">
              <w:rPr>
                <w:rFonts w:asciiTheme="majorHAnsi" w:hAnsiTheme="majorHAnsi" w:cstheme="majorHAnsi"/>
                <w:b/>
                <w:bCs/>
                <w:lang w:val="en-AU" w:eastAsia="en-AU"/>
              </w:rPr>
              <w:t>,7</w:t>
            </w:r>
            <w:r w:rsidR="00894587">
              <w:rPr>
                <w:rFonts w:asciiTheme="majorHAnsi" w:hAnsiTheme="majorHAnsi" w:cstheme="majorHAnsi"/>
                <w:b/>
                <w:bCs/>
                <w:lang w:val="en-AU" w:eastAsia="en-AU"/>
              </w:rPr>
              <w:t>16</w:t>
            </w:r>
            <w:r w:rsidRPr="00A416C1">
              <w:rPr>
                <w:rFonts w:asciiTheme="majorHAnsi" w:hAnsiTheme="majorHAnsi" w:cstheme="majorHAnsi"/>
                <w:b/>
                <w:bCs/>
                <w:lang w:val="en-AU" w:eastAsia="en-AU"/>
              </w:rPr>
              <w:t>.</w:t>
            </w:r>
            <w:r w:rsidR="00894587">
              <w:rPr>
                <w:rFonts w:asciiTheme="majorHAnsi" w:hAnsiTheme="majorHAnsi" w:cstheme="majorHAnsi"/>
                <w:b/>
                <w:bCs/>
                <w:lang w:val="en-AU" w:eastAsia="en-AU"/>
              </w:rPr>
              <w:t>38</w:t>
            </w:r>
          </w:p>
        </w:tc>
      </w:tr>
      <w:tr w:rsidR="00F835ED" w:rsidRPr="00A416C1" w14:paraId="00A54AB7" w14:textId="77777777" w:rsidTr="00973E03">
        <w:trPr>
          <w:trHeight w:val="251"/>
        </w:trPr>
        <w:tc>
          <w:tcPr>
            <w:tcW w:w="1980" w:type="dxa"/>
            <w:tcBorders>
              <w:right w:val="nil"/>
            </w:tcBorders>
          </w:tcPr>
          <w:p w14:paraId="6CC786F1"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SROI RATIO</w:t>
            </w:r>
          </w:p>
        </w:tc>
        <w:tc>
          <w:tcPr>
            <w:tcW w:w="1701" w:type="dxa"/>
            <w:tcBorders>
              <w:left w:val="nil"/>
              <w:right w:val="nil"/>
            </w:tcBorders>
          </w:tcPr>
          <w:p w14:paraId="3D90C1DD"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PVI/PV</w:t>
            </w:r>
          </w:p>
        </w:tc>
        <w:tc>
          <w:tcPr>
            <w:tcW w:w="5511" w:type="dxa"/>
            <w:gridSpan w:val="3"/>
            <w:tcBorders>
              <w:left w:val="nil"/>
            </w:tcBorders>
          </w:tcPr>
          <w:p w14:paraId="756A0DEE"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$4.30</w:t>
            </w:r>
          </w:p>
        </w:tc>
      </w:tr>
    </w:tbl>
    <w:p w14:paraId="60300DA5" w14:textId="77777777" w:rsidR="00F835ED" w:rsidRPr="00A416C1" w:rsidRDefault="00F835ED" w:rsidP="00F010DB">
      <w:pPr>
        <w:autoSpaceDE w:val="0"/>
        <w:autoSpaceDN w:val="0"/>
        <w:adjustRightInd w:val="0"/>
        <w:spacing w:before="240" w:after="120"/>
        <w:rPr>
          <w:rFonts w:asciiTheme="minorHAnsi" w:hAnsiTheme="minorHAnsi" w:cstheme="minorHAnsi"/>
          <w:szCs w:val="24"/>
          <w:lang w:val="en-AU" w:eastAsia="en-AU"/>
        </w:rPr>
      </w:pPr>
      <w:r w:rsidRPr="00A416C1">
        <w:rPr>
          <w:rFonts w:asciiTheme="minorHAnsi" w:hAnsiTheme="minorHAnsi" w:cstheme="minorHAnsi"/>
          <w:b/>
          <w:bCs/>
          <w:szCs w:val="24"/>
          <w:lang w:val="en-AU" w:eastAsia="en-AU"/>
        </w:rPr>
        <w:t xml:space="preserve">Sensitivity Test </w:t>
      </w:r>
    </w:p>
    <w:p w14:paraId="2E885181" w14:textId="071D9DCE" w:rsidR="00F835ED" w:rsidRPr="00A416C1" w:rsidRDefault="00F835ED"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A sensitivity test was carried out to assess the importance and sensitivity of elements of the assumptions made in our analysis by using alternative variables/proxies and low and high estimates of those variables as shown in </w:t>
      </w:r>
      <w:r w:rsidRPr="00A416C1">
        <w:rPr>
          <w:rFonts w:asciiTheme="majorHAnsi" w:hAnsiTheme="majorHAnsi" w:cstheme="majorHAnsi"/>
          <w:b/>
          <w:bCs/>
          <w:color w:val="FF0000"/>
          <w:szCs w:val="24"/>
          <w:lang w:val="en-AU" w:eastAsia="en-AU"/>
        </w:rPr>
        <w:t xml:space="preserve">Appendix </w:t>
      </w:r>
      <w:r w:rsidR="00815E5F" w:rsidRPr="00A416C1">
        <w:rPr>
          <w:rFonts w:asciiTheme="majorHAnsi" w:hAnsiTheme="majorHAnsi" w:cstheme="majorHAnsi"/>
          <w:b/>
          <w:bCs/>
          <w:color w:val="FF0000"/>
          <w:szCs w:val="24"/>
          <w:lang w:val="en-AU" w:eastAsia="en-AU"/>
        </w:rPr>
        <w:t>C-5, Table C-5.1</w:t>
      </w:r>
      <w:r w:rsidRPr="00A416C1">
        <w:rPr>
          <w:rFonts w:asciiTheme="majorHAnsi" w:hAnsiTheme="majorHAnsi" w:cstheme="majorHAnsi"/>
          <w:szCs w:val="24"/>
          <w:lang w:val="en-AU" w:eastAsia="en-AU"/>
        </w:rPr>
        <w:t xml:space="preserve">. Our sensitivity analysis demonstrates that under all variations of assumptions, the SROI ratio remained higher than one, implying that the social value created for stakeholders was more than the stakeholders invested. Therefore, the findings are robust to variations. </w:t>
      </w:r>
    </w:p>
    <w:p w14:paraId="35222C59" w14:textId="75D719AF" w:rsidR="00EA7248" w:rsidRPr="00A416C1" w:rsidRDefault="00506982" w:rsidP="00A427E0">
      <w:pPr>
        <w:pStyle w:val="Heading2"/>
        <w:rPr>
          <w:lang w:val="en-AU" w:eastAsia="en-AU"/>
        </w:rPr>
      </w:pPr>
      <w:bookmarkStart w:id="127" w:name="_Toc41244642"/>
      <w:r>
        <w:rPr>
          <w:lang w:val="en-AU" w:eastAsia="en-AU"/>
        </w:rPr>
        <w:t>5</w:t>
      </w:r>
      <w:r w:rsidR="00EA7248" w:rsidRPr="00A416C1">
        <w:rPr>
          <w:lang w:val="en-AU" w:eastAsia="en-AU"/>
        </w:rPr>
        <w:t>.</w:t>
      </w:r>
      <w:r w:rsidR="001A55BA">
        <w:rPr>
          <w:lang w:val="en-AU" w:eastAsia="en-AU"/>
        </w:rPr>
        <w:t>6</w:t>
      </w:r>
      <w:r w:rsidR="00A427E0" w:rsidRPr="00A416C1">
        <w:rPr>
          <w:lang w:val="en-AU" w:eastAsia="en-AU"/>
        </w:rPr>
        <w:tab/>
      </w:r>
      <w:r w:rsidR="00EA7248" w:rsidRPr="00A416C1">
        <w:rPr>
          <w:lang w:val="en-AU" w:eastAsia="en-AU"/>
        </w:rPr>
        <w:t xml:space="preserve">What </w:t>
      </w:r>
      <w:r w:rsidR="00AF44F3" w:rsidRPr="00A416C1">
        <w:rPr>
          <w:lang w:val="en-AU" w:eastAsia="en-AU"/>
        </w:rPr>
        <w:t xml:space="preserve">program </w:t>
      </w:r>
      <w:r w:rsidR="00EA7248" w:rsidRPr="00A416C1">
        <w:rPr>
          <w:lang w:val="en-AU" w:eastAsia="en-AU"/>
        </w:rPr>
        <w:t>elements generate social value?</w:t>
      </w:r>
      <w:bookmarkEnd w:id="127"/>
      <w:r w:rsidR="00EA7248" w:rsidRPr="00A416C1">
        <w:rPr>
          <w:lang w:val="en-AU" w:eastAsia="en-AU"/>
        </w:rPr>
        <w:t xml:space="preserve"> </w:t>
      </w:r>
    </w:p>
    <w:p w14:paraId="69ECDC18" w14:textId="1D7594AB" w:rsidR="00F835ED" w:rsidRPr="00A416C1" w:rsidRDefault="00EA7248"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w:t>
      </w:r>
      <w:r w:rsidR="00F835ED" w:rsidRPr="00A416C1">
        <w:rPr>
          <w:rFonts w:asciiTheme="majorHAnsi" w:hAnsiTheme="majorHAnsi" w:cstheme="majorHAnsi"/>
          <w:szCs w:val="24"/>
          <w:lang w:val="en-AU" w:eastAsia="en-AU"/>
        </w:rPr>
        <w:t xml:space="preserve">social return </w:t>
      </w:r>
      <w:r w:rsidRPr="00A416C1">
        <w:rPr>
          <w:rFonts w:asciiTheme="majorHAnsi" w:hAnsiTheme="majorHAnsi" w:cstheme="majorHAnsi"/>
          <w:szCs w:val="24"/>
          <w:lang w:val="en-AU" w:eastAsia="en-AU"/>
        </w:rPr>
        <w:t xml:space="preserve">was found to be </w:t>
      </w:r>
      <w:r w:rsidR="00F835ED" w:rsidRPr="00A416C1">
        <w:rPr>
          <w:rFonts w:asciiTheme="majorHAnsi" w:hAnsiTheme="majorHAnsi" w:cstheme="majorHAnsi"/>
          <w:szCs w:val="24"/>
          <w:lang w:val="en-AU" w:eastAsia="en-AU"/>
        </w:rPr>
        <w:t xml:space="preserve">significantly higher than the initial investment of the program with </w:t>
      </w:r>
      <w:r w:rsidR="00A5740A">
        <w:rPr>
          <w:rFonts w:asciiTheme="majorHAnsi" w:hAnsiTheme="majorHAnsi" w:cstheme="majorHAnsi"/>
          <w:b/>
          <w:bCs/>
          <w:szCs w:val="24"/>
          <w:lang w:val="en-AU" w:eastAsia="en-AU"/>
        </w:rPr>
        <w:t>4.01</w:t>
      </w:r>
      <w:r w:rsidR="00F835ED" w:rsidRPr="00A416C1">
        <w:rPr>
          <w:rFonts w:asciiTheme="majorHAnsi" w:hAnsiTheme="majorHAnsi" w:cstheme="majorHAnsi"/>
          <w:b/>
          <w:bCs/>
          <w:szCs w:val="24"/>
          <w:lang w:val="en-AU" w:eastAsia="en-AU"/>
        </w:rPr>
        <w:t xml:space="preserve"> dollars created in social value for every dollar invested</w:t>
      </w:r>
      <w:r w:rsidR="00F835ED" w:rsidRPr="00A416C1">
        <w:rPr>
          <w:rFonts w:asciiTheme="majorHAnsi" w:hAnsiTheme="majorHAnsi" w:cstheme="majorHAnsi"/>
          <w:szCs w:val="24"/>
          <w:lang w:val="en-AU" w:eastAsia="en-AU"/>
        </w:rPr>
        <w:t xml:space="preserve"> by the program. This </w:t>
      </w:r>
      <w:r w:rsidRPr="00A416C1">
        <w:rPr>
          <w:rFonts w:asciiTheme="majorHAnsi" w:hAnsiTheme="majorHAnsi" w:cstheme="majorHAnsi"/>
          <w:szCs w:val="24"/>
          <w:lang w:val="en-AU" w:eastAsia="en-AU"/>
        </w:rPr>
        <w:t xml:space="preserve">results in </w:t>
      </w:r>
      <w:r w:rsidR="00F835ED" w:rsidRPr="00A416C1">
        <w:rPr>
          <w:rFonts w:asciiTheme="majorHAnsi" w:hAnsiTheme="majorHAnsi" w:cstheme="majorHAnsi"/>
          <w:szCs w:val="24"/>
          <w:lang w:val="en-AU" w:eastAsia="en-AU"/>
        </w:rPr>
        <w:t xml:space="preserve">the Be Connected program </w:t>
      </w:r>
      <w:r w:rsidRPr="00A416C1">
        <w:rPr>
          <w:rFonts w:asciiTheme="majorHAnsi" w:hAnsiTheme="majorHAnsi" w:cstheme="majorHAnsi"/>
          <w:szCs w:val="24"/>
          <w:lang w:val="en-AU" w:eastAsia="en-AU"/>
        </w:rPr>
        <w:t>creating</w:t>
      </w:r>
      <w:r w:rsidR="00F835ED" w:rsidRPr="00A416C1">
        <w:rPr>
          <w:rFonts w:asciiTheme="majorHAnsi" w:hAnsiTheme="majorHAnsi" w:cstheme="majorHAnsi"/>
          <w:szCs w:val="24"/>
          <w:lang w:val="en-AU" w:eastAsia="en-AU"/>
        </w:rPr>
        <w:t xml:space="preserve"> an additional </w:t>
      </w:r>
      <w:r w:rsidR="00A5740A">
        <w:rPr>
          <w:rFonts w:asciiTheme="majorHAnsi" w:hAnsiTheme="majorHAnsi" w:cstheme="majorHAnsi"/>
          <w:b/>
          <w:bCs/>
          <w:szCs w:val="24"/>
          <w:lang w:val="en-AU" w:eastAsia="en-AU"/>
        </w:rPr>
        <w:t>$229.5</w:t>
      </w:r>
      <w:r w:rsidR="00F835ED" w:rsidRPr="00A416C1">
        <w:rPr>
          <w:rFonts w:asciiTheme="majorHAnsi" w:hAnsiTheme="majorHAnsi" w:cstheme="majorHAnsi"/>
          <w:szCs w:val="24"/>
          <w:lang w:val="en-AU" w:eastAsia="en-AU"/>
        </w:rPr>
        <w:t xml:space="preserve"> million in social value. </w:t>
      </w:r>
      <w:r w:rsidR="00961F80" w:rsidRPr="00A416C1">
        <w:rPr>
          <w:rFonts w:asciiTheme="majorHAnsi" w:hAnsiTheme="majorHAnsi" w:cstheme="majorHAnsi"/>
          <w:szCs w:val="24"/>
          <w:lang w:val="en-AU" w:eastAsia="en-AU"/>
        </w:rPr>
        <w:t xml:space="preserve">That social value is encapsulated in several successful program outcomes: </w:t>
      </w:r>
    </w:p>
    <w:p w14:paraId="1BDE91FB" w14:textId="19FA7E8D"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before="240"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More than 3,000 non-profit organisations enabled</w:t>
      </w:r>
      <w:r w:rsidRPr="00A416C1">
        <w:rPr>
          <w:rFonts w:asciiTheme="majorHAnsi" w:hAnsiTheme="majorHAnsi" w:cstheme="majorHAnsi"/>
          <w:szCs w:val="24"/>
          <w:lang w:val="en-AU" w:eastAsia="en-AU"/>
        </w:rPr>
        <w:t xml:space="preserve"> through program inputs to deliver digital skills support. </w:t>
      </w:r>
    </w:p>
    <w:p w14:paraId="3BF64B62" w14:textId="6447B08D"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 xml:space="preserve">Conditions generated for non-profits to co-invest </w:t>
      </w:r>
      <w:r w:rsidRPr="00A416C1">
        <w:rPr>
          <w:rFonts w:asciiTheme="majorHAnsi" w:hAnsiTheme="majorHAnsi" w:cstheme="majorHAnsi"/>
          <w:szCs w:val="24"/>
          <w:lang w:val="en-AU" w:eastAsia="en-AU"/>
        </w:rPr>
        <w:t>– contributing at least 30</w:t>
      </w:r>
      <w:r w:rsidR="00CB1B80">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above the value of grants – to digital inclusion work, including among organisations new to this goal. </w:t>
      </w:r>
    </w:p>
    <w:p w14:paraId="3F898685" w14:textId="0DA2C73F"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Increased digital knowledge and skills</w:t>
      </w:r>
      <w:r w:rsidRPr="00A416C1">
        <w:rPr>
          <w:rFonts w:asciiTheme="majorHAnsi" w:hAnsiTheme="majorHAnsi" w:cstheme="majorHAnsi"/>
          <w:szCs w:val="24"/>
          <w:lang w:val="en-AU" w:eastAsia="en-AU"/>
        </w:rPr>
        <w:t xml:space="preserve"> among diverse senior participants. </w:t>
      </w:r>
    </w:p>
    <w:p w14:paraId="4B79D6D5" w14:textId="405ADB1A"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Increased digital confidence</w:t>
      </w:r>
      <w:r w:rsidRPr="00A416C1">
        <w:rPr>
          <w:rFonts w:asciiTheme="majorHAnsi" w:hAnsiTheme="majorHAnsi" w:cstheme="majorHAnsi"/>
          <w:szCs w:val="24"/>
          <w:lang w:val="en-AU" w:eastAsia="en-AU"/>
        </w:rPr>
        <w:t>, unlocking further digital skills learning and participation among participants.</w:t>
      </w:r>
    </w:p>
    <w:p w14:paraId="7894576C" w14:textId="02FC4CB1"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Increased social connection and decreased loneliness</w:t>
      </w:r>
      <w:r w:rsidRPr="00A416C1">
        <w:rPr>
          <w:rFonts w:asciiTheme="majorHAnsi" w:hAnsiTheme="majorHAnsi" w:cstheme="majorHAnsi"/>
          <w:szCs w:val="24"/>
          <w:lang w:val="en-AU" w:eastAsia="en-AU"/>
        </w:rPr>
        <w:t>, both of which impact significantly on the health and mental wellbeing of older Australians</w:t>
      </w:r>
    </w:p>
    <w:p w14:paraId="2416C465" w14:textId="7CBC13FA" w:rsidR="00961F80" w:rsidRPr="00A416C1" w:rsidRDefault="00961F80" w:rsidP="00C71B28">
      <w:pPr>
        <w:pStyle w:val="ListParagraph"/>
        <w:numPr>
          <w:ilvl w:val="0"/>
          <w:numId w:val="22"/>
        </w:numPr>
        <w:shd w:val="clear" w:color="auto" w:fill="DEEAF6" w:themeFill="accent5" w:themeFillTint="33"/>
        <w:autoSpaceDE w:val="0"/>
        <w:autoSpaceDN w:val="0"/>
        <w:adjustRightInd w:val="0"/>
        <w:spacing w:after="120"/>
        <w:contextualSpacing w:val="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Improved online safety</w:t>
      </w:r>
      <w:r w:rsidRPr="00A416C1">
        <w:rPr>
          <w:rFonts w:asciiTheme="majorHAnsi" w:hAnsiTheme="majorHAnsi" w:cstheme="majorHAnsi"/>
          <w:szCs w:val="24"/>
          <w:lang w:val="en-AU" w:eastAsia="en-AU"/>
        </w:rPr>
        <w:t xml:space="preserve"> for the population segment most heavily exposed to fraud and scams.</w:t>
      </w:r>
    </w:p>
    <w:p w14:paraId="2ED4479A" w14:textId="77777777" w:rsidR="00BB30FD" w:rsidRDefault="00BB30FD" w:rsidP="001E5060">
      <w:pPr>
        <w:rPr>
          <w:rFonts w:asciiTheme="majorHAnsi" w:hAnsiTheme="majorHAnsi" w:cstheme="majorHAnsi"/>
          <w:szCs w:val="24"/>
          <w:lang w:val="en-AU" w:eastAsia="en-AU"/>
        </w:rPr>
      </w:pPr>
    </w:p>
    <w:p w14:paraId="1012F29D" w14:textId="6B9B5469" w:rsidR="008C5A84" w:rsidRPr="00A416C1" w:rsidRDefault="00BB30FD" w:rsidP="000B3166">
      <w:pPr>
        <w:rPr>
          <w:rFonts w:asciiTheme="majorHAnsi" w:hAnsiTheme="majorHAnsi" w:cstheme="majorHAnsi"/>
          <w:szCs w:val="24"/>
          <w:lang w:val="en-AU" w:eastAsia="en-AU"/>
        </w:rPr>
      </w:pPr>
      <w:r>
        <w:rPr>
          <w:rFonts w:asciiTheme="majorHAnsi" w:hAnsiTheme="majorHAnsi" w:cstheme="majorHAnsi"/>
          <w:szCs w:val="24"/>
          <w:lang w:val="en-AU" w:eastAsia="en-AU"/>
        </w:rPr>
        <w:t xml:space="preserve">When combined with findings on appropriateness and effectiveness detailed in Parts 3 and 4, these indicators of social value and return on investment show the overall benefit of Be Connected. </w:t>
      </w:r>
      <w:r w:rsidR="008C5A84" w:rsidRPr="00A416C1">
        <w:rPr>
          <w:rFonts w:asciiTheme="majorHAnsi" w:hAnsiTheme="majorHAnsi" w:cstheme="majorHAnsi"/>
          <w:szCs w:val="24"/>
          <w:lang w:val="en-AU" w:eastAsia="en-AU"/>
        </w:rPr>
        <w:br w:type="page"/>
      </w:r>
    </w:p>
    <w:p w14:paraId="5C243EA1" w14:textId="7A73CD0B" w:rsidR="00F835ED" w:rsidRPr="00A416C1" w:rsidRDefault="008C5A84" w:rsidP="008C5A84">
      <w:pPr>
        <w:pStyle w:val="Heading1"/>
        <w:rPr>
          <w:lang w:val="en-AU" w:eastAsia="en-AU"/>
        </w:rPr>
      </w:pPr>
      <w:bookmarkStart w:id="128" w:name="_Toc41244643"/>
      <w:r w:rsidRPr="00A416C1">
        <w:rPr>
          <w:lang w:val="en-AU" w:eastAsia="en-AU"/>
        </w:rPr>
        <w:t>Glossary of terms and a</w:t>
      </w:r>
      <w:r w:rsidR="00552633" w:rsidRPr="00A416C1">
        <w:rPr>
          <w:lang w:val="en-AU" w:eastAsia="en-AU"/>
        </w:rPr>
        <w:t>cronyms</w:t>
      </w:r>
      <w:bookmarkEnd w:id="128"/>
    </w:p>
    <w:p w14:paraId="35D7D1AC" w14:textId="21E93DEF" w:rsidR="00B076EC" w:rsidRDefault="00B076EC" w:rsidP="00552633">
      <w:pPr>
        <w:autoSpaceDE w:val="0"/>
        <w:autoSpaceDN w:val="0"/>
        <w:adjustRightInd w:val="0"/>
        <w:spacing w:after="120"/>
        <w:rPr>
          <w:rFonts w:asciiTheme="majorHAnsi" w:hAnsiTheme="majorHAnsi" w:cstheme="majorHAnsi"/>
          <w:b/>
          <w:bCs/>
          <w:szCs w:val="24"/>
          <w:lang w:eastAsia="en-AU"/>
        </w:rPr>
      </w:pPr>
      <w:r>
        <w:rPr>
          <w:rFonts w:asciiTheme="majorHAnsi" w:hAnsiTheme="majorHAnsi" w:cstheme="majorHAnsi"/>
          <w:b/>
          <w:bCs/>
          <w:szCs w:val="24"/>
          <w:lang w:eastAsia="en-AU"/>
        </w:rPr>
        <w:t xml:space="preserve">ANOVA: </w:t>
      </w:r>
      <w:r w:rsidRPr="00B076EC">
        <w:rPr>
          <w:rFonts w:asciiTheme="majorHAnsi" w:hAnsiTheme="majorHAnsi" w:cstheme="majorHAnsi"/>
          <w:szCs w:val="24"/>
          <w:lang w:eastAsia="en-AU"/>
        </w:rPr>
        <w:t xml:space="preserve">analysis of variance </w:t>
      </w:r>
      <w:r>
        <w:rPr>
          <w:rFonts w:asciiTheme="majorHAnsi" w:hAnsiTheme="majorHAnsi" w:cstheme="majorHAnsi"/>
          <w:szCs w:val="24"/>
          <w:lang w:eastAsia="en-AU"/>
        </w:rPr>
        <w:t xml:space="preserve">is </w:t>
      </w:r>
      <w:r w:rsidRPr="00B076EC">
        <w:rPr>
          <w:rFonts w:asciiTheme="majorHAnsi" w:hAnsiTheme="majorHAnsi" w:cstheme="majorHAnsi"/>
          <w:szCs w:val="24"/>
          <w:lang w:eastAsia="en-AU"/>
        </w:rPr>
        <w:t>a statistical method</w:t>
      </w:r>
      <w:r>
        <w:rPr>
          <w:rFonts w:asciiTheme="majorHAnsi" w:hAnsiTheme="majorHAnsi" w:cstheme="majorHAnsi"/>
          <w:szCs w:val="24"/>
          <w:lang w:eastAsia="en-AU"/>
        </w:rPr>
        <w:t xml:space="preserve">, where </w:t>
      </w:r>
      <w:r w:rsidRPr="00B076EC">
        <w:rPr>
          <w:rFonts w:asciiTheme="majorHAnsi" w:hAnsiTheme="majorHAnsi" w:cstheme="majorHAnsi"/>
          <w:szCs w:val="24"/>
          <w:lang w:eastAsia="en-AU"/>
        </w:rPr>
        <w:t>the variation in a set of observations is divided into distinct components.</w:t>
      </w:r>
      <w:r w:rsidR="00B230AB" w:rsidRPr="00B230AB">
        <w:t xml:space="preserve"> </w:t>
      </w:r>
      <w:r w:rsidR="00B230AB" w:rsidRPr="00B230AB">
        <w:rPr>
          <w:rFonts w:asciiTheme="majorHAnsi" w:hAnsiTheme="majorHAnsi" w:cstheme="majorHAnsi"/>
          <w:szCs w:val="24"/>
          <w:lang w:eastAsia="en-AU"/>
        </w:rPr>
        <w:t>ANOVA tests whether the average or mean score differs significantly across two or more groups or occasions</w:t>
      </w:r>
      <w:r w:rsidR="00B230AB">
        <w:rPr>
          <w:rFonts w:asciiTheme="majorHAnsi" w:hAnsiTheme="majorHAnsi" w:cstheme="majorHAnsi"/>
          <w:szCs w:val="24"/>
          <w:lang w:eastAsia="en-AU"/>
        </w:rPr>
        <w:t>.</w:t>
      </w:r>
    </w:p>
    <w:p w14:paraId="70D95A09" w14:textId="75CF896B" w:rsidR="00552633" w:rsidRPr="00552633" w:rsidRDefault="00552633" w:rsidP="00552633">
      <w:pPr>
        <w:autoSpaceDE w:val="0"/>
        <w:autoSpaceDN w:val="0"/>
        <w:adjustRightInd w:val="0"/>
        <w:spacing w:after="120"/>
        <w:rPr>
          <w:rFonts w:asciiTheme="majorHAnsi" w:hAnsiTheme="majorHAnsi" w:cstheme="majorHAnsi"/>
          <w:szCs w:val="24"/>
          <w:lang w:eastAsia="en-AU"/>
        </w:rPr>
      </w:pPr>
      <w:r w:rsidRPr="00552633">
        <w:rPr>
          <w:rFonts w:asciiTheme="majorHAnsi" w:hAnsiTheme="majorHAnsi" w:cstheme="majorHAnsi"/>
          <w:b/>
          <w:bCs/>
          <w:szCs w:val="24"/>
          <w:lang w:eastAsia="en-AU"/>
        </w:rPr>
        <w:t xml:space="preserve">Cohen’s d: </w:t>
      </w:r>
      <w:r w:rsidRPr="00552633">
        <w:rPr>
          <w:rFonts w:asciiTheme="majorHAnsi" w:hAnsiTheme="majorHAnsi" w:cstheme="majorHAnsi"/>
          <w:szCs w:val="24"/>
          <w:lang w:eastAsia="en-AU"/>
        </w:rPr>
        <w:t>Cohen’s d is a measure of effect size calculated using the standardised difference between two means. An effect size provides an indication of the strength of a relationship between variables. Cohen suggested using the values .2, .5 and .8 to reflect small, medium and large effect sizes respectively.</w:t>
      </w:r>
    </w:p>
    <w:p w14:paraId="5CFBB882" w14:textId="49B405A9" w:rsidR="00622935" w:rsidRPr="00B276B0" w:rsidRDefault="00622935" w:rsidP="00552633">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Digital confidence / self-efficacy:</w:t>
      </w:r>
      <w:r w:rsidR="00B276B0">
        <w:rPr>
          <w:rFonts w:asciiTheme="majorHAnsi" w:hAnsiTheme="majorHAnsi" w:cstheme="majorHAnsi"/>
          <w:szCs w:val="24"/>
          <w:lang w:val="en-AU" w:eastAsia="en-AU"/>
        </w:rPr>
        <w:t xml:space="preserve"> We define digital confidence along the lines of what has been called digital self-efficacy, or technology self-efficacy, drawing on the early work of Albert Bandura. This is </w:t>
      </w:r>
      <w:r w:rsidR="000F702C">
        <w:rPr>
          <w:rFonts w:asciiTheme="majorHAnsi" w:hAnsiTheme="majorHAnsi" w:cstheme="majorHAnsi"/>
          <w:szCs w:val="24"/>
          <w:lang w:val="en-AU" w:eastAsia="en-AU"/>
        </w:rPr>
        <w:t xml:space="preserve">consequential </w:t>
      </w:r>
      <w:r w:rsidR="001A58FA">
        <w:rPr>
          <w:rFonts w:asciiTheme="majorHAnsi" w:hAnsiTheme="majorHAnsi" w:cstheme="majorHAnsi"/>
          <w:szCs w:val="24"/>
          <w:lang w:val="en-AU" w:eastAsia="en-AU"/>
        </w:rPr>
        <w:t xml:space="preserve">on </w:t>
      </w:r>
      <w:r w:rsidR="00B276B0">
        <w:rPr>
          <w:rFonts w:asciiTheme="majorHAnsi" w:hAnsiTheme="majorHAnsi" w:cstheme="majorHAnsi"/>
          <w:szCs w:val="24"/>
          <w:lang w:val="en-AU" w:eastAsia="en-AU"/>
        </w:rPr>
        <w:t xml:space="preserve">the </w:t>
      </w:r>
      <w:r w:rsidR="000F702C">
        <w:rPr>
          <w:rFonts w:asciiTheme="majorHAnsi" w:hAnsiTheme="majorHAnsi" w:cstheme="majorHAnsi"/>
          <w:szCs w:val="24"/>
          <w:lang w:val="en-AU" w:eastAsia="en-AU"/>
        </w:rPr>
        <w:t>self-perception or belief a person has about their knowledge, skills and competencies in the use of digital technologies and the internet.</w:t>
      </w:r>
      <w:r w:rsidR="00CA7CF6">
        <w:rPr>
          <w:rFonts w:asciiTheme="majorHAnsi" w:hAnsiTheme="majorHAnsi" w:cstheme="majorHAnsi"/>
          <w:szCs w:val="24"/>
          <w:lang w:val="en-AU" w:eastAsia="en-AU"/>
        </w:rPr>
        <w:t xml:space="preserve"> </w:t>
      </w:r>
    </w:p>
    <w:p w14:paraId="471F87C9" w14:textId="3FCBFDE8" w:rsidR="00622935" w:rsidRPr="000F702C" w:rsidRDefault="00622935" w:rsidP="00552633">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Digital inclusion:</w:t>
      </w:r>
      <w:r w:rsidR="000F702C">
        <w:rPr>
          <w:rFonts w:asciiTheme="majorHAnsi" w:hAnsiTheme="majorHAnsi" w:cstheme="majorHAnsi"/>
          <w:szCs w:val="24"/>
          <w:lang w:val="en-AU" w:eastAsia="en-AU"/>
        </w:rPr>
        <w:t xml:space="preserve"> the Australian Digital Inclusion Index (2019) defines digital inclusion as ‘whether a person can access, afford and have the digital ability to connect and use online technologies effectively’</w:t>
      </w:r>
    </w:p>
    <w:p w14:paraId="1C42EE51" w14:textId="4C7D75CE" w:rsidR="00622935" w:rsidRPr="00A416C1" w:rsidRDefault="00622935" w:rsidP="00552633">
      <w:pPr>
        <w:autoSpaceDE w:val="0"/>
        <w:autoSpaceDN w:val="0"/>
        <w:adjustRightInd w:val="0"/>
        <w:spacing w:after="12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Digital literacy:</w:t>
      </w:r>
      <w:r w:rsidR="000F702C">
        <w:rPr>
          <w:rFonts w:asciiTheme="majorHAnsi" w:hAnsiTheme="majorHAnsi" w:cstheme="majorHAnsi"/>
          <w:b/>
          <w:bCs/>
          <w:szCs w:val="24"/>
          <w:lang w:val="en-AU" w:eastAsia="en-AU"/>
        </w:rPr>
        <w:t xml:space="preserve"> </w:t>
      </w:r>
      <w:r w:rsidR="000F702C">
        <w:rPr>
          <w:rFonts w:asciiTheme="majorHAnsi" w:hAnsiTheme="majorHAnsi" w:cstheme="majorHAnsi"/>
          <w:szCs w:val="24"/>
          <w:lang w:val="en-AU" w:eastAsia="en-AU"/>
        </w:rPr>
        <w:t>There are many different and sometimes competing definitions of digital literacy</w:t>
      </w:r>
      <w:r w:rsidR="00FF5ADD">
        <w:rPr>
          <w:rFonts w:asciiTheme="majorHAnsi" w:hAnsiTheme="majorHAnsi" w:cstheme="majorHAnsi"/>
          <w:szCs w:val="24"/>
          <w:lang w:val="en-AU" w:eastAsia="en-AU"/>
        </w:rPr>
        <w:t xml:space="preserve"> (often pluralised as literacies to reflect that difference). Generally, digital literacies involve an ability to use digital technologies and the internet to find, understand an</w:t>
      </w:r>
      <w:r w:rsidR="00FF5ADD" w:rsidRPr="00894587">
        <w:rPr>
          <w:rFonts w:asciiTheme="majorHAnsi" w:hAnsiTheme="majorHAnsi" w:cstheme="majorHAnsi"/>
          <w:szCs w:val="24"/>
          <w:lang w:val="en-AU" w:eastAsia="en-AU"/>
        </w:rPr>
        <w:t>d evaluate</w:t>
      </w:r>
      <w:r w:rsidR="00FF5ADD">
        <w:rPr>
          <w:rFonts w:asciiTheme="majorHAnsi" w:hAnsiTheme="majorHAnsi" w:cstheme="majorHAnsi"/>
          <w:szCs w:val="24"/>
          <w:lang w:val="en-AU" w:eastAsia="en-AU"/>
        </w:rPr>
        <w:t xml:space="preserve"> information, to communicate with others, and undertake online transactions competently to attain the benefits of being online. There is also an important learning competency, in the need to adapt to evolving digital technologies and environments.</w:t>
      </w:r>
      <w:r w:rsidR="00CA7CF6">
        <w:rPr>
          <w:rFonts w:asciiTheme="majorHAnsi" w:hAnsiTheme="majorHAnsi" w:cstheme="majorHAnsi"/>
          <w:szCs w:val="24"/>
          <w:lang w:val="en-AU" w:eastAsia="en-AU"/>
        </w:rPr>
        <w:t xml:space="preserve"> </w:t>
      </w:r>
    </w:p>
    <w:p w14:paraId="3588BB45" w14:textId="2056D926" w:rsidR="00622935" w:rsidRPr="00FF5ADD" w:rsidRDefault="00622935" w:rsidP="00FF5ADD">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 xml:space="preserve">Digital </w:t>
      </w:r>
      <w:r w:rsidR="00160F9E">
        <w:rPr>
          <w:rFonts w:asciiTheme="majorHAnsi" w:hAnsiTheme="majorHAnsi" w:cstheme="majorHAnsi"/>
          <w:b/>
          <w:bCs/>
          <w:szCs w:val="24"/>
          <w:lang w:val="en-AU" w:eastAsia="en-AU"/>
        </w:rPr>
        <w:t>s</w:t>
      </w:r>
      <w:r w:rsidRPr="00A416C1">
        <w:rPr>
          <w:rFonts w:asciiTheme="majorHAnsi" w:hAnsiTheme="majorHAnsi" w:cstheme="majorHAnsi"/>
          <w:b/>
          <w:bCs/>
          <w:szCs w:val="24"/>
          <w:lang w:val="en-AU" w:eastAsia="en-AU"/>
        </w:rPr>
        <w:t xml:space="preserve">kills: </w:t>
      </w:r>
      <w:r w:rsidR="00FF5ADD" w:rsidRPr="00FF5ADD">
        <w:rPr>
          <w:rFonts w:asciiTheme="majorHAnsi" w:hAnsiTheme="majorHAnsi" w:cstheme="majorHAnsi"/>
          <w:szCs w:val="24"/>
          <w:lang w:val="en-AU" w:eastAsia="en-AU"/>
        </w:rPr>
        <w:t xml:space="preserve">In line with international research in the field, we distinguish between two sets of digital skills: operational and strategic digital skills. </w:t>
      </w:r>
      <w:r w:rsidR="00FF5ADD" w:rsidRPr="00FF5ADD">
        <w:rPr>
          <w:rFonts w:asciiTheme="majorHAnsi" w:hAnsiTheme="majorHAnsi" w:cstheme="majorHAnsi"/>
          <w:b/>
          <w:bCs/>
          <w:szCs w:val="24"/>
          <w:lang w:val="en-AU" w:eastAsia="en-AU"/>
        </w:rPr>
        <w:t>Operational skills</w:t>
      </w:r>
      <w:r w:rsidR="00FF5ADD" w:rsidRPr="00FF5ADD">
        <w:rPr>
          <w:rFonts w:asciiTheme="majorHAnsi" w:hAnsiTheme="majorHAnsi" w:cstheme="majorHAnsi"/>
          <w:szCs w:val="24"/>
          <w:lang w:val="en-AU" w:eastAsia="en-AU"/>
        </w:rPr>
        <w:t xml:space="preserve"> refer to the range of technical and instrumental abilities essential for using internet enabled ICT devices (e.g. mouse, keyboard, browsers, touchscreen, downloading applications etc.). </w:t>
      </w:r>
      <w:r w:rsidR="00FF5ADD" w:rsidRPr="00FF5ADD">
        <w:rPr>
          <w:rFonts w:asciiTheme="majorHAnsi" w:hAnsiTheme="majorHAnsi" w:cstheme="majorHAnsi"/>
          <w:b/>
          <w:bCs/>
          <w:szCs w:val="24"/>
          <w:lang w:val="en-AU" w:eastAsia="en-AU"/>
        </w:rPr>
        <w:t>Strategic digital skills</w:t>
      </w:r>
      <w:r w:rsidR="00FF5ADD" w:rsidRPr="00FF5ADD">
        <w:rPr>
          <w:rFonts w:asciiTheme="majorHAnsi" w:hAnsiTheme="majorHAnsi" w:cstheme="majorHAnsi"/>
          <w:szCs w:val="24"/>
          <w:lang w:val="en-AU" w:eastAsia="en-AU"/>
        </w:rPr>
        <w:t xml:space="preserve"> include information navigation, communicative and creative capacities along with critical aspects of safety and security and enable the use of different technologies for the social and economic benefits they make possible. </w:t>
      </w:r>
      <w:r w:rsidR="00FF5ADD">
        <w:rPr>
          <w:rFonts w:asciiTheme="majorHAnsi" w:hAnsiTheme="majorHAnsi" w:cstheme="majorHAnsi"/>
          <w:szCs w:val="24"/>
          <w:lang w:val="en-AU" w:eastAsia="en-AU"/>
        </w:rPr>
        <w:t xml:space="preserve">This approach differs from those that normalise </w:t>
      </w:r>
      <w:r w:rsidR="00FF5ADD" w:rsidRPr="00FF5ADD">
        <w:rPr>
          <w:rFonts w:asciiTheme="majorHAnsi" w:hAnsiTheme="majorHAnsi" w:cstheme="majorHAnsi"/>
          <w:szCs w:val="24"/>
          <w:lang w:val="en-AU" w:eastAsia="en-AU"/>
        </w:rPr>
        <w:t>skill</w:t>
      </w:r>
      <w:r w:rsidR="00FF5ADD">
        <w:rPr>
          <w:rFonts w:asciiTheme="majorHAnsi" w:hAnsiTheme="majorHAnsi" w:cstheme="majorHAnsi"/>
          <w:szCs w:val="24"/>
          <w:lang w:val="en-AU" w:eastAsia="en-AU"/>
        </w:rPr>
        <w:t xml:space="preserve"> levels</w:t>
      </w:r>
      <w:r w:rsidR="00FF5ADD" w:rsidRPr="00FF5ADD">
        <w:rPr>
          <w:rFonts w:asciiTheme="majorHAnsi" w:hAnsiTheme="majorHAnsi" w:cstheme="majorHAnsi"/>
          <w:szCs w:val="24"/>
          <w:lang w:val="en-AU" w:eastAsia="en-AU"/>
        </w:rPr>
        <w:t xml:space="preserve"> as either basic, intermediate or advanced, as some measurement frameworks do</w:t>
      </w:r>
      <w:r w:rsidR="00FF5ADD">
        <w:rPr>
          <w:rFonts w:asciiTheme="majorHAnsi" w:hAnsiTheme="majorHAnsi" w:cstheme="majorHAnsi"/>
          <w:szCs w:val="24"/>
          <w:lang w:val="en-AU" w:eastAsia="en-AU"/>
        </w:rPr>
        <w:t xml:space="preserve">. </w:t>
      </w:r>
    </w:p>
    <w:p w14:paraId="0BAFB628" w14:textId="268BF1B1" w:rsidR="00160F9E" w:rsidRPr="00A416C1" w:rsidRDefault="00160F9E" w:rsidP="00552633">
      <w:pPr>
        <w:autoSpaceDE w:val="0"/>
        <w:autoSpaceDN w:val="0"/>
        <w:adjustRightInd w:val="0"/>
        <w:spacing w:after="120"/>
        <w:rPr>
          <w:rFonts w:asciiTheme="majorHAnsi" w:hAnsiTheme="majorHAnsi" w:cstheme="majorHAnsi"/>
          <w:szCs w:val="24"/>
          <w:lang w:val="en-AU" w:eastAsia="en-AU"/>
        </w:rPr>
      </w:pPr>
      <w:r w:rsidRPr="00160F9E">
        <w:rPr>
          <w:rFonts w:asciiTheme="majorHAnsi" w:hAnsiTheme="majorHAnsi" w:cstheme="majorHAnsi"/>
          <w:b/>
          <w:bCs/>
          <w:szCs w:val="24"/>
          <w:lang w:val="en-AU" w:eastAsia="en-AU"/>
        </w:rPr>
        <w:t>Digital mentoring:</w:t>
      </w:r>
      <w:r>
        <w:rPr>
          <w:rFonts w:asciiTheme="majorHAnsi" w:hAnsiTheme="majorHAnsi" w:cstheme="majorHAnsi"/>
          <w:szCs w:val="24"/>
          <w:lang w:val="en-AU" w:eastAsia="en-AU"/>
        </w:rPr>
        <w:t xml:space="preserve"> </w:t>
      </w:r>
      <w:r w:rsidRPr="00160F9E">
        <w:rPr>
          <w:rFonts w:asciiTheme="majorHAnsi" w:hAnsiTheme="majorHAnsi" w:cstheme="majorHAnsi"/>
          <w:szCs w:val="24"/>
          <w:lang w:val="en-AU" w:eastAsia="en-AU"/>
        </w:rPr>
        <w:t>Digital mentoring occurs via a relationship between two people, by one person drawing on their experience of using ICTs to support the other person with guidance, problem solving and greater confidence to use ICTs. This approach to improving digital skills and participation encourages self-directed learning, where appropriate.</w:t>
      </w:r>
    </w:p>
    <w:p w14:paraId="7B941A50" w14:textId="1CA8EBEB" w:rsidR="00622935" w:rsidRPr="00A416C1" w:rsidRDefault="00622935" w:rsidP="00552633">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Digital participation</w:t>
      </w:r>
      <w:r w:rsidRPr="00A416C1">
        <w:rPr>
          <w:rFonts w:asciiTheme="majorHAnsi" w:hAnsiTheme="majorHAnsi" w:cstheme="majorHAnsi"/>
          <w:szCs w:val="24"/>
          <w:lang w:val="en-AU" w:eastAsia="en-AU"/>
        </w:rPr>
        <w:t>:</w:t>
      </w:r>
      <w:r w:rsidR="00FF5ADD">
        <w:rPr>
          <w:rFonts w:asciiTheme="majorHAnsi" w:hAnsiTheme="majorHAnsi" w:cstheme="majorHAnsi"/>
          <w:szCs w:val="24"/>
          <w:lang w:val="en-AU" w:eastAsia="en-AU"/>
        </w:rPr>
        <w:t xml:space="preserve"> Combining elements of digital confidence, literacies, skills and digital inclusion, digital participation can be understood as the active involvement in digital society through the use of contemporary information and communication technologies, digital devices and the internet.</w:t>
      </w:r>
      <w:r w:rsidR="00CA7CF6">
        <w:rPr>
          <w:rFonts w:asciiTheme="majorHAnsi" w:hAnsiTheme="majorHAnsi" w:cstheme="majorHAnsi"/>
          <w:szCs w:val="24"/>
          <w:lang w:val="en-AU" w:eastAsia="en-AU"/>
        </w:rPr>
        <w:t xml:space="preserve"> </w:t>
      </w:r>
      <w:r w:rsidR="00FF5ADD">
        <w:rPr>
          <w:rFonts w:asciiTheme="majorHAnsi" w:hAnsiTheme="majorHAnsi" w:cstheme="majorHAnsi"/>
          <w:szCs w:val="24"/>
          <w:lang w:val="en-AU" w:eastAsia="en-AU"/>
        </w:rPr>
        <w:t xml:space="preserve"> </w:t>
      </w:r>
    </w:p>
    <w:p w14:paraId="26B6F691" w14:textId="24E0CAF4" w:rsidR="00622935" w:rsidRPr="00A416C1" w:rsidRDefault="00622935" w:rsidP="00552633">
      <w:pPr>
        <w:autoSpaceDE w:val="0"/>
        <w:autoSpaceDN w:val="0"/>
        <w:adjustRightInd w:val="0"/>
        <w:spacing w:after="12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Inclusion resources:</w:t>
      </w:r>
      <w:r w:rsidR="00B24351" w:rsidRPr="00B24351">
        <w:rPr>
          <w:rFonts w:asciiTheme="majorHAnsi" w:hAnsiTheme="majorHAnsi" w:cstheme="majorHAnsi"/>
          <w:szCs w:val="24"/>
          <w:lang w:val="en-AU" w:eastAsia="en-AU"/>
        </w:rPr>
        <w:t xml:space="preserve"> These are </w:t>
      </w:r>
      <w:r w:rsidR="00B24351">
        <w:rPr>
          <w:rFonts w:asciiTheme="majorHAnsi" w:hAnsiTheme="majorHAnsi" w:cstheme="majorHAnsi"/>
          <w:szCs w:val="24"/>
          <w:lang w:val="en-AU" w:eastAsia="en-AU"/>
        </w:rPr>
        <w:t>the social, economic, personal (health, wellbeing, social connections etc.), and cultural resources or assets that influence social inclusion.</w:t>
      </w:r>
      <w:r w:rsidR="00CA7CF6">
        <w:rPr>
          <w:rFonts w:asciiTheme="majorHAnsi" w:hAnsiTheme="majorHAnsi" w:cstheme="majorHAnsi"/>
          <w:szCs w:val="24"/>
          <w:lang w:val="en-AU" w:eastAsia="en-AU"/>
        </w:rPr>
        <w:t xml:space="preserve"> </w:t>
      </w:r>
    </w:p>
    <w:p w14:paraId="5D5FFF68" w14:textId="43FE1E7D" w:rsidR="00552633" w:rsidRPr="00552633" w:rsidRDefault="00552633" w:rsidP="00552633">
      <w:pPr>
        <w:autoSpaceDE w:val="0"/>
        <w:autoSpaceDN w:val="0"/>
        <w:adjustRightInd w:val="0"/>
        <w:spacing w:after="120"/>
        <w:rPr>
          <w:rFonts w:asciiTheme="majorHAnsi" w:hAnsiTheme="majorHAnsi" w:cstheme="majorHAnsi"/>
          <w:szCs w:val="24"/>
          <w:lang w:val="en-AU" w:eastAsia="en-AU"/>
        </w:rPr>
      </w:pPr>
      <w:r w:rsidRPr="00552633">
        <w:rPr>
          <w:rFonts w:asciiTheme="majorHAnsi" w:hAnsiTheme="majorHAnsi" w:cstheme="majorHAnsi"/>
          <w:b/>
          <w:bCs/>
          <w:szCs w:val="24"/>
          <w:lang w:val="en-AU" w:eastAsia="en-AU"/>
        </w:rPr>
        <w:t>Latent Class Analysis</w:t>
      </w:r>
      <w:r w:rsidRPr="00552633">
        <w:rPr>
          <w:rFonts w:asciiTheme="majorHAnsi" w:hAnsiTheme="majorHAnsi" w:cstheme="majorHAnsi"/>
          <w:szCs w:val="24"/>
          <w:lang w:val="en-AU" w:eastAsia="en-AU"/>
        </w:rPr>
        <w:t>: A reductive statistical method for identifying unobserved and mutually exclusive subgroups of cases (latent classes) based on response patterns across a set of categorical variables.</w:t>
      </w:r>
    </w:p>
    <w:p w14:paraId="2AE086F3" w14:textId="2AFA9809" w:rsidR="00622935" w:rsidRPr="00B24351" w:rsidRDefault="00622935" w:rsidP="00552633">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Learner portal</w:t>
      </w:r>
      <w:r w:rsidR="00FD3913" w:rsidRPr="00A416C1">
        <w:rPr>
          <w:rFonts w:asciiTheme="majorHAnsi" w:hAnsiTheme="majorHAnsi" w:cstheme="majorHAnsi"/>
          <w:b/>
          <w:bCs/>
          <w:szCs w:val="24"/>
          <w:lang w:val="en-AU" w:eastAsia="en-AU"/>
        </w:rPr>
        <w:t>:</w:t>
      </w:r>
      <w:r w:rsidR="00B24351">
        <w:rPr>
          <w:rFonts w:asciiTheme="majorHAnsi" w:hAnsiTheme="majorHAnsi" w:cstheme="majorHAnsi"/>
          <w:b/>
          <w:bCs/>
          <w:szCs w:val="24"/>
          <w:lang w:val="en-AU" w:eastAsia="en-AU"/>
        </w:rPr>
        <w:t xml:space="preserve"> </w:t>
      </w:r>
      <w:r w:rsidR="00B24351">
        <w:rPr>
          <w:rFonts w:asciiTheme="majorHAnsi" w:hAnsiTheme="majorHAnsi" w:cstheme="majorHAnsi"/>
          <w:szCs w:val="24"/>
          <w:lang w:val="en-AU" w:eastAsia="en-AU"/>
        </w:rPr>
        <w:t>The Be Connected ‘Learner Portal’ is a website that houses learning modules and other material to support the Be Connected Digital Literacy for Older Australians program. It is produced and maintained by the Office for the eSafety Commissioner: (</w:t>
      </w:r>
      <w:hyperlink r:id="rId36" w:history="1">
        <w:r w:rsidR="00B24351" w:rsidRPr="00B24351">
          <w:rPr>
            <w:rStyle w:val="Hyperlink"/>
            <w:rFonts w:asciiTheme="majorHAnsi" w:hAnsiTheme="majorHAnsi" w:cstheme="majorHAnsi"/>
          </w:rPr>
          <w:t>https://beconnected.esafety.gov.au/</w:t>
        </w:r>
      </w:hyperlink>
      <w:r w:rsidR="00B24351">
        <w:t>)</w:t>
      </w:r>
      <w:r w:rsidR="00B24351">
        <w:rPr>
          <w:rFonts w:asciiTheme="majorHAnsi" w:hAnsiTheme="majorHAnsi" w:cstheme="majorHAnsi"/>
          <w:szCs w:val="24"/>
          <w:lang w:val="en-AU" w:eastAsia="en-AU"/>
        </w:rPr>
        <w:t xml:space="preserve">. </w:t>
      </w:r>
    </w:p>
    <w:p w14:paraId="46D6279A" w14:textId="6D0E4ECA" w:rsidR="00552633" w:rsidRPr="00552633" w:rsidRDefault="00552633" w:rsidP="00552633">
      <w:pPr>
        <w:autoSpaceDE w:val="0"/>
        <w:autoSpaceDN w:val="0"/>
        <w:adjustRightInd w:val="0"/>
        <w:spacing w:after="120"/>
        <w:rPr>
          <w:rFonts w:asciiTheme="majorHAnsi" w:hAnsiTheme="majorHAnsi" w:cstheme="majorHAnsi"/>
          <w:szCs w:val="24"/>
          <w:lang w:val="en-AU" w:eastAsia="en-AU"/>
        </w:rPr>
      </w:pPr>
      <w:r w:rsidRPr="00552633">
        <w:rPr>
          <w:rFonts w:asciiTheme="majorHAnsi" w:hAnsiTheme="majorHAnsi" w:cstheme="majorHAnsi"/>
          <w:b/>
          <w:bCs/>
          <w:szCs w:val="24"/>
          <w:lang w:val="en-AU" w:eastAsia="en-AU"/>
        </w:rPr>
        <w:t>Linear regression:</w:t>
      </w:r>
      <w:r w:rsidR="00CA7CF6">
        <w:rPr>
          <w:rFonts w:asciiTheme="majorHAnsi" w:hAnsiTheme="majorHAnsi" w:cstheme="majorHAnsi"/>
          <w:b/>
          <w:bCs/>
          <w:szCs w:val="24"/>
          <w:lang w:val="en-AU" w:eastAsia="en-AU"/>
        </w:rPr>
        <w:t xml:space="preserve"> </w:t>
      </w:r>
      <w:r w:rsidRPr="00552633">
        <w:rPr>
          <w:rFonts w:asciiTheme="majorHAnsi" w:hAnsiTheme="majorHAnsi" w:cstheme="majorHAnsi"/>
          <w:szCs w:val="24"/>
          <w:lang w:val="en-AU" w:eastAsia="en-AU"/>
        </w:rPr>
        <w:t>An analysis technique used to explore the relationship between a continuous response (or dependent) variable and one or more predictor (or independent) variables by fitting a linear equation to the observed data. Linear regression can be used to quantify the degree of change in the response variable relative to changes in the predictor variable(s).</w:t>
      </w:r>
    </w:p>
    <w:p w14:paraId="20BA0B39" w14:textId="77777777" w:rsidR="00552633" w:rsidRPr="00552633" w:rsidRDefault="00552633" w:rsidP="00552633">
      <w:pPr>
        <w:autoSpaceDE w:val="0"/>
        <w:autoSpaceDN w:val="0"/>
        <w:adjustRightInd w:val="0"/>
        <w:spacing w:after="120"/>
        <w:rPr>
          <w:rFonts w:asciiTheme="majorHAnsi" w:hAnsiTheme="majorHAnsi" w:cstheme="majorHAnsi"/>
          <w:szCs w:val="24"/>
          <w:lang w:val="en-AU" w:eastAsia="en-AU"/>
        </w:rPr>
      </w:pPr>
      <w:r w:rsidRPr="00552633">
        <w:rPr>
          <w:rFonts w:asciiTheme="majorHAnsi" w:hAnsiTheme="majorHAnsi" w:cstheme="majorHAnsi"/>
          <w:b/>
          <w:bCs/>
          <w:szCs w:val="24"/>
          <w:lang w:val="en-AU" w:eastAsia="en-AU"/>
        </w:rPr>
        <w:t xml:space="preserve">Mean scores: </w:t>
      </w:r>
      <w:r w:rsidRPr="00552633">
        <w:rPr>
          <w:rFonts w:asciiTheme="majorHAnsi" w:hAnsiTheme="majorHAnsi" w:cstheme="majorHAnsi"/>
          <w:szCs w:val="24"/>
          <w:lang w:val="en-AU" w:eastAsia="en-AU"/>
        </w:rPr>
        <w:t xml:space="preserve">The mean score is the ‘average’ score for a population that is calculated by summing the respondents’ data for a variable divided by the total number of respondents. </w:t>
      </w:r>
    </w:p>
    <w:p w14:paraId="1B7B1EFA" w14:textId="2281344E" w:rsidR="00622935" w:rsidRPr="00B24351" w:rsidRDefault="00622935" w:rsidP="00951017">
      <w:pPr>
        <w:autoSpaceDE w:val="0"/>
        <w:autoSpaceDN w:val="0"/>
        <w:adjustRightInd w:val="0"/>
        <w:spacing w:after="120"/>
        <w:rPr>
          <w:rFonts w:asciiTheme="majorHAnsi" w:hAnsiTheme="majorHAnsi" w:cstheme="majorHAnsi"/>
          <w:szCs w:val="24"/>
          <w:lang w:eastAsia="en-AU"/>
        </w:rPr>
      </w:pPr>
      <w:r w:rsidRPr="00A416C1">
        <w:rPr>
          <w:rFonts w:asciiTheme="majorHAnsi" w:hAnsiTheme="majorHAnsi" w:cstheme="majorHAnsi"/>
          <w:b/>
          <w:bCs/>
          <w:szCs w:val="24"/>
          <w:lang w:eastAsia="en-AU"/>
        </w:rPr>
        <w:t>myGov:</w:t>
      </w:r>
      <w:r w:rsidR="00B24351">
        <w:rPr>
          <w:rFonts w:asciiTheme="majorHAnsi" w:hAnsiTheme="majorHAnsi" w:cstheme="majorHAnsi"/>
          <w:szCs w:val="24"/>
          <w:lang w:eastAsia="en-AU"/>
        </w:rPr>
        <w:t xml:space="preserve"> </w:t>
      </w:r>
      <w:r w:rsidR="00951017">
        <w:rPr>
          <w:rFonts w:asciiTheme="majorHAnsi" w:hAnsiTheme="majorHAnsi" w:cstheme="majorHAnsi"/>
          <w:szCs w:val="24"/>
          <w:lang w:eastAsia="en-AU"/>
        </w:rPr>
        <w:t xml:space="preserve">myGov is an Australian government website and portal that consolidates access to a number of government services through a single account identification and sign-in process. For older Australians it provides primary online access to key services including: </w:t>
      </w:r>
      <w:r w:rsidR="00951017" w:rsidRPr="00951017">
        <w:rPr>
          <w:rFonts w:asciiTheme="majorHAnsi" w:hAnsiTheme="majorHAnsi" w:cstheme="majorHAnsi"/>
          <w:szCs w:val="24"/>
          <w:lang w:eastAsia="en-AU"/>
        </w:rPr>
        <w:t>Medicare</w:t>
      </w:r>
      <w:r w:rsidR="00951017">
        <w:rPr>
          <w:rFonts w:asciiTheme="majorHAnsi" w:hAnsiTheme="majorHAnsi" w:cstheme="majorHAnsi"/>
          <w:szCs w:val="24"/>
          <w:lang w:eastAsia="en-AU"/>
        </w:rPr>
        <w:t xml:space="preserve">, </w:t>
      </w:r>
      <w:r w:rsidR="00951017" w:rsidRPr="00951017">
        <w:rPr>
          <w:rFonts w:asciiTheme="majorHAnsi" w:hAnsiTheme="majorHAnsi" w:cstheme="majorHAnsi"/>
          <w:szCs w:val="24"/>
          <w:lang w:eastAsia="en-AU"/>
        </w:rPr>
        <w:t>Australian Taxation Office</w:t>
      </w:r>
      <w:r w:rsidR="00951017">
        <w:rPr>
          <w:rFonts w:asciiTheme="majorHAnsi" w:hAnsiTheme="majorHAnsi" w:cstheme="majorHAnsi"/>
          <w:szCs w:val="24"/>
          <w:lang w:eastAsia="en-AU"/>
        </w:rPr>
        <w:t xml:space="preserve">, </w:t>
      </w:r>
      <w:r w:rsidR="00951017" w:rsidRPr="00951017">
        <w:rPr>
          <w:rFonts w:asciiTheme="majorHAnsi" w:hAnsiTheme="majorHAnsi" w:cstheme="majorHAnsi"/>
          <w:szCs w:val="24"/>
          <w:lang w:eastAsia="en-AU"/>
        </w:rPr>
        <w:t>Centrelink</w:t>
      </w:r>
      <w:r w:rsidR="00951017">
        <w:rPr>
          <w:rFonts w:asciiTheme="majorHAnsi" w:hAnsiTheme="majorHAnsi" w:cstheme="majorHAnsi"/>
          <w:szCs w:val="24"/>
          <w:lang w:eastAsia="en-AU"/>
        </w:rPr>
        <w:t xml:space="preserve">, </w:t>
      </w:r>
      <w:r w:rsidR="00951017" w:rsidRPr="00951017">
        <w:rPr>
          <w:rFonts w:asciiTheme="majorHAnsi" w:hAnsiTheme="majorHAnsi" w:cstheme="majorHAnsi"/>
          <w:szCs w:val="24"/>
          <w:lang w:eastAsia="en-AU"/>
        </w:rPr>
        <w:t>My Health Record</w:t>
      </w:r>
      <w:r w:rsidR="00951017">
        <w:rPr>
          <w:rFonts w:asciiTheme="majorHAnsi" w:hAnsiTheme="majorHAnsi" w:cstheme="majorHAnsi"/>
          <w:szCs w:val="24"/>
          <w:lang w:eastAsia="en-AU"/>
        </w:rPr>
        <w:t xml:space="preserve">, </w:t>
      </w:r>
      <w:r w:rsidR="00951017" w:rsidRPr="00951017">
        <w:rPr>
          <w:rFonts w:asciiTheme="majorHAnsi" w:hAnsiTheme="majorHAnsi" w:cstheme="majorHAnsi"/>
          <w:szCs w:val="24"/>
          <w:lang w:eastAsia="en-AU"/>
        </w:rPr>
        <w:t>My Aged Care</w:t>
      </w:r>
      <w:r w:rsidR="00951017">
        <w:rPr>
          <w:rFonts w:asciiTheme="majorHAnsi" w:hAnsiTheme="majorHAnsi" w:cstheme="majorHAnsi"/>
          <w:szCs w:val="24"/>
          <w:lang w:eastAsia="en-AU"/>
        </w:rPr>
        <w:t xml:space="preserve">, </w:t>
      </w:r>
      <w:r w:rsidR="00951017" w:rsidRPr="00951017">
        <w:rPr>
          <w:rFonts w:asciiTheme="majorHAnsi" w:hAnsiTheme="majorHAnsi" w:cstheme="majorHAnsi"/>
          <w:szCs w:val="24"/>
          <w:lang w:eastAsia="en-AU"/>
        </w:rPr>
        <w:t>Department of Veterans’ Affairs</w:t>
      </w:r>
      <w:r w:rsidR="00951017">
        <w:rPr>
          <w:rFonts w:asciiTheme="majorHAnsi" w:hAnsiTheme="majorHAnsi" w:cstheme="majorHAnsi"/>
          <w:szCs w:val="24"/>
          <w:lang w:eastAsia="en-AU"/>
        </w:rPr>
        <w:t xml:space="preserve">, and the </w:t>
      </w:r>
      <w:r w:rsidR="00951017" w:rsidRPr="00951017">
        <w:rPr>
          <w:rFonts w:asciiTheme="majorHAnsi" w:hAnsiTheme="majorHAnsi" w:cstheme="majorHAnsi"/>
          <w:szCs w:val="24"/>
          <w:lang w:eastAsia="en-AU"/>
        </w:rPr>
        <w:t>National Disability Insurance Scheme</w:t>
      </w:r>
      <w:r w:rsidR="00951017">
        <w:rPr>
          <w:rFonts w:asciiTheme="majorHAnsi" w:hAnsiTheme="majorHAnsi" w:cstheme="majorHAnsi"/>
          <w:szCs w:val="24"/>
          <w:lang w:eastAsia="en-AU"/>
        </w:rPr>
        <w:t xml:space="preserve">. </w:t>
      </w:r>
    </w:p>
    <w:p w14:paraId="1C4D601A" w14:textId="040052F4" w:rsidR="00552633" w:rsidRPr="00552633" w:rsidRDefault="00552633" w:rsidP="00552633">
      <w:pPr>
        <w:autoSpaceDE w:val="0"/>
        <w:autoSpaceDN w:val="0"/>
        <w:adjustRightInd w:val="0"/>
        <w:spacing w:after="120"/>
        <w:rPr>
          <w:rFonts w:asciiTheme="majorHAnsi" w:hAnsiTheme="majorHAnsi" w:cstheme="majorHAnsi"/>
          <w:szCs w:val="24"/>
          <w:lang w:val="en-AU" w:eastAsia="en-AU"/>
        </w:rPr>
      </w:pPr>
      <w:r w:rsidRPr="00552633">
        <w:rPr>
          <w:rFonts w:asciiTheme="majorHAnsi" w:hAnsiTheme="majorHAnsi" w:cstheme="majorHAnsi"/>
          <w:b/>
          <w:bCs/>
          <w:szCs w:val="24"/>
          <w:lang w:eastAsia="en-AU"/>
        </w:rPr>
        <w:t>Network Partner</w:t>
      </w:r>
      <w:r w:rsidRPr="00552633">
        <w:rPr>
          <w:rFonts w:asciiTheme="majorHAnsi" w:hAnsiTheme="majorHAnsi" w:cstheme="majorHAnsi"/>
          <w:szCs w:val="24"/>
          <w:lang w:eastAsia="en-AU"/>
        </w:rPr>
        <w:t xml:space="preserve">: All organisations (including </w:t>
      </w:r>
      <w:r w:rsidRPr="00552633">
        <w:rPr>
          <w:rFonts w:asciiTheme="majorHAnsi" w:hAnsiTheme="majorHAnsi" w:cstheme="majorHAnsi"/>
          <w:szCs w:val="24"/>
          <w:lang w:val="en-AU" w:eastAsia="en-AU"/>
        </w:rPr>
        <w:t>aged care providers, community centres, neighbourhood houses, ethnic clubs and libraries</w:t>
      </w:r>
      <w:r w:rsidRPr="00552633">
        <w:rPr>
          <w:rFonts w:asciiTheme="majorHAnsi" w:hAnsiTheme="majorHAnsi" w:cstheme="majorHAnsi"/>
          <w:szCs w:val="24"/>
          <w:lang w:eastAsia="en-AU"/>
        </w:rPr>
        <w:t xml:space="preserve">) that are listed on Good Things Foundations’ internal list of Be Connected Network Partners. Most organisations will also be listed as Be Connected training providers on the </w:t>
      </w:r>
      <w:r w:rsidRPr="00552633">
        <w:rPr>
          <w:rFonts w:asciiTheme="majorHAnsi" w:hAnsiTheme="majorHAnsi" w:cstheme="majorHAnsi"/>
          <w:szCs w:val="24"/>
          <w:lang w:val="en-AU" w:eastAsia="en-AU"/>
        </w:rPr>
        <w:t>Be Connected website (</w:t>
      </w:r>
      <w:hyperlink r:id="rId37" w:history="1">
        <w:r w:rsidRPr="00552633">
          <w:rPr>
            <w:rStyle w:val="Hyperlink"/>
            <w:rFonts w:asciiTheme="majorHAnsi" w:hAnsiTheme="majorHAnsi" w:cstheme="majorHAnsi"/>
            <w:szCs w:val="24"/>
            <w:lang w:val="en-AU" w:eastAsia="en-AU"/>
          </w:rPr>
          <w:t>https://beconnected.esafety.gov.au/local/location_search/</w:t>
        </w:r>
      </w:hyperlink>
      <w:r w:rsidRPr="00552633">
        <w:rPr>
          <w:rFonts w:asciiTheme="majorHAnsi" w:hAnsiTheme="majorHAnsi" w:cstheme="majorHAnsi"/>
          <w:szCs w:val="24"/>
          <w:lang w:val="en-AU" w:eastAsia="en-AU"/>
        </w:rPr>
        <w:t>). It is not necessary for Network Partners to have received Be Connected funding.</w:t>
      </w:r>
      <w:r w:rsidRPr="00552633">
        <w:rPr>
          <w:rFonts w:asciiTheme="majorHAnsi" w:hAnsiTheme="majorHAnsi" w:cstheme="majorHAnsi"/>
          <w:szCs w:val="24"/>
          <w:lang w:eastAsia="en-AU"/>
        </w:rPr>
        <w:tab/>
      </w:r>
    </w:p>
    <w:p w14:paraId="155C740C" w14:textId="473E2300" w:rsidR="00622935" w:rsidRPr="00951017" w:rsidRDefault="00622935" w:rsidP="00552633">
      <w:pPr>
        <w:autoSpaceDE w:val="0"/>
        <w:autoSpaceDN w:val="0"/>
        <w:adjustRightInd w:val="0"/>
        <w:spacing w:after="120"/>
        <w:rPr>
          <w:rFonts w:asciiTheme="majorHAnsi" w:hAnsiTheme="majorHAnsi" w:cstheme="majorHAnsi"/>
          <w:szCs w:val="24"/>
          <w:lang w:eastAsia="en-AU"/>
        </w:rPr>
      </w:pPr>
      <w:r w:rsidRPr="00A416C1">
        <w:rPr>
          <w:rFonts w:asciiTheme="majorHAnsi" w:hAnsiTheme="majorHAnsi" w:cstheme="majorHAnsi"/>
          <w:b/>
          <w:bCs/>
          <w:szCs w:val="24"/>
          <w:lang w:eastAsia="en-AU"/>
        </w:rPr>
        <w:t>Online safety:</w:t>
      </w:r>
      <w:r w:rsidR="00951017">
        <w:rPr>
          <w:rFonts w:asciiTheme="majorHAnsi" w:hAnsiTheme="majorHAnsi" w:cstheme="majorHAnsi"/>
          <w:szCs w:val="24"/>
          <w:lang w:eastAsia="en-AU"/>
        </w:rPr>
        <w:t xml:space="preserve"> Also called e-safety or internet safety, online safety refers to the knowledge, skills and ability to manage risks while using online technologies, </w:t>
      </w:r>
      <w:r w:rsidR="00A52621">
        <w:rPr>
          <w:rFonts w:asciiTheme="majorHAnsi" w:hAnsiTheme="majorHAnsi" w:cstheme="majorHAnsi"/>
          <w:szCs w:val="24"/>
          <w:lang w:eastAsia="en-AU"/>
        </w:rPr>
        <w:t>for example, to: privacy and control over personal information, fraud and identity theft, financial loss and exploitation, harassment and unwanted communication such as spam and solicitation.</w:t>
      </w:r>
      <w:r w:rsidR="00CA7CF6">
        <w:rPr>
          <w:rFonts w:asciiTheme="majorHAnsi" w:hAnsiTheme="majorHAnsi" w:cstheme="majorHAnsi"/>
          <w:szCs w:val="24"/>
          <w:lang w:eastAsia="en-AU"/>
        </w:rPr>
        <w:t xml:space="preserve"> </w:t>
      </w:r>
      <w:r w:rsidR="00A52621">
        <w:rPr>
          <w:rFonts w:asciiTheme="majorHAnsi" w:hAnsiTheme="majorHAnsi" w:cstheme="majorHAnsi"/>
          <w:szCs w:val="24"/>
          <w:lang w:eastAsia="en-AU"/>
        </w:rPr>
        <w:t xml:space="preserve"> </w:t>
      </w:r>
    </w:p>
    <w:p w14:paraId="5F6C897B" w14:textId="676B7906" w:rsidR="00552633" w:rsidRPr="00552633" w:rsidRDefault="00552633" w:rsidP="00552633">
      <w:pPr>
        <w:autoSpaceDE w:val="0"/>
        <w:autoSpaceDN w:val="0"/>
        <w:adjustRightInd w:val="0"/>
        <w:spacing w:after="120"/>
        <w:rPr>
          <w:rFonts w:asciiTheme="majorHAnsi" w:hAnsiTheme="majorHAnsi" w:cstheme="majorHAnsi"/>
          <w:szCs w:val="24"/>
          <w:lang w:eastAsia="en-AU"/>
        </w:rPr>
      </w:pPr>
      <w:r w:rsidRPr="00552633">
        <w:rPr>
          <w:rFonts w:asciiTheme="majorHAnsi" w:hAnsiTheme="majorHAnsi" w:cstheme="majorHAnsi"/>
          <w:b/>
          <w:bCs/>
          <w:szCs w:val="24"/>
          <w:lang w:eastAsia="en-AU"/>
        </w:rPr>
        <w:t xml:space="preserve">Paired t-test: </w:t>
      </w:r>
      <w:r w:rsidRPr="00552633">
        <w:rPr>
          <w:rFonts w:asciiTheme="majorHAnsi" w:hAnsiTheme="majorHAnsi" w:cstheme="majorHAnsi"/>
          <w:szCs w:val="24"/>
          <w:lang w:eastAsia="en-AU"/>
        </w:rPr>
        <w:t>A paired t-test is a statistical procedure that can be used to determine whether there is a significant difference between pairs of observations at two time</w:t>
      </w:r>
      <w:r w:rsidR="00D460E1">
        <w:rPr>
          <w:rFonts w:asciiTheme="majorHAnsi" w:hAnsiTheme="majorHAnsi" w:cstheme="majorHAnsi"/>
          <w:szCs w:val="24"/>
          <w:lang w:eastAsia="en-AU"/>
        </w:rPr>
        <w:t xml:space="preserve"> </w:t>
      </w:r>
      <w:r w:rsidRPr="00552633">
        <w:rPr>
          <w:rFonts w:asciiTheme="majorHAnsi" w:hAnsiTheme="majorHAnsi" w:cstheme="majorHAnsi"/>
          <w:szCs w:val="24"/>
          <w:lang w:eastAsia="en-AU"/>
        </w:rPr>
        <w:t xml:space="preserve">points. The paired t-test is calculated on the mean of the differences of the observations at the two time points. If the mean of the differences of a value is significantly different from zero, then the data indicate significant change over time. </w:t>
      </w:r>
    </w:p>
    <w:p w14:paraId="61E30AD3" w14:textId="77777777" w:rsidR="00552633" w:rsidRPr="00552633" w:rsidRDefault="00552633" w:rsidP="00552633">
      <w:pPr>
        <w:autoSpaceDE w:val="0"/>
        <w:autoSpaceDN w:val="0"/>
        <w:adjustRightInd w:val="0"/>
        <w:spacing w:after="120"/>
        <w:rPr>
          <w:rFonts w:asciiTheme="majorHAnsi" w:hAnsiTheme="majorHAnsi" w:cstheme="majorHAnsi"/>
          <w:szCs w:val="24"/>
          <w:lang w:eastAsia="en-AU"/>
        </w:rPr>
      </w:pPr>
      <w:r w:rsidRPr="00552633">
        <w:rPr>
          <w:rFonts w:asciiTheme="majorHAnsi" w:hAnsiTheme="majorHAnsi" w:cstheme="majorHAnsi"/>
          <w:b/>
          <w:bCs/>
          <w:szCs w:val="24"/>
          <w:lang w:eastAsia="en-AU"/>
        </w:rPr>
        <w:t>P value:</w:t>
      </w:r>
      <w:r w:rsidRPr="00552633">
        <w:rPr>
          <w:rFonts w:asciiTheme="majorHAnsi" w:hAnsiTheme="majorHAnsi" w:cstheme="majorHAnsi"/>
          <w:szCs w:val="24"/>
          <w:lang w:eastAsia="en-AU"/>
        </w:rPr>
        <w:t xml:space="preserve"> In a statistical model a p value is the probability of observing a value equal to or further from zero than the text statistic in the data, assuming that the null hypothesis is true (i.e., that there is no difference in the population. The p value is evaluated against an alpha value, often by convention .05. If the p value is less than the alpha, the null hypothesis can be rejected, and the difference can be claimed to be statistically significant. </w:t>
      </w:r>
    </w:p>
    <w:p w14:paraId="5E232401" w14:textId="5D231C3E" w:rsidR="00552633" w:rsidRPr="00552633" w:rsidRDefault="00552633" w:rsidP="00552633">
      <w:pPr>
        <w:autoSpaceDE w:val="0"/>
        <w:autoSpaceDN w:val="0"/>
        <w:adjustRightInd w:val="0"/>
        <w:spacing w:after="120"/>
        <w:rPr>
          <w:rFonts w:asciiTheme="majorHAnsi" w:hAnsiTheme="majorHAnsi" w:cstheme="majorHAnsi"/>
          <w:szCs w:val="24"/>
          <w:lang w:eastAsia="en-AU"/>
        </w:rPr>
      </w:pPr>
      <w:r w:rsidRPr="00552633">
        <w:rPr>
          <w:rFonts w:asciiTheme="majorHAnsi" w:hAnsiTheme="majorHAnsi" w:cstheme="majorHAnsi"/>
          <w:b/>
          <w:bCs/>
          <w:szCs w:val="24"/>
          <w:lang w:eastAsia="en-AU"/>
        </w:rPr>
        <w:t>Social Return on Investment</w:t>
      </w:r>
      <w:r w:rsidR="00FD3913" w:rsidRPr="00A416C1">
        <w:rPr>
          <w:rFonts w:asciiTheme="majorHAnsi" w:hAnsiTheme="majorHAnsi" w:cstheme="majorHAnsi"/>
          <w:b/>
          <w:bCs/>
          <w:szCs w:val="24"/>
          <w:lang w:eastAsia="en-AU"/>
        </w:rPr>
        <w:t xml:space="preserve"> (SROI)</w:t>
      </w:r>
      <w:r w:rsidRPr="00552633">
        <w:rPr>
          <w:rFonts w:asciiTheme="majorHAnsi" w:hAnsiTheme="majorHAnsi" w:cstheme="majorHAnsi"/>
          <w:b/>
          <w:bCs/>
          <w:szCs w:val="24"/>
          <w:lang w:eastAsia="en-AU"/>
        </w:rPr>
        <w:t xml:space="preserve">: </w:t>
      </w:r>
      <w:r w:rsidRPr="00552633">
        <w:rPr>
          <w:rFonts w:asciiTheme="majorHAnsi" w:hAnsiTheme="majorHAnsi" w:cstheme="majorHAnsi"/>
          <w:szCs w:val="24"/>
          <w:lang w:eastAsia="en-AU"/>
        </w:rPr>
        <w:t xml:space="preserve">An outcomes-based measurement tool used to measure extra-financial value such as environmental and social value not currently reflected in conventional financial accounts. </w:t>
      </w:r>
    </w:p>
    <w:p w14:paraId="05293506" w14:textId="5F8CFADD" w:rsidR="00552633" w:rsidRPr="00A416C1" w:rsidRDefault="00552633" w:rsidP="00552633">
      <w:pPr>
        <w:autoSpaceDE w:val="0"/>
        <w:autoSpaceDN w:val="0"/>
        <w:adjustRightInd w:val="0"/>
        <w:spacing w:after="120"/>
        <w:rPr>
          <w:rFonts w:asciiTheme="majorHAnsi" w:hAnsiTheme="majorHAnsi" w:cstheme="majorHAnsi"/>
          <w:szCs w:val="24"/>
          <w:lang w:eastAsia="en-AU"/>
        </w:rPr>
      </w:pPr>
    </w:p>
    <w:p w14:paraId="58B6D9F5" w14:textId="0E95BEB4" w:rsidR="00552633" w:rsidRPr="00A416C1" w:rsidRDefault="00552633" w:rsidP="00552633">
      <w:pPr>
        <w:pStyle w:val="Heading2"/>
        <w:rPr>
          <w:lang w:eastAsia="en-AU"/>
        </w:rPr>
      </w:pPr>
      <w:bookmarkStart w:id="129" w:name="_Toc37763997"/>
      <w:bookmarkStart w:id="130" w:name="_Toc37910350"/>
      <w:bookmarkStart w:id="131" w:name="_Toc41025769"/>
      <w:bookmarkStart w:id="132" w:name="_Toc41026268"/>
      <w:bookmarkStart w:id="133" w:name="_Toc41244644"/>
      <w:r w:rsidRPr="00A416C1">
        <w:rPr>
          <w:lang w:eastAsia="en-AU"/>
        </w:rPr>
        <w:t>Acronyms</w:t>
      </w:r>
      <w:bookmarkEnd w:id="129"/>
      <w:bookmarkEnd w:id="130"/>
      <w:bookmarkEnd w:id="131"/>
      <w:bookmarkEnd w:id="132"/>
      <w:bookmarkEnd w:id="133"/>
      <w:r w:rsidRPr="00A416C1">
        <w:rPr>
          <w:lang w:eastAsia="en-AU"/>
        </w:rPr>
        <w:t xml:space="preserve"> </w:t>
      </w:r>
    </w:p>
    <w:p w14:paraId="477641F0" w14:textId="207D73AE" w:rsidR="002321B2" w:rsidRDefault="002321B2"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ABS</w:t>
      </w:r>
      <w:r>
        <w:rPr>
          <w:rFonts w:asciiTheme="majorHAnsi" w:hAnsiTheme="majorHAnsi" w:cstheme="majorHAnsi"/>
          <w:szCs w:val="24"/>
          <w:lang w:val="en-AU" w:eastAsia="en-AU"/>
        </w:rPr>
        <w:t>: Australian Bureau of Statistics</w:t>
      </w:r>
    </w:p>
    <w:p w14:paraId="262CFD3A" w14:textId="28A557FD"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ACCC</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Australian Competition and Consumer Commission</w:t>
      </w:r>
    </w:p>
    <w:p w14:paraId="1402ACB4" w14:textId="66D59D3C"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ADII</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Australian Digital Inclusion Index</w:t>
      </w:r>
    </w:p>
    <w:p w14:paraId="614B4644" w14:textId="48010378"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CATI</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Computer Assisted Telephone Interviewing</w:t>
      </w:r>
    </w:p>
    <w:p w14:paraId="0ECFBDA7" w14:textId="5B0CA2FF"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DSS</w:t>
      </w:r>
      <w:r w:rsidRPr="00A416C1">
        <w:rPr>
          <w:rFonts w:asciiTheme="majorHAnsi" w:hAnsiTheme="majorHAnsi" w:cstheme="majorHAnsi"/>
          <w:szCs w:val="24"/>
          <w:lang w:val="en-AU" w:eastAsia="en-AU"/>
        </w:rPr>
        <w:t>: Department of Social Services</w:t>
      </w:r>
    </w:p>
    <w:p w14:paraId="173D6F21" w14:textId="440088E9"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DLOA</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Digital Literacy for Older Australians</w:t>
      </w:r>
    </w:p>
    <w:p w14:paraId="7BBBAD50" w14:textId="50D7E013"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GTF</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Good Things Foundation</w:t>
      </w:r>
    </w:p>
    <w:p w14:paraId="6D3AA993" w14:textId="404CDBFF"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ICT</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Information and Communication Technology</w:t>
      </w:r>
    </w:p>
    <w:p w14:paraId="4EE15457" w14:textId="2D07E00A"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LCA</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Latent Class Analysis</w:t>
      </w:r>
    </w:p>
    <w:p w14:paraId="600CFFCB" w14:textId="14D85D4F" w:rsidR="00552633"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PIR</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Post Implementation Review</w:t>
      </w:r>
    </w:p>
    <w:p w14:paraId="3CE258E4" w14:textId="1C766F09" w:rsidR="007A289D" w:rsidRDefault="007A289D"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SUHREC</w:t>
      </w:r>
      <w:r>
        <w:rPr>
          <w:rFonts w:asciiTheme="majorHAnsi" w:hAnsiTheme="majorHAnsi" w:cstheme="majorHAnsi"/>
          <w:szCs w:val="24"/>
          <w:lang w:val="en-AU" w:eastAsia="en-AU"/>
        </w:rPr>
        <w:t xml:space="preserve">: Swinburne University Human Research Ethics Committee </w:t>
      </w:r>
    </w:p>
    <w:p w14:paraId="7F44969F" w14:textId="20BF3FC2" w:rsidR="008C5A84" w:rsidRPr="00A416C1" w:rsidRDefault="00552633" w:rsidP="00552633">
      <w:pPr>
        <w:autoSpaceDE w:val="0"/>
        <w:autoSpaceDN w:val="0"/>
        <w:adjustRightInd w:val="0"/>
        <w:spacing w:after="120"/>
        <w:rPr>
          <w:rFonts w:asciiTheme="majorHAnsi" w:hAnsiTheme="majorHAnsi" w:cstheme="majorHAnsi"/>
          <w:szCs w:val="24"/>
          <w:lang w:val="en-AU" w:eastAsia="en-AU"/>
        </w:rPr>
      </w:pPr>
      <w:r w:rsidRPr="007A289D">
        <w:rPr>
          <w:rFonts w:asciiTheme="majorHAnsi" w:hAnsiTheme="majorHAnsi" w:cstheme="majorHAnsi"/>
          <w:b/>
          <w:bCs/>
          <w:szCs w:val="24"/>
          <w:lang w:val="en-AU" w:eastAsia="en-AU"/>
        </w:rPr>
        <w:t>SROI</w:t>
      </w:r>
      <w:r w:rsidRPr="00A416C1">
        <w:rPr>
          <w:rFonts w:asciiTheme="majorHAnsi" w:hAnsiTheme="majorHAnsi" w:cstheme="majorHAnsi"/>
          <w:szCs w:val="24"/>
          <w:lang w:val="en-AU" w:eastAsia="en-AU"/>
        </w:rPr>
        <w:t>:</w:t>
      </w:r>
      <w:r w:rsidR="007A289D">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Social Return on Investment</w:t>
      </w:r>
    </w:p>
    <w:p w14:paraId="0291DA34" w14:textId="48E462B0" w:rsidR="00465E7A" w:rsidRPr="00A416C1" w:rsidRDefault="00465E7A">
      <w:pPr>
        <w:spacing w:before="0"/>
        <w:rPr>
          <w:rFonts w:asciiTheme="majorHAnsi" w:hAnsiTheme="majorHAnsi" w:cstheme="majorHAnsi"/>
          <w:szCs w:val="24"/>
          <w:lang w:val="en-AU" w:eastAsia="en-AU"/>
        </w:rPr>
      </w:pPr>
      <w:r w:rsidRPr="00A416C1">
        <w:rPr>
          <w:rFonts w:asciiTheme="majorHAnsi" w:hAnsiTheme="majorHAnsi" w:cstheme="majorHAnsi"/>
          <w:szCs w:val="24"/>
          <w:lang w:val="en-AU" w:eastAsia="en-AU"/>
        </w:rPr>
        <w:br w:type="page"/>
      </w:r>
    </w:p>
    <w:p w14:paraId="65B646E5" w14:textId="77777777" w:rsidR="007F1673" w:rsidRPr="00A416C1" w:rsidRDefault="007F1673" w:rsidP="007F1673">
      <w:pPr>
        <w:pStyle w:val="Heading1"/>
        <w:rPr>
          <w:i/>
          <w:lang w:eastAsia="en-AU"/>
        </w:rPr>
      </w:pPr>
      <w:bookmarkStart w:id="134" w:name="_Toc37368669"/>
      <w:bookmarkStart w:id="135" w:name="_Toc41244645"/>
      <w:bookmarkStart w:id="136" w:name="_Hlk37678958"/>
      <w:r w:rsidRPr="00A416C1">
        <w:rPr>
          <w:lang w:eastAsia="en-AU"/>
        </w:rPr>
        <w:t>LIST of Appendices</w:t>
      </w:r>
      <w:bookmarkEnd w:id="134"/>
      <w:bookmarkEnd w:id="135"/>
    </w:p>
    <w:p w14:paraId="1CCAA219" w14:textId="77777777" w:rsidR="007F1673" w:rsidRPr="00A416C1" w:rsidRDefault="007F1673" w:rsidP="007F1673">
      <w:pPr>
        <w:spacing w:before="0"/>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 </w:t>
      </w:r>
    </w:p>
    <w:p w14:paraId="5D8B0423" w14:textId="031B9741" w:rsidR="008A79BC" w:rsidRPr="00A416C1" w:rsidRDefault="007F1673" w:rsidP="007F1673">
      <w:pPr>
        <w:rPr>
          <w:rFonts w:asciiTheme="majorHAnsi" w:hAnsiTheme="majorHAnsi" w:cstheme="majorHAnsi"/>
          <w:b/>
          <w:i/>
          <w:szCs w:val="24"/>
          <w:lang w:val="en-GB" w:eastAsia="en-AU"/>
        </w:rPr>
      </w:pPr>
      <w:bookmarkStart w:id="137" w:name="_Toc37368346"/>
      <w:bookmarkStart w:id="138" w:name="_Toc37368670"/>
      <w:r w:rsidRPr="00A416C1">
        <w:rPr>
          <w:rFonts w:asciiTheme="majorHAnsi" w:hAnsiTheme="majorHAnsi" w:cstheme="majorHAnsi"/>
          <w:b/>
          <w:i/>
          <w:szCs w:val="24"/>
          <w:lang w:val="en-GB" w:eastAsia="en-AU"/>
        </w:rPr>
        <w:t>Appendix A –</w:t>
      </w:r>
      <w:bookmarkEnd w:id="137"/>
      <w:bookmarkEnd w:id="138"/>
      <w:r w:rsidRPr="00A416C1">
        <w:rPr>
          <w:rFonts w:asciiTheme="majorHAnsi" w:hAnsiTheme="majorHAnsi" w:cstheme="majorHAnsi"/>
          <w:b/>
          <w:i/>
          <w:szCs w:val="24"/>
          <w:lang w:val="en-GB" w:eastAsia="en-AU"/>
        </w:rPr>
        <w:t xml:space="preserve"> Research Design</w:t>
      </w:r>
    </w:p>
    <w:p w14:paraId="7821A8EC" w14:textId="3D5413DE"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A-1</w:t>
      </w:r>
      <w:r w:rsidRPr="00A416C1">
        <w:rPr>
          <w:rFonts w:asciiTheme="majorHAnsi" w:hAnsiTheme="majorHAnsi" w:cstheme="majorHAnsi"/>
          <w:szCs w:val="24"/>
          <w:lang w:val="en-GB" w:eastAsia="en-AU"/>
        </w:rPr>
        <w:tab/>
        <w:t xml:space="preserve">Be Connected Theory of Change </w:t>
      </w:r>
    </w:p>
    <w:p w14:paraId="3EA085DA" w14:textId="5BD32DE9" w:rsidR="008A79BC" w:rsidRPr="00A416C1" w:rsidRDefault="008A79BC"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A-2</w:t>
      </w:r>
      <w:r w:rsidRPr="00A416C1">
        <w:rPr>
          <w:rFonts w:asciiTheme="majorHAnsi" w:hAnsiTheme="majorHAnsi" w:cstheme="majorHAnsi"/>
          <w:szCs w:val="24"/>
          <w:lang w:val="en-GB" w:eastAsia="en-AU"/>
        </w:rPr>
        <w:tab/>
        <w:t>Methodology: Overview and measures</w:t>
      </w:r>
    </w:p>
    <w:p w14:paraId="3E5A614B" w14:textId="6F3B5752"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w:t>
      </w:r>
      <w:r w:rsidR="005D6456">
        <w:rPr>
          <w:rFonts w:asciiTheme="majorHAnsi" w:hAnsiTheme="majorHAnsi" w:cstheme="majorHAnsi"/>
          <w:szCs w:val="24"/>
          <w:lang w:val="en-GB" w:eastAsia="en-AU"/>
        </w:rPr>
        <w:t>3</w:t>
      </w:r>
      <w:r w:rsidRPr="00A416C1">
        <w:rPr>
          <w:rFonts w:asciiTheme="majorHAnsi" w:hAnsiTheme="majorHAnsi" w:cstheme="majorHAnsi"/>
          <w:szCs w:val="24"/>
          <w:lang w:val="en-GB" w:eastAsia="en-AU"/>
        </w:rPr>
        <w:tab/>
        <w:t>Method</w:t>
      </w:r>
      <w:r w:rsidR="008A79BC" w:rsidRPr="00A416C1">
        <w:rPr>
          <w:rFonts w:asciiTheme="majorHAnsi" w:hAnsiTheme="majorHAnsi" w:cstheme="majorHAnsi"/>
          <w:szCs w:val="24"/>
          <w:lang w:val="en-GB" w:eastAsia="en-AU"/>
        </w:rPr>
        <w:t>s</w:t>
      </w:r>
      <w:r w:rsidRPr="00A416C1">
        <w:rPr>
          <w:rFonts w:asciiTheme="majorHAnsi" w:hAnsiTheme="majorHAnsi" w:cstheme="majorHAnsi"/>
          <w:szCs w:val="24"/>
          <w:lang w:val="en-GB" w:eastAsia="en-AU"/>
        </w:rPr>
        <w:t>: Post Implementation Review</w:t>
      </w:r>
    </w:p>
    <w:p w14:paraId="2C5341F4" w14:textId="7D4745E4"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Appendix </w:t>
      </w:r>
      <w:r w:rsidR="00567D9F">
        <w:rPr>
          <w:rFonts w:asciiTheme="majorHAnsi" w:hAnsiTheme="majorHAnsi" w:cstheme="majorHAnsi"/>
          <w:szCs w:val="24"/>
          <w:lang w:val="en-GB" w:eastAsia="en-AU"/>
        </w:rPr>
        <w:t>A-</w:t>
      </w:r>
      <w:r w:rsidR="005D6456">
        <w:rPr>
          <w:rFonts w:asciiTheme="majorHAnsi" w:hAnsiTheme="majorHAnsi" w:cstheme="majorHAnsi"/>
          <w:szCs w:val="24"/>
          <w:lang w:val="en-GB" w:eastAsia="en-AU"/>
        </w:rPr>
        <w:t>4</w:t>
      </w:r>
      <w:r w:rsidRPr="00A416C1">
        <w:rPr>
          <w:rFonts w:asciiTheme="majorHAnsi" w:hAnsiTheme="majorHAnsi" w:cstheme="majorHAnsi"/>
          <w:szCs w:val="24"/>
          <w:lang w:val="en-GB" w:eastAsia="en-AU"/>
        </w:rPr>
        <w:tab/>
      </w:r>
      <w:r w:rsidR="008A79BC" w:rsidRPr="00A416C1">
        <w:rPr>
          <w:rFonts w:asciiTheme="majorHAnsi" w:hAnsiTheme="majorHAnsi" w:cstheme="majorHAnsi"/>
          <w:szCs w:val="24"/>
          <w:lang w:val="en-GB" w:eastAsia="en-AU"/>
        </w:rPr>
        <w:t>Methods</w:t>
      </w:r>
      <w:r w:rsidRPr="00A416C1">
        <w:rPr>
          <w:rFonts w:asciiTheme="majorHAnsi" w:hAnsiTheme="majorHAnsi" w:cstheme="majorHAnsi"/>
          <w:szCs w:val="24"/>
          <w:lang w:val="en-GB" w:eastAsia="en-AU"/>
        </w:rPr>
        <w:t>: Impact Evaluation</w:t>
      </w:r>
    </w:p>
    <w:p w14:paraId="111600F7" w14:textId="26E8D428"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w:t>
      </w:r>
      <w:r w:rsidR="00567D9F">
        <w:rPr>
          <w:rFonts w:asciiTheme="majorHAnsi" w:hAnsiTheme="majorHAnsi" w:cstheme="majorHAnsi"/>
          <w:szCs w:val="24"/>
          <w:lang w:val="en-GB" w:eastAsia="en-AU"/>
        </w:rPr>
        <w:t>5</w:t>
      </w:r>
      <w:r w:rsidRPr="00A416C1">
        <w:rPr>
          <w:rFonts w:asciiTheme="majorHAnsi" w:hAnsiTheme="majorHAnsi" w:cstheme="majorHAnsi"/>
          <w:szCs w:val="24"/>
          <w:lang w:val="en-GB" w:eastAsia="en-AU"/>
        </w:rPr>
        <w:tab/>
        <w:t>Method</w:t>
      </w:r>
      <w:r w:rsidR="008A79BC" w:rsidRPr="00A416C1">
        <w:rPr>
          <w:rFonts w:asciiTheme="majorHAnsi" w:hAnsiTheme="majorHAnsi" w:cstheme="majorHAnsi"/>
          <w:szCs w:val="24"/>
          <w:lang w:val="en-GB" w:eastAsia="en-AU"/>
        </w:rPr>
        <w:t>s</w:t>
      </w:r>
      <w:r w:rsidRPr="00A416C1">
        <w:rPr>
          <w:rFonts w:asciiTheme="majorHAnsi" w:hAnsiTheme="majorHAnsi" w:cstheme="majorHAnsi"/>
          <w:szCs w:val="24"/>
          <w:lang w:val="en-GB" w:eastAsia="en-AU"/>
        </w:rPr>
        <w:t>: Latent Class Analysis</w:t>
      </w:r>
    </w:p>
    <w:p w14:paraId="142FB69C" w14:textId="4D1FD8FF"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w:t>
      </w:r>
      <w:r w:rsidR="005D6456">
        <w:rPr>
          <w:rFonts w:asciiTheme="majorHAnsi" w:hAnsiTheme="majorHAnsi" w:cstheme="majorHAnsi"/>
          <w:szCs w:val="24"/>
          <w:lang w:val="en-GB" w:eastAsia="en-AU"/>
        </w:rPr>
        <w:t>6</w:t>
      </w:r>
      <w:r w:rsidRPr="00A416C1">
        <w:rPr>
          <w:rFonts w:asciiTheme="majorHAnsi" w:hAnsiTheme="majorHAnsi" w:cstheme="majorHAnsi"/>
          <w:szCs w:val="24"/>
          <w:lang w:val="en-GB" w:eastAsia="en-AU"/>
        </w:rPr>
        <w:tab/>
        <w:t>Method</w:t>
      </w:r>
      <w:r w:rsidR="008A79BC" w:rsidRPr="00A416C1">
        <w:rPr>
          <w:rFonts w:asciiTheme="majorHAnsi" w:hAnsiTheme="majorHAnsi" w:cstheme="majorHAnsi"/>
          <w:szCs w:val="24"/>
          <w:lang w:val="en-GB" w:eastAsia="en-AU"/>
        </w:rPr>
        <w:t>s</w:t>
      </w:r>
      <w:r w:rsidRPr="00A416C1">
        <w:rPr>
          <w:rFonts w:asciiTheme="majorHAnsi" w:hAnsiTheme="majorHAnsi" w:cstheme="majorHAnsi"/>
          <w:szCs w:val="24"/>
          <w:lang w:val="en-GB" w:eastAsia="en-AU"/>
        </w:rPr>
        <w:t xml:space="preserve">: Qualitative component </w:t>
      </w:r>
    </w:p>
    <w:p w14:paraId="057D3EF7" w14:textId="59D4A001"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A-</w:t>
      </w:r>
      <w:r w:rsidR="005D6456">
        <w:rPr>
          <w:rFonts w:asciiTheme="majorHAnsi" w:hAnsiTheme="majorHAnsi" w:cstheme="majorHAnsi"/>
          <w:szCs w:val="24"/>
          <w:lang w:val="en-GB" w:eastAsia="en-AU"/>
        </w:rPr>
        <w:t>7</w:t>
      </w:r>
      <w:r w:rsidRPr="00A416C1">
        <w:rPr>
          <w:rFonts w:asciiTheme="majorHAnsi" w:hAnsiTheme="majorHAnsi" w:cstheme="majorHAnsi"/>
          <w:szCs w:val="24"/>
          <w:lang w:val="en-GB" w:eastAsia="en-AU"/>
        </w:rPr>
        <w:tab/>
        <w:t>Method</w:t>
      </w:r>
      <w:r w:rsidR="008A79BC" w:rsidRPr="00A416C1">
        <w:rPr>
          <w:rFonts w:asciiTheme="majorHAnsi" w:hAnsiTheme="majorHAnsi" w:cstheme="majorHAnsi"/>
          <w:szCs w:val="24"/>
          <w:lang w:val="en-GB" w:eastAsia="en-AU"/>
        </w:rPr>
        <w:t>s</w:t>
      </w:r>
      <w:r w:rsidRPr="00A416C1">
        <w:rPr>
          <w:rFonts w:asciiTheme="majorHAnsi" w:hAnsiTheme="majorHAnsi" w:cstheme="majorHAnsi"/>
          <w:szCs w:val="24"/>
          <w:lang w:val="en-GB" w:eastAsia="en-AU"/>
        </w:rPr>
        <w:t>: Social Return on Investment</w:t>
      </w:r>
    </w:p>
    <w:p w14:paraId="30E5375D" w14:textId="77777777" w:rsidR="007F1673" w:rsidRPr="00A416C1" w:rsidRDefault="007F1673" w:rsidP="007F1673">
      <w:pPr>
        <w:rPr>
          <w:rFonts w:asciiTheme="majorHAnsi" w:hAnsiTheme="majorHAnsi" w:cstheme="majorHAnsi"/>
          <w:szCs w:val="24"/>
          <w:lang w:val="en-GB" w:eastAsia="en-AU"/>
        </w:rPr>
      </w:pPr>
    </w:p>
    <w:p w14:paraId="6489B603" w14:textId="77777777" w:rsidR="007F1673" w:rsidRPr="00A416C1" w:rsidRDefault="007F1673" w:rsidP="007F1673">
      <w:pPr>
        <w:rPr>
          <w:rFonts w:asciiTheme="majorHAnsi" w:hAnsiTheme="majorHAnsi" w:cstheme="majorHAnsi"/>
          <w:b/>
          <w:i/>
          <w:szCs w:val="24"/>
          <w:lang w:val="en-GB" w:eastAsia="en-AU"/>
        </w:rPr>
      </w:pPr>
      <w:bookmarkStart w:id="139" w:name="_Toc37368347"/>
      <w:bookmarkStart w:id="140" w:name="_Toc37368671"/>
      <w:r w:rsidRPr="00A416C1">
        <w:rPr>
          <w:rFonts w:asciiTheme="majorHAnsi" w:hAnsiTheme="majorHAnsi" w:cstheme="majorHAnsi"/>
          <w:b/>
          <w:i/>
          <w:szCs w:val="24"/>
          <w:lang w:val="en-GB" w:eastAsia="en-AU"/>
        </w:rPr>
        <w:t>Appendices B</w:t>
      </w:r>
      <w:bookmarkEnd w:id="139"/>
      <w:bookmarkEnd w:id="140"/>
      <w:r w:rsidRPr="00A416C1">
        <w:rPr>
          <w:rFonts w:asciiTheme="majorHAnsi" w:hAnsiTheme="majorHAnsi" w:cstheme="majorHAnsi"/>
          <w:b/>
          <w:i/>
          <w:szCs w:val="24"/>
          <w:lang w:val="en-GB" w:eastAsia="en-AU"/>
        </w:rPr>
        <w:t xml:space="preserve"> – Effectiveness </w:t>
      </w:r>
    </w:p>
    <w:p w14:paraId="12187905" w14:textId="68A625C5"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Appendix B-1 </w:t>
      </w:r>
      <w:r w:rsidRPr="00A416C1">
        <w:rPr>
          <w:rFonts w:asciiTheme="majorHAnsi" w:hAnsiTheme="majorHAnsi" w:cstheme="majorHAnsi"/>
          <w:szCs w:val="24"/>
          <w:lang w:eastAsia="en-AU"/>
        </w:rPr>
        <w:tab/>
      </w:r>
      <w:r w:rsidR="000E396F" w:rsidRPr="00A416C1">
        <w:rPr>
          <w:rFonts w:asciiTheme="majorHAnsi" w:hAnsiTheme="majorHAnsi" w:cstheme="majorHAnsi"/>
          <w:szCs w:val="24"/>
          <w:lang w:eastAsia="en-AU"/>
        </w:rPr>
        <w:t>Changes to operational and strategic</w:t>
      </w:r>
      <w:r w:rsidRPr="00A416C1">
        <w:rPr>
          <w:rFonts w:asciiTheme="majorHAnsi" w:hAnsiTheme="majorHAnsi" w:cstheme="majorHAnsi"/>
          <w:szCs w:val="24"/>
          <w:lang w:eastAsia="en-AU"/>
        </w:rPr>
        <w:t xml:space="preserve"> skills</w:t>
      </w:r>
    </w:p>
    <w:p w14:paraId="4FE765D2" w14:textId="36BCECE2"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Appendix B-2</w:t>
      </w:r>
      <w:r w:rsidRPr="00A416C1">
        <w:rPr>
          <w:rFonts w:asciiTheme="majorHAnsi" w:hAnsiTheme="majorHAnsi" w:cstheme="majorHAnsi"/>
          <w:szCs w:val="24"/>
          <w:lang w:eastAsia="en-AU"/>
        </w:rPr>
        <w:tab/>
      </w:r>
      <w:r w:rsidR="000E396F" w:rsidRPr="00A416C1">
        <w:rPr>
          <w:rFonts w:asciiTheme="majorHAnsi" w:hAnsiTheme="majorHAnsi" w:cstheme="majorHAnsi"/>
          <w:szCs w:val="24"/>
          <w:lang w:eastAsia="en-AU"/>
        </w:rPr>
        <w:t>Changes to</w:t>
      </w:r>
      <w:r w:rsidRPr="00A416C1">
        <w:rPr>
          <w:rFonts w:asciiTheme="majorHAnsi" w:hAnsiTheme="majorHAnsi" w:cstheme="majorHAnsi"/>
          <w:szCs w:val="24"/>
          <w:lang w:eastAsia="en-AU"/>
        </w:rPr>
        <w:t xml:space="preserve"> digital confidence.</w:t>
      </w:r>
    </w:p>
    <w:p w14:paraId="7B39FB2F" w14:textId="67AA234A"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Appendix B-3</w:t>
      </w:r>
      <w:r w:rsidRPr="00A416C1">
        <w:rPr>
          <w:rFonts w:asciiTheme="majorHAnsi" w:hAnsiTheme="majorHAnsi" w:cstheme="majorHAnsi"/>
          <w:szCs w:val="24"/>
          <w:lang w:eastAsia="en-AU"/>
        </w:rPr>
        <w:tab/>
      </w:r>
      <w:r w:rsidR="000E396F" w:rsidRPr="00A416C1">
        <w:rPr>
          <w:rFonts w:asciiTheme="majorHAnsi" w:hAnsiTheme="majorHAnsi" w:cstheme="majorHAnsi"/>
          <w:szCs w:val="24"/>
          <w:lang w:eastAsia="en-AU"/>
        </w:rPr>
        <w:t>Changes to</w:t>
      </w:r>
      <w:r w:rsidRPr="00A416C1">
        <w:rPr>
          <w:rFonts w:asciiTheme="majorHAnsi" w:hAnsiTheme="majorHAnsi" w:cstheme="majorHAnsi"/>
          <w:szCs w:val="24"/>
          <w:lang w:eastAsia="en-AU"/>
        </w:rPr>
        <w:t xml:space="preserve"> digital participation</w:t>
      </w:r>
    </w:p>
    <w:p w14:paraId="7A66285E" w14:textId="2FFBF2AF"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Appendix B-4 </w:t>
      </w:r>
      <w:r w:rsidRPr="00A416C1">
        <w:rPr>
          <w:rFonts w:asciiTheme="majorHAnsi" w:hAnsiTheme="majorHAnsi" w:cstheme="majorHAnsi"/>
          <w:szCs w:val="24"/>
          <w:lang w:eastAsia="en-AU"/>
        </w:rPr>
        <w:tab/>
      </w:r>
      <w:r w:rsidR="000E396F" w:rsidRPr="00A416C1">
        <w:rPr>
          <w:rFonts w:asciiTheme="majorHAnsi" w:hAnsiTheme="majorHAnsi" w:cstheme="majorHAnsi"/>
          <w:szCs w:val="24"/>
          <w:lang w:eastAsia="en-AU"/>
        </w:rPr>
        <w:t>Changes to</w:t>
      </w:r>
      <w:r w:rsidRPr="00A416C1">
        <w:rPr>
          <w:rFonts w:asciiTheme="majorHAnsi" w:hAnsiTheme="majorHAnsi" w:cstheme="majorHAnsi"/>
          <w:szCs w:val="24"/>
          <w:lang w:eastAsia="en-AU"/>
        </w:rPr>
        <w:t xml:space="preserve"> health and loneliness</w:t>
      </w:r>
    </w:p>
    <w:p w14:paraId="3C278660" w14:textId="6F99E19D" w:rsidR="007F1673" w:rsidRPr="00A416C1" w:rsidRDefault="007F1673" w:rsidP="007F1673">
      <w:pPr>
        <w:rPr>
          <w:rFonts w:asciiTheme="majorHAnsi" w:hAnsiTheme="majorHAnsi" w:cstheme="majorHAnsi"/>
          <w:bCs/>
          <w:iCs/>
          <w:szCs w:val="24"/>
          <w:lang w:eastAsia="en-AU"/>
        </w:rPr>
      </w:pPr>
      <w:r w:rsidRPr="00A416C1">
        <w:rPr>
          <w:rFonts w:asciiTheme="majorHAnsi" w:hAnsiTheme="majorHAnsi" w:cstheme="majorHAnsi"/>
          <w:bCs/>
          <w:iCs/>
          <w:szCs w:val="24"/>
          <w:lang w:eastAsia="en-AU"/>
        </w:rPr>
        <w:t xml:space="preserve">Appendix B-5 </w:t>
      </w:r>
      <w:r w:rsidRPr="00A416C1">
        <w:rPr>
          <w:rFonts w:asciiTheme="majorHAnsi" w:hAnsiTheme="majorHAnsi" w:cstheme="majorHAnsi"/>
          <w:bCs/>
          <w:iCs/>
          <w:szCs w:val="24"/>
          <w:lang w:eastAsia="en-AU"/>
        </w:rPr>
        <w:tab/>
        <w:t xml:space="preserve">Latent class analysis </w:t>
      </w:r>
    </w:p>
    <w:p w14:paraId="5FFCD665" w14:textId="77777777" w:rsidR="007F1673" w:rsidRPr="00A416C1" w:rsidRDefault="007F1673" w:rsidP="007F1673">
      <w:pPr>
        <w:rPr>
          <w:rFonts w:asciiTheme="majorHAnsi" w:hAnsiTheme="majorHAnsi" w:cstheme="majorHAnsi"/>
          <w:szCs w:val="24"/>
          <w:lang w:val="en-GB" w:eastAsia="en-AU"/>
        </w:rPr>
      </w:pPr>
    </w:p>
    <w:p w14:paraId="01B9CC5E" w14:textId="77777777" w:rsidR="007F1673" w:rsidRPr="00A416C1" w:rsidRDefault="007F1673" w:rsidP="007F1673">
      <w:pPr>
        <w:rPr>
          <w:rFonts w:asciiTheme="majorHAnsi" w:hAnsiTheme="majorHAnsi" w:cstheme="majorHAnsi"/>
          <w:b/>
          <w:i/>
          <w:szCs w:val="24"/>
          <w:lang w:val="en-GB" w:eastAsia="en-AU"/>
        </w:rPr>
      </w:pPr>
      <w:bookmarkStart w:id="141" w:name="_Toc37368348"/>
      <w:bookmarkStart w:id="142" w:name="_Toc37368672"/>
      <w:r w:rsidRPr="00A416C1">
        <w:rPr>
          <w:rFonts w:asciiTheme="majorHAnsi" w:hAnsiTheme="majorHAnsi" w:cstheme="majorHAnsi"/>
          <w:b/>
          <w:i/>
          <w:szCs w:val="24"/>
          <w:lang w:val="en-GB" w:eastAsia="en-AU"/>
        </w:rPr>
        <w:t xml:space="preserve">Appendices C – </w:t>
      </w:r>
      <w:bookmarkEnd w:id="141"/>
      <w:bookmarkEnd w:id="142"/>
      <w:r w:rsidRPr="00A416C1">
        <w:rPr>
          <w:rFonts w:asciiTheme="majorHAnsi" w:hAnsiTheme="majorHAnsi" w:cstheme="majorHAnsi"/>
          <w:b/>
          <w:i/>
          <w:szCs w:val="24"/>
          <w:lang w:val="en-GB" w:eastAsia="en-AU"/>
        </w:rPr>
        <w:t xml:space="preserve">Efficiency </w:t>
      </w:r>
    </w:p>
    <w:p w14:paraId="4FE1E64C" w14:textId="09589B95" w:rsidR="007F1673" w:rsidRPr="00A416C1" w:rsidRDefault="007F1673" w:rsidP="007F1673">
      <w:pPr>
        <w:rPr>
          <w:rFonts w:asciiTheme="majorHAnsi" w:hAnsiTheme="majorHAnsi" w:cstheme="majorHAnsi"/>
          <w:bCs/>
          <w:iCs/>
          <w:szCs w:val="24"/>
          <w:lang w:eastAsia="en-AU"/>
        </w:rPr>
      </w:pPr>
      <w:r w:rsidRPr="00A416C1">
        <w:rPr>
          <w:rFonts w:asciiTheme="majorHAnsi" w:hAnsiTheme="majorHAnsi" w:cstheme="majorHAnsi"/>
          <w:szCs w:val="24"/>
          <w:lang w:val="en-GB" w:eastAsia="en-AU"/>
        </w:rPr>
        <w:t>Appendix C-1</w:t>
      </w:r>
      <w:r w:rsidRPr="00A416C1">
        <w:rPr>
          <w:rFonts w:asciiTheme="majorHAnsi" w:hAnsiTheme="majorHAnsi" w:cstheme="majorHAnsi"/>
          <w:szCs w:val="24"/>
          <w:lang w:val="en-GB" w:eastAsia="en-AU"/>
        </w:rPr>
        <w:tab/>
      </w:r>
      <w:r w:rsidRPr="00A416C1">
        <w:rPr>
          <w:rFonts w:asciiTheme="majorHAnsi" w:hAnsiTheme="majorHAnsi" w:cstheme="majorHAnsi"/>
          <w:bCs/>
          <w:iCs/>
          <w:szCs w:val="24"/>
          <w:lang w:eastAsia="en-AU"/>
        </w:rPr>
        <w:t xml:space="preserve">SROI </w:t>
      </w:r>
      <w:r w:rsidR="005C46A9" w:rsidRPr="00A416C1">
        <w:rPr>
          <w:rFonts w:asciiTheme="majorHAnsi" w:hAnsiTheme="majorHAnsi" w:cstheme="majorHAnsi"/>
          <w:bCs/>
          <w:iCs/>
          <w:szCs w:val="24"/>
          <w:lang w:eastAsia="en-AU"/>
        </w:rPr>
        <w:t>s</w:t>
      </w:r>
      <w:r w:rsidRPr="00A416C1">
        <w:rPr>
          <w:rFonts w:asciiTheme="majorHAnsi" w:hAnsiTheme="majorHAnsi" w:cstheme="majorHAnsi"/>
          <w:bCs/>
          <w:iCs/>
          <w:szCs w:val="24"/>
          <w:lang w:eastAsia="en-AU"/>
        </w:rPr>
        <w:t>takeholder analysis</w:t>
      </w:r>
    </w:p>
    <w:p w14:paraId="284CDBA3" w14:textId="0160FACC" w:rsidR="007F1673" w:rsidRPr="00A416C1" w:rsidRDefault="007F1673" w:rsidP="007F1673">
      <w:pPr>
        <w:rPr>
          <w:rFonts w:asciiTheme="majorHAnsi" w:hAnsiTheme="majorHAnsi" w:cstheme="majorHAnsi"/>
          <w:bCs/>
          <w:iCs/>
          <w:szCs w:val="24"/>
          <w:lang w:eastAsia="en-AU"/>
        </w:rPr>
      </w:pPr>
      <w:r w:rsidRPr="00A416C1">
        <w:rPr>
          <w:rFonts w:asciiTheme="majorHAnsi" w:hAnsiTheme="majorHAnsi" w:cstheme="majorHAnsi"/>
          <w:szCs w:val="24"/>
          <w:lang w:val="en-GB" w:eastAsia="en-AU"/>
        </w:rPr>
        <w:t>Appendix C-2</w:t>
      </w:r>
      <w:r w:rsidRPr="00A416C1">
        <w:rPr>
          <w:rFonts w:asciiTheme="majorHAnsi" w:hAnsiTheme="majorHAnsi" w:cstheme="majorHAnsi"/>
          <w:szCs w:val="24"/>
          <w:lang w:val="en-GB" w:eastAsia="en-AU"/>
        </w:rPr>
        <w:tab/>
      </w:r>
      <w:r w:rsidR="005C46A9" w:rsidRPr="00A416C1">
        <w:rPr>
          <w:rFonts w:asciiTheme="majorHAnsi" w:hAnsiTheme="majorHAnsi" w:cstheme="majorHAnsi"/>
          <w:bCs/>
          <w:iCs/>
          <w:szCs w:val="24"/>
          <w:lang w:eastAsia="en-AU"/>
        </w:rPr>
        <w:t>Be Connected investments</w:t>
      </w:r>
      <w:r w:rsidRPr="00A416C1">
        <w:rPr>
          <w:rFonts w:asciiTheme="majorHAnsi" w:hAnsiTheme="majorHAnsi" w:cstheme="majorHAnsi"/>
          <w:bCs/>
          <w:iCs/>
          <w:szCs w:val="24"/>
          <w:lang w:eastAsia="en-AU"/>
        </w:rPr>
        <w:t xml:space="preserve"> </w:t>
      </w:r>
    </w:p>
    <w:p w14:paraId="2792C785" w14:textId="7A55D92E"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C-3</w:t>
      </w:r>
      <w:r w:rsidRPr="00A416C1">
        <w:rPr>
          <w:rFonts w:asciiTheme="majorHAnsi" w:hAnsiTheme="majorHAnsi" w:cstheme="majorHAnsi"/>
          <w:szCs w:val="24"/>
          <w:lang w:val="en-GB" w:eastAsia="en-AU"/>
        </w:rPr>
        <w:tab/>
      </w:r>
      <w:r w:rsidR="005C46A9" w:rsidRPr="00A416C1">
        <w:rPr>
          <w:rFonts w:asciiTheme="majorHAnsi" w:hAnsiTheme="majorHAnsi" w:cstheme="majorHAnsi"/>
          <w:szCs w:val="24"/>
          <w:lang w:eastAsia="en-AU"/>
        </w:rPr>
        <w:t>Be Connected outcomes and financial proxies</w:t>
      </w:r>
    </w:p>
    <w:p w14:paraId="44FD01D9" w14:textId="2EA36C7F"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C-4</w:t>
      </w:r>
      <w:r w:rsidRPr="00A416C1">
        <w:rPr>
          <w:rFonts w:asciiTheme="majorHAnsi" w:hAnsiTheme="majorHAnsi" w:cstheme="majorHAnsi"/>
          <w:szCs w:val="24"/>
          <w:lang w:val="en-GB" w:eastAsia="en-AU"/>
        </w:rPr>
        <w:tab/>
      </w:r>
      <w:r w:rsidR="005C46A9" w:rsidRPr="00A416C1">
        <w:rPr>
          <w:rFonts w:asciiTheme="majorHAnsi" w:hAnsiTheme="majorHAnsi" w:cstheme="majorHAnsi"/>
          <w:szCs w:val="24"/>
          <w:lang w:eastAsia="en-AU"/>
        </w:rPr>
        <w:t>SROI valuation filters</w:t>
      </w:r>
    </w:p>
    <w:p w14:paraId="393CB514" w14:textId="50C5A969"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Appendix C-5</w:t>
      </w:r>
      <w:r w:rsidRPr="00A416C1">
        <w:rPr>
          <w:rFonts w:asciiTheme="majorHAnsi" w:hAnsiTheme="majorHAnsi" w:cstheme="majorHAnsi"/>
          <w:szCs w:val="24"/>
          <w:lang w:val="en-GB" w:eastAsia="en-AU"/>
        </w:rPr>
        <w:tab/>
      </w:r>
      <w:r w:rsidR="005C46A9" w:rsidRPr="00A416C1">
        <w:rPr>
          <w:rFonts w:asciiTheme="majorHAnsi" w:hAnsiTheme="majorHAnsi" w:cstheme="majorHAnsi"/>
          <w:szCs w:val="24"/>
          <w:lang w:eastAsia="en-AU"/>
        </w:rPr>
        <w:t>SROI sensitivity analysis</w:t>
      </w:r>
    </w:p>
    <w:p w14:paraId="68FB9289" w14:textId="4A00FB0F" w:rsidR="007F1673" w:rsidRPr="00A416C1" w:rsidRDefault="007F1673" w:rsidP="007F1673">
      <w:pPr>
        <w:rPr>
          <w:rFonts w:asciiTheme="majorHAnsi" w:hAnsiTheme="majorHAnsi" w:cstheme="majorHAnsi"/>
          <w:szCs w:val="24"/>
          <w:lang w:val="en-GB" w:eastAsia="en-AU"/>
        </w:rPr>
      </w:pPr>
    </w:p>
    <w:p w14:paraId="16317C8C" w14:textId="77777777" w:rsidR="007F1673" w:rsidRPr="00A416C1" w:rsidRDefault="007F1673" w:rsidP="007F1673">
      <w:pPr>
        <w:spacing w:before="0"/>
        <w:rPr>
          <w:rFonts w:asciiTheme="majorHAnsi" w:hAnsiTheme="majorHAnsi" w:cstheme="majorHAnsi"/>
          <w:szCs w:val="24"/>
          <w:lang w:eastAsia="en-AU"/>
        </w:rPr>
      </w:pPr>
    </w:p>
    <w:p w14:paraId="5BE76AFC" w14:textId="77777777" w:rsidR="00115CF4" w:rsidRPr="00A416C1" w:rsidRDefault="00115CF4" w:rsidP="007F1673">
      <w:pPr>
        <w:spacing w:before="0"/>
        <w:rPr>
          <w:rFonts w:asciiTheme="majorHAnsi" w:hAnsiTheme="majorHAnsi" w:cstheme="majorHAnsi"/>
          <w:szCs w:val="24"/>
          <w:lang w:eastAsia="en-AU"/>
        </w:rPr>
        <w:sectPr w:rsidR="00115CF4" w:rsidRPr="00A416C1" w:rsidSect="002A4C33">
          <w:footerReference w:type="even" r:id="rId38"/>
          <w:footerReference w:type="default" r:id="rId39"/>
          <w:endnotePr>
            <w:numFmt w:val="decimal"/>
          </w:endnotePr>
          <w:pgSz w:w="11900" w:h="16840"/>
          <w:pgMar w:top="1440" w:right="1440" w:bottom="1440" w:left="1440" w:header="708" w:footer="708" w:gutter="0"/>
          <w:cols w:space="708"/>
          <w:docGrid w:linePitch="360"/>
        </w:sectPr>
      </w:pPr>
    </w:p>
    <w:p w14:paraId="2DADB7E4" w14:textId="4B2F9620" w:rsidR="00115CF4" w:rsidRPr="00A416C1" w:rsidRDefault="00115CF4" w:rsidP="00115CF4">
      <w:pPr>
        <w:pStyle w:val="Heading1"/>
        <w:spacing w:before="0"/>
        <w:rPr>
          <w:lang w:eastAsia="en-AU"/>
        </w:rPr>
      </w:pPr>
      <w:bookmarkStart w:id="143" w:name="_Toc37763999"/>
      <w:bookmarkStart w:id="144" w:name="_Toc37910352"/>
      <w:bookmarkStart w:id="145" w:name="_Toc41025771"/>
      <w:bookmarkStart w:id="146" w:name="_Toc41026270"/>
      <w:bookmarkStart w:id="147" w:name="_Toc41244324"/>
      <w:bookmarkStart w:id="148" w:name="_Toc41244646"/>
      <w:r w:rsidRPr="00A416C1">
        <w:rPr>
          <w:lang w:eastAsia="en-AU"/>
        </w:rPr>
        <w:t>Appendix A</w:t>
      </w:r>
      <w:r w:rsidR="00B600A9" w:rsidRPr="00A416C1">
        <w:rPr>
          <w:lang w:eastAsia="en-AU"/>
        </w:rPr>
        <w:t xml:space="preserve"> –</w:t>
      </w:r>
      <w:r w:rsidRPr="00A416C1">
        <w:rPr>
          <w:lang w:eastAsia="en-AU"/>
        </w:rPr>
        <w:t xml:space="preserve"> Research Design</w:t>
      </w:r>
      <w:bookmarkEnd w:id="143"/>
      <w:bookmarkEnd w:id="144"/>
      <w:bookmarkEnd w:id="145"/>
      <w:bookmarkEnd w:id="146"/>
      <w:bookmarkEnd w:id="147"/>
      <w:bookmarkEnd w:id="148"/>
    </w:p>
    <w:p w14:paraId="7C746F54" w14:textId="76BF0E6C" w:rsidR="00115CF4" w:rsidRPr="00A416C1" w:rsidRDefault="00115CF4" w:rsidP="00115CF4">
      <w:pPr>
        <w:pStyle w:val="Heading2"/>
        <w:rPr>
          <w:lang w:eastAsia="en-AU"/>
        </w:rPr>
      </w:pPr>
      <w:bookmarkStart w:id="149" w:name="_Toc37764000"/>
      <w:bookmarkStart w:id="150" w:name="_Toc37910353"/>
      <w:bookmarkStart w:id="151" w:name="_Toc41025772"/>
      <w:bookmarkStart w:id="152" w:name="_Toc41026271"/>
      <w:bookmarkStart w:id="153" w:name="_Toc41244325"/>
      <w:bookmarkStart w:id="154" w:name="_Toc41244647"/>
      <w:r w:rsidRPr="00A416C1">
        <w:rPr>
          <w:lang w:eastAsia="en-AU"/>
        </w:rPr>
        <w:t>Appendix A-</w:t>
      </w:r>
      <w:r w:rsidR="004569B7" w:rsidRPr="00A416C1">
        <w:rPr>
          <w:lang w:eastAsia="en-AU"/>
        </w:rPr>
        <w:t>1</w:t>
      </w:r>
      <w:r w:rsidR="004569B7">
        <w:rPr>
          <w:lang w:eastAsia="en-AU"/>
        </w:rPr>
        <w:t xml:space="preserve"> </w:t>
      </w:r>
      <w:r w:rsidR="004569B7" w:rsidRPr="00A416C1">
        <w:rPr>
          <w:lang w:eastAsia="en-AU"/>
        </w:rPr>
        <w:t>Be</w:t>
      </w:r>
      <w:r w:rsidRPr="00A416C1">
        <w:rPr>
          <w:lang w:eastAsia="en-AU"/>
        </w:rPr>
        <w:t xml:space="preserve"> Connected Theory of Change</w:t>
      </w:r>
      <w:bookmarkEnd w:id="149"/>
      <w:bookmarkEnd w:id="150"/>
      <w:bookmarkEnd w:id="151"/>
      <w:bookmarkEnd w:id="152"/>
      <w:bookmarkEnd w:id="153"/>
      <w:bookmarkEnd w:id="154"/>
    </w:p>
    <w:p w14:paraId="3F2CDCF9" w14:textId="77777777" w:rsidR="00115CF4" w:rsidRPr="00A416C1" w:rsidRDefault="00115CF4" w:rsidP="007F1673">
      <w:pPr>
        <w:spacing w:before="0"/>
        <w:rPr>
          <w:rFonts w:asciiTheme="majorHAnsi" w:hAnsiTheme="majorHAnsi" w:cstheme="majorHAnsi"/>
          <w:szCs w:val="24"/>
          <w:lang w:eastAsia="en-AU"/>
        </w:rPr>
      </w:pPr>
    </w:p>
    <w:p w14:paraId="575EA70A" w14:textId="14C84B63" w:rsidR="00115CF4" w:rsidRPr="00A416C1" w:rsidRDefault="00115CF4" w:rsidP="00115CF4">
      <w:pPr>
        <w:spacing w:before="0"/>
        <w:jc w:val="center"/>
        <w:rPr>
          <w:rFonts w:asciiTheme="majorHAnsi" w:hAnsiTheme="majorHAnsi" w:cstheme="majorHAnsi"/>
          <w:szCs w:val="24"/>
          <w:lang w:eastAsia="en-AU"/>
        </w:rPr>
        <w:sectPr w:rsidR="00115CF4" w:rsidRPr="00A416C1" w:rsidSect="00115CF4">
          <w:endnotePr>
            <w:numFmt w:val="decimal"/>
          </w:endnotePr>
          <w:pgSz w:w="16840" w:h="11900" w:orient="landscape"/>
          <w:pgMar w:top="1440" w:right="1440" w:bottom="1440" w:left="1440" w:header="708" w:footer="708" w:gutter="0"/>
          <w:cols w:space="708"/>
          <w:docGrid w:linePitch="360"/>
        </w:sectPr>
      </w:pPr>
      <w:r w:rsidRPr="00A416C1">
        <w:rPr>
          <w:rFonts w:ascii="Calibri Light" w:hAnsi="Calibri Light" w:cs="Cambria"/>
          <w:szCs w:val="24"/>
          <w:lang w:val="en-AU" w:eastAsia="en-AU"/>
        </w:rPr>
        <w:object w:dxaOrig="15601" w:dyaOrig="9361" w14:anchorId="0BD9D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395.7pt" o:ole="">
            <v:imagedata r:id="rId40" o:title=""/>
          </v:shape>
          <o:OLEObject Type="Embed" ProgID="Visio.Drawing.15" ShapeID="_x0000_i1025" DrawAspect="Content" ObjectID="_1670059723" r:id="rId41"/>
        </w:object>
      </w:r>
    </w:p>
    <w:p w14:paraId="71214749" w14:textId="00529E3A" w:rsidR="008A79BC" w:rsidRPr="00A416C1" w:rsidRDefault="008A79BC" w:rsidP="008A79BC">
      <w:pPr>
        <w:pStyle w:val="Heading2"/>
        <w:rPr>
          <w:lang w:eastAsia="en-AU"/>
        </w:rPr>
      </w:pPr>
      <w:bookmarkStart w:id="155" w:name="_Toc37668949"/>
      <w:bookmarkStart w:id="156" w:name="_Toc37764001"/>
      <w:bookmarkStart w:id="157" w:name="_Toc37910354"/>
      <w:bookmarkStart w:id="158" w:name="_Toc41025773"/>
      <w:bookmarkStart w:id="159" w:name="_Toc41026272"/>
      <w:bookmarkStart w:id="160" w:name="_Toc41244326"/>
      <w:bookmarkStart w:id="161" w:name="_Toc41244648"/>
      <w:bookmarkStart w:id="162" w:name="_Toc37368676"/>
      <w:r w:rsidRPr="00A416C1">
        <w:rPr>
          <w:lang w:eastAsia="en-AU"/>
        </w:rPr>
        <w:t>Appendix A-</w:t>
      </w:r>
      <w:r w:rsidR="004569B7" w:rsidRPr="00A416C1">
        <w:rPr>
          <w:lang w:eastAsia="en-AU"/>
        </w:rPr>
        <w:t>2</w:t>
      </w:r>
      <w:r w:rsidR="004569B7">
        <w:rPr>
          <w:lang w:eastAsia="en-AU"/>
        </w:rPr>
        <w:t xml:space="preserve"> </w:t>
      </w:r>
      <w:r w:rsidR="004569B7" w:rsidRPr="00A416C1">
        <w:rPr>
          <w:lang w:eastAsia="en-AU"/>
        </w:rPr>
        <w:t>Methodology</w:t>
      </w:r>
      <w:r w:rsidRPr="00A416C1">
        <w:rPr>
          <w:lang w:eastAsia="en-AU"/>
        </w:rPr>
        <w:t>: Overview and measures</w:t>
      </w:r>
      <w:bookmarkEnd w:id="155"/>
      <w:bookmarkEnd w:id="156"/>
      <w:bookmarkEnd w:id="157"/>
      <w:bookmarkEnd w:id="158"/>
      <w:bookmarkEnd w:id="159"/>
      <w:bookmarkEnd w:id="160"/>
      <w:bookmarkEnd w:id="161"/>
    </w:p>
    <w:p w14:paraId="5A3525EC" w14:textId="77777777" w:rsidR="008A79BC" w:rsidRPr="00A416C1" w:rsidRDefault="008A79BC">
      <w:pPr>
        <w:spacing w:before="0"/>
        <w:rPr>
          <w:lang w:eastAsia="en-AU"/>
        </w:rPr>
      </w:pPr>
    </w:p>
    <w:p w14:paraId="47CE11D0" w14:textId="7034E373" w:rsidR="004F2A62" w:rsidRPr="00A416C1" w:rsidRDefault="004F2A62" w:rsidP="004F2A62">
      <w:pPr>
        <w:spacing w:before="0"/>
      </w:pPr>
      <w:r w:rsidRPr="00A416C1">
        <w:rPr>
          <w:noProof/>
          <w:lang w:val="en-AU" w:eastAsia="en-AU"/>
        </w:rPr>
        <w:drawing>
          <wp:anchor distT="0" distB="0" distL="114300" distR="114300" simplePos="0" relativeHeight="251701248" behindDoc="0" locked="0" layoutInCell="1" allowOverlap="1" wp14:anchorId="46B1B8D6" wp14:editId="627E756A">
            <wp:simplePos x="0" y="0"/>
            <wp:positionH relativeFrom="margin">
              <wp:align>right</wp:align>
            </wp:positionH>
            <wp:positionV relativeFrom="paragraph">
              <wp:posOffset>217170</wp:posOffset>
            </wp:positionV>
            <wp:extent cx="5724525" cy="3990975"/>
            <wp:effectExtent l="0" t="38100" r="0" b="9525"/>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478E3E04" w14:textId="77777777" w:rsidR="004F2A62" w:rsidRPr="00A416C1" w:rsidRDefault="004F2A62" w:rsidP="004F2A62">
      <w:pPr>
        <w:spacing w:before="0"/>
      </w:pPr>
    </w:p>
    <w:p w14:paraId="36EDF70C" w14:textId="54AE76F5" w:rsidR="004F2A62" w:rsidRPr="000B3166" w:rsidRDefault="005409D5" w:rsidP="004F2A62">
      <w:pPr>
        <w:spacing w:before="0"/>
        <w:rPr>
          <w:rFonts w:asciiTheme="majorHAnsi" w:hAnsiTheme="majorHAnsi" w:cstheme="majorHAnsi"/>
        </w:rPr>
      </w:pPr>
      <w:r w:rsidRPr="000B3166">
        <w:rPr>
          <w:rFonts w:asciiTheme="majorHAnsi" w:hAnsiTheme="majorHAnsi" w:cstheme="majorHAnsi"/>
          <w:b/>
          <w:bCs/>
          <w:color w:val="FF0000"/>
        </w:rPr>
        <w:t>Figure</w:t>
      </w:r>
      <w:r w:rsidR="004F2A62" w:rsidRPr="000B3166">
        <w:rPr>
          <w:rFonts w:asciiTheme="majorHAnsi" w:hAnsiTheme="majorHAnsi" w:cstheme="majorHAnsi"/>
          <w:b/>
          <w:bCs/>
          <w:color w:val="FF0000"/>
        </w:rPr>
        <w:t xml:space="preserve"> A-2.1.</w:t>
      </w:r>
      <w:r w:rsidR="004F2A62" w:rsidRPr="000B3166">
        <w:rPr>
          <w:rFonts w:asciiTheme="majorHAnsi" w:hAnsiTheme="majorHAnsi" w:cstheme="majorHAnsi"/>
          <w:color w:val="FF0000"/>
        </w:rPr>
        <w:t xml:space="preserve"> </w:t>
      </w:r>
      <w:r w:rsidR="004F2A62" w:rsidRPr="000B3166">
        <w:rPr>
          <w:rFonts w:asciiTheme="majorHAnsi" w:hAnsiTheme="majorHAnsi" w:cstheme="majorHAnsi"/>
        </w:rPr>
        <w:t>Research phases, methods and data collection</w:t>
      </w:r>
      <w:r w:rsidR="00AA0090">
        <w:rPr>
          <w:rFonts w:asciiTheme="majorHAnsi" w:hAnsiTheme="majorHAnsi" w:cstheme="majorHAnsi"/>
        </w:rPr>
        <w:t>: February 2018 – April 2020.</w:t>
      </w:r>
      <w:r w:rsidR="00D11F9D" w:rsidRPr="000B3166">
        <w:rPr>
          <w:rFonts w:asciiTheme="majorHAnsi" w:hAnsiTheme="majorHAnsi" w:cstheme="majorHAnsi"/>
        </w:rPr>
        <w:t xml:space="preserve"> </w:t>
      </w:r>
    </w:p>
    <w:p w14:paraId="622B47CC" w14:textId="77777777" w:rsidR="004F2A62" w:rsidRPr="00A416C1" w:rsidRDefault="004F2A62" w:rsidP="004F2A62">
      <w:pPr>
        <w:spacing w:before="0"/>
      </w:pPr>
    </w:p>
    <w:p w14:paraId="316E3F0B" w14:textId="77777777" w:rsidR="004F2A62" w:rsidRPr="00A416C1" w:rsidRDefault="004F2A62" w:rsidP="004F2A62">
      <w:pPr>
        <w:rPr>
          <w:rFonts w:ascii="Calibri Light" w:hAnsi="Calibri Light" w:cs="Calibri Light"/>
          <w:szCs w:val="21"/>
          <w:lang w:val="en-AU"/>
        </w:rPr>
      </w:pPr>
      <w:r w:rsidRPr="00A416C1">
        <w:rPr>
          <w:rFonts w:ascii="Calibri Light" w:hAnsi="Calibri Light" w:cs="Calibri Light"/>
          <w:b/>
          <w:bCs/>
          <w:szCs w:val="21"/>
          <w:lang w:val="en-AU"/>
        </w:rPr>
        <w:t>Appropriateness</w:t>
      </w:r>
      <w:r w:rsidRPr="00A416C1">
        <w:rPr>
          <w:rFonts w:ascii="Calibri Light" w:hAnsi="Calibri Light" w:cs="Calibri Light"/>
          <w:szCs w:val="21"/>
          <w:lang w:val="en-AU"/>
        </w:rPr>
        <w:t xml:space="preserve">: </w:t>
      </w:r>
      <w:r w:rsidRPr="00A416C1">
        <w:rPr>
          <w:rFonts w:ascii="Calibri Light" w:hAnsi="Calibri Light" w:cs="Cambria"/>
          <w:szCs w:val="21"/>
          <w:lang w:val="en-AU" w:eastAsia="en-AU"/>
        </w:rPr>
        <w:t>To evaluate appropriateness, a post implementation review established the strengths, weaknesses, opportunities and risks involved in building the Be Connected national network and online learning resources.</w:t>
      </w:r>
      <w:r w:rsidRPr="00A416C1">
        <w:rPr>
          <w:rFonts w:ascii="Calibri Light" w:hAnsi="Calibri Light" w:cs="Calibri Light"/>
          <w:szCs w:val="21"/>
          <w:lang w:val="en-AU"/>
        </w:rPr>
        <w:t xml:space="preserve"> Appropriateness considers the capabilities of the Be Connected model through the establishment of a national network of partner organisations by the appointed network manager, the Good Things Foundation. Alongside the national network, we examine the provision of online learning resources developed and managed by the Office of the eSafety Commissioner. Appropriateness can be assessed by: </w:t>
      </w:r>
    </w:p>
    <w:p w14:paraId="6D754BFB" w14:textId="77777777" w:rsidR="004F2A62" w:rsidRPr="00A416C1" w:rsidRDefault="004F2A62" w:rsidP="004F2A62">
      <w:pPr>
        <w:pStyle w:val="ListParagraph"/>
        <w:numPr>
          <w:ilvl w:val="0"/>
          <w:numId w:val="3"/>
        </w:numPr>
        <w:rPr>
          <w:rFonts w:ascii="Calibri Light" w:hAnsi="Calibri Light" w:cs="Calibri Light"/>
          <w:szCs w:val="21"/>
          <w:lang w:val="en-AU"/>
        </w:rPr>
      </w:pPr>
      <w:r w:rsidRPr="00A416C1">
        <w:rPr>
          <w:rFonts w:ascii="Calibri Light" w:hAnsi="Calibri Light" w:cs="Calibri Light"/>
          <w:szCs w:val="21"/>
          <w:lang w:val="en-AU"/>
        </w:rPr>
        <w:t xml:space="preserve">The number of learners reached and supported </w:t>
      </w:r>
    </w:p>
    <w:p w14:paraId="47F0C4DC" w14:textId="77777777" w:rsidR="004F2A62" w:rsidRPr="00A416C1" w:rsidRDefault="004F2A62" w:rsidP="004F2A62">
      <w:pPr>
        <w:pStyle w:val="ListParagraph"/>
        <w:numPr>
          <w:ilvl w:val="0"/>
          <w:numId w:val="3"/>
        </w:numPr>
        <w:rPr>
          <w:rFonts w:ascii="Calibri Light" w:hAnsi="Calibri Light" w:cs="Calibri Light"/>
          <w:szCs w:val="21"/>
          <w:lang w:val="en-AU"/>
        </w:rPr>
      </w:pPr>
      <w:r w:rsidRPr="00A416C1">
        <w:rPr>
          <w:rFonts w:ascii="Calibri Light" w:hAnsi="Calibri Light" w:cs="Calibri Light"/>
          <w:szCs w:val="21"/>
          <w:lang w:val="en-AU"/>
        </w:rPr>
        <w:t xml:space="preserve">The number and geographical spread of Network Partner organisations </w:t>
      </w:r>
    </w:p>
    <w:p w14:paraId="7ABCFC51" w14:textId="77777777" w:rsidR="004F2A62" w:rsidRPr="00A416C1" w:rsidRDefault="004F2A62" w:rsidP="004F2A62">
      <w:pPr>
        <w:pStyle w:val="ListParagraph"/>
        <w:numPr>
          <w:ilvl w:val="0"/>
          <w:numId w:val="3"/>
        </w:numPr>
        <w:rPr>
          <w:rFonts w:ascii="Calibri Light" w:hAnsi="Calibri Light" w:cs="Calibri Light"/>
          <w:szCs w:val="21"/>
          <w:lang w:val="en-AU"/>
        </w:rPr>
      </w:pPr>
      <w:r w:rsidRPr="00A416C1">
        <w:rPr>
          <w:rFonts w:ascii="Calibri Light" w:hAnsi="Calibri Light" w:cs="Calibri Light"/>
          <w:szCs w:val="21"/>
          <w:lang w:val="en-AU"/>
        </w:rPr>
        <w:t xml:space="preserve">The number and type of grants allocated </w:t>
      </w:r>
    </w:p>
    <w:p w14:paraId="3F28ABCF" w14:textId="77777777" w:rsidR="004F2A62" w:rsidRPr="00A416C1" w:rsidRDefault="004F2A62" w:rsidP="004F2A62">
      <w:pPr>
        <w:pStyle w:val="ListParagraph"/>
        <w:numPr>
          <w:ilvl w:val="0"/>
          <w:numId w:val="3"/>
        </w:numPr>
        <w:rPr>
          <w:rFonts w:ascii="Calibri Light" w:hAnsi="Calibri Light" w:cs="Calibri Light"/>
          <w:szCs w:val="21"/>
          <w:lang w:val="en-AU"/>
        </w:rPr>
      </w:pPr>
      <w:r w:rsidRPr="00A416C1">
        <w:rPr>
          <w:rFonts w:ascii="Calibri Light" w:hAnsi="Calibri Light" w:cs="Calibri Light"/>
          <w:szCs w:val="21"/>
          <w:lang w:val="en-AU"/>
        </w:rPr>
        <w:t xml:space="preserve">The experiences and practices of Network Partners </w:t>
      </w:r>
    </w:p>
    <w:p w14:paraId="1653EBC2" w14:textId="722E263C" w:rsidR="004F2A62" w:rsidRPr="00A416C1" w:rsidRDefault="004F2A62" w:rsidP="004F2A62">
      <w:pPr>
        <w:rPr>
          <w:rFonts w:ascii="Calibri Light" w:hAnsi="Calibri Light" w:cs="Cambria"/>
          <w:szCs w:val="21"/>
          <w:lang w:val="en-AU" w:eastAsia="en-AU"/>
        </w:rPr>
      </w:pPr>
      <w:r w:rsidRPr="00A416C1">
        <w:rPr>
          <w:rFonts w:ascii="Calibri Light" w:hAnsi="Calibri Light" w:cs="Calibri Light"/>
          <w:b/>
          <w:bCs/>
          <w:color w:val="FF0000"/>
          <w:szCs w:val="21"/>
          <w:lang w:val="en-AU"/>
        </w:rPr>
        <w:t xml:space="preserve">Figure </w:t>
      </w:r>
      <w:r w:rsidR="005409D5" w:rsidRPr="00A416C1">
        <w:rPr>
          <w:rFonts w:ascii="Calibri Light" w:hAnsi="Calibri Light" w:cs="Calibri Light"/>
          <w:b/>
          <w:bCs/>
          <w:color w:val="FF0000"/>
          <w:szCs w:val="21"/>
          <w:lang w:val="en-AU"/>
        </w:rPr>
        <w:t>A-2.1</w:t>
      </w:r>
      <w:r w:rsidRPr="00A416C1">
        <w:rPr>
          <w:rFonts w:ascii="Calibri Light" w:hAnsi="Calibri Light" w:cs="Calibri Light"/>
          <w:szCs w:val="21"/>
          <w:lang w:val="en-AU"/>
        </w:rPr>
        <w:t xml:space="preserve"> shows the methods used in the PIR phase to address these measures, validated by later in-depth interviews. </w:t>
      </w:r>
      <w:r w:rsidRPr="00A416C1">
        <w:rPr>
          <w:rFonts w:ascii="Calibri Light" w:hAnsi="Calibri Light" w:cs="Cambria"/>
          <w:szCs w:val="21"/>
          <w:lang w:val="en-GB" w:eastAsia="en-AU"/>
        </w:rPr>
        <w:t xml:space="preserve">See </w:t>
      </w:r>
      <w:r w:rsidRPr="00A416C1">
        <w:rPr>
          <w:rFonts w:ascii="Calibri Light" w:hAnsi="Calibri Light" w:cs="Cambria"/>
          <w:b/>
          <w:bCs/>
          <w:color w:val="FF0000"/>
          <w:szCs w:val="21"/>
          <w:lang w:val="en-GB" w:eastAsia="en-AU"/>
        </w:rPr>
        <w:t xml:space="preserve">Appendix </w:t>
      </w:r>
      <w:r w:rsidR="005409D5" w:rsidRPr="00A416C1">
        <w:rPr>
          <w:rFonts w:ascii="Calibri Light" w:hAnsi="Calibri Light" w:cs="Cambria"/>
          <w:b/>
          <w:bCs/>
          <w:color w:val="FF0000"/>
          <w:szCs w:val="21"/>
          <w:lang w:val="en-GB" w:eastAsia="en-AU"/>
        </w:rPr>
        <w:t>A-3</w:t>
      </w:r>
      <w:r w:rsidRPr="00A416C1">
        <w:rPr>
          <w:rFonts w:ascii="Calibri Light" w:hAnsi="Calibri Light" w:cs="Cambria"/>
          <w:szCs w:val="21"/>
          <w:lang w:val="en-GB" w:eastAsia="en-AU"/>
        </w:rPr>
        <w:t xml:space="preserve"> for</w:t>
      </w:r>
      <w:r w:rsidRPr="00A416C1">
        <w:rPr>
          <w:rFonts w:ascii="Calibri Light" w:hAnsi="Calibri Light" w:cs="Cambria"/>
          <w:szCs w:val="21"/>
          <w:lang w:val="en-AU" w:eastAsia="en-AU"/>
        </w:rPr>
        <w:t xml:space="preserve"> detailed information about PIR recruitment, sampling and analysis.</w:t>
      </w:r>
    </w:p>
    <w:p w14:paraId="04B5874F" w14:textId="6F7DADE0" w:rsidR="006071C2" w:rsidRPr="00A416C1" w:rsidRDefault="004F2A62" w:rsidP="004F2A62">
      <w:pPr>
        <w:rPr>
          <w:rFonts w:ascii="Calibri Light" w:hAnsi="Calibri Light" w:cs="Calibri Light"/>
          <w:szCs w:val="21"/>
        </w:rPr>
      </w:pPr>
      <w:r w:rsidRPr="00A416C1">
        <w:rPr>
          <w:rFonts w:asciiTheme="majorHAnsi" w:hAnsiTheme="majorHAnsi" w:cstheme="majorHAnsi"/>
          <w:b/>
          <w:bCs/>
          <w:szCs w:val="21"/>
        </w:rPr>
        <w:t xml:space="preserve">Effectiveness: </w:t>
      </w:r>
      <w:r w:rsidRPr="00A416C1">
        <w:rPr>
          <w:rFonts w:ascii="Calibri Light" w:hAnsi="Calibri Light" w:cs="Calibri Light"/>
          <w:szCs w:val="21"/>
        </w:rPr>
        <w:t xml:space="preserve">The effectiveness of Be Connected can be understood in terms of its capability to move learners along a pathway toward digital participation. The central research question addressed is to what extent has Be Connected improved the digital skills and participation of people over 50 years of age to enable them to access the social and economic benefits of digital participation. Effectiveness can be assessed by: </w:t>
      </w:r>
    </w:p>
    <w:p w14:paraId="00AD7768"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Improvement to digital skills, in relation to both ability and confidence </w:t>
      </w:r>
    </w:p>
    <w:p w14:paraId="19CA9053"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Register of positive attitudes to internet technologies </w:t>
      </w:r>
    </w:p>
    <w:p w14:paraId="0B0F74D5"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Changes to online activities undertaken by participants </w:t>
      </w:r>
    </w:p>
    <w:p w14:paraId="6B01C297"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Effects on social connectedness and loneliness </w:t>
      </w:r>
    </w:p>
    <w:p w14:paraId="3D930DAF"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Demographic, health and other qualifying life factors </w:t>
      </w:r>
    </w:p>
    <w:p w14:paraId="4D80C751" w14:textId="77777777" w:rsidR="004F2A62" w:rsidRPr="00A416C1" w:rsidRDefault="004F2A62" w:rsidP="004F2A62">
      <w:pPr>
        <w:pStyle w:val="ListParagraph"/>
        <w:numPr>
          <w:ilvl w:val="0"/>
          <w:numId w:val="2"/>
        </w:num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Experiences of engaging with Be Connected </w:t>
      </w:r>
    </w:p>
    <w:p w14:paraId="606B58F9" w14:textId="6CDAB6D4" w:rsidR="004F2A62" w:rsidRPr="00A416C1" w:rsidRDefault="004F2A62" w:rsidP="004F2A62">
      <w:pPr>
        <w:autoSpaceDE w:val="0"/>
        <w:autoSpaceDN w:val="0"/>
        <w:adjustRightInd w:val="0"/>
        <w:spacing w:after="120"/>
        <w:rPr>
          <w:rFonts w:ascii="Calibri Light" w:hAnsi="Calibri Light" w:cs="Calibri Light"/>
          <w:szCs w:val="21"/>
        </w:rPr>
      </w:pPr>
      <w:r w:rsidRPr="00A416C1">
        <w:rPr>
          <w:rFonts w:ascii="Calibri Light" w:hAnsi="Calibri Light" w:cs="Calibri Light"/>
          <w:szCs w:val="21"/>
        </w:rPr>
        <w:t xml:space="preserve">A 39-question survey was administered through two time points, between 16 August 2018 and </w:t>
      </w:r>
      <w:r w:rsidR="00581C85">
        <w:rPr>
          <w:rFonts w:ascii="Calibri Light" w:hAnsi="Calibri Light" w:cs="Calibri Light"/>
          <w:szCs w:val="21"/>
        </w:rPr>
        <w:br w:type="textWrapping" w:clear="all"/>
      </w:r>
      <w:r w:rsidRPr="00A416C1">
        <w:rPr>
          <w:rFonts w:ascii="Calibri Light" w:hAnsi="Calibri Light" w:cs="Calibri Light"/>
          <w:szCs w:val="21"/>
        </w:rPr>
        <w:t xml:space="preserve">20 February 2019 (time 1), and 17 January and 20 May 2019 (time 2). Statistical testing included paired </w:t>
      </w:r>
      <w:r w:rsidR="00581C85">
        <w:rPr>
          <w:rFonts w:ascii="Calibri Light" w:hAnsi="Calibri Light" w:cs="Calibri Light"/>
          <w:szCs w:val="21"/>
        </w:rPr>
        <w:br w:type="textWrapping" w:clear="all"/>
      </w:r>
      <w:r w:rsidRPr="00A416C1">
        <w:rPr>
          <w:rFonts w:ascii="Calibri Light" w:hAnsi="Calibri Light" w:cs="Calibri Light"/>
          <w:szCs w:val="21"/>
        </w:rPr>
        <w:t xml:space="preserve">t-tests to evaluate change over time, linear regression to model the relationship between variables, using the number of modules completed at time 2 as the main predictor, and to assess the relationship between particular modules and skills. A latent class analysis was used to identify the grouping of learners through their response to key survey items, including online activities, skills, and confidence. In-depth interviews were used to qualify and help explain the statistical findings. See </w:t>
      </w:r>
      <w:r w:rsidRPr="00A416C1">
        <w:rPr>
          <w:rFonts w:ascii="Calibri Light" w:hAnsi="Calibri Light" w:cs="Calibri Light"/>
          <w:b/>
          <w:bCs/>
          <w:color w:val="FF0000"/>
          <w:szCs w:val="21"/>
        </w:rPr>
        <w:t xml:space="preserve">Appendix </w:t>
      </w:r>
      <w:r w:rsidR="005409D5" w:rsidRPr="00A416C1">
        <w:rPr>
          <w:rFonts w:ascii="Calibri Light" w:hAnsi="Calibri Light" w:cs="Calibri Light"/>
          <w:b/>
          <w:bCs/>
          <w:color w:val="FF0000"/>
          <w:szCs w:val="21"/>
        </w:rPr>
        <w:t>A-4</w:t>
      </w:r>
      <w:r w:rsidRPr="00A416C1">
        <w:rPr>
          <w:rFonts w:ascii="Calibri Light" w:hAnsi="Calibri Light" w:cs="Calibri Light"/>
          <w:szCs w:val="21"/>
        </w:rPr>
        <w:t xml:space="preserve"> for detailed information on the quantitative study, statistical analysis and qualitative interviewing methodology.</w:t>
      </w:r>
      <w:r w:rsidR="00CA7CF6">
        <w:rPr>
          <w:rFonts w:ascii="Calibri Light" w:hAnsi="Calibri Light" w:cs="Calibri Light"/>
          <w:szCs w:val="21"/>
        </w:rPr>
        <w:t xml:space="preserve">  </w:t>
      </w:r>
    </w:p>
    <w:p w14:paraId="11412D8A" w14:textId="3F09159C" w:rsidR="004F2A62" w:rsidRPr="00A416C1" w:rsidRDefault="004F2A62" w:rsidP="004F2A62">
      <w:pPr>
        <w:rPr>
          <w:rFonts w:asciiTheme="majorHAnsi" w:hAnsiTheme="majorHAnsi" w:cstheme="majorHAnsi"/>
          <w:szCs w:val="21"/>
        </w:rPr>
      </w:pPr>
      <w:r w:rsidRPr="00A416C1">
        <w:rPr>
          <w:rFonts w:asciiTheme="majorHAnsi" w:hAnsiTheme="majorHAnsi" w:cstheme="majorHAnsi"/>
          <w:b/>
          <w:bCs/>
          <w:szCs w:val="21"/>
        </w:rPr>
        <w:t>Efficiency:</w:t>
      </w:r>
      <w:r w:rsidRPr="00A416C1">
        <w:rPr>
          <w:szCs w:val="21"/>
        </w:rPr>
        <w:t xml:space="preserve"> </w:t>
      </w:r>
      <w:r w:rsidRPr="00A416C1">
        <w:rPr>
          <w:rFonts w:asciiTheme="majorHAnsi" w:hAnsiTheme="majorHAnsi" w:cstheme="majorHAnsi"/>
          <w:szCs w:val="21"/>
        </w:rPr>
        <w:t xml:space="preserve">The efficiency </w:t>
      </w:r>
      <w:r w:rsidR="00641D99">
        <w:rPr>
          <w:rFonts w:asciiTheme="majorHAnsi" w:hAnsiTheme="majorHAnsi" w:cstheme="majorHAnsi"/>
          <w:szCs w:val="21"/>
        </w:rPr>
        <w:t xml:space="preserve">of </w:t>
      </w:r>
      <w:r w:rsidRPr="00A416C1">
        <w:rPr>
          <w:rFonts w:asciiTheme="majorHAnsi" w:hAnsiTheme="majorHAnsi" w:cstheme="majorHAnsi"/>
          <w:szCs w:val="21"/>
        </w:rPr>
        <w:t xml:space="preserve">Be Connected can be estimated through a Social Return on Investment (SROI) analysis. The SROI complements the impact evaluation by monetising the social value of Be Connected for participating older Australians and their communities. Efficiency can be assessed by weighing the cost-benefit through monetary proxies for four core factors of Be Connected: </w:t>
      </w:r>
    </w:p>
    <w:p w14:paraId="0C7CBBE3" w14:textId="77777777" w:rsidR="004F2A62" w:rsidRPr="00A416C1" w:rsidRDefault="004F2A62" w:rsidP="004F2A62">
      <w:pPr>
        <w:pStyle w:val="ListParagraph"/>
        <w:numPr>
          <w:ilvl w:val="0"/>
          <w:numId w:val="4"/>
        </w:numPr>
        <w:rPr>
          <w:rFonts w:asciiTheme="majorHAnsi" w:hAnsiTheme="majorHAnsi" w:cstheme="majorHAnsi"/>
          <w:szCs w:val="21"/>
        </w:rPr>
      </w:pPr>
      <w:r w:rsidRPr="00A416C1">
        <w:rPr>
          <w:rFonts w:asciiTheme="majorHAnsi" w:hAnsiTheme="majorHAnsi" w:cstheme="majorHAnsi"/>
          <w:szCs w:val="21"/>
        </w:rPr>
        <w:t>Knowledge and operational digital skills</w:t>
      </w:r>
    </w:p>
    <w:p w14:paraId="2840A226" w14:textId="77777777" w:rsidR="004F2A62" w:rsidRPr="00A416C1" w:rsidRDefault="004F2A62" w:rsidP="004F2A62">
      <w:pPr>
        <w:pStyle w:val="ListParagraph"/>
        <w:numPr>
          <w:ilvl w:val="0"/>
          <w:numId w:val="4"/>
        </w:numPr>
        <w:rPr>
          <w:rFonts w:asciiTheme="majorHAnsi" w:hAnsiTheme="majorHAnsi" w:cstheme="majorHAnsi"/>
          <w:szCs w:val="21"/>
        </w:rPr>
      </w:pPr>
      <w:r w:rsidRPr="00A416C1">
        <w:rPr>
          <w:rFonts w:asciiTheme="majorHAnsi" w:hAnsiTheme="majorHAnsi" w:cstheme="majorHAnsi"/>
          <w:szCs w:val="21"/>
        </w:rPr>
        <w:t>Confidence</w:t>
      </w:r>
    </w:p>
    <w:p w14:paraId="52994580" w14:textId="77777777" w:rsidR="004F2A62" w:rsidRPr="00A416C1" w:rsidRDefault="004F2A62" w:rsidP="004F2A62">
      <w:pPr>
        <w:pStyle w:val="ListParagraph"/>
        <w:numPr>
          <w:ilvl w:val="0"/>
          <w:numId w:val="4"/>
        </w:numPr>
        <w:rPr>
          <w:rFonts w:asciiTheme="majorHAnsi" w:hAnsiTheme="majorHAnsi" w:cstheme="majorHAnsi"/>
          <w:szCs w:val="21"/>
        </w:rPr>
      </w:pPr>
      <w:r w:rsidRPr="00A416C1">
        <w:rPr>
          <w:rFonts w:asciiTheme="majorHAnsi" w:hAnsiTheme="majorHAnsi" w:cstheme="majorHAnsi"/>
          <w:szCs w:val="21"/>
        </w:rPr>
        <w:t>eSafety</w:t>
      </w:r>
    </w:p>
    <w:p w14:paraId="5D0C1418" w14:textId="77777777" w:rsidR="004F2A62" w:rsidRPr="00A416C1" w:rsidRDefault="004F2A62" w:rsidP="004F2A62">
      <w:pPr>
        <w:pStyle w:val="ListParagraph"/>
        <w:numPr>
          <w:ilvl w:val="0"/>
          <w:numId w:val="4"/>
        </w:numPr>
        <w:rPr>
          <w:rFonts w:asciiTheme="majorHAnsi" w:hAnsiTheme="majorHAnsi" w:cstheme="majorHAnsi"/>
          <w:szCs w:val="21"/>
        </w:rPr>
      </w:pPr>
      <w:r w:rsidRPr="00A416C1">
        <w:rPr>
          <w:rFonts w:asciiTheme="majorHAnsi" w:hAnsiTheme="majorHAnsi" w:cstheme="majorHAnsi"/>
          <w:szCs w:val="21"/>
        </w:rPr>
        <w:t>Loneliness and social connectedness</w:t>
      </w:r>
    </w:p>
    <w:p w14:paraId="70136C9F" w14:textId="179FB409" w:rsidR="00997B35" w:rsidRDefault="004F2A62" w:rsidP="004F2A62">
      <w:pPr>
        <w:rPr>
          <w:rFonts w:asciiTheme="majorHAnsi" w:hAnsiTheme="majorHAnsi" w:cstheme="majorHAnsi"/>
          <w:szCs w:val="21"/>
          <w:lang w:val="en-AU"/>
        </w:rPr>
      </w:pPr>
      <w:r w:rsidRPr="00A416C1">
        <w:rPr>
          <w:rFonts w:asciiTheme="majorHAnsi" w:hAnsiTheme="majorHAnsi" w:cstheme="majorHAnsi"/>
          <w:szCs w:val="21"/>
          <w:lang w:val="en-AU"/>
        </w:rPr>
        <w:t xml:space="preserve">To calculate the SROI of Be Connected, we follow a commonly used methodology established by Social Value UK, as set out in its widely used ‘A guide to Social Return on Investment’ manual. The method is tied to the first stages of the impact evaluation, which guide the core elements to be measured and economic proxies used to establish a monetary value. See </w:t>
      </w:r>
      <w:r w:rsidR="005409D5" w:rsidRPr="00A416C1">
        <w:rPr>
          <w:rFonts w:ascii="Calibri Light" w:hAnsi="Calibri Light" w:cs="Calibri Light"/>
          <w:b/>
          <w:bCs/>
          <w:color w:val="FF0000"/>
          <w:szCs w:val="21"/>
        </w:rPr>
        <w:t>Appendix A-5</w:t>
      </w:r>
      <w:r w:rsidR="005409D5" w:rsidRPr="00A416C1">
        <w:rPr>
          <w:rFonts w:ascii="Calibri Light" w:hAnsi="Calibri Light" w:cs="Calibri Light"/>
          <w:szCs w:val="21"/>
        </w:rPr>
        <w:t xml:space="preserve"> </w:t>
      </w:r>
      <w:r w:rsidRPr="00A416C1">
        <w:rPr>
          <w:rFonts w:asciiTheme="majorHAnsi" w:hAnsiTheme="majorHAnsi" w:cstheme="majorHAnsi"/>
          <w:szCs w:val="21"/>
          <w:lang w:val="en-AU"/>
        </w:rPr>
        <w:t xml:space="preserve">for detailed information about </w:t>
      </w:r>
      <w:r w:rsidR="00997B35">
        <w:rPr>
          <w:rFonts w:asciiTheme="majorHAnsi" w:hAnsiTheme="majorHAnsi" w:cstheme="majorHAnsi"/>
          <w:szCs w:val="21"/>
          <w:lang w:val="en-AU"/>
        </w:rPr>
        <w:t>SROI approach and findings.</w:t>
      </w:r>
    </w:p>
    <w:p w14:paraId="336BB955" w14:textId="59226594" w:rsidR="004F2A62" w:rsidRPr="00997B35" w:rsidRDefault="00997B35" w:rsidP="004F2A62">
      <w:pPr>
        <w:rPr>
          <w:rFonts w:asciiTheme="majorHAnsi" w:hAnsiTheme="majorHAnsi" w:cstheme="majorHAnsi"/>
          <w:b/>
          <w:bCs/>
          <w:sz w:val="22"/>
          <w:u w:val="single"/>
          <w:lang w:val="en-AU"/>
        </w:rPr>
      </w:pPr>
      <w:r w:rsidRPr="00997B35">
        <w:rPr>
          <w:rFonts w:asciiTheme="majorHAnsi" w:hAnsiTheme="majorHAnsi" w:cstheme="majorHAnsi"/>
          <w:b/>
          <w:bCs/>
          <w:szCs w:val="21"/>
          <w:u w:val="single"/>
          <w:lang w:val="en-AU"/>
        </w:rPr>
        <w:t>E</w:t>
      </w:r>
      <w:r w:rsidR="004F2A62" w:rsidRPr="00997B35">
        <w:rPr>
          <w:rFonts w:asciiTheme="majorHAnsi" w:hAnsiTheme="majorHAnsi" w:cstheme="majorHAnsi"/>
          <w:b/>
          <w:bCs/>
          <w:szCs w:val="21"/>
          <w:u w:val="single"/>
          <w:lang w:val="en-AU"/>
        </w:rPr>
        <w:t xml:space="preserve">thical clearance </w:t>
      </w:r>
    </w:p>
    <w:p w14:paraId="4964B23E" w14:textId="55E7D88B" w:rsidR="00997B35" w:rsidRPr="00997B35" w:rsidRDefault="005E0165" w:rsidP="00997B35">
      <w:pPr>
        <w:rPr>
          <w:rFonts w:asciiTheme="majorHAnsi" w:hAnsiTheme="majorHAnsi" w:cstheme="majorHAnsi"/>
        </w:rPr>
      </w:pPr>
      <w:r>
        <w:rPr>
          <w:rFonts w:asciiTheme="majorHAnsi" w:hAnsiTheme="majorHAnsi" w:cstheme="majorHAnsi"/>
        </w:rPr>
        <w:t>Careful consideration was given to ethical research conduct. This was informed and guided by the National Statement on Ethical Conduct in Human Research, and the advice and review of Swinburne</w:t>
      </w:r>
      <w:r w:rsidR="007A289D">
        <w:rPr>
          <w:rFonts w:asciiTheme="majorHAnsi" w:hAnsiTheme="majorHAnsi" w:cstheme="majorHAnsi"/>
        </w:rPr>
        <w:t xml:space="preserve"> University Human Research Ethics Committee (</w:t>
      </w:r>
      <w:r w:rsidR="007A289D" w:rsidRPr="007A289D">
        <w:rPr>
          <w:rFonts w:asciiTheme="majorHAnsi" w:hAnsiTheme="majorHAnsi" w:cstheme="majorHAnsi"/>
        </w:rPr>
        <w:t>SUHREC</w:t>
      </w:r>
      <w:r w:rsidR="007A289D">
        <w:rPr>
          <w:rFonts w:asciiTheme="majorHAnsi" w:hAnsiTheme="majorHAnsi" w:cstheme="majorHAnsi"/>
        </w:rPr>
        <w:t xml:space="preserve">), reference number: </w:t>
      </w:r>
      <w:r w:rsidR="007A289D" w:rsidRPr="007A289D">
        <w:rPr>
          <w:rFonts w:asciiTheme="majorHAnsi" w:hAnsiTheme="majorHAnsi" w:cstheme="majorHAnsi"/>
        </w:rPr>
        <w:t>SHR Project 2018/034</w:t>
      </w:r>
      <w:r w:rsidR="007A289D">
        <w:rPr>
          <w:rFonts w:asciiTheme="majorHAnsi" w:hAnsiTheme="majorHAnsi" w:cstheme="majorHAnsi"/>
        </w:rPr>
        <w:t>.</w:t>
      </w:r>
      <w:r w:rsidR="00CA7CF6">
        <w:rPr>
          <w:rFonts w:asciiTheme="majorHAnsi" w:hAnsiTheme="majorHAnsi" w:cstheme="majorHAnsi"/>
        </w:rPr>
        <w:t xml:space="preserve"> </w:t>
      </w:r>
    </w:p>
    <w:p w14:paraId="32B38D7E" w14:textId="77777777" w:rsidR="00B600A9" w:rsidRPr="00997B35" w:rsidRDefault="00B600A9" w:rsidP="00997B35"/>
    <w:p w14:paraId="3AFFC12B" w14:textId="1D970EC6" w:rsidR="007F1673" w:rsidRPr="00A416C1" w:rsidRDefault="007F1673" w:rsidP="007F1673">
      <w:pPr>
        <w:pStyle w:val="Heading2"/>
        <w:rPr>
          <w:lang w:eastAsia="en-AU"/>
        </w:rPr>
      </w:pPr>
      <w:bookmarkStart w:id="163" w:name="_Toc37668950"/>
      <w:bookmarkStart w:id="164" w:name="_Toc37764002"/>
      <w:bookmarkStart w:id="165" w:name="_Toc37910355"/>
      <w:bookmarkStart w:id="166" w:name="_Toc41025774"/>
      <w:bookmarkStart w:id="167" w:name="_Toc41026273"/>
      <w:bookmarkStart w:id="168" w:name="_Toc41244327"/>
      <w:bookmarkStart w:id="169" w:name="_Toc41244649"/>
      <w:r w:rsidRPr="00A416C1">
        <w:rPr>
          <w:lang w:eastAsia="en-AU"/>
        </w:rPr>
        <w:t>Appendix A-</w:t>
      </w:r>
      <w:r w:rsidR="004569B7" w:rsidRPr="00A416C1">
        <w:rPr>
          <w:lang w:eastAsia="en-AU"/>
        </w:rPr>
        <w:t>3</w:t>
      </w:r>
      <w:r w:rsidR="004569B7">
        <w:rPr>
          <w:lang w:eastAsia="en-AU"/>
        </w:rPr>
        <w:t xml:space="preserve"> </w:t>
      </w:r>
      <w:r w:rsidR="004569B7" w:rsidRPr="00A416C1">
        <w:rPr>
          <w:lang w:eastAsia="en-AU"/>
        </w:rPr>
        <w:t>Methods</w:t>
      </w:r>
      <w:r w:rsidR="004F2A62" w:rsidRPr="00A416C1">
        <w:rPr>
          <w:lang w:eastAsia="en-AU"/>
        </w:rPr>
        <w:t>:</w:t>
      </w:r>
      <w:r w:rsidRPr="00A416C1">
        <w:rPr>
          <w:lang w:eastAsia="en-AU"/>
        </w:rPr>
        <w:t xml:space="preserve"> Post Implementation Review</w:t>
      </w:r>
      <w:bookmarkEnd w:id="162"/>
      <w:bookmarkEnd w:id="163"/>
      <w:bookmarkEnd w:id="164"/>
      <w:bookmarkEnd w:id="165"/>
      <w:bookmarkEnd w:id="166"/>
      <w:bookmarkEnd w:id="167"/>
      <w:bookmarkEnd w:id="168"/>
      <w:bookmarkEnd w:id="169"/>
    </w:p>
    <w:p w14:paraId="00A26E3C" w14:textId="77777777"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The Post Implementation Review evaluated the establishment phase of Be Connected, between October 2016 and June 2018. It used the following three-pronged, mixed-methods research design: </w:t>
      </w:r>
    </w:p>
    <w:p w14:paraId="726B9E94" w14:textId="77777777" w:rsidR="007F1673" w:rsidRPr="00A416C1" w:rsidRDefault="007F1673" w:rsidP="00C71B28">
      <w:pPr>
        <w:numPr>
          <w:ilvl w:val="0"/>
          <w:numId w:val="24"/>
        </w:numPr>
        <w:rPr>
          <w:rFonts w:asciiTheme="majorHAnsi" w:hAnsiTheme="majorHAnsi" w:cstheme="majorHAnsi"/>
          <w:szCs w:val="24"/>
          <w:lang w:eastAsia="en-AU"/>
        </w:rPr>
      </w:pPr>
      <w:r w:rsidRPr="00A416C1">
        <w:rPr>
          <w:rFonts w:asciiTheme="majorHAnsi" w:hAnsiTheme="majorHAnsi" w:cstheme="majorHAnsi"/>
          <w:szCs w:val="24"/>
          <w:lang w:eastAsia="en-AU"/>
        </w:rPr>
        <w:t xml:space="preserve">Analysis of program management documents and data to examine the timeliness with which program partners are spending or implementing Be Connected program funds and activities. </w:t>
      </w:r>
    </w:p>
    <w:p w14:paraId="25AF891B" w14:textId="77777777" w:rsidR="007F1673" w:rsidRPr="00A416C1" w:rsidRDefault="007F1673" w:rsidP="00C71B28">
      <w:pPr>
        <w:numPr>
          <w:ilvl w:val="0"/>
          <w:numId w:val="24"/>
        </w:numPr>
        <w:rPr>
          <w:rFonts w:asciiTheme="majorHAnsi" w:hAnsiTheme="majorHAnsi" w:cstheme="majorHAnsi"/>
          <w:szCs w:val="24"/>
          <w:lang w:eastAsia="en-AU"/>
        </w:rPr>
      </w:pPr>
      <w:r w:rsidRPr="00A416C1">
        <w:rPr>
          <w:rFonts w:asciiTheme="majorHAnsi" w:hAnsiTheme="majorHAnsi" w:cstheme="majorHAnsi"/>
          <w:szCs w:val="24"/>
          <w:lang w:eastAsia="en-AU"/>
        </w:rPr>
        <w:t xml:space="preserve">Collection and analysis of quantitative </w:t>
      </w:r>
      <w:r w:rsidRPr="00A416C1">
        <w:rPr>
          <w:rFonts w:asciiTheme="majorHAnsi" w:hAnsiTheme="majorHAnsi" w:cstheme="majorHAnsi"/>
          <w:szCs w:val="24"/>
          <w:lang w:val="en-GB" w:eastAsia="en-AU"/>
        </w:rPr>
        <w:t>data via a customised survey of Network Partners, to provide high-level snapshots of the extent to which Be Connected was implemented as planned.</w:t>
      </w:r>
    </w:p>
    <w:p w14:paraId="5A2BA10E" w14:textId="0FB0E6CF" w:rsidR="007F1673" w:rsidRPr="00A416C1" w:rsidRDefault="007F1673" w:rsidP="00C71B28">
      <w:pPr>
        <w:numPr>
          <w:ilvl w:val="0"/>
          <w:numId w:val="24"/>
        </w:numPr>
        <w:rPr>
          <w:rFonts w:asciiTheme="majorHAnsi" w:hAnsiTheme="majorHAnsi" w:cstheme="majorHAnsi"/>
          <w:szCs w:val="24"/>
          <w:lang w:eastAsia="en-AU"/>
        </w:rPr>
      </w:pPr>
      <w:r w:rsidRPr="00A416C1">
        <w:rPr>
          <w:rFonts w:asciiTheme="majorHAnsi" w:hAnsiTheme="majorHAnsi" w:cstheme="majorHAnsi"/>
          <w:szCs w:val="24"/>
          <w:lang w:eastAsia="en-AU"/>
        </w:rPr>
        <w:t xml:space="preserve">Collection and analysis of qualitative data to </w:t>
      </w:r>
      <w:r w:rsidR="00F9385A">
        <w:rPr>
          <w:rFonts w:asciiTheme="majorHAnsi" w:hAnsiTheme="majorHAnsi" w:cstheme="majorHAnsi"/>
          <w:szCs w:val="24"/>
          <w:lang w:eastAsia="en-AU"/>
        </w:rPr>
        <w:t>examine</w:t>
      </w:r>
      <w:r w:rsidR="00F9385A" w:rsidRPr="00A416C1">
        <w:rPr>
          <w:rFonts w:asciiTheme="majorHAnsi" w:hAnsiTheme="majorHAnsi" w:cstheme="majorHAnsi"/>
          <w:szCs w:val="24"/>
          <w:lang w:eastAsia="en-AU"/>
        </w:rPr>
        <w:t xml:space="preserve"> </w:t>
      </w:r>
      <w:r w:rsidRPr="00A416C1">
        <w:rPr>
          <w:rFonts w:asciiTheme="majorHAnsi" w:hAnsiTheme="majorHAnsi" w:cstheme="majorHAnsi"/>
          <w:szCs w:val="24"/>
          <w:lang w:eastAsia="en-AU"/>
        </w:rPr>
        <w:t xml:space="preserve">program </w:t>
      </w:r>
      <w:r w:rsidRPr="00A416C1">
        <w:rPr>
          <w:rFonts w:asciiTheme="majorHAnsi" w:hAnsiTheme="majorHAnsi" w:cstheme="majorHAnsi"/>
          <w:szCs w:val="24"/>
          <w:lang w:val="en-GB" w:eastAsia="en-AU"/>
        </w:rPr>
        <w:t>efficiency, effectiveness and appropriateness</w:t>
      </w:r>
      <w:r w:rsidR="00AA0090">
        <w:rPr>
          <w:rFonts w:asciiTheme="majorHAnsi" w:hAnsiTheme="majorHAnsi" w:cstheme="majorHAnsi"/>
          <w:szCs w:val="24"/>
          <w:lang w:val="en-GB" w:eastAsia="en-AU"/>
        </w:rPr>
        <w:t>. This was done</w:t>
      </w:r>
      <w:r w:rsidRPr="00A416C1">
        <w:rPr>
          <w:rFonts w:asciiTheme="majorHAnsi" w:hAnsiTheme="majorHAnsi" w:cstheme="majorHAnsi"/>
          <w:szCs w:val="24"/>
          <w:lang w:val="en-GB" w:eastAsia="en-AU"/>
        </w:rPr>
        <w:t xml:space="preserve"> from the perspectives and experiences of Network Partners and external digital inclusion experts</w:t>
      </w:r>
      <w:r w:rsidR="00AA0090">
        <w:rPr>
          <w:rFonts w:asciiTheme="majorHAnsi" w:hAnsiTheme="majorHAnsi" w:cstheme="majorHAnsi"/>
          <w:szCs w:val="24"/>
          <w:lang w:val="en-GB" w:eastAsia="en-AU"/>
        </w:rPr>
        <w:t>. The latter were</w:t>
      </w:r>
      <w:r w:rsidRPr="00A416C1">
        <w:rPr>
          <w:rFonts w:asciiTheme="majorHAnsi" w:hAnsiTheme="majorHAnsi" w:cstheme="majorHAnsi"/>
          <w:szCs w:val="24"/>
          <w:lang w:val="en-GB" w:eastAsia="en-AU"/>
        </w:rPr>
        <w:t xml:space="preserve"> key staff in organisations that are not directly involved in Be Connected, that help </w:t>
      </w:r>
      <w:r w:rsidRPr="00A416C1">
        <w:rPr>
          <w:rFonts w:asciiTheme="majorHAnsi" w:hAnsiTheme="majorHAnsi" w:cstheme="majorHAnsi"/>
          <w:szCs w:val="24"/>
          <w:lang w:eastAsia="en-AU"/>
        </w:rPr>
        <w:t xml:space="preserve">older people improve their digital skills and/or digital inclusion. </w:t>
      </w:r>
    </w:p>
    <w:p w14:paraId="093859D4" w14:textId="77777777" w:rsidR="007F1673" w:rsidRPr="00A416C1" w:rsidRDefault="007F1673" w:rsidP="007F1673">
      <w:pPr>
        <w:rPr>
          <w:rFonts w:asciiTheme="majorHAnsi" w:hAnsiTheme="majorHAnsi" w:cstheme="majorHAnsi"/>
          <w:b/>
          <w:szCs w:val="24"/>
          <w:u w:val="single"/>
          <w:lang w:eastAsia="en-AU"/>
        </w:rPr>
      </w:pPr>
      <w:bookmarkStart w:id="170" w:name="_Toc37368354"/>
      <w:bookmarkStart w:id="171" w:name="_Toc37368678"/>
      <w:r w:rsidRPr="00A416C1">
        <w:rPr>
          <w:rFonts w:asciiTheme="majorHAnsi" w:hAnsiTheme="majorHAnsi" w:cstheme="majorHAnsi"/>
          <w:b/>
          <w:szCs w:val="24"/>
          <w:u w:val="single"/>
          <w:lang w:eastAsia="en-AU"/>
        </w:rPr>
        <w:t>Collection and analysis of quantitative data</w:t>
      </w:r>
      <w:bookmarkEnd w:id="170"/>
      <w:bookmarkEnd w:id="171"/>
      <w:r w:rsidRPr="00A416C1">
        <w:rPr>
          <w:rFonts w:asciiTheme="majorHAnsi" w:hAnsiTheme="majorHAnsi" w:cstheme="majorHAnsi"/>
          <w:b/>
          <w:szCs w:val="24"/>
          <w:u w:val="single"/>
          <w:lang w:eastAsia="en-AU"/>
        </w:rPr>
        <w:t xml:space="preserve"> </w:t>
      </w:r>
    </w:p>
    <w:p w14:paraId="51DAC4CD" w14:textId="57491DA1" w:rsidR="007F1673" w:rsidRPr="00A416C1" w:rsidRDefault="007F1673" w:rsidP="007F1673">
      <w:pPr>
        <w:rPr>
          <w:rFonts w:asciiTheme="majorHAnsi" w:hAnsiTheme="majorHAnsi" w:cstheme="majorHAnsi"/>
          <w:szCs w:val="24"/>
          <w:u w:val="single"/>
          <w:lang w:val="en-GB" w:eastAsia="en-AU"/>
        </w:rPr>
      </w:pPr>
      <w:r w:rsidRPr="00A416C1">
        <w:rPr>
          <w:rFonts w:asciiTheme="majorHAnsi" w:hAnsiTheme="majorHAnsi" w:cstheme="majorHAnsi"/>
          <w:szCs w:val="24"/>
          <w:u w:val="single"/>
          <w:lang w:val="en-GB" w:eastAsia="en-AU"/>
        </w:rPr>
        <w:t>PIR</w:t>
      </w:r>
      <w:r w:rsidR="00997B35">
        <w:rPr>
          <w:rFonts w:asciiTheme="majorHAnsi" w:hAnsiTheme="majorHAnsi" w:cstheme="majorHAnsi"/>
          <w:szCs w:val="24"/>
          <w:u w:val="single"/>
          <w:lang w:val="en-GB" w:eastAsia="en-AU"/>
        </w:rPr>
        <w:t xml:space="preserve"> Network Partner</w:t>
      </w:r>
      <w:r w:rsidRPr="00A416C1">
        <w:rPr>
          <w:rFonts w:asciiTheme="majorHAnsi" w:hAnsiTheme="majorHAnsi" w:cstheme="majorHAnsi"/>
          <w:szCs w:val="24"/>
          <w:u w:val="single"/>
          <w:lang w:val="en-GB" w:eastAsia="en-AU"/>
        </w:rPr>
        <w:t xml:space="preserve"> survey </w:t>
      </w:r>
    </w:p>
    <w:p w14:paraId="50BCBB72" w14:textId="081AF25A"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The research team invited all Network Partners to complete a short, online </w:t>
      </w:r>
      <w:r w:rsidR="00E95B18">
        <w:rPr>
          <w:rFonts w:asciiTheme="majorHAnsi" w:hAnsiTheme="majorHAnsi" w:cstheme="majorHAnsi"/>
          <w:szCs w:val="24"/>
          <w:lang w:val="en-GB" w:eastAsia="en-AU"/>
        </w:rPr>
        <w:t>s</w:t>
      </w:r>
      <w:r w:rsidR="00AA0090">
        <w:rPr>
          <w:rFonts w:asciiTheme="majorHAnsi" w:hAnsiTheme="majorHAnsi" w:cstheme="majorHAnsi"/>
          <w:szCs w:val="24"/>
          <w:lang w:val="en-GB" w:eastAsia="en-AU"/>
        </w:rPr>
        <w:t>urvey</w:t>
      </w:r>
      <w:r w:rsidR="00AA0090" w:rsidRPr="00A416C1">
        <w:rPr>
          <w:rFonts w:asciiTheme="majorHAnsi" w:hAnsiTheme="majorHAnsi" w:cstheme="majorHAnsi"/>
          <w:szCs w:val="24"/>
          <w:lang w:val="en-GB" w:eastAsia="en-AU"/>
        </w:rPr>
        <w:t xml:space="preserve"> </w:t>
      </w:r>
      <w:r w:rsidRPr="00A416C1">
        <w:rPr>
          <w:rFonts w:asciiTheme="majorHAnsi" w:hAnsiTheme="majorHAnsi" w:cstheme="majorHAnsi"/>
          <w:szCs w:val="24"/>
          <w:lang w:val="en-GB" w:eastAsia="en-AU"/>
        </w:rPr>
        <w:t xml:space="preserve">(via Qualtrics) that asked about the receipt of funds, the implementation of Be Connected program elements, and what was or wasn’t working well in the Network Partner experience of Be Connected. The </w:t>
      </w:r>
      <w:r w:rsidR="00AA0090">
        <w:rPr>
          <w:rFonts w:asciiTheme="majorHAnsi" w:hAnsiTheme="majorHAnsi" w:cstheme="majorHAnsi"/>
          <w:szCs w:val="24"/>
          <w:lang w:val="en-GB" w:eastAsia="en-AU"/>
        </w:rPr>
        <w:t>survey</w:t>
      </w:r>
      <w:r w:rsidR="00AA0090" w:rsidRPr="00A416C1">
        <w:rPr>
          <w:rFonts w:asciiTheme="majorHAnsi" w:hAnsiTheme="majorHAnsi" w:cstheme="majorHAnsi"/>
          <w:szCs w:val="24"/>
          <w:lang w:val="en-GB" w:eastAsia="en-AU"/>
        </w:rPr>
        <w:t xml:space="preserve"> </w:t>
      </w:r>
      <w:r w:rsidRPr="00A416C1">
        <w:rPr>
          <w:rFonts w:asciiTheme="majorHAnsi" w:hAnsiTheme="majorHAnsi" w:cstheme="majorHAnsi"/>
          <w:szCs w:val="24"/>
          <w:lang w:val="en-GB" w:eastAsia="en-AU"/>
        </w:rPr>
        <w:t xml:space="preserve">consisted of predominantly multiple-choice questions, but also included short answer questions that asked about experiences of program implementation and adaptations. </w:t>
      </w:r>
    </w:p>
    <w:p w14:paraId="736FEF7C" w14:textId="1E5F49E8"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b/>
          <w:szCs w:val="24"/>
          <w:lang w:val="en-GB" w:eastAsia="en-AU"/>
        </w:rPr>
        <w:t xml:space="preserve">Recruitment. </w:t>
      </w:r>
      <w:r w:rsidRPr="00A416C1">
        <w:rPr>
          <w:rFonts w:asciiTheme="majorHAnsi" w:hAnsiTheme="majorHAnsi" w:cstheme="majorHAnsi"/>
          <w:szCs w:val="24"/>
          <w:lang w:val="en-GB" w:eastAsia="en-AU"/>
        </w:rPr>
        <w:t xml:space="preserve">The survey was administered to an email list </w:t>
      </w:r>
      <w:r w:rsidR="00997B35">
        <w:rPr>
          <w:rFonts w:asciiTheme="majorHAnsi" w:hAnsiTheme="majorHAnsi" w:cstheme="majorHAnsi"/>
          <w:szCs w:val="24"/>
          <w:lang w:val="en-GB" w:eastAsia="en-AU"/>
        </w:rPr>
        <w:t xml:space="preserve">of 684 contacts </w:t>
      </w:r>
      <w:r w:rsidRPr="00A416C1">
        <w:rPr>
          <w:rFonts w:asciiTheme="majorHAnsi" w:hAnsiTheme="majorHAnsi" w:cstheme="majorHAnsi"/>
          <w:szCs w:val="24"/>
          <w:lang w:val="en-GB" w:eastAsia="en-AU"/>
        </w:rPr>
        <w:t>that Good Things Foundation provided to Swinburne University on 9 April 2018</w:t>
      </w:r>
      <w:r w:rsidR="00997B35">
        <w:rPr>
          <w:rFonts w:asciiTheme="majorHAnsi" w:hAnsiTheme="majorHAnsi" w:cstheme="majorHAnsi"/>
          <w:szCs w:val="24"/>
          <w:lang w:val="en-GB" w:eastAsia="en-AU"/>
        </w:rPr>
        <w:t>.</w:t>
      </w:r>
      <w:r w:rsidRPr="00A416C1">
        <w:rPr>
          <w:rFonts w:asciiTheme="majorHAnsi" w:hAnsiTheme="majorHAnsi" w:cstheme="majorHAnsi"/>
          <w:szCs w:val="24"/>
          <w:lang w:val="en-GB" w:eastAsia="en-AU"/>
        </w:rPr>
        <w:t xml:space="preserve"> On 18 April, the research team contacted 70 Network Partners by phone to confirm that they had received the survey link and to encourage them to complete the survey. These phone calls were targeted at organisations that were underrepresented among early survey respondents (including neighbourhood houses, aged care providers, and Network Partners located in Tasmania or South Australia). The survey was open for 11 days, closing on 27 April 2018. </w:t>
      </w:r>
    </w:p>
    <w:p w14:paraId="4EF20F99" w14:textId="633DC88C" w:rsidR="00997B35" w:rsidRDefault="007F1673" w:rsidP="00997B35">
      <w:pPr>
        <w:rPr>
          <w:rFonts w:asciiTheme="majorHAnsi" w:hAnsiTheme="majorHAnsi" w:cstheme="majorHAnsi"/>
          <w:b/>
          <w:bCs/>
          <w:szCs w:val="24"/>
          <w:lang w:eastAsia="en-AU"/>
        </w:rPr>
      </w:pPr>
      <w:r w:rsidRPr="00A416C1">
        <w:rPr>
          <w:rFonts w:asciiTheme="majorHAnsi" w:hAnsiTheme="majorHAnsi" w:cstheme="majorHAnsi"/>
          <w:b/>
          <w:bCs/>
          <w:szCs w:val="24"/>
          <w:lang w:eastAsia="en-AU"/>
        </w:rPr>
        <w:t>Sampling</w:t>
      </w:r>
      <w:r w:rsidRPr="00A416C1">
        <w:rPr>
          <w:rFonts w:asciiTheme="majorHAnsi" w:hAnsiTheme="majorHAnsi" w:cstheme="majorHAnsi"/>
          <w:szCs w:val="24"/>
          <w:lang w:eastAsia="en-AU"/>
        </w:rPr>
        <w:t xml:space="preserve">. The response rate of the survey was </w:t>
      </w:r>
      <w:r w:rsidR="00AA0090">
        <w:rPr>
          <w:rFonts w:asciiTheme="majorHAnsi" w:hAnsiTheme="majorHAnsi" w:cstheme="majorHAnsi"/>
          <w:szCs w:val="24"/>
          <w:lang w:eastAsia="en-AU"/>
        </w:rPr>
        <w:t>29</w:t>
      </w:r>
      <w:r w:rsidRPr="00A416C1">
        <w:rPr>
          <w:rFonts w:asciiTheme="majorHAnsi" w:hAnsiTheme="majorHAnsi" w:cstheme="majorHAnsi"/>
          <w:szCs w:val="24"/>
          <w:lang w:eastAsia="en-AU"/>
        </w:rPr>
        <w:t> per cent, with 201 responses. Respondents indicated that they were reporting on a combined 350 Be Connected sites (or Network Partners). This excludes two outlier responses that indicated they were reporting on more than 100 Be Connected sites. The sample size allows the survey findings to speak to the practices and perspectives of an estimated 570 program managers that are administering Be Connected at 992 Network Partner sites (at 30 March 2018) at a 95</w:t>
      </w:r>
      <w:r w:rsidR="00CB1B80">
        <w:rPr>
          <w:rFonts w:asciiTheme="majorHAnsi" w:hAnsiTheme="majorHAnsi" w:cstheme="majorHAnsi"/>
          <w:szCs w:val="24"/>
          <w:lang w:eastAsia="en-AU"/>
        </w:rPr>
        <w:t xml:space="preserve"> per cent</w:t>
      </w:r>
      <w:r w:rsidRPr="00A416C1">
        <w:rPr>
          <w:rFonts w:asciiTheme="majorHAnsi" w:hAnsiTheme="majorHAnsi" w:cstheme="majorHAnsi"/>
          <w:szCs w:val="24"/>
          <w:lang w:eastAsia="en-AU"/>
        </w:rPr>
        <w:t xml:space="preserve"> confidence level with a margin of error of</w:t>
      </w:r>
      <w:r w:rsidRPr="00A416C1">
        <w:rPr>
          <w:rFonts w:asciiTheme="majorHAnsi" w:hAnsiTheme="majorHAnsi" w:cstheme="majorHAnsi"/>
          <w:b/>
          <w:bCs/>
          <w:szCs w:val="24"/>
          <w:lang w:eastAsia="en-AU"/>
        </w:rPr>
        <w:t xml:space="preserve"> </w:t>
      </w:r>
      <w:r w:rsidRPr="00A416C1">
        <w:rPr>
          <w:rFonts w:asciiTheme="majorHAnsi" w:hAnsiTheme="majorHAnsi" w:cstheme="majorHAnsi"/>
          <w:szCs w:val="24"/>
          <w:lang w:eastAsia="en-AU"/>
        </w:rPr>
        <w:t>± 5.5</w:t>
      </w:r>
      <w:r w:rsidR="00CB1B80">
        <w:rPr>
          <w:rFonts w:asciiTheme="majorHAnsi" w:hAnsiTheme="majorHAnsi" w:cstheme="majorHAnsi"/>
          <w:szCs w:val="24"/>
          <w:lang w:eastAsia="en-AU"/>
        </w:rPr>
        <w:t xml:space="preserve"> per cent</w:t>
      </w:r>
      <w:r w:rsidRPr="00A416C1">
        <w:rPr>
          <w:rFonts w:asciiTheme="majorHAnsi" w:hAnsiTheme="majorHAnsi" w:cstheme="majorHAnsi"/>
          <w:b/>
          <w:bCs/>
          <w:szCs w:val="24"/>
          <w:lang w:eastAsia="en-AU"/>
        </w:rPr>
        <w:t xml:space="preserve">. </w:t>
      </w:r>
      <w:r w:rsidR="00997B35">
        <w:rPr>
          <w:rFonts w:asciiTheme="majorHAnsi" w:hAnsiTheme="majorHAnsi" w:cstheme="majorHAnsi"/>
          <w:szCs w:val="24"/>
          <w:lang w:eastAsia="en-AU"/>
        </w:rPr>
        <w:t>T</w:t>
      </w:r>
      <w:r w:rsidRPr="00A416C1">
        <w:rPr>
          <w:rFonts w:asciiTheme="majorHAnsi" w:hAnsiTheme="majorHAnsi" w:cstheme="majorHAnsi"/>
          <w:szCs w:val="24"/>
          <w:lang w:eastAsia="en-AU"/>
        </w:rPr>
        <w:t>his figure assumes that survey non-response occurred at random. As this is unlikely to be true, the margin of error is provided as a guide only.</w:t>
      </w:r>
      <w:r w:rsidRPr="00A416C1">
        <w:rPr>
          <w:rFonts w:asciiTheme="majorHAnsi" w:hAnsiTheme="majorHAnsi" w:cstheme="majorHAnsi"/>
          <w:b/>
          <w:bCs/>
          <w:szCs w:val="24"/>
          <w:lang w:eastAsia="en-AU"/>
        </w:rPr>
        <w:t xml:space="preserve"> </w:t>
      </w:r>
    </w:p>
    <w:p w14:paraId="0DC1F8E5" w14:textId="3BC94D7A" w:rsidR="00B600A9" w:rsidRPr="00A416C1" w:rsidRDefault="00997B35" w:rsidP="007F1673">
      <w:pPr>
        <w:rPr>
          <w:rFonts w:asciiTheme="majorHAnsi" w:hAnsiTheme="majorHAnsi" w:cstheme="majorHAnsi"/>
          <w:szCs w:val="24"/>
          <w:lang w:eastAsia="en-AU"/>
        </w:rPr>
      </w:pPr>
      <w:r>
        <w:rPr>
          <w:rFonts w:asciiTheme="majorHAnsi" w:hAnsiTheme="majorHAnsi" w:cstheme="majorHAnsi"/>
          <w:szCs w:val="24"/>
          <w:lang w:eastAsia="en-AU"/>
        </w:rPr>
        <w:t>D</w:t>
      </w:r>
      <w:r w:rsidR="007F1673" w:rsidRPr="00A416C1">
        <w:rPr>
          <w:rFonts w:asciiTheme="majorHAnsi" w:hAnsiTheme="majorHAnsi" w:cstheme="majorHAnsi"/>
          <w:szCs w:val="24"/>
          <w:lang w:eastAsia="en-AU"/>
        </w:rPr>
        <w:t>espite the strong overall response rate, there were low numbers of responses from some types of organisations (including local councils, aged care providers and peak bodies). To enable statistical tests, the research team created more general types of organisations (i.e. community welfare, digital skills organisations, lifestyle organisations</w:t>
      </w:r>
      <w:r w:rsidR="008B75E7">
        <w:rPr>
          <w:rFonts w:asciiTheme="majorHAnsi" w:hAnsiTheme="majorHAnsi" w:cstheme="majorHAnsi"/>
          <w:szCs w:val="24"/>
          <w:lang w:eastAsia="en-AU"/>
        </w:rPr>
        <w:t>)</w:t>
      </w:r>
      <w:r>
        <w:rPr>
          <w:rFonts w:asciiTheme="majorHAnsi" w:hAnsiTheme="majorHAnsi" w:cstheme="majorHAnsi"/>
          <w:szCs w:val="24"/>
          <w:lang w:eastAsia="en-AU"/>
        </w:rPr>
        <w:t xml:space="preserve">. </w:t>
      </w:r>
    </w:p>
    <w:p w14:paraId="2F226982" w14:textId="133607D6" w:rsidR="007F1673" w:rsidRPr="00A416C1" w:rsidRDefault="007F1673" w:rsidP="007F1673">
      <w:pPr>
        <w:spacing w:after="120"/>
        <w:rPr>
          <w:rFonts w:asciiTheme="majorHAnsi" w:hAnsiTheme="majorHAnsi" w:cstheme="majorHAnsi"/>
          <w:szCs w:val="24"/>
          <w:lang w:eastAsia="en-AU"/>
        </w:rPr>
      </w:pPr>
      <w:bookmarkStart w:id="172" w:name="_Ref519159735"/>
      <w:r w:rsidRPr="00A416C1">
        <w:rPr>
          <w:rFonts w:asciiTheme="majorHAnsi" w:hAnsiTheme="majorHAnsi" w:cstheme="majorHAnsi"/>
          <w:b/>
          <w:bCs/>
          <w:color w:val="FF0000"/>
          <w:szCs w:val="24"/>
          <w:lang w:eastAsia="en-AU"/>
        </w:rPr>
        <w:t xml:space="preserve">Table </w:t>
      </w:r>
      <w:bookmarkEnd w:id="172"/>
      <w:r w:rsidRPr="00A416C1">
        <w:rPr>
          <w:rFonts w:asciiTheme="majorHAnsi" w:hAnsiTheme="majorHAnsi" w:cstheme="majorHAnsi"/>
          <w:b/>
          <w:bCs/>
          <w:color w:val="FF0000"/>
          <w:szCs w:val="24"/>
          <w:lang w:eastAsia="en-AU"/>
        </w:rPr>
        <w:t>A-</w:t>
      </w:r>
      <w:r w:rsidR="008A79BC" w:rsidRPr="00A416C1">
        <w:rPr>
          <w:rFonts w:asciiTheme="majorHAnsi" w:hAnsiTheme="majorHAnsi" w:cstheme="majorHAnsi"/>
          <w:b/>
          <w:bCs/>
          <w:color w:val="FF0000"/>
          <w:szCs w:val="24"/>
          <w:lang w:eastAsia="en-AU"/>
        </w:rPr>
        <w:t>3.1</w:t>
      </w:r>
      <w:r w:rsidRPr="00A416C1">
        <w:rPr>
          <w:rFonts w:asciiTheme="majorHAnsi" w:hAnsiTheme="majorHAnsi" w:cstheme="majorHAnsi"/>
          <w:color w:val="FF0000"/>
          <w:szCs w:val="24"/>
          <w:lang w:eastAsia="en-AU"/>
        </w:rPr>
        <w:t xml:space="preserve">. </w:t>
      </w:r>
      <w:r w:rsidRPr="00A416C1">
        <w:rPr>
          <w:rFonts w:asciiTheme="majorHAnsi" w:hAnsiTheme="majorHAnsi" w:cstheme="majorHAnsi"/>
          <w:szCs w:val="24"/>
          <w:lang w:eastAsia="en-AU"/>
        </w:rPr>
        <w:t>Network Partner survey respondents, by organisation type</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045"/>
        <w:gridCol w:w="1440"/>
      </w:tblGrid>
      <w:tr w:rsidR="007F1673" w:rsidRPr="00A416C1" w14:paraId="2EBE301F" w14:textId="77777777" w:rsidTr="009D7FE9">
        <w:trPr>
          <w:trHeight w:val="300"/>
          <w:jc w:val="center"/>
        </w:trPr>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3667A2" w14:textId="77777777" w:rsidR="007F1673" w:rsidRPr="00A416C1" w:rsidRDefault="007F1673" w:rsidP="007F1673">
            <w:pPr>
              <w:spacing w:before="0"/>
              <w:rPr>
                <w:rFonts w:asciiTheme="majorHAnsi" w:hAnsiTheme="majorHAnsi" w:cstheme="majorHAnsi"/>
                <w:b/>
                <w:szCs w:val="24"/>
                <w:lang w:eastAsia="en-AU"/>
              </w:rPr>
            </w:pPr>
            <w:r w:rsidRPr="00A416C1">
              <w:rPr>
                <w:rFonts w:asciiTheme="majorHAnsi" w:hAnsiTheme="majorHAnsi" w:cstheme="majorHAnsi"/>
                <w:b/>
                <w:szCs w:val="24"/>
                <w:lang w:eastAsia="en-AU"/>
              </w:rPr>
              <w:t>Org type</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328FAA" w14:textId="77777777" w:rsidR="007F1673" w:rsidRPr="00A416C1" w:rsidRDefault="007F1673" w:rsidP="007F1673">
            <w:pPr>
              <w:spacing w:before="0"/>
              <w:rPr>
                <w:rFonts w:asciiTheme="majorHAnsi" w:hAnsiTheme="majorHAnsi" w:cstheme="majorHAnsi"/>
                <w:b/>
                <w:szCs w:val="24"/>
                <w:lang w:eastAsia="en-AU"/>
              </w:rPr>
            </w:pPr>
            <w:r w:rsidRPr="00A416C1">
              <w:rPr>
                <w:rFonts w:asciiTheme="majorHAnsi" w:hAnsiTheme="majorHAnsi" w:cstheme="majorHAnsi"/>
                <w:b/>
                <w:szCs w:val="24"/>
                <w:lang w:eastAsia="en-AU"/>
              </w:rPr>
              <w:t>Proportion</w:t>
            </w:r>
          </w:p>
        </w:tc>
      </w:tr>
      <w:tr w:rsidR="007F1673" w:rsidRPr="00A416C1" w14:paraId="400688EB" w14:textId="77777777" w:rsidTr="00BC020A">
        <w:trPr>
          <w:trHeight w:val="300"/>
          <w:jc w:val="center"/>
        </w:trPr>
        <w:tc>
          <w:tcPr>
            <w:tcW w:w="1890" w:type="dxa"/>
            <w:vMerge w:val="restart"/>
            <w:tcBorders>
              <w:top w:val="single" w:sz="4" w:space="0" w:color="auto"/>
              <w:right w:val="single" w:sz="4" w:space="0" w:color="auto"/>
            </w:tcBorders>
            <w:shd w:val="clear" w:color="auto" w:fill="auto"/>
            <w:noWrap/>
          </w:tcPr>
          <w:p w14:paraId="5148D40D"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Community welfare</w:t>
            </w:r>
          </w:p>
        </w:tc>
        <w:tc>
          <w:tcPr>
            <w:tcW w:w="4045" w:type="dxa"/>
            <w:tcBorders>
              <w:top w:val="single" w:sz="4" w:space="0" w:color="auto"/>
              <w:left w:val="single" w:sz="4" w:space="0" w:color="auto"/>
              <w:bottom w:val="single" w:sz="6" w:space="0" w:color="DDDDDD"/>
              <w:right w:val="nil"/>
            </w:tcBorders>
            <w:shd w:val="clear" w:color="auto" w:fill="auto"/>
            <w:noWrap/>
            <w:vAlign w:val="bottom"/>
          </w:tcPr>
          <w:p w14:paraId="71FBE730"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Welfare organisation (including peak bodies)</w:t>
            </w:r>
          </w:p>
        </w:tc>
        <w:tc>
          <w:tcPr>
            <w:tcW w:w="1440" w:type="dxa"/>
            <w:tcBorders>
              <w:top w:val="single" w:sz="4" w:space="0" w:color="auto"/>
              <w:left w:val="nil"/>
              <w:bottom w:val="single" w:sz="6" w:space="0" w:color="DDDDDD"/>
            </w:tcBorders>
            <w:shd w:val="clear" w:color="auto" w:fill="auto"/>
            <w:vAlign w:val="bottom"/>
          </w:tcPr>
          <w:p w14:paraId="67E10EED"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4%</w:t>
            </w:r>
          </w:p>
        </w:tc>
      </w:tr>
      <w:tr w:rsidR="007F1673" w:rsidRPr="00A416C1" w14:paraId="342A14F5" w14:textId="77777777" w:rsidTr="00BC020A">
        <w:trPr>
          <w:trHeight w:val="300"/>
          <w:jc w:val="center"/>
        </w:trPr>
        <w:tc>
          <w:tcPr>
            <w:tcW w:w="1890" w:type="dxa"/>
            <w:vMerge/>
            <w:tcBorders>
              <w:right w:val="single" w:sz="4" w:space="0" w:color="auto"/>
            </w:tcBorders>
            <w:shd w:val="clear" w:color="auto" w:fill="auto"/>
            <w:noWrap/>
          </w:tcPr>
          <w:p w14:paraId="55BF6BA6"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6" w:space="0" w:color="DDDDDD"/>
              <w:right w:val="nil"/>
            </w:tcBorders>
            <w:shd w:val="clear" w:color="auto" w:fill="auto"/>
            <w:noWrap/>
            <w:vAlign w:val="bottom"/>
          </w:tcPr>
          <w:p w14:paraId="2B9195B3"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Community centre or neighbourhood house</w:t>
            </w:r>
          </w:p>
        </w:tc>
        <w:tc>
          <w:tcPr>
            <w:tcW w:w="1440" w:type="dxa"/>
            <w:tcBorders>
              <w:top w:val="single" w:sz="6" w:space="0" w:color="DDDDDD"/>
              <w:left w:val="nil"/>
              <w:bottom w:val="single" w:sz="6" w:space="0" w:color="DDDDDD"/>
            </w:tcBorders>
            <w:shd w:val="clear" w:color="auto" w:fill="auto"/>
            <w:vAlign w:val="bottom"/>
          </w:tcPr>
          <w:p w14:paraId="0B28B811"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32%</w:t>
            </w:r>
          </w:p>
        </w:tc>
      </w:tr>
      <w:tr w:rsidR="007F1673" w:rsidRPr="00A416C1" w14:paraId="27F785C1" w14:textId="77777777" w:rsidTr="00BC020A">
        <w:trPr>
          <w:trHeight w:val="300"/>
          <w:jc w:val="center"/>
        </w:trPr>
        <w:tc>
          <w:tcPr>
            <w:tcW w:w="1890" w:type="dxa"/>
            <w:vMerge/>
            <w:tcBorders>
              <w:right w:val="single" w:sz="4" w:space="0" w:color="auto"/>
            </w:tcBorders>
            <w:shd w:val="clear" w:color="auto" w:fill="auto"/>
            <w:noWrap/>
          </w:tcPr>
          <w:p w14:paraId="4D72B7FF"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4" w:space="0" w:color="auto"/>
              <w:right w:val="nil"/>
            </w:tcBorders>
            <w:shd w:val="clear" w:color="auto" w:fill="auto"/>
            <w:noWrap/>
            <w:vAlign w:val="bottom"/>
          </w:tcPr>
          <w:p w14:paraId="450985EE"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Local council</w:t>
            </w:r>
          </w:p>
        </w:tc>
        <w:tc>
          <w:tcPr>
            <w:tcW w:w="1440" w:type="dxa"/>
            <w:tcBorders>
              <w:top w:val="single" w:sz="6" w:space="0" w:color="DDDDDD"/>
              <w:left w:val="nil"/>
              <w:bottom w:val="single" w:sz="4" w:space="0" w:color="auto"/>
            </w:tcBorders>
            <w:shd w:val="clear" w:color="auto" w:fill="auto"/>
            <w:vAlign w:val="bottom"/>
          </w:tcPr>
          <w:p w14:paraId="1963E291"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2%</w:t>
            </w:r>
          </w:p>
        </w:tc>
      </w:tr>
      <w:tr w:rsidR="007F1673" w:rsidRPr="00A416C1" w14:paraId="45773BBB" w14:textId="77777777" w:rsidTr="00BC020A">
        <w:trPr>
          <w:trHeight w:val="300"/>
          <w:jc w:val="center"/>
        </w:trPr>
        <w:tc>
          <w:tcPr>
            <w:tcW w:w="1890" w:type="dxa"/>
            <w:vMerge w:val="restart"/>
            <w:tcBorders>
              <w:right w:val="single" w:sz="4" w:space="0" w:color="auto"/>
            </w:tcBorders>
            <w:shd w:val="clear" w:color="auto" w:fill="auto"/>
            <w:noWrap/>
          </w:tcPr>
          <w:p w14:paraId="5DD315FA"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Digital skills organisations</w:t>
            </w:r>
          </w:p>
        </w:tc>
        <w:tc>
          <w:tcPr>
            <w:tcW w:w="4045" w:type="dxa"/>
            <w:tcBorders>
              <w:top w:val="single" w:sz="4" w:space="0" w:color="auto"/>
              <w:left w:val="single" w:sz="4" w:space="0" w:color="auto"/>
              <w:bottom w:val="single" w:sz="6" w:space="0" w:color="DDDDDD"/>
              <w:right w:val="nil"/>
            </w:tcBorders>
            <w:shd w:val="clear" w:color="auto" w:fill="auto"/>
            <w:noWrap/>
            <w:vAlign w:val="bottom"/>
          </w:tcPr>
          <w:p w14:paraId="05FF01FF"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Community College</w:t>
            </w:r>
          </w:p>
        </w:tc>
        <w:tc>
          <w:tcPr>
            <w:tcW w:w="1440" w:type="dxa"/>
            <w:tcBorders>
              <w:top w:val="single" w:sz="4" w:space="0" w:color="auto"/>
              <w:left w:val="nil"/>
              <w:bottom w:val="single" w:sz="6" w:space="0" w:color="DDDDDD"/>
            </w:tcBorders>
            <w:shd w:val="clear" w:color="auto" w:fill="auto"/>
            <w:vAlign w:val="bottom"/>
          </w:tcPr>
          <w:p w14:paraId="22FC55E0"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5%</w:t>
            </w:r>
          </w:p>
        </w:tc>
      </w:tr>
      <w:tr w:rsidR="007F1673" w:rsidRPr="00A416C1" w14:paraId="6E8A936B" w14:textId="77777777" w:rsidTr="00BC020A">
        <w:trPr>
          <w:trHeight w:val="300"/>
          <w:jc w:val="center"/>
        </w:trPr>
        <w:tc>
          <w:tcPr>
            <w:tcW w:w="1890" w:type="dxa"/>
            <w:vMerge/>
            <w:tcBorders>
              <w:right w:val="single" w:sz="4" w:space="0" w:color="auto"/>
            </w:tcBorders>
            <w:shd w:val="clear" w:color="auto" w:fill="auto"/>
            <w:noWrap/>
          </w:tcPr>
          <w:p w14:paraId="0A3B481C"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6" w:space="0" w:color="DDDDDD"/>
              <w:right w:val="nil"/>
            </w:tcBorders>
            <w:shd w:val="clear" w:color="auto" w:fill="auto"/>
            <w:noWrap/>
            <w:vAlign w:val="bottom"/>
          </w:tcPr>
          <w:p w14:paraId="1F49FF1D"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Computer club</w:t>
            </w:r>
          </w:p>
        </w:tc>
        <w:tc>
          <w:tcPr>
            <w:tcW w:w="1440" w:type="dxa"/>
            <w:tcBorders>
              <w:top w:val="single" w:sz="6" w:space="0" w:color="DDDDDD"/>
              <w:left w:val="nil"/>
              <w:bottom w:val="single" w:sz="6" w:space="0" w:color="DDDDDD"/>
            </w:tcBorders>
            <w:shd w:val="clear" w:color="auto" w:fill="auto"/>
            <w:vAlign w:val="bottom"/>
          </w:tcPr>
          <w:p w14:paraId="74CCC410"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5%</w:t>
            </w:r>
          </w:p>
        </w:tc>
      </w:tr>
      <w:tr w:rsidR="007F1673" w:rsidRPr="00A416C1" w14:paraId="703C5995" w14:textId="77777777" w:rsidTr="00BC020A">
        <w:trPr>
          <w:trHeight w:val="300"/>
          <w:jc w:val="center"/>
        </w:trPr>
        <w:tc>
          <w:tcPr>
            <w:tcW w:w="1890" w:type="dxa"/>
            <w:vMerge/>
            <w:tcBorders>
              <w:right w:val="single" w:sz="4" w:space="0" w:color="auto"/>
            </w:tcBorders>
            <w:shd w:val="clear" w:color="auto" w:fill="auto"/>
            <w:noWrap/>
          </w:tcPr>
          <w:p w14:paraId="55466894"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4" w:space="0" w:color="auto"/>
              <w:right w:val="nil"/>
            </w:tcBorders>
            <w:shd w:val="clear" w:color="auto" w:fill="auto"/>
            <w:noWrap/>
            <w:vAlign w:val="bottom"/>
          </w:tcPr>
          <w:p w14:paraId="0926E796"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Public library</w:t>
            </w:r>
          </w:p>
        </w:tc>
        <w:tc>
          <w:tcPr>
            <w:tcW w:w="1440" w:type="dxa"/>
            <w:tcBorders>
              <w:top w:val="single" w:sz="6" w:space="0" w:color="DDDDDD"/>
              <w:left w:val="nil"/>
              <w:bottom w:val="single" w:sz="4" w:space="0" w:color="auto"/>
            </w:tcBorders>
            <w:shd w:val="clear" w:color="auto" w:fill="auto"/>
            <w:vAlign w:val="bottom"/>
          </w:tcPr>
          <w:p w14:paraId="348F1599"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24%</w:t>
            </w:r>
          </w:p>
        </w:tc>
      </w:tr>
      <w:tr w:rsidR="007F1673" w:rsidRPr="00A416C1" w14:paraId="52C26FCF" w14:textId="77777777" w:rsidTr="00BC020A">
        <w:trPr>
          <w:trHeight w:val="300"/>
          <w:jc w:val="center"/>
        </w:trPr>
        <w:tc>
          <w:tcPr>
            <w:tcW w:w="1890" w:type="dxa"/>
            <w:vMerge w:val="restart"/>
            <w:tcBorders>
              <w:top w:val="single" w:sz="4" w:space="0" w:color="auto"/>
              <w:left w:val="single" w:sz="4" w:space="0" w:color="auto"/>
              <w:right w:val="single" w:sz="4" w:space="0" w:color="auto"/>
            </w:tcBorders>
            <w:shd w:val="clear" w:color="auto" w:fill="auto"/>
            <w:noWrap/>
          </w:tcPr>
          <w:p w14:paraId="5645A283"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Lifestyle organisation</w:t>
            </w:r>
          </w:p>
        </w:tc>
        <w:tc>
          <w:tcPr>
            <w:tcW w:w="4045" w:type="dxa"/>
            <w:tcBorders>
              <w:top w:val="single" w:sz="4" w:space="0" w:color="auto"/>
              <w:left w:val="single" w:sz="4" w:space="0" w:color="auto"/>
              <w:bottom w:val="single" w:sz="6" w:space="0" w:color="DDDDDD"/>
              <w:right w:val="nil"/>
            </w:tcBorders>
            <w:shd w:val="clear" w:color="auto" w:fill="auto"/>
            <w:noWrap/>
            <w:vAlign w:val="bottom"/>
          </w:tcPr>
          <w:p w14:paraId="48785F52"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Lifestyle or retirement village</w:t>
            </w:r>
          </w:p>
        </w:tc>
        <w:tc>
          <w:tcPr>
            <w:tcW w:w="1440" w:type="dxa"/>
            <w:tcBorders>
              <w:top w:val="single" w:sz="4" w:space="0" w:color="auto"/>
              <w:left w:val="nil"/>
              <w:bottom w:val="single" w:sz="6" w:space="0" w:color="DDDDDD"/>
              <w:right w:val="single" w:sz="4" w:space="0" w:color="auto"/>
            </w:tcBorders>
            <w:shd w:val="clear" w:color="auto" w:fill="auto"/>
            <w:vAlign w:val="bottom"/>
          </w:tcPr>
          <w:p w14:paraId="4CED9D90"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5%</w:t>
            </w:r>
          </w:p>
        </w:tc>
      </w:tr>
      <w:tr w:rsidR="007F1673" w:rsidRPr="00A416C1" w14:paraId="05D5D461" w14:textId="77777777" w:rsidTr="00BC020A">
        <w:trPr>
          <w:trHeight w:val="300"/>
          <w:jc w:val="center"/>
        </w:trPr>
        <w:tc>
          <w:tcPr>
            <w:tcW w:w="1890" w:type="dxa"/>
            <w:vMerge/>
            <w:tcBorders>
              <w:left w:val="single" w:sz="4" w:space="0" w:color="auto"/>
              <w:right w:val="single" w:sz="4" w:space="0" w:color="auto"/>
            </w:tcBorders>
            <w:shd w:val="clear" w:color="auto" w:fill="auto"/>
            <w:noWrap/>
            <w:vAlign w:val="bottom"/>
          </w:tcPr>
          <w:p w14:paraId="08483184"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6" w:space="0" w:color="DDDDDD"/>
              <w:right w:val="nil"/>
            </w:tcBorders>
            <w:shd w:val="clear" w:color="auto" w:fill="auto"/>
            <w:noWrap/>
            <w:vAlign w:val="bottom"/>
          </w:tcPr>
          <w:p w14:paraId="54A05C36"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Aged care provider</w:t>
            </w:r>
          </w:p>
        </w:tc>
        <w:tc>
          <w:tcPr>
            <w:tcW w:w="1440" w:type="dxa"/>
            <w:tcBorders>
              <w:top w:val="single" w:sz="6" w:space="0" w:color="DDDDDD"/>
              <w:left w:val="nil"/>
              <w:bottom w:val="single" w:sz="6" w:space="0" w:color="DDDDDD"/>
              <w:right w:val="single" w:sz="4" w:space="0" w:color="auto"/>
            </w:tcBorders>
            <w:shd w:val="clear" w:color="auto" w:fill="auto"/>
            <w:vAlign w:val="bottom"/>
          </w:tcPr>
          <w:p w14:paraId="26FE537E"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6%</w:t>
            </w:r>
          </w:p>
        </w:tc>
      </w:tr>
      <w:tr w:rsidR="007F1673" w:rsidRPr="00A416C1" w14:paraId="60E283A2" w14:textId="77777777" w:rsidTr="00BC020A">
        <w:trPr>
          <w:trHeight w:val="300"/>
          <w:jc w:val="center"/>
        </w:trPr>
        <w:tc>
          <w:tcPr>
            <w:tcW w:w="1890" w:type="dxa"/>
            <w:vMerge/>
            <w:tcBorders>
              <w:left w:val="single" w:sz="4" w:space="0" w:color="auto"/>
              <w:right w:val="single" w:sz="4" w:space="0" w:color="auto"/>
            </w:tcBorders>
            <w:shd w:val="clear" w:color="auto" w:fill="auto"/>
            <w:noWrap/>
            <w:vAlign w:val="bottom"/>
          </w:tcPr>
          <w:p w14:paraId="77414B47"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6" w:space="0" w:color="DDDDDD"/>
              <w:left w:val="single" w:sz="4" w:space="0" w:color="auto"/>
              <w:bottom w:val="single" w:sz="4" w:space="0" w:color="auto"/>
              <w:right w:val="nil"/>
            </w:tcBorders>
            <w:shd w:val="clear" w:color="auto" w:fill="auto"/>
            <w:noWrap/>
            <w:vAlign w:val="bottom"/>
          </w:tcPr>
          <w:p w14:paraId="1EF1CBEB"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 xml:space="preserve">Shared interest organisation </w:t>
            </w:r>
          </w:p>
        </w:tc>
        <w:tc>
          <w:tcPr>
            <w:tcW w:w="1440" w:type="dxa"/>
            <w:tcBorders>
              <w:top w:val="single" w:sz="6" w:space="0" w:color="DDDDDD"/>
              <w:left w:val="nil"/>
              <w:bottom w:val="single" w:sz="4" w:space="0" w:color="auto"/>
              <w:right w:val="single" w:sz="4" w:space="0" w:color="auto"/>
            </w:tcBorders>
            <w:shd w:val="clear" w:color="auto" w:fill="auto"/>
            <w:vAlign w:val="bottom"/>
          </w:tcPr>
          <w:p w14:paraId="3D28CA37"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13%</w:t>
            </w:r>
          </w:p>
        </w:tc>
      </w:tr>
      <w:tr w:rsidR="007F1673" w:rsidRPr="00A416C1" w14:paraId="0FCB767C" w14:textId="77777777" w:rsidTr="00BC020A">
        <w:trPr>
          <w:trHeight w:val="300"/>
          <w:jc w:val="center"/>
        </w:trPr>
        <w:tc>
          <w:tcPr>
            <w:tcW w:w="1890" w:type="dxa"/>
            <w:vMerge/>
            <w:tcBorders>
              <w:left w:val="single" w:sz="4" w:space="0" w:color="auto"/>
              <w:bottom w:val="single" w:sz="4" w:space="0" w:color="auto"/>
              <w:right w:val="single" w:sz="4" w:space="0" w:color="auto"/>
            </w:tcBorders>
            <w:shd w:val="clear" w:color="auto" w:fill="auto"/>
            <w:noWrap/>
            <w:vAlign w:val="bottom"/>
          </w:tcPr>
          <w:p w14:paraId="6CE0CE04" w14:textId="77777777" w:rsidR="007F1673" w:rsidRPr="00A416C1" w:rsidRDefault="007F1673" w:rsidP="007F1673">
            <w:pPr>
              <w:spacing w:before="0"/>
              <w:rPr>
                <w:rFonts w:asciiTheme="majorHAnsi" w:hAnsiTheme="majorHAnsi" w:cstheme="majorHAnsi"/>
                <w:szCs w:val="24"/>
                <w:lang w:eastAsia="en-AU"/>
              </w:rPr>
            </w:pPr>
          </w:p>
        </w:tc>
        <w:tc>
          <w:tcPr>
            <w:tcW w:w="4045" w:type="dxa"/>
            <w:tcBorders>
              <w:top w:val="single" w:sz="4" w:space="0" w:color="auto"/>
              <w:left w:val="single" w:sz="4" w:space="0" w:color="auto"/>
              <w:bottom w:val="single" w:sz="4" w:space="0" w:color="auto"/>
              <w:right w:val="nil"/>
            </w:tcBorders>
            <w:shd w:val="clear" w:color="auto" w:fill="auto"/>
            <w:noWrap/>
            <w:vAlign w:val="bottom"/>
          </w:tcPr>
          <w:p w14:paraId="074C6C70" w14:textId="77777777" w:rsidR="007F1673" w:rsidRPr="00A416C1" w:rsidRDefault="007F1673" w:rsidP="007F1673">
            <w:pPr>
              <w:spacing w:before="0"/>
              <w:rPr>
                <w:rFonts w:asciiTheme="majorHAnsi" w:hAnsiTheme="majorHAnsi" w:cstheme="majorHAnsi"/>
                <w:szCs w:val="24"/>
                <w:lang w:eastAsia="en-AU"/>
              </w:rPr>
            </w:pPr>
            <w:r w:rsidRPr="00A416C1">
              <w:rPr>
                <w:rFonts w:asciiTheme="majorHAnsi" w:hAnsiTheme="majorHAnsi" w:cstheme="majorHAnsi"/>
                <w:szCs w:val="24"/>
                <w:lang w:eastAsia="en-AU"/>
              </w:rPr>
              <w:t>Other (please specify)</w:t>
            </w:r>
          </w:p>
        </w:tc>
        <w:tc>
          <w:tcPr>
            <w:tcW w:w="1440" w:type="dxa"/>
            <w:tcBorders>
              <w:top w:val="single" w:sz="4" w:space="0" w:color="auto"/>
              <w:left w:val="nil"/>
              <w:bottom w:val="single" w:sz="4" w:space="0" w:color="auto"/>
              <w:right w:val="single" w:sz="4" w:space="0" w:color="auto"/>
            </w:tcBorders>
            <w:shd w:val="clear" w:color="auto" w:fill="auto"/>
            <w:vAlign w:val="bottom"/>
          </w:tcPr>
          <w:p w14:paraId="19E8B744" w14:textId="77777777" w:rsidR="007F1673" w:rsidRPr="00A416C1" w:rsidRDefault="007F1673" w:rsidP="009D7FE9">
            <w:pPr>
              <w:spacing w:before="0"/>
              <w:jc w:val="right"/>
              <w:rPr>
                <w:rFonts w:asciiTheme="majorHAnsi" w:hAnsiTheme="majorHAnsi" w:cstheme="majorHAnsi"/>
                <w:szCs w:val="24"/>
                <w:lang w:eastAsia="en-AU"/>
              </w:rPr>
            </w:pPr>
            <w:r w:rsidRPr="00A416C1">
              <w:rPr>
                <w:rFonts w:asciiTheme="majorHAnsi" w:hAnsiTheme="majorHAnsi" w:cstheme="majorHAnsi"/>
                <w:szCs w:val="24"/>
                <w:lang w:eastAsia="en-AU"/>
              </w:rPr>
              <w:t>6%</w:t>
            </w:r>
          </w:p>
        </w:tc>
      </w:tr>
    </w:tbl>
    <w:p w14:paraId="224889D0" w14:textId="77777777" w:rsidR="007F1673" w:rsidRPr="00A416C1" w:rsidRDefault="007F1673" w:rsidP="007F1673">
      <w:pPr>
        <w:rPr>
          <w:rFonts w:asciiTheme="majorHAnsi" w:hAnsiTheme="majorHAnsi" w:cstheme="majorHAnsi"/>
          <w:szCs w:val="24"/>
          <w:u w:val="single"/>
          <w:lang w:val="en-GB" w:eastAsia="en-AU"/>
        </w:rPr>
      </w:pPr>
      <w:r w:rsidRPr="00A416C1">
        <w:rPr>
          <w:rFonts w:asciiTheme="majorHAnsi" w:hAnsiTheme="majorHAnsi" w:cstheme="majorHAnsi"/>
          <w:szCs w:val="24"/>
          <w:u w:val="single"/>
          <w:lang w:val="en-GB" w:eastAsia="en-AU"/>
        </w:rPr>
        <w:t>Interviews with Network Partners</w:t>
      </w:r>
    </w:p>
    <w:p w14:paraId="53DBB6EB" w14:textId="77777777"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The research team collected qualitative data via phone interviews with 19 key staff at 18 Be Connected Network Partner organisations. The purpose of these interviews was to gain insight into Network Partner experiences of supporting older Australians to improve their digital skills and how Be Connected supported and/or complicated this activity. Interviews were conducted between 23 April and 11 May 2018, and were approximately 30 minutes in duration. </w:t>
      </w:r>
    </w:p>
    <w:p w14:paraId="2F0544B7" w14:textId="77777777" w:rsidR="007F1673" w:rsidRPr="00A416C1" w:rsidRDefault="007F1673"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Interviews were semi-structured around the following questions:</w:t>
      </w:r>
    </w:p>
    <w:p w14:paraId="7829F72B" w14:textId="77777777" w:rsidR="007F1673" w:rsidRPr="00A416C1" w:rsidRDefault="007F1673" w:rsidP="00C71B28">
      <w:pPr>
        <w:numPr>
          <w:ilvl w:val="0"/>
          <w:numId w:val="23"/>
        </w:numPr>
        <w:rPr>
          <w:rFonts w:asciiTheme="majorHAnsi" w:hAnsiTheme="majorHAnsi" w:cstheme="majorHAnsi"/>
          <w:szCs w:val="24"/>
          <w:lang w:val="en-GB" w:eastAsia="en-AU"/>
        </w:rPr>
      </w:pPr>
      <w:r w:rsidRPr="00A416C1">
        <w:rPr>
          <w:rFonts w:asciiTheme="majorHAnsi" w:hAnsiTheme="majorHAnsi" w:cstheme="majorHAnsi"/>
          <w:szCs w:val="24"/>
          <w:lang w:val="en-GB" w:eastAsia="en-AU"/>
        </w:rPr>
        <w:t>Could you tell me about your organisation and the people that are involved?</w:t>
      </w:r>
    </w:p>
    <w:p w14:paraId="7CFC32E4" w14:textId="77777777" w:rsidR="007F1673" w:rsidRPr="00A416C1" w:rsidRDefault="007F1673" w:rsidP="00C71B28">
      <w:pPr>
        <w:numPr>
          <w:ilvl w:val="0"/>
          <w:numId w:val="23"/>
        </w:numPr>
        <w:spacing w:before="0"/>
        <w:rPr>
          <w:rFonts w:asciiTheme="majorHAnsi" w:hAnsiTheme="majorHAnsi" w:cstheme="majorHAnsi"/>
          <w:szCs w:val="24"/>
          <w:lang w:val="en-GB" w:eastAsia="en-AU"/>
        </w:rPr>
      </w:pPr>
      <w:r w:rsidRPr="00A416C1">
        <w:rPr>
          <w:rFonts w:asciiTheme="majorHAnsi" w:hAnsiTheme="majorHAnsi" w:cstheme="majorHAnsi"/>
          <w:szCs w:val="24"/>
          <w:lang w:val="en-GB" w:eastAsia="en-AU"/>
        </w:rPr>
        <w:t>When did your organisation first become involved in providing digital skills support to older Australians? Could you tell me about the support that your organisation has offered over the years?</w:t>
      </w:r>
    </w:p>
    <w:p w14:paraId="723941D9" w14:textId="77777777" w:rsidR="007F1673" w:rsidRPr="00A416C1" w:rsidRDefault="007F1673" w:rsidP="00C71B28">
      <w:pPr>
        <w:numPr>
          <w:ilvl w:val="0"/>
          <w:numId w:val="23"/>
        </w:numPr>
        <w:spacing w:before="0"/>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What has been your involvement in Be Connected in the past months? </w:t>
      </w:r>
    </w:p>
    <w:p w14:paraId="19A006C3" w14:textId="77777777" w:rsidR="007F1673" w:rsidRPr="00A416C1" w:rsidRDefault="007F1673" w:rsidP="00C71B28">
      <w:pPr>
        <w:numPr>
          <w:ilvl w:val="0"/>
          <w:numId w:val="23"/>
        </w:numPr>
        <w:spacing w:before="0"/>
        <w:rPr>
          <w:rFonts w:asciiTheme="majorHAnsi" w:hAnsiTheme="majorHAnsi" w:cstheme="majorHAnsi"/>
          <w:szCs w:val="24"/>
          <w:lang w:val="en-GB" w:eastAsia="en-AU"/>
        </w:rPr>
      </w:pPr>
      <w:r w:rsidRPr="00A416C1">
        <w:rPr>
          <w:rFonts w:asciiTheme="majorHAnsi" w:hAnsiTheme="majorHAnsi" w:cstheme="majorHAnsi"/>
          <w:szCs w:val="24"/>
          <w:lang w:val="en-GB" w:eastAsia="en-AU"/>
        </w:rPr>
        <w:t>In what ways has your involvement in Be Connected changed the digital skills support that your organisation provides to older Australians?</w:t>
      </w:r>
    </w:p>
    <w:p w14:paraId="2B303418" w14:textId="77777777" w:rsidR="007F1673" w:rsidRPr="00A416C1" w:rsidRDefault="007F1673" w:rsidP="00C71B28">
      <w:pPr>
        <w:numPr>
          <w:ilvl w:val="0"/>
          <w:numId w:val="23"/>
        </w:numPr>
        <w:spacing w:before="0"/>
        <w:rPr>
          <w:rFonts w:asciiTheme="majorHAnsi" w:hAnsiTheme="majorHAnsi" w:cstheme="majorHAnsi"/>
          <w:szCs w:val="24"/>
          <w:lang w:val="en-GB" w:eastAsia="en-AU"/>
        </w:rPr>
      </w:pPr>
      <w:r w:rsidRPr="00A416C1">
        <w:rPr>
          <w:rFonts w:asciiTheme="majorHAnsi" w:hAnsiTheme="majorHAnsi" w:cstheme="majorHAnsi"/>
          <w:szCs w:val="24"/>
          <w:lang w:val="en-GB" w:eastAsia="en-AU"/>
        </w:rPr>
        <w:t>Is there anything else that you would like to say about Be Connected?</w:t>
      </w:r>
    </w:p>
    <w:p w14:paraId="734B3A9B" w14:textId="472F1B32" w:rsidR="007F1673"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Transcri</w:t>
      </w:r>
      <w:r w:rsidR="00997B35">
        <w:rPr>
          <w:rFonts w:asciiTheme="majorHAnsi" w:hAnsiTheme="majorHAnsi" w:cstheme="majorHAnsi"/>
          <w:szCs w:val="24"/>
          <w:lang w:eastAsia="en-AU"/>
        </w:rPr>
        <w:t>bed</w:t>
      </w:r>
      <w:r w:rsidRPr="00A416C1">
        <w:rPr>
          <w:rFonts w:asciiTheme="majorHAnsi" w:hAnsiTheme="majorHAnsi" w:cstheme="majorHAnsi"/>
          <w:szCs w:val="24"/>
          <w:lang w:eastAsia="en-AU"/>
        </w:rPr>
        <w:t xml:space="preserve"> audio-recordings were analysed in NVivo using </w:t>
      </w:r>
      <w:r w:rsidR="00997B35">
        <w:rPr>
          <w:rFonts w:asciiTheme="majorHAnsi" w:hAnsiTheme="majorHAnsi" w:cstheme="majorHAnsi"/>
          <w:szCs w:val="24"/>
          <w:lang w:eastAsia="en-AU"/>
        </w:rPr>
        <w:t>a coding scheme</w:t>
      </w:r>
      <w:r w:rsidRPr="00A416C1">
        <w:rPr>
          <w:rFonts w:asciiTheme="majorHAnsi" w:hAnsiTheme="majorHAnsi" w:cstheme="majorHAnsi"/>
          <w:szCs w:val="24"/>
          <w:lang w:eastAsia="en-AU"/>
        </w:rPr>
        <w:t xml:space="preserve"> that aligned with the research questions </w:t>
      </w:r>
      <w:r w:rsidR="00997B35">
        <w:rPr>
          <w:rFonts w:asciiTheme="majorHAnsi" w:hAnsiTheme="majorHAnsi" w:cstheme="majorHAnsi"/>
          <w:szCs w:val="24"/>
          <w:lang w:eastAsia="en-AU"/>
        </w:rPr>
        <w:t>guiding the</w:t>
      </w:r>
      <w:r w:rsidRPr="00A416C1">
        <w:rPr>
          <w:rFonts w:asciiTheme="majorHAnsi" w:hAnsiTheme="majorHAnsi" w:cstheme="majorHAnsi"/>
          <w:szCs w:val="24"/>
          <w:lang w:eastAsia="en-AU"/>
        </w:rPr>
        <w:t xml:space="preserve"> Post Implementation Review.</w:t>
      </w:r>
    </w:p>
    <w:p w14:paraId="28144DDD" w14:textId="6F790C02"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b/>
          <w:bCs/>
          <w:szCs w:val="24"/>
          <w:lang w:eastAsia="en-AU"/>
        </w:rPr>
        <w:t>Recruitment.</w:t>
      </w:r>
      <w:r w:rsidRPr="00A416C1">
        <w:rPr>
          <w:rFonts w:asciiTheme="majorHAnsi" w:hAnsiTheme="majorHAnsi" w:cstheme="majorHAnsi"/>
          <w:szCs w:val="24"/>
          <w:lang w:eastAsia="en-AU"/>
        </w:rPr>
        <w:t xml:space="preserve"> The online survey that was administered as part of the PIR (above) asked respondents for permission to be contacted for a follow-up phone interview. Approximately 106 of 201</w:t>
      </w:r>
      <w:r w:rsidRPr="00A416C1">
        <w:rPr>
          <w:rFonts w:asciiTheme="majorHAnsi" w:hAnsiTheme="majorHAnsi" w:cstheme="majorHAnsi"/>
          <w:b/>
          <w:bCs/>
          <w:szCs w:val="24"/>
          <w:lang w:val="en-GB" w:eastAsia="en-AU"/>
        </w:rPr>
        <w:t xml:space="preserve"> </w:t>
      </w:r>
      <w:r w:rsidRPr="00A416C1">
        <w:rPr>
          <w:rFonts w:asciiTheme="majorHAnsi" w:hAnsiTheme="majorHAnsi" w:cstheme="majorHAnsi"/>
          <w:szCs w:val="24"/>
          <w:lang w:eastAsia="en-AU"/>
        </w:rPr>
        <w:t>respondents (53%) provided their consent to be contacted. Of these, 24 Network Partners were emailed with an invitation to participate in a short phone interview. In line with th</w:t>
      </w:r>
      <w:r w:rsidR="00997B35">
        <w:rPr>
          <w:rFonts w:asciiTheme="majorHAnsi" w:hAnsiTheme="majorHAnsi" w:cstheme="majorHAnsi"/>
          <w:szCs w:val="24"/>
          <w:lang w:eastAsia="en-AU"/>
        </w:rPr>
        <w:t>e</w:t>
      </w:r>
      <w:r w:rsidRPr="00A416C1">
        <w:rPr>
          <w:rFonts w:asciiTheme="majorHAnsi" w:hAnsiTheme="majorHAnsi" w:cstheme="majorHAnsi"/>
          <w:szCs w:val="24"/>
          <w:lang w:eastAsia="en-AU"/>
        </w:rPr>
        <w:t xml:space="preserve"> project’s Research Ethics Protocol, Network Partners were required to provide explicit written (via email) or oral consent to participate in the phone interview and be audio-recorded.</w:t>
      </w:r>
    </w:p>
    <w:p w14:paraId="2DFBCD03" w14:textId="488AA701"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b/>
          <w:bCs/>
          <w:szCs w:val="24"/>
          <w:lang w:eastAsia="en-AU"/>
        </w:rPr>
        <w:t>Sampling.</w:t>
      </w:r>
      <w:r w:rsidRPr="00A416C1">
        <w:rPr>
          <w:rFonts w:asciiTheme="majorHAnsi" w:hAnsiTheme="majorHAnsi" w:cstheme="majorHAnsi"/>
          <w:szCs w:val="24"/>
          <w:lang w:eastAsia="en-AU"/>
        </w:rPr>
        <w:t xml:space="preserve"> The research team purposefully selected Network Partners to ensure diversity among location and types of organisation. The sample is </w:t>
      </w:r>
      <w:r w:rsidR="008B75E7">
        <w:rPr>
          <w:rFonts w:asciiTheme="majorHAnsi" w:hAnsiTheme="majorHAnsi" w:cstheme="majorHAnsi"/>
          <w:szCs w:val="24"/>
          <w:lang w:eastAsia="en-AU"/>
        </w:rPr>
        <w:t>limited</w:t>
      </w:r>
      <w:r w:rsidR="008B75E7" w:rsidRPr="00A416C1">
        <w:rPr>
          <w:rFonts w:asciiTheme="majorHAnsi" w:hAnsiTheme="majorHAnsi" w:cstheme="majorHAnsi"/>
          <w:szCs w:val="24"/>
          <w:lang w:eastAsia="en-AU"/>
        </w:rPr>
        <w:t xml:space="preserve"> </w:t>
      </w:r>
      <w:r w:rsidRPr="00A416C1">
        <w:rPr>
          <w:rFonts w:asciiTheme="majorHAnsi" w:hAnsiTheme="majorHAnsi" w:cstheme="majorHAnsi"/>
          <w:szCs w:val="24"/>
          <w:lang w:eastAsia="en-AU"/>
        </w:rPr>
        <w:t xml:space="preserve">by only one Network Partner from the ACT or Tasmania. This was due to constraints in the number of Network Partners who agreed to be contacted for </w:t>
      </w:r>
      <w:r w:rsidR="00E95B18">
        <w:rPr>
          <w:rFonts w:asciiTheme="majorHAnsi" w:hAnsiTheme="majorHAnsi" w:cstheme="majorHAnsi"/>
          <w:szCs w:val="24"/>
          <w:lang w:eastAsia="en-AU"/>
        </w:rPr>
        <w:t>follow-up</w:t>
      </w:r>
      <w:r w:rsidRPr="00A416C1">
        <w:rPr>
          <w:rFonts w:asciiTheme="majorHAnsi" w:hAnsiTheme="majorHAnsi" w:cstheme="majorHAnsi"/>
          <w:szCs w:val="24"/>
          <w:lang w:eastAsia="en-AU"/>
        </w:rPr>
        <w:t xml:space="preserve"> interviews from these locations. The sample could also have included another Neighbourhood house. The cohort of 18 Network Partners nevertheless provided sufficient diversity of experience to </w:t>
      </w:r>
      <w:r w:rsidR="00AA0090">
        <w:rPr>
          <w:rFonts w:asciiTheme="majorHAnsi" w:hAnsiTheme="majorHAnsi" w:cstheme="majorHAnsi"/>
          <w:szCs w:val="24"/>
          <w:lang w:eastAsia="en-AU"/>
        </w:rPr>
        <w:t xml:space="preserve">reach sampling saturation. </w:t>
      </w:r>
    </w:p>
    <w:p w14:paraId="67240C17" w14:textId="77777777" w:rsidR="007F1673" w:rsidRPr="00A416C1" w:rsidRDefault="007F1673" w:rsidP="007F1673">
      <w:pPr>
        <w:rPr>
          <w:rFonts w:asciiTheme="majorHAnsi" w:hAnsiTheme="majorHAnsi" w:cstheme="majorHAnsi"/>
          <w:szCs w:val="24"/>
          <w:u w:val="single"/>
          <w:lang w:eastAsia="en-AU"/>
        </w:rPr>
      </w:pPr>
      <w:r w:rsidRPr="00A416C1">
        <w:rPr>
          <w:rFonts w:asciiTheme="majorHAnsi" w:hAnsiTheme="majorHAnsi" w:cstheme="majorHAnsi"/>
          <w:szCs w:val="24"/>
          <w:u w:val="single"/>
          <w:lang w:val="en-GB" w:eastAsia="en-AU"/>
        </w:rPr>
        <w:t>Interviews with external digital inclusion experts</w:t>
      </w:r>
    </w:p>
    <w:p w14:paraId="63DA93CB" w14:textId="330B5CF9" w:rsidR="007F1673" w:rsidRPr="00A416C1" w:rsidRDefault="007F1673" w:rsidP="000B3166">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The research team also collected qualitative data via face-to-face interviews with 11 senior staff at organisations that are involved in digital inclusion policy, programs or research (with a focus on older Australians) outside of Be Connected. The purpose of these interviews was to gain insights into the broader environment for digital inclusion work, to help situate the contribution of Be Connected within that environment, and inform desktop analysis of large-scale, multi-sector programs in Australia that aim to address seniors’ digital skills and literacies. The duration of most interviews was approximately 60 minutes. </w:t>
      </w:r>
    </w:p>
    <w:p w14:paraId="5364AF35" w14:textId="55FA8536"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b/>
          <w:bCs/>
          <w:szCs w:val="24"/>
          <w:lang w:eastAsia="en-AU"/>
        </w:rPr>
        <w:t>Recruitment and sampling.</w:t>
      </w:r>
      <w:r w:rsidRPr="00A416C1">
        <w:rPr>
          <w:rFonts w:asciiTheme="majorHAnsi" w:hAnsiTheme="majorHAnsi" w:cstheme="majorHAnsi"/>
          <w:szCs w:val="24"/>
          <w:lang w:eastAsia="en-AU"/>
        </w:rPr>
        <w:t xml:space="preserve"> External experts were recruited via direct requests and through a purposive sampling process. Sampling targeted organisations that have historically been involved in coordinating and resourcing digital skills programs </w:t>
      </w:r>
      <w:r w:rsidR="00AA0090">
        <w:rPr>
          <w:rFonts w:asciiTheme="majorHAnsi" w:hAnsiTheme="majorHAnsi" w:cstheme="majorHAnsi"/>
          <w:szCs w:val="24"/>
          <w:lang w:eastAsia="en-AU"/>
        </w:rPr>
        <w:t xml:space="preserve">to ensure that these organisations </w:t>
      </w:r>
      <w:r w:rsidRPr="00A416C1">
        <w:rPr>
          <w:rFonts w:asciiTheme="majorHAnsi" w:hAnsiTheme="majorHAnsi" w:cstheme="majorHAnsi"/>
          <w:szCs w:val="24"/>
          <w:lang w:eastAsia="en-AU"/>
        </w:rPr>
        <w:t>would have the opportunity to comment on the design and</w:t>
      </w:r>
      <w:r w:rsidR="00AA0090">
        <w:rPr>
          <w:rFonts w:asciiTheme="majorHAnsi" w:hAnsiTheme="majorHAnsi" w:cstheme="majorHAnsi"/>
          <w:szCs w:val="24"/>
          <w:lang w:eastAsia="en-AU"/>
        </w:rPr>
        <w:t xml:space="preserve"> implementation of</w:t>
      </w:r>
      <w:r w:rsidRPr="00A416C1">
        <w:rPr>
          <w:rFonts w:asciiTheme="majorHAnsi" w:hAnsiTheme="majorHAnsi" w:cstheme="majorHAnsi"/>
          <w:szCs w:val="24"/>
          <w:lang w:eastAsia="en-AU"/>
        </w:rPr>
        <w:t xml:space="preserve"> Be Connected. Interviews were conducted by phone or in the offices of participants. In line with this project’s Research Ethics Protocol, Network Partners were required to provide explicit written consent (via email) to participate in the phone interview and be audio-recorded. </w:t>
      </w:r>
    </w:p>
    <w:p w14:paraId="58A263A3" w14:textId="77777777" w:rsidR="007F1673" w:rsidRPr="00A416C1" w:rsidRDefault="007F1673" w:rsidP="007F1673">
      <w:pPr>
        <w:spacing w:before="0"/>
        <w:rPr>
          <w:rFonts w:asciiTheme="majorHAnsi" w:hAnsiTheme="majorHAnsi" w:cstheme="majorHAnsi"/>
          <w:b/>
          <w:bCs/>
          <w:szCs w:val="24"/>
          <w:lang w:eastAsia="en-AU"/>
        </w:rPr>
      </w:pPr>
    </w:p>
    <w:p w14:paraId="5F813088" w14:textId="06D550C5" w:rsidR="002F32F0" w:rsidRDefault="002F32F0">
      <w:pPr>
        <w:spacing w:before="0"/>
        <w:rPr>
          <w:rFonts w:ascii="Arial" w:hAnsi="Arial" w:cs="Arial"/>
          <w:b/>
          <w:i/>
          <w:sz w:val="23"/>
          <w:szCs w:val="23"/>
          <w:lang w:eastAsia="en-AU"/>
        </w:rPr>
      </w:pPr>
      <w:bookmarkStart w:id="173" w:name="_Toc37368680"/>
      <w:bookmarkStart w:id="174" w:name="_Toc37668951"/>
    </w:p>
    <w:p w14:paraId="50D349AF" w14:textId="6093AB80" w:rsidR="007F1673" w:rsidRPr="00A416C1" w:rsidRDefault="007F1673" w:rsidP="007F1673">
      <w:pPr>
        <w:pStyle w:val="Heading2"/>
        <w:rPr>
          <w:lang w:eastAsia="en-AU"/>
        </w:rPr>
      </w:pPr>
      <w:bookmarkStart w:id="175" w:name="_Toc37764003"/>
      <w:bookmarkStart w:id="176" w:name="_Toc37910356"/>
      <w:bookmarkStart w:id="177" w:name="_Toc41025775"/>
      <w:bookmarkStart w:id="178" w:name="_Toc41026274"/>
      <w:bookmarkStart w:id="179" w:name="_Toc41244328"/>
      <w:bookmarkStart w:id="180" w:name="_Toc41244650"/>
      <w:r w:rsidRPr="00A416C1">
        <w:rPr>
          <w:lang w:eastAsia="en-AU"/>
        </w:rPr>
        <w:t>Appendix A-</w:t>
      </w:r>
      <w:r w:rsidR="004569B7" w:rsidRPr="00A416C1">
        <w:rPr>
          <w:lang w:eastAsia="en-AU"/>
        </w:rPr>
        <w:t>4</w:t>
      </w:r>
      <w:r w:rsidR="004569B7">
        <w:rPr>
          <w:lang w:eastAsia="en-AU"/>
        </w:rPr>
        <w:t xml:space="preserve"> </w:t>
      </w:r>
      <w:r w:rsidR="004569B7" w:rsidRPr="00A416C1">
        <w:rPr>
          <w:lang w:eastAsia="en-AU"/>
        </w:rPr>
        <w:t>Methods</w:t>
      </w:r>
      <w:r w:rsidR="004F2A62" w:rsidRPr="00A416C1">
        <w:rPr>
          <w:lang w:eastAsia="en-AU"/>
        </w:rPr>
        <w:t>:</w:t>
      </w:r>
      <w:r w:rsidRPr="00A416C1">
        <w:rPr>
          <w:lang w:eastAsia="en-AU"/>
        </w:rPr>
        <w:t xml:space="preserve"> Impact Evaluation</w:t>
      </w:r>
      <w:bookmarkEnd w:id="173"/>
      <w:bookmarkEnd w:id="174"/>
      <w:bookmarkEnd w:id="175"/>
      <w:bookmarkEnd w:id="176"/>
      <w:bookmarkEnd w:id="177"/>
      <w:bookmarkEnd w:id="178"/>
      <w:bookmarkEnd w:id="179"/>
      <w:bookmarkEnd w:id="180"/>
      <w:r w:rsidRPr="00A416C1">
        <w:rPr>
          <w:lang w:eastAsia="en-AU"/>
        </w:rPr>
        <w:tab/>
      </w:r>
    </w:p>
    <w:p w14:paraId="54BE9E8E" w14:textId="3B8BDA74"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The Impact Evaluation draws on analyses of data from phone and online surveys with registered users of the Be Connected Learning Portal. The survey instrument asked respondents about: </w:t>
      </w:r>
    </w:p>
    <w:p w14:paraId="2FD5A194" w14:textId="3BF46C76" w:rsidR="007F1673" w:rsidRPr="00A416C1" w:rsidRDefault="007F1673" w:rsidP="00C71B28">
      <w:pPr>
        <w:numPr>
          <w:ilvl w:val="0"/>
          <w:numId w:val="27"/>
        </w:numPr>
        <w:rPr>
          <w:rFonts w:asciiTheme="majorHAnsi" w:hAnsiTheme="majorHAnsi" w:cstheme="majorHAnsi"/>
          <w:szCs w:val="24"/>
          <w:lang w:eastAsia="en-AU"/>
        </w:rPr>
      </w:pPr>
      <w:r w:rsidRPr="00A416C1">
        <w:rPr>
          <w:rFonts w:asciiTheme="majorHAnsi" w:hAnsiTheme="majorHAnsi" w:cstheme="majorHAnsi"/>
          <w:szCs w:val="24"/>
          <w:lang w:eastAsia="en-AU"/>
        </w:rPr>
        <w:t xml:space="preserve">Participation in Be Connected and internet use; Digital skills and attitudes to internet technologies; Digital activities and social connectedness; Self-reported health </w:t>
      </w:r>
      <w:r w:rsidR="00E46871" w:rsidRPr="00A416C1">
        <w:rPr>
          <w:rFonts w:asciiTheme="majorHAnsi" w:hAnsiTheme="majorHAnsi" w:cstheme="majorHAnsi"/>
          <w:szCs w:val="24"/>
          <w:lang w:eastAsia="en-AU"/>
        </w:rPr>
        <w:t xml:space="preserve">(SF-8) </w:t>
      </w:r>
      <w:r w:rsidRPr="00A416C1">
        <w:rPr>
          <w:rFonts w:asciiTheme="majorHAnsi" w:hAnsiTheme="majorHAnsi" w:cstheme="majorHAnsi"/>
          <w:szCs w:val="24"/>
          <w:lang w:eastAsia="en-AU"/>
        </w:rPr>
        <w:t>and loneliness</w:t>
      </w:r>
      <w:r w:rsidR="00E46871" w:rsidRPr="00A416C1">
        <w:rPr>
          <w:rFonts w:asciiTheme="majorHAnsi" w:hAnsiTheme="majorHAnsi" w:cstheme="majorHAnsi"/>
          <w:szCs w:val="24"/>
          <w:lang w:eastAsia="en-AU"/>
        </w:rPr>
        <w:t xml:space="preserve"> (UCLA-LS)</w:t>
      </w:r>
      <w:r w:rsidRPr="00A416C1">
        <w:rPr>
          <w:rFonts w:asciiTheme="majorHAnsi" w:hAnsiTheme="majorHAnsi" w:cstheme="majorHAnsi"/>
          <w:szCs w:val="24"/>
          <w:lang w:eastAsia="en-AU"/>
        </w:rPr>
        <w:t xml:space="preserve">; Demographics </w:t>
      </w:r>
    </w:p>
    <w:p w14:paraId="31A46523" w14:textId="7038F44C" w:rsidR="007F1673"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Questions that measured learners’ digital skills and activities were adapted from the ‘Digital Skills to Tangible Outcomes’ (DiSTO) study that is coordinated by Ellen Helsper, Department of Media and Communications in the London School of Economics, and colleagues. The purpose of DiSTO is to develop and test questionnaires on digital skills, </w:t>
      </w:r>
      <w:r w:rsidR="00051EA9">
        <w:rPr>
          <w:rFonts w:asciiTheme="majorHAnsi" w:hAnsiTheme="majorHAnsi" w:cstheme="majorHAnsi"/>
          <w:szCs w:val="24"/>
          <w:lang w:eastAsia="en-AU"/>
        </w:rPr>
        <w:t>i</w:t>
      </w:r>
      <w:r w:rsidRPr="00A416C1">
        <w:rPr>
          <w:rFonts w:asciiTheme="majorHAnsi" w:hAnsiTheme="majorHAnsi" w:cstheme="majorHAnsi"/>
          <w:szCs w:val="24"/>
          <w:lang w:eastAsia="en-AU"/>
        </w:rPr>
        <w:t xml:space="preserve">nternet users and outcomes of Internet use that can be used by the academic community in full or in short item versions. Initially developed in the UK and the Netherlands, DiSTO surveys are or have been implemented via partnerships with Australia, Chile, Brazil, Uruguay and the USA. </w:t>
      </w:r>
    </w:p>
    <w:p w14:paraId="0AC8B64D" w14:textId="58F378D8" w:rsidR="00E46871" w:rsidRPr="00A416C1" w:rsidRDefault="007F1673"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Questions that measured learners’ digital skills were taken from a DiSTO 2014 report: </w:t>
      </w:r>
      <w:r w:rsidRPr="00A416C1">
        <w:rPr>
          <w:rFonts w:asciiTheme="majorHAnsi" w:hAnsiTheme="majorHAnsi" w:cstheme="majorHAnsi"/>
          <w:i/>
          <w:szCs w:val="24"/>
          <w:lang w:eastAsia="en-AU"/>
        </w:rPr>
        <w:t>Measuring Digital Skills. From Digital Skills to Tangible Outcomes project report</w:t>
      </w:r>
      <w:r w:rsidRPr="00A416C1">
        <w:rPr>
          <w:rFonts w:asciiTheme="majorHAnsi" w:hAnsiTheme="majorHAnsi" w:cstheme="majorHAnsi"/>
          <w:szCs w:val="24"/>
          <w:lang w:eastAsia="en-AU"/>
        </w:rPr>
        <w:t>.</w:t>
      </w:r>
      <w:r w:rsidRPr="00A416C1">
        <w:rPr>
          <w:rFonts w:asciiTheme="majorHAnsi" w:hAnsiTheme="majorHAnsi" w:cstheme="majorHAnsi"/>
          <w:szCs w:val="24"/>
          <w:vertAlign w:val="superscript"/>
          <w:lang w:eastAsia="en-AU"/>
        </w:rPr>
        <w:t xml:space="preserve"> </w:t>
      </w:r>
      <w:r w:rsidR="00E46871" w:rsidRPr="00A416C1">
        <w:rPr>
          <w:rFonts w:asciiTheme="majorHAnsi" w:hAnsiTheme="majorHAnsi" w:cstheme="majorHAnsi"/>
          <w:szCs w:val="24"/>
          <w:vertAlign w:val="superscript"/>
          <w:lang w:eastAsia="en-AU"/>
        </w:rPr>
        <w:endnoteReference w:id="15"/>
      </w:r>
      <w:r w:rsidR="00E46871" w:rsidRPr="00A416C1">
        <w:rPr>
          <w:rFonts w:asciiTheme="majorHAnsi" w:hAnsiTheme="majorHAnsi" w:cstheme="majorHAnsi"/>
          <w:szCs w:val="24"/>
          <w:lang w:eastAsia="en-AU"/>
        </w:rPr>
        <w:t xml:space="preserve"> Measures for digital activities were taken from a DiSTO 2016 report: </w:t>
      </w:r>
      <w:r w:rsidR="00E46871" w:rsidRPr="00A416C1">
        <w:rPr>
          <w:rFonts w:asciiTheme="majorHAnsi" w:hAnsiTheme="majorHAnsi" w:cstheme="majorHAnsi"/>
          <w:i/>
          <w:szCs w:val="24"/>
          <w:lang w:eastAsia="en-AU"/>
        </w:rPr>
        <w:t>Measuring Types of Internet Use</w:t>
      </w:r>
      <w:r w:rsidR="00E46871" w:rsidRPr="00A416C1">
        <w:rPr>
          <w:rFonts w:asciiTheme="majorHAnsi" w:hAnsiTheme="majorHAnsi" w:cstheme="majorHAnsi"/>
          <w:szCs w:val="24"/>
          <w:lang w:eastAsia="en-AU"/>
        </w:rPr>
        <w:t>.</w:t>
      </w:r>
      <w:r w:rsidR="00E46871" w:rsidRPr="00A416C1">
        <w:rPr>
          <w:rFonts w:asciiTheme="majorHAnsi" w:hAnsiTheme="majorHAnsi" w:cstheme="majorHAnsi"/>
          <w:szCs w:val="24"/>
          <w:vertAlign w:val="superscript"/>
          <w:lang w:eastAsia="en-AU"/>
        </w:rPr>
        <w:t xml:space="preserve"> </w:t>
      </w:r>
      <w:r w:rsidR="00E46871" w:rsidRPr="00A416C1">
        <w:rPr>
          <w:rFonts w:asciiTheme="majorHAnsi" w:hAnsiTheme="majorHAnsi" w:cstheme="majorHAnsi"/>
          <w:szCs w:val="24"/>
          <w:vertAlign w:val="superscript"/>
          <w:lang w:eastAsia="en-AU"/>
        </w:rPr>
        <w:endnoteReference w:id="16"/>
      </w:r>
      <w:r w:rsidR="00E46871" w:rsidRPr="00A416C1">
        <w:rPr>
          <w:rFonts w:asciiTheme="majorHAnsi" w:hAnsiTheme="majorHAnsi" w:cstheme="majorHAnsi"/>
          <w:szCs w:val="24"/>
          <w:lang w:eastAsia="en-AU"/>
        </w:rPr>
        <w:t xml:space="preserve"> DiSTO does not yet offer appropriate measures for older persons’ attitudes to technology, so this measure was adapted from the </w:t>
      </w:r>
      <w:r w:rsidR="00E46871" w:rsidRPr="00A416C1">
        <w:rPr>
          <w:rFonts w:asciiTheme="majorHAnsi" w:hAnsiTheme="majorHAnsi" w:cstheme="majorHAnsi"/>
          <w:i/>
          <w:szCs w:val="24"/>
          <w:lang w:eastAsia="en-AU"/>
        </w:rPr>
        <w:t>Media and Technology Attitudes Scale</w:t>
      </w:r>
      <w:r w:rsidR="00E46871" w:rsidRPr="00A416C1">
        <w:rPr>
          <w:rFonts w:asciiTheme="majorHAnsi" w:hAnsiTheme="majorHAnsi" w:cstheme="majorHAnsi"/>
          <w:szCs w:val="24"/>
          <w:lang w:eastAsia="en-AU"/>
        </w:rPr>
        <w:t>, developed by researchers in the USA.</w:t>
      </w:r>
      <w:r w:rsidR="00E46871" w:rsidRPr="00A416C1">
        <w:rPr>
          <w:rFonts w:asciiTheme="majorHAnsi" w:hAnsiTheme="majorHAnsi" w:cstheme="majorHAnsi"/>
          <w:szCs w:val="24"/>
          <w:vertAlign w:val="superscript"/>
          <w:lang w:eastAsia="en-AU"/>
        </w:rPr>
        <w:endnoteReference w:id="17"/>
      </w:r>
    </w:p>
    <w:p w14:paraId="51065F7E"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Questions that measured loneliness were taken from the University of California Los Angeles Loneliness Scale (UCLA-LS).</w:t>
      </w:r>
      <w:r w:rsidRPr="00A416C1">
        <w:rPr>
          <w:rFonts w:asciiTheme="majorHAnsi" w:hAnsiTheme="majorHAnsi" w:cstheme="majorHAnsi"/>
          <w:szCs w:val="24"/>
          <w:vertAlign w:val="superscript"/>
          <w:lang w:eastAsia="en-AU"/>
        </w:rPr>
        <w:endnoteReference w:id="18"/>
      </w:r>
      <w:r w:rsidRPr="00A416C1">
        <w:rPr>
          <w:rFonts w:asciiTheme="majorHAnsi" w:hAnsiTheme="majorHAnsi" w:cstheme="majorHAnsi"/>
          <w:szCs w:val="24"/>
          <w:lang w:eastAsia="en-AU"/>
        </w:rPr>
        <w:t xml:space="preserve"> The UCLA-LS is a 20-item scale that measures the subjective experience of loneliness and is the most widely used measure of loneliness across age cohorts. The measure consists of both positively and negatively worded items that assess loneliness (e.g. How often do you feel that you are no longer close to anyone?). It exhibits an excellent average internal consistency, α=.92, (range .86-.95) across 13 studies.</w:t>
      </w:r>
      <w:r w:rsidRPr="00A416C1">
        <w:rPr>
          <w:rFonts w:asciiTheme="majorHAnsi" w:hAnsiTheme="majorHAnsi" w:cstheme="majorHAnsi"/>
          <w:szCs w:val="24"/>
          <w:vertAlign w:val="superscript"/>
          <w:lang w:eastAsia="en-AU"/>
        </w:rPr>
        <w:endnoteReference w:id="19"/>
      </w:r>
      <w:r w:rsidRPr="00A416C1">
        <w:rPr>
          <w:rFonts w:asciiTheme="majorHAnsi" w:hAnsiTheme="majorHAnsi" w:cstheme="majorHAnsi"/>
          <w:szCs w:val="24"/>
          <w:lang w:eastAsia="en-AU"/>
        </w:rPr>
        <w:t xml:space="preserve"> The UCLA-LS3 has been shown to correlate negatively with life satisfaction and perceived social support, thus supporting its convergent validity with related constructs.</w:t>
      </w:r>
      <w:r w:rsidRPr="00A416C1">
        <w:rPr>
          <w:rFonts w:asciiTheme="majorHAnsi" w:hAnsiTheme="majorHAnsi" w:cstheme="majorHAnsi"/>
          <w:szCs w:val="24"/>
          <w:vertAlign w:val="superscript"/>
          <w:lang w:eastAsia="en-AU"/>
        </w:rPr>
        <w:endnoteReference w:id="20"/>
      </w:r>
      <w:r w:rsidRPr="00A416C1">
        <w:rPr>
          <w:rFonts w:asciiTheme="majorHAnsi" w:hAnsiTheme="majorHAnsi" w:cstheme="majorHAnsi"/>
          <w:szCs w:val="24"/>
          <w:lang w:eastAsia="en-AU"/>
        </w:rPr>
        <w:t xml:space="preserve"> </w:t>
      </w:r>
    </w:p>
    <w:p w14:paraId="7C8A5576"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Questions that measured subjective health were taken from the Short Form 8 Health Survey (SF-8)—an 8</w:t>
      </w:r>
      <w:r w:rsidRPr="00A416C1">
        <w:rPr>
          <w:rFonts w:asciiTheme="majorHAnsi" w:hAnsiTheme="majorHAnsi" w:cstheme="majorHAnsi"/>
          <w:szCs w:val="24"/>
          <w:lang w:eastAsia="en-AU"/>
        </w:rPr>
        <w:noBreakHyphen/>
        <w:t>item scale aimed at measuring one’s health related quality of life (HRQL). The SF-8 measures eight facets of physical and mental health, as experienced over the past four weeks. Items are summed together to create a total HRQL score. The SF-8 strongly correlates with longer versions of the health survey (e.g., SF-12 and SF-36).</w:t>
      </w:r>
    </w:p>
    <w:p w14:paraId="61FD9743"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Demographic questions and scales were taken from the ABS </w:t>
      </w:r>
      <w:r w:rsidRPr="00A416C1">
        <w:rPr>
          <w:rFonts w:asciiTheme="majorHAnsi" w:hAnsiTheme="majorHAnsi" w:cstheme="majorHAnsi"/>
          <w:i/>
          <w:szCs w:val="24"/>
          <w:lang w:eastAsia="en-AU"/>
        </w:rPr>
        <w:t>Census</w:t>
      </w:r>
      <w:r w:rsidRPr="00A416C1">
        <w:rPr>
          <w:rFonts w:asciiTheme="majorHAnsi" w:hAnsiTheme="majorHAnsi" w:cstheme="majorHAnsi"/>
          <w:szCs w:val="24"/>
          <w:lang w:eastAsia="en-AU"/>
        </w:rPr>
        <w:t xml:space="preserve"> (regarding age and ethnicity), Melbourne Institute </w:t>
      </w:r>
      <w:r w:rsidRPr="00A416C1">
        <w:rPr>
          <w:rFonts w:asciiTheme="majorHAnsi" w:hAnsiTheme="majorHAnsi" w:cstheme="majorHAnsi"/>
          <w:i/>
          <w:iCs/>
          <w:szCs w:val="24"/>
          <w:lang w:eastAsia="en-AU"/>
        </w:rPr>
        <w:t>Household, Income and Labour Dynamics in Australia (HILDA) survey</w:t>
      </w:r>
      <w:r w:rsidRPr="00A416C1">
        <w:rPr>
          <w:rFonts w:asciiTheme="majorHAnsi" w:hAnsiTheme="majorHAnsi" w:cstheme="majorHAnsi"/>
          <w:szCs w:val="24"/>
          <w:lang w:eastAsia="en-AU"/>
        </w:rPr>
        <w:t xml:space="preserve"> and Swinburne University surveys such as the </w:t>
      </w:r>
      <w:r w:rsidRPr="00A416C1">
        <w:rPr>
          <w:rFonts w:asciiTheme="majorHAnsi" w:hAnsiTheme="majorHAnsi" w:cstheme="majorHAnsi"/>
          <w:i/>
          <w:szCs w:val="24"/>
          <w:lang w:eastAsia="en-AU"/>
        </w:rPr>
        <w:t>National Technology and Society Monitor</w:t>
      </w:r>
      <w:r w:rsidRPr="00A416C1">
        <w:rPr>
          <w:rFonts w:asciiTheme="majorHAnsi" w:hAnsiTheme="majorHAnsi" w:cstheme="majorHAnsi"/>
          <w:szCs w:val="24"/>
          <w:lang w:eastAsia="en-AU"/>
        </w:rPr>
        <w:t xml:space="preserve"> (regarding employment status and household structure). </w:t>
      </w:r>
    </w:p>
    <w:p w14:paraId="58A0C7DF" w14:textId="77777777" w:rsidR="00E46871" w:rsidRPr="00A416C1" w:rsidRDefault="00E46871" w:rsidP="007F1673">
      <w:pPr>
        <w:rPr>
          <w:rFonts w:asciiTheme="majorHAnsi" w:hAnsiTheme="majorHAnsi" w:cstheme="majorHAnsi"/>
          <w:b/>
          <w:iCs/>
          <w:szCs w:val="24"/>
          <w:u w:val="single"/>
          <w:lang w:val="en-AU" w:eastAsia="en-AU"/>
        </w:rPr>
      </w:pPr>
      <w:bookmarkStart w:id="181" w:name="_Toc37368357"/>
      <w:bookmarkStart w:id="182" w:name="_Toc37368681"/>
      <w:r w:rsidRPr="00A416C1">
        <w:rPr>
          <w:rFonts w:asciiTheme="majorHAnsi" w:hAnsiTheme="majorHAnsi" w:cstheme="majorHAnsi"/>
          <w:b/>
          <w:iCs/>
          <w:szCs w:val="24"/>
          <w:u w:val="single"/>
          <w:lang w:val="en-AU" w:eastAsia="en-AU"/>
        </w:rPr>
        <w:t>Recruitment</w:t>
      </w:r>
      <w:bookmarkEnd w:id="181"/>
      <w:bookmarkEnd w:id="182"/>
    </w:p>
    <w:p w14:paraId="2B208A62" w14:textId="4C07E11F"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b/>
          <w:bCs/>
          <w:szCs w:val="24"/>
          <w:lang w:val="en-GB" w:eastAsia="en-AU"/>
        </w:rPr>
        <w:t>Time 1 survey.</w:t>
      </w:r>
      <w:r w:rsidRPr="00A416C1">
        <w:rPr>
          <w:rFonts w:asciiTheme="majorHAnsi" w:hAnsiTheme="majorHAnsi" w:cstheme="majorHAnsi"/>
          <w:szCs w:val="24"/>
          <w:lang w:val="en-GB" w:eastAsia="en-AU"/>
        </w:rPr>
        <w:t xml:space="preserve"> Respondents were recruited via two key channels for the baseline (Time 1). First, if participants expressed interest on the registration page of the Be Connected Learning Portal, they were contacted by the Swinburne University Computer Assisted Telephone Interviewing (CATI) team and were supported to complete the survey over the phone. Second, the research team encouraged Network Partners to invite new learners to complete the survey online via a link on the Be Connected Learning Portal. Invitations to participate were circulated via email lists and newsletter by Good Things Foundation and research team. </w:t>
      </w:r>
      <w:r w:rsidRPr="00A416C1">
        <w:rPr>
          <w:rFonts w:asciiTheme="majorHAnsi" w:hAnsiTheme="majorHAnsi" w:cstheme="majorHAnsi"/>
          <w:szCs w:val="24"/>
          <w:lang w:val="en-AU" w:eastAsia="en-AU"/>
        </w:rPr>
        <w:t xml:space="preserve">The research team also engaged six capacity builders in conversation about the Evaluation of Be Connected via a 1-hour webinar titled: </w:t>
      </w:r>
      <w:r w:rsidRPr="00A416C1">
        <w:rPr>
          <w:rFonts w:asciiTheme="majorHAnsi" w:hAnsiTheme="majorHAnsi" w:cstheme="majorHAnsi"/>
          <w:i/>
          <w:szCs w:val="24"/>
          <w:lang w:val="en-AU" w:eastAsia="en-AU"/>
        </w:rPr>
        <w:t>Info Session for Capacity Builders with Swinburne University</w:t>
      </w:r>
      <w:r w:rsidRPr="00A416C1">
        <w:rPr>
          <w:rFonts w:asciiTheme="majorHAnsi" w:hAnsiTheme="majorHAnsi" w:cstheme="majorHAnsi"/>
          <w:szCs w:val="24"/>
          <w:lang w:val="en-AU" w:eastAsia="en-AU"/>
        </w:rPr>
        <w:t>. The webinar was facilitated by Good Things Foundation. The webinar raised awareness of the Be Connected Impact Evaluation and discussed how Network Partners could encourage and support learners to complete the baseline survey.</w:t>
      </w:r>
    </w:p>
    <w:p w14:paraId="1A699950"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b/>
          <w:bCs/>
          <w:szCs w:val="24"/>
          <w:lang w:eastAsia="en-AU"/>
        </w:rPr>
        <w:t>Time 2 survey.</w:t>
      </w:r>
      <w:r w:rsidRPr="00A416C1">
        <w:rPr>
          <w:rFonts w:asciiTheme="majorHAnsi" w:hAnsiTheme="majorHAnsi" w:cstheme="majorHAnsi"/>
          <w:szCs w:val="24"/>
          <w:lang w:eastAsia="en-AU"/>
        </w:rPr>
        <w:t xml:space="preserve"> To recruit for the follow-up (Time 2) survey, the research team contacted consenting respondents directly via the mode of communication (phone or email) via which respondents had completed at Time 1. This occurred four months after respondents had completed the Time 1 survey. </w:t>
      </w:r>
    </w:p>
    <w:p w14:paraId="602B3F05" w14:textId="40885B7A"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A total of 1,183 calls were made via the Swinburne CATI service to the available 386 numbers. Between 1 and 3 call attempts were typically required to achieve a completed survey (80</w:t>
      </w:r>
      <w:r w:rsidR="00CB1B80">
        <w:rPr>
          <w:rFonts w:asciiTheme="majorHAnsi" w:hAnsiTheme="majorHAnsi" w:cstheme="majorHAnsi"/>
          <w:szCs w:val="24"/>
          <w:lang w:eastAsia="en-AU"/>
        </w:rPr>
        <w:t xml:space="preserve"> per cent</w:t>
      </w:r>
      <w:r w:rsidRPr="00A416C1">
        <w:rPr>
          <w:rFonts w:asciiTheme="majorHAnsi" w:hAnsiTheme="majorHAnsi" w:cstheme="majorHAnsi"/>
          <w:szCs w:val="24"/>
          <w:lang w:eastAsia="en-AU"/>
        </w:rPr>
        <w:t xml:space="preserve"> of the time). </w:t>
      </w:r>
    </w:p>
    <w:p w14:paraId="761D7C0E" w14:textId="7F4856C0"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The Swinburne CATI facility used Ozquest software to manage call-backs. Ozquest software is programmed to automatically remove a number after four consecutive no response calls (e.g. no answer; answering machine; engaged). The callbacks for these repeat attempts are set at between 2 – 72 hours, depending on the number of prior call attempts and the length of time since the last attempt. For this study however, </w:t>
      </w:r>
      <w:r w:rsidRPr="00A416C1">
        <w:rPr>
          <w:rFonts w:asciiTheme="majorHAnsi" w:hAnsiTheme="majorHAnsi" w:cstheme="majorHAnsi"/>
          <w:i/>
          <w:szCs w:val="24"/>
          <w:lang w:eastAsia="en-AU"/>
        </w:rPr>
        <w:t>all</w:t>
      </w:r>
      <w:r w:rsidRPr="00A416C1">
        <w:rPr>
          <w:rFonts w:asciiTheme="majorHAnsi" w:hAnsiTheme="majorHAnsi" w:cstheme="majorHAnsi"/>
          <w:szCs w:val="24"/>
          <w:lang w:eastAsia="en-AU"/>
        </w:rPr>
        <w:t xml:space="preserve"> call types (except for completed surveys and flat refusals) were kept as appointments</w:t>
      </w:r>
      <w:r w:rsidR="0099666D">
        <w:rPr>
          <w:rFonts w:asciiTheme="majorHAnsi" w:hAnsiTheme="majorHAnsi" w:cstheme="majorHAnsi"/>
          <w:szCs w:val="24"/>
          <w:lang w:eastAsia="en-AU"/>
        </w:rPr>
        <w:t>,</w:t>
      </w:r>
      <w:r w:rsidRPr="00A416C1">
        <w:rPr>
          <w:rFonts w:asciiTheme="majorHAnsi" w:hAnsiTheme="majorHAnsi" w:cstheme="majorHAnsi"/>
          <w:szCs w:val="24"/>
          <w:lang w:eastAsia="en-AU"/>
        </w:rPr>
        <w:t xml:space="preserve"> and detailed notes were kept on call attempts. </w:t>
      </w:r>
    </w:p>
    <w:p w14:paraId="642D0BBC"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iCs/>
          <w:szCs w:val="24"/>
          <w:lang w:eastAsia="en-AU"/>
        </w:rPr>
        <w:t xml:space="preserve">Re-recruitment into online survey, following completion of baseline survey online also took place for survey participants who preferred this method. </w:t>
      </w:r>
      <w:r w:rsidRPr="00A416C1">
        <w:rPr>
          <w:rFonts w:asciiTheme="majorHAnsi" w:hAnsiTheme="majorHAnsi" w:cstheme="majorHAnsi"/>
          <w:szCs w:val="24"/>
          <w:lang w:eastAsia="en-AU"/>
        </w:rPr>
        <w:t>179 eligible respondents who had completed the baseline survey online were sent an invitation to participate in the follow-up survey via email. Participants who had not completed the survey after four days were sent a reminder email. A second and final reminder was sent if the follow-up survey remained incomplete after eight days.</w:t>
      </w:r>
    </w:p>
    <w:p w14:paraId="323F2900" w14:textId="12FC2D4D" w:rsidR="00E46871" w:rsidRPr="00A416C1" w:rsidRDefault="00E46871" w:rsidP="007F1673">
      <w:pPr>
        <w:rPr>
          <w:rFonts w:asciiTheme="majorHAnsi" w:hAnsiTheme="majorHAnsi" w:cstheme="majorHAnsi"/>
          <w:szCs w:val="24"/>
          <w:lang w:val="en-GB" w:eastAsia="en-AU"/>
        </w:rPr>
      </w:pPr>
      <w:bookmarkStart w:id="183" w:name="_Toc37368360"/>
      <w:bookmarkStart w:id="184" w:name="_Toc37368684"/>
      <w:r w:rsidRPr="00A416C1">
        <w:rPr>
          <w:rFonts w:asciiTheme="majorHAnsi" w:hAnsiTheme="majorHAnsi" w:cstheme="majorHAnsi"/>
          <w:b/>
          <w:iCs/>
          <w:szCs w:val="24"/>
          <w:lang w:val="en-AU" w:eastAsia="en-AU"/>
        </w:rPr>
        <w:t>Incentive</w:t>
      </w:r>
      <w:bookmarkEnd w:id="183"/>
      <w:bookmarkEnd w:id="184"/>
      <w:r w:rsidRPr="00A416C1">
        <w:rPr>
          <w:rFonts w:asciiTheme="majorHAnsi" w:hAnsiTheme="majorHAnsi" w:cstheme="majorHAnsi"/>
          <w:b/>
          <w:iCs/>
          <w:szCs w:val="24"/>
          <w:lang w:val="en-AU" w:eastAsia="en-AU"/>
        </w:rPr>
        <w:t xml:space="preserve">. </w:t>
      </w:r>
      <w:r w:rsidRPr="00A416C1">
        <w:rPr>
          <w:rFonts w:asciiTheme="majorHAnsi" w:hAnsiTheme="majorHAnsi" w:cstheme="majorHAnsi"/>
          <w:szCs w:val="24"/>
          <w:lang w:val="en-GB" w:eastAsia="en-AU"/>
        </w:rPr>
        <w:t xml:space="preserve">Respondents who participated in the first wave of data collection were offered a $30 Coles supermarket gift card, as </w:t>
      </w:r>
      <w:r w:rsidR="0099666D">
        <w:rPr>
          <w:rFonts w:asciiTheme="majorHAnsi" w:hAnsiTheme="majorHAnsi" w:cstheme="majorHAnsi"/>
          <w:szCs w:val="24"/>
          <w:lang w:val="en-GB" w:eastAsia="en-AU"/>
        </w:rPr>
        <w:t xml:space="preserve">an </w:t>
      </w:r>
      <w:r w:rsidRPr="00A416C1">
        <w:rPr>
          <w:rFonts w:asciiTheme="majorHAnsi" w:hAnsiTheme="majorHAnsi" w:cstheme="majorHAnsi"/>
          <w:szCs w:val="24"/>
          <w:lang w:val="en-GB" w:eastAsia="en-AU"/>
        </w:rPr>
        <w:t>incentive to participate in the follow</w:t>
      </w:r>
      <w:r w:rsidRPr="00A416C1">
        <w:rPr>
          <w:rFonts w:asciiTheme="majorHAnsi" w:hAnsiTheme="majorHAnsi" w:cstheme="majorHAnsi"/>
          <w:szCs w:val="24"/>
          <w:lang w:val="en-GB" w:eastAsia="en-AU"/>
        </w:rPr>
        <w:noBreakHyphen/>
        <w:t xml:space="preserve">up survey. </w:t>
      </w:r>
    </w:p>
    <w:p w14:paraId="03CA45B2" w14:textId="1534EFF3" w:rsidR="00E46871" w:rsidRPr="00A416C1" w:rsidRDefault="00E46871" w:rsidP="007F1673">
      <w:pPr>
        <w:rPr>
          <w:rFonts w:asciiTheme="majorHAnsi" w:hAnsiTheme="majorHAnsi" w:cstheme="majorHAnsi"/>
          <w:szCs w:val="24"/>
          <w:lang w:eastAsia="en-AU"/>
        </w:rPr>
      </w:pPr>
      <w:bookmarkStart w:id="185" w:name="_Toc37368361"/>
      <w:bookmarkStart w:id="186" w:name="_Toc37368685"/>
      <w:r w:rsidRPr="00A416C1">
        <w:rPr>
          <w:rFonts w:asciiTheme="majorHAnsi" w:hAnsiTheme="majorHAnsi" w:cstheme="majorHAnsi"/>
          <w:b/>
          <w:iCs/>
          <w:szCs w:val="24"/>
          <w:lang w:val="en-AU" w:eastAsia="en-AU"/>
        </w:rPr>
        <w:t>Number of respondents and response rate</w:t>
      </w:r>
      <w:bookmarkEnd w:id="185"/>
      <w:bookmarkEnd w:id="186"/>
      <w:r w:rsidRPr="00A416C1">
        <w:rPr>
          <w:rFonts w:asciiTheme="majorHAnsi" w:hAnsiTheme="majorHAnsi" w:cstheme="majorHAnsi"/>
          <w:b/>
          <w:iCs/>
          <w:szCs w:val="24"/>
          <w:lang w:val="en-AU" w:eastAsia="en-AU"/>
        </w:rPr>
        <w:t xml:space="preserve">. </w:t>
      </w:r>
      <w:r w:rsidRPr="00A416C1">
        <w:rPr>
          <w:rFonts w:asciiTheme="majorHAnsi" w:hAnsiTheme="majorHAnsi" w:cstheme="majorHAnsi"/>
          <w:szCs w:val="24"/>
          <w:lang w:eastAsia="en-AU"/>
        </w:rPr>
        <w:t>Each respondent was invited to participate in two waves of data collection—i.e. Time 1 and 2 surveys. The first wave of data collection generated 626 valid responses for the baseline.</w:t>
      </w:r>
      <w:r w:rsidRPr="00A416C1">
        <w:rPr>
          <w:rFonts w:asciiTheme="majorHAnsi" w:hAnsiTheme="majorHAnsi" w:cstheme="majorHAnsi"/>
          <w:szCs w:val="24"/>
          <w:vertAlign w:val="superscript"/>
          <w:lang w:eastAsia="en-AU"/>
        </w:rPr>
        <w:endnoteReference w:id="21"/>
      </w:r>
      <w:r w:rsidRPr="00A416C1">
        <w:rPr>
          <w:rFonts w:asciiTheme="majorHAnsi" w:hAnsiTheme="majorHAnsi" w:cstheme="majorHAnsi"/>
          <w:szCs w:val="24"/>
          <w:lang w:eastAsia="en-AU"/>
        </w:rPr>
        <w:t xml:space="preserve"> The follow-up (Time 2) generated 337 valid responses. </w:t>
      </w:r>
      <w:r w:rsidRPr="00A416C1">
        <w:rPr>
          <w:rFonts w:asciiTheme="majorHAnsi" w:hAnsiTheme="majorHAnsi" w:cstheme="majorHAnsi"/>
          <w:szCs w:val="24"/>
          <w:lang w:val="en-GB" w:eastAsia="en-AU"/>
        </w:rPr>
        <w:t xml:space="preserve">The completion rate for the online sample at follow-up was 41.3% (74/186). </w:t>
      </w:r>
      <w:r w:rsidRPr="00A416C1">
        <w:rPr>
          <w:rFonts w:asciiTheme="majorHAnsi" w:hAnsiTheme="majorHAnsi" w:cstheme="majorHAnsi"/>
          <w:szCs w:val="24"/>
          <w:lang w:eastAsia="en-AU"/>
        </w:rPr>
        <w:t>If the additional 11 surveys that were completed online after an initial phone contact are included, the total number of completed surveys from the CATI sample is 262. A recalculation of the cooperation rate using this adjusted number of completions results in a cooperation rate of (262 / 379) *100 = 69.1%.</w:t>
      </w:r>
    </w:p>
    <w:p w14:paraId="01E06229"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The 72 ‘non responses’ were either respondents with whom telephone interviewers had never been able to make contact, or respondents with whom telephone interviewers had spoken at least once but were unable to re-connect multiple attempts. </w:t>
      </w:r>
    </w:p>
    <w:p w14:paraId="18225D9E" w14:textId="4DC4F333" w:rsidR="00E46871" w:rsidRPr="00A416C1" w:rsidRDefault="00E46871"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For the </w:t>
      </w:r>
      <w:r w:rsidRPr="00A416C1">
        <w:rPr>
          <w:rFonts w:asciiTheme="majorHAnsi" w:hAnsiTheme="majorHAnsi" w:cstheme="majorHAnsi"/>
          <w:iCs/>
          <w:szCs w:val="24"/>
          <w:lang w:val="en-GB" w:eastAsia="en-AU"/>
        </w:rPr>
        <w:t>Time 1</w:t>
      </w:r>
      <w:r w:rsidRPr="00A416C1">
        <w:rPr>
          <w:rFonts w:asciiTheme="majorHAnsi" w:hAnsiTheme="majorHAnsi" w:cstheme="majorHAnsi"/>
          <w:szCs w:val="24"/>
          <w:lang w:val="en-GB" w:eastAsia="en-AU"/>
        </w:rPr>
        <w:t xml:space="preserve"> survey via CATI, the response rates were 39.0% (RR1 – RR4) with a cooperation rate (CR1 – CR4) ranging between 43.4% and 56.9%, and a refusal rate of 29.5%.</w:t>
      </w:r>
      <w:r w:rsidRPr="00114F0B">
        <w:rPr>
          <w:rFonts w:asciiTheme="majorHAnsi" w:hAnsiTheme="majorHAnsi" w:cstheme="majorHAnsi"/>
          <w:szCs w:val="24"/>
          <w:vertAlign w:val="superscript"/>
          <w:lang w:eastAsia="en-AU"/>
        </w:rPr>
        <w:endnoteReference w:id="22"/>
      </w:r>
      <w:r w:rsidRPr="00A416C1">
        <w:rPr>
          <w:rFonts w:asciiTheme="majorHAnsi" w:hAnsiTheme="majorHAnsi" w:cstheme="majorHAnsi"/>
          <w:szCs w:val="24"/>
          <w:lang w:val="en-GB" w:eastAsia="en-AU"/>
        </w:rPr>
        <w:t xml:space="preserve"> These calculations follow the definitions set out by AAPOR (2016). For the online survey, a total of 186 emails were sent, garnering 74 responses.</w:t>
      </w:r>
    </w:p>
    <w:p w14:paraId="10C1CBE8" w14:textId="75B83541" w:rsidR="00E46871" w:rsidRPr="00A416C1" w:rsidRDefault="00E46871" w:rsidP="007F1673">
      <w:pPr>
        <w:rPr>
          <w:rFonts w:asciiTheme="majorHAnsi" w:hAnsiTheme="majorHAnsi" w:cstheme="majorHAnsi"/>
          <w:b/>
          <w:iCs/>
          <w:szCs w:val="24"/>
          <w:u w:val="single"/>
          <w:lang w:val="en-AU" w:eastAsia="en-AU"/>
        </w:rPr>
      </w:pPr>
      <w:bookmarkStart w:id="187" w:name="_Toc37368362"/>
      <w:bookmarkStart w:id="188" w:name="_Toc37368686"/>
      <w:r w:rsidRPr="00A416C1">
        <w:rPr>
          <w:rFonts w:asciiTheme="majorHAnsi" w:hAnsiTheme="majorHAnsi" w:cstheme="majorHAnsi"/>
          <w:b/>
          <w:iCs/>
          <w:szCs w:val="24"/>
          <w:u w:val="single"/>
          <w:lang w:val="en-AU" w:eastAsia="en-AU"/>
        </w:rPr>
        <w:t>Data collection</w:t>
      </w:r>
      <w:bookmarkEnd w:id="187"/>
      <w:bookmarkEnd w:id="188"/>
      <w:r w:rsidRPr="00A416C1">
        <w:rPr>
          <w:rFonts w:asciiTheme="majorHAnsi" w:hAnsiTheme="majorHAnsi" w:cstheme="majorHAnsi"/>
          <w:b/>
          <w:iCs/>
          <w:szCs w:val="24"/>
          <w:u w:val="single"/>
          <w:lang w:val="en-AU" w:eastAsia="en-AU"/>
        </w:rPr>
        <w:t xml:space="preserve"> </w:t>
      </w:r>
    </w:p>
    <w:p w14:paraId="62605FA9" w14:textId="0B7F2549" w:rsidR="00E46871" w:rsidRPr="00A416C1" w:rsidRDefault="00E46871"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Collection of Time 1 survey data occurred between </w:t>
      </w:r>
      <w:r w:rsidRPr="00A416C1">
        <w:rPr>
          <w:rFonts w:asciiTheme="majorHAnsi" w:hAnsiTheme="majorHAnsi" w:cstheme="majorHAnsi"/>
          <w:szCs w:val="24"/>
          <w:lang w:eastAsia="en-AU"/>
        </w:rPr>
        <w:t xml:space="preserve">16 August 2018 and 20 February </w:t>
      </w:r>
      <w:r w:rsidRPr="00AA0090">
        <w:rPr>
          <w:rFonts w:asciiTheme="majorHAnsi" w:hAnsiTheme="majorHAnsi" w:cstheme="majorHAnsi"/>
          <w:szCs w:val="24"/>
          <w:lang w:eastAsia="en-AU"/>
        </w:rPr>
        <w:t>201</w:t>
      </w:r>
      <w:r w:rsidR="00D11F9D" w:rsidRPr="000B3166">
        <w:rPr>
          <w:rFonts w:asciiTheme="majorHAnsi" w:hAnsiTheme="majorHAnsi" w:cstheme="majorHAnsi"/>
          <w:szCs w:val="24"/>
          <w:lang w:eastAsia="en-AU"/>
        </w:rPr>
        <w:t>9</w:t>
      </w:r>
      <w:r w:rsidRPr="00A416C1">
        <w:rPr>
          <w:rFonts w:asciiTheme="majorHAnsi" w:hAnsiTheme="majorHAnsi" w:cstheme="majorHAnsi"/>
          <w:szCs w:val="24"/>
          <w:lang w:eastAsia="en-AU"/>
        </w:rPr>
        <w:t xml:space="preserve">. For </w:t>
      </w:r>
      <w:r w:rsidR="003909EF">
        <w:rPr>
          <w:rFonts w:asciiTheme="majorHAnsi" w:hAnsiTheme="majorHAnsi" w:cstheme="majorHAnsi"/>
          <w:szCs w:val="24"/>
          <w:lang w:eastAsia="en-AU"/>
        </w:rPr>
        <w:t xml:space="preserve">the </w:t>
      </w:r>
      <w:r w:rsidRPr="00A416C1">
        <w:rPr>
          <w:rFonts w:asciiTheme="majorHAnsi" w:hAnsiTheme="majorHAnsi" w:cstheme="majorHAnsi"/>
          <w:szCs w:val="24"/>
          <w:lang w:eastAsia="en-AU"/>
        </w:rPr>
        <w:t>Time 2 survey, respondents who provided consent to be contacted again were then contacted again between 17 January 2019 and 20 May 2019—four months after they had participated in Time 1. Due to the end of year period, collection of follow-up responses was delayed for some participants.</w:t>
      </w:r>
      <w:r w:rsidR="003909EF">
        <w:rPr>
          <w:rFonts w:asciiTheme="majorHAnsi" w:hAnsiTheme="majorHAnsi" w:cstheme="majorHAnsi"/>
          <w:szCs w:val="24"/>
          <w:lang w:val="en-GB" w:eastAsia="en-AU"/>
        </w:rPr>
        <w:t xml:space="preserve"> S</w:t>
      </w:r>
      <w:r w:rsidRPr="00A416C1">
        <w:rPr>
          <w:rFonts w:asciiTheme="majorHAnsi" w:hAnsiTheme="majorHAnsi" w:cstheme="majorHAnsi"/>
          <w:szCs w:val="24"/>
          <w:lang w:val="en-GB" w:eastAsia="en-AU"/>
        </w:rPr>
        <w:t xml:space="preserve">urvey </w:t>
      </w:r>
      <w:r w:rsidR="003909EF">
        <w:rPr>
          <w:rFonts w:asciiTheme="majorHAnsi" w:hAnsiTheme="majorHAnsi" w:cstheme="majorHAnsi"/>
          <w:szCs w:val="24"/>
          <w:lang w:val="en-GB" w:eastAsia="en-AU"/>
        </w:rPr>
        <w:t xml:space="preserve">completion time </w:t>
      </w:r>
      <w:r w:rsidRPr="00A416C1">
        <w:rPr>
          <w:rFonts w:asciiTheme="majorHAnsi" w:hAnsiTheme="majorHAnsi" w:cstheme="majorHAnsi"/>
          <w:szCs w:val="24"/>
          <w:lang w:val="en-GB" w:eastAsia="en-AU"/>
        </w:rPr>
        <w:t>averaged at 30 minutes by telephone and 32 minutes online</w:t>
      </w:r>
      <w:r w:rsidR="003909EF">
        <w:rPr>
          <w:rFonts w:asciiTheme="majorHAnsi" w:hAnsiTheme="majorHAnsi" w:cstheme="majorHAnsi"/>
          <w:szCs w:val="24"/>
          <w:lang w:val="en-GB" w:eastAsia="en-AU"/>
        </w:rPr>
        <w:t>.</w:t>
      </w:r>
    </w:p>
    <w:p w14:paraId="2642BA5A" w14:textId="61247BC4" w:rsidR="00E46871" w:rsidRPr="00A416C1" w:rsidRDefault="00E46871" w:rsidP="007F1673">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Telephone interviewing occurred between 10am – 8pm Monday – Thursday, and 10am – 5pm Friday (VIC time). All telephone interviewers were trained and monitored by the supervisors and the CATI Facility manager. The CATI Facility manager and Research Fellow also conducted some interviews. Research Fellow, Jarrod Walshe, managed all email correspondence with respondents who completed </w:t>
      </w:r>
      <w:r w:rsidR="003909EF">
        <w:rPr>
          <w:rFonts w:asciiTheme="majorHAnsi" w:hAnsiTheme="majorHAnsi" w:cstheme="majorHAnsi"/>
          <w:szCs w:val="24"/>
          <w:lang w:val="en-GB" w:eastAsia="en-AU"/>
        </w:rPr>
        <w:t>surveys online</w:t>
      </w:r>
      <w:r w:rsidRPr="00A416C1">
        <w:rPr>
          <w:rFonts w:asciiTheme="majorHAnsi" w:hAnsiTheme="majorHAnsi" w:cstheme="majorHAnsi"/>
          <w:szCs w:val="24"/>
          <w:lang w:val="en-GB" w:eastAsia="en-AU"/>
        </w:rPr>
        <w:t xml:space="preserve">. </w:t>
      </w:r>
    </w:p>
    <w:p w14:paraId="6C330F38" w14:textId="27D64CA8"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b/>
          <w:iCs/>
          <w:szCs w:val="24"/>
          <w:lang w:val="en-AU" w:eastAsia="en-AU"/>
        </w:rPr>
        <w:t xml:space="preserve">Exclusions and inclusions. </w:t>
      </w:r>
      <w:r w:rsidRPr="00A416C1">
        <w:rPr>
          <w:rFonts w:asciiTheme="majorHAnsi" w:hAnsiTheme="majorHAnsi" w:cstheme="majorHAnsi"/>
          <w:szCs w:val="24"/>
          <w:lang w:val="en-AU" w:eastAsia="en-AU"/>
        </w:rPr>
        <w:t>Baseline data indicated that some respondents were under 50 years of age (n = 40). The research team excluded this cohort from baseline data analyses, and subsequently from participation in the follow-up survey. The follow-up survey included a new question about the role of respondents in Be Connected. This variable shows that 86</w:t>
      </w:r>
      <w:r w:rsidR="003909EF">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were learners and 14</w:t>
      </w:r>
      <w:r w:rsidR="003909EF">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were mentors. All respondents (learners and mentors) were included in the final dataset, with the rationale that mentors may also exten</w:t>
      </w:r>
      <w:r w:rsidR="00E95B18">
        <w:rPr>
          <w:rFonts w:asciiTheme="majorHAnsi" w:hAnsiTheme="majorHAnsi" w:cstheme="majorHAnsi"/>
          <w:szCs w:val="24"/>
          <w:lang w:val="en-AU" w:eastAsia="en-AU"/>
        </w:rPr>
        <w:t>d</w:t>
      </w:r>
      <w:r w:rsidRPr="00A416C1">
        <w:rPr>
          <w:rFonts w:asciiTheme="majorHAnsi" w:hAnsiTheme="majorHAnsi" w:cstheme="majorHAnsi"/>
          <w:szCs w:val="24"/>
          <w:lang w:val="en-AU" w:eastAsia="en-AU"/>
        </w:rPr>
        <w:t xml:space="preserve"> their digital skills and activities through participation in Be Connected. Note that partial responses were kept if respondents had completed the majority of the survey. This resulted in 17 incomplete responses being retained for the baseline and two for the follow-up survey.</w:t>
      </w:r>
    </w:p>
    <w:p w14:paraId="7DDBD824"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b/>
          <w:bCs/>
          <w:szCs w:val="24"/>
          <w:lang w:eastAsia="en-AU"/>
        </w:rPr>
        <w:t>Reliability of variables.</w:t>
      </w:r>
      <w:r w:rsidRPr="00A416C1">
        <w:rPr>
          <w:rFonts w:asciiTheme="majorHAnsi" w:hAnsiTheme="majorHAnsi" w:cstheme="majorHAnsi"/>
          <w:szCs w:val="24"/>
          <w:lang w:eastAsia="en-AU"/>
        </w:rPr>
        <w:t xml:space="preserve"> There were some inconsistencies in data that respondents provided at Time 1 and 2. In particular:</w:t>
      </w:r>
    </w:p>
    <w:p w14:paraId="75FFE692" w14:textId="37CEE5D3" w:rsidR="00E46871" w:rsidRPr="00A416C1" w:rsidRDefault="00E46871" w:rsidP="00C71B28">
      <w:pPr>
        <w:numPr>
          <w:ilvl w:val="0"/>
          <w:numId w:val="26"/>
        </w:numPr>
        <w:rPr>
          <w:rFonts w:asciiTheme="majorHAnsi" w:hAnsiTheme="majorHAnsi" w:cstheme="majorHAnsi"/>
          <w:szCs w:val="24"/>
          <w:lang w:val="en-AU" w:eastAsia="en-AU"/>
        </w:rPr>
      </w:pPr>
      <w:r w:rsidRPr="00A416C1">
        <w:rPr>
          <w:rFonts w:asciiTheme="majorHAnsi" w:hAnsiTheme="majorHAnsi" w:cstheme="majorHAnsi"/>
          <w:szCs w:val="24"/>
          <w:lang w:val="en-AU" w:eastAsia="en-AU"/>
        </w:rPr>
        <w:t>Only 57</w:t>
      </w:r>
      <w:r w:rsidR="003909EF">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of respondents were consistent in their response (across both surveys) regarding the type of organisation (Network Partner) that was supporting them to use the Be Connected learning portal. This undermines the reliability of this variable, prompting the research team to exclude the variable from data analyses.</w:t>
      </w:r>
    </w:p>
    <w:p w14:paraId="753D54DD" w14:textId="17539962" w:rsidR="00E46871" w:rsidRPr="00A416C1" w:rsidRDefault="00E46871" w:rsidP="00C71B28">
      <w:pPr>
        <w:numPr>
          <w:ilvl w:val="0"/>
          <w:numId w:val="26"/>
        </w:numPr>
        <w:rPr>
          <w:rFonts w:asciiTheme="majorHAnsi" w:hAnsiTheme="majorHAnsi" w:cstheme="majorHAnsi"/>
          <w:szCs w:val="24"/>
          <w:lang w:val="en-AU" w:eastAsia="en-AU"/>
        </w:rPr>
      </w:pPr>
      <w:r w:rsidRPr="00A416C1">
        <w:rPr>
          <w:rFonts w:asciiTheme="majorHAnsi" w:hAnsiTheme="majorHAnsi" w:cstheme="majorHAnsi"/>
          <w:szCs w:val="24"/>
          <w:lang w:val="en-AU" w:eastAsia="en-AU"/>
        </w:rPr>
        <w:t>4.75</w:t>
      </w:r>
      <w:r w:rsidR="003909EF">
        <w:rPr>
          <w:rFonts w:asciiTheme="majorHAnsi" w:hAnsiTheme="majorHAnsi" w:cstheme="majorHAnsi"/>
          <w:szCs w:val="24"/>
          <w:lang w:val="en-AU" w:eastAsia="en-AU"/>
        </w:rPr>
        <w:t xml:space="preserve"> per cent</w:t>
      </w:r>
      <w:r w:rsidRPr="00A416C1">
        <w:rPr>
          <w:rFonts w:asciiTheme="majorHAnsi" w:hAnsiTheme="majorHAnsi" w:cstheme="majorHAnsi"/>
          <w:szCs w:val="24"/>
          <w:lang w:val="en-AU" w:eastAsia="en-AU"/>
        </w:rPr>
        <w:t xml:space="preserve"> (n = 16) respondents indicated having a myGov account at Time 1 but not Time 2. As there were no paired inferential analyses for these variables, they were left as is. </w:t>
      </w:r>
    </w:p>
    <w:p w14:paraId="4CED9CCB" w14:textId="7D30143F" w:rsidR="00E46871" w:rsidRPr="00A416C1" w:rsidRDefault="00E46871" w:rsidP="00C71B28">
      <w:pPr>
        <w:numPr>
          <w:ilvl w:val="0"/>
          <w:numId w:val="26"/>
        </w:numPr>
        <w:rPr>
          <w:rFonts w:asciiTheme="majorHAnsi" w:hAnsiTheme="majorHAnsi" w:cstheme="majorHAnsi"/>
          <w:szCs w:val="24"/>
          <w:lang w:val="en-AU" w:eastAsia="en-AU"/>
        </w:rPr>
      </w:pPr>
      <w:r w:rsidRPr="00A416C1">
        <w:rPr>
          <w:rFonts w:asciiTheme="majorHAnsi" w:hAnsiTheme="majorHAnsi" w:cstheme="majorHAnsi"/>
          <w:szCs w:val="24"/>
          <w:lang w:val="en-AU" w:eastAsia="en-AU"/>
        </w:rPr>
        <w:t>76 respondents (22</w:t>
      </w:r>
      <w:r w:rsidR="003909EF">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reported completing between three and one fewer Be Connected modules at Time 2 compared to Time 1. So as not to discard these responses, they were treated as having completed no further learning modules.</w:t>
      </w:r>
    </w:p>
    <w:p w14:paraId="1CBDDA33" w14:textId="3516E2FE" w:rsidR="00E46871" w:rsidRPr="00A416C1" w:rsidRDefault="00E46871" w:rsidP="007F1673">
      <w:pPr>
        <w:rPr>
          <w:rFonts w:asciiTheme="majorHAnsi" w:hAnsiTheme="majorHAnsi" w:cstheme="majorHAnsi"/>
          <w:szCs w:val="24"/>
          <w:lang w:val="en-GB" w:eastAsia="en-AU"/>
        </w:rPr>
      </w:pPr>
      <w:bookmarkStart w:id="189" w:name="_Toc37368366"/>
      <w:bookmarkStart w:id="190" w:name="_Toc37368690"/>
      <w:r w:rsidRPr="00A416C1">
        <w:rPr>
          <w:rFonts w:asciiTheme="majorHAnsi" w:hAnsiTheme="majorHAnsi" w:cstheme="majorHAnsi"/>
          <w:b/>
          <w:iCs/>
          <w:szCs w:val="24"/>
          <w:lang w:val="en-AU" w:eastAsia="en-AU"/>
        </w:rPr>
        <w:t>About the survey respondents</w:t>
      </w:r>
      <w:bookmarkEnd w:id="189"/>
      <w:bookmarkEnd w:id="190"/>
      <w:r w:rsidRPr="00A416C1">
        <w:rPr>
          <w:rFonts w:asciiTheme="majorHAnsi" w:hAnsiTheme="majorHAnsi" w:cstheme="majorHAnsi"/>
          <w:b/>
          <w:iCs/>
          <w:szCs w:val="24"/>
          <w:lang w:val="en-AU" w:eastAsia="en-AU"/>
        </w:rPr>
        <w:t xml:space="preserve">. </w:t>
      </w:r>
      <w:r w:rsidRPr="00A416C1">
        <w:rPr>
          <w:rFonts w:asciiTheme="majorHAnsi" w:hAnsiTheme="majorHAnsi" w:cstheme="majorHAnsi"/>
          <w:szCs w:val="24"/>
          <w:lang w:val="en-GB" w:eastAsia="en-AU"/>
        </w:rPr>
        <w:t xml:space="preserve">Data were collected from all states and territories, with relatively representative numbers of respondents aged 50 </w:t>
      </w:r>
      <w:r w:rsidRPr="00A416C1">
        <w:rPr>
          <w:rFonts w:asciiTheme="majorHAnsi" w:hAnsiTheme="majorHAnsi" w:cstheme="majorHAnsi"/>
          <w:szCs w:val="24"/>
          <w:lang w:val="en-AU" w:eastAsia="en-AU"/>
        </w:rPr>
        <w:t>years or</w:t>
      </w:r>
      <w:r w:rsidRPr="00A416C1">
        <w:rPr>
          <w:rFonts w:asciiTheme="majorHAnsi" w:hAnsiTheme="majorHAnsi" w:cstheme="majorHAnsi"/>
          <w:szCs w:val="24"/>
          <w:lang w:val="en-GB" w:eastAsia="en-AU"/>
        </w:rPr>
        <w:t xml:space="preserve"> over in each location. For the baseline survey, respondents in three locations were slightly over-represented (QLD +4.8%, WA +2.2%, NT +1.3%), while respondents in four locations were slightly under-represented (NSW/ACT -4.6%, SA -2.4%, VIC -2.0%, TAS -0.5%).</w:t>
      </w:r>
      <w:r w:rsidR="00CA7CF6">
        <w:rPr>
          <w:rFonts w:asciiTheme="majorHAnsi" w:hAnsiTheme="majorHAnsi" w:cstheme="majorHAnsi"/>
          <w:szCs w:val="24"/>
          <w:lang w:val="en-GB" w:eastAsia="en-AU"/>
        </w:rPr>
        <w:t xml:space="preserve"> </w:t>
      </w:r>
      <w:r w:rsidRPr="00A416C1">
        <w:rPr>
          <w:rFonts w:asciiTheme="majorHAnsi" w:hAnsiTheme="majorHAnsi" w:cstheme="majorHAnsi"/>
          <w:szCs w:val="24"/>
          <w:lang w:val="en-GB" w:eastAsia="en-AU"/>
        </w:rPr>
        <w:t>Similarly, the same states and territories were over-represented (QLD +2.9%, WA +4.8%, NT +0.7%) and under-represented (NSW/ACT -6.8%, SA -2.1%, VIC -1.7%, TAS -1.2%) for the follow-up survey.</w:t>
      </w:r>
    </w:p>
    <w:p w14:paraId="3A68AA86" w14:textId="4BC1E34F" w:rsidR="00E46871" w:rsidRPr="00A416C1" w:rsidRDefault="00E46871" w:rsidP="007F1673">
      <w:pPr>
        <w:rPr>
          <w:rFonts w:asciiTheme="majorHAnsi" w:hAnsiTheme="majorHAnsi" w:cstheme="majorHAnsi"/>
          <w:szCs w:val="24"/>
          <w:lang w:val="en-GB" w:eastAsia="en-AU"/>
        </w:rPr>
      </w:pPr>
      <w:r w:rsidRPr="00A416C1">
        <w:rPr>
          <w:rFonts w:asciiTheme="majorHAnsi" w:hAnsiTheme="majorHAnsi" w:cstheme="majorHAnsi"/>
          <w:szCs w:val="24"/>
          <w:lang w:eastAsia="en-AU"/>
        </w:rPr>
        <w:t>T</w:t>
      </w:r>
      <w:r w:rsidRPr="00A416C1">
        <w:rPr>
          <w:rFonts w:asciiTheme="majorHAnsi" w:hAnsiTheme="majorHAnsi" w:cstheme="majorHAnsi"/>
          <w:szCs w:val="24"/>
          <w:lang w:val="en-GB" w:eastAsia="en-AU"/>
        </w:rPr>
        <w:t xml:space="preserve">he research team aimed to measure the digital skills and activities of learners before they had engaged with Be Connected learning material. </w:t>
      </w:r>
      <w:r w:rsidR="00E95B18">
        <w:rPr>
          <w:rFonts w:asciiTheme="majorHAnsi" w:hAnsiTheme="majorHAnsi" w:cstheme="majorHAnsi"/>
          <w:szCs w:val="24"/>
          <w:lang w:val="en-GB" w:eastAsia="en-AU"/>
        </w:rPr>
        <w:t>The d</w:t>
      </w:r>
      <w:r w:rsidRPr="00A416C1">
        <w:rPr>
          <w:rFonts w:asciiTheme="majorHAnsi" w:hAnsiTheme="majorHAnsi" w:cstheme="majorHAnsi"/>
          <w:szCs w:val="24"/>
          <w:lang w:val="en-GB" w:eastAsia="en-AU"/>
        </w:rPr>
        <w:t>ata indicate</w:t>
      </w:r>
      <w:r w:rsidR="00E95B18">
        <w:rPr>
          <w:rFonts w:asciiTheme="majorHAnsi" w:hAnsiTheme="majorHAnsi" w:cstheme="majorHAnsi"/>
          <w:szCs w:val="24"/>
          <w:lang w:val="en-GB" w:eastAsia="en-AU"/>
        </w:rPr>
        <w:t>s</w:t>
      </w:r>
      <w:r w:rsidRPr="00A416C1">
        <w:rPr>
          <w:rFonts w:asciiTheme="majorHAnsi" w:hAnsiTheme="majorHAnsi" w:cstheme="majorHAnsi"/>
          <w:szCs w:val="24"/>
          <w:lang w:val="en-GB" w:eastAsia="en-AU"/>
        </w:rPr>
        <w:t xml:space="preserve"> that respondents were close to evenly distributed between having completed 0-2 modules (43.1%), 3-6 modules (29.2%) and 7-10 modules (27.6%). Respondents who completed the survey via CATI tended to have completed fewer Be Connected modules and to have started Be Connected more recently than respondents who completed the survey online. There were also slight demographic differences, with the CATI survey being preferred by learners with a certificate or diploma or undergraduate degree, learners who reported slightly higher English proficiency and learners born in Australia. </w:t>
      </w:r>
    </w:p>
    <w:p w14:paraId="5C62A1E8" w14:textId="77777777" w:rsidR="00E46871" w:rsidRPr="00A416C1" w:rsidRDefault="00E46871" w:rsidP="007F1673">
      <w:pPr>
        <w:rPr>
          <w:rFonts w:asciiTheme="majorHAnsi" w:hAnsiTheme="majorHAnsi" w:cstheme="majorHAnsi"/>
          <w:b/>
          <w:iCs/>
          <w:szCs w:val="24"/>
          <w:u w:val="single"/>
          <w:lang w:val="en-AU" w:eastAsia="en-AU"/>
        </w:rPr>
      </w:pPr>
      <w:bookmarkStart w:id="191" w:name="_Toc37368367"/>
      <w:bookmarkStart w:id="192" w:name="_Toc37368691"/>
      <w:r w:rsidRPr="00A416C1">
        <w:rPr>
          <w:rFonts w:asciiTheme="majorHAnsi" w:hAnsiTheme="majorHAnsi" w:cstheme="majorHAnsi"/>
          <w:b/>
          <w:iCs/>
          <w:szCs w:val="24"/>
          <w:u w:val="single"/>
          <w:lang w:val="en-AU" w:eastAsia="en-AU"/>
        </w:rPr>
        <w:t>Data analysis</w:t>
      </w:r>
      <w:bookmarkEnd w:id="191"/>
      <w:bookmarkEnd w:id="192"/>
    </w:p>
    <w:p w14:paraId="4EEA2935" w14:textId="77777777"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For each item within type sets (including confidence, attitudes towards internet technologies, digital skills, and digital activities) the following analyses were performed:</w:t>
      </w:r>
    </w:p>
    <w:p w14:paraId="083BADA0" w14:textId="77777777" w:rsidR="00E46871" w:rsidRPr="00A416C1" w:rsidRDefault="00E46871" w:rsidP="00C71B28">
      <w:pPr>
        <w:numPr>
          <w:ilvl w:val="0"/>
          <w:numId w:val="25"/>
        </w:numPr>
        <w:rPr>
          <w:rFonts w:asciiTheme="majorHAnsi" w:hAnsiTheme="majorHAnsi" w:cstheme="majorHAnsi"/>
          <w:szCs w:val="24"/>
          <w:lang w:val="en-AU" w:eastAsia="en-AU"/>
        </w:rPr>
      </w:pPr>
      <w:r w:rsidRPr="00A416C1">
        <w:rPr>
          <w:rFonts w:asciiTheme="majorHAnsi" w:hAnsiTheme="majorHAnsi" w:cstheme="majorHAnsi"/>
          <w:i/>
          <w:iCs/>
          <w:szCs w:val="24"/>
          <w:lang w:val="en-AU" w:eastAsia="en-AU"/>
        </w:rPr>
        <w:t>Paired t-tests</w:t>
      </w:r>
      <w:r w:rsidRPr="00A416C1">
        <w:rPr>
          <w:rFonts w:asciiTheme="majorHAnsi" w:hAnsiTheme="majorHAnsi" w:cstheme="majorHAnsi"/>
          <w:szCs w:val="24"/>
          <w:lang w:val="en-AU" w:eastAsia="en-AU"/>
        </w:rPr>
        <w:t xml:space="preserve"> to evaluate change over time.</w:t>
      </w:r>
    </w:p>
    <w:p w14:paraId="74807EA8" w14:textId="4B9A410D" w:rsidR="00E46871" w:rsidRPr="00A416C1" w:rsidRDefault="00E46871" w:rsidP="00C71B28">
      <w:pPr>
        <w:numPr>
          <w:ilvl w:val="0"/>
          <w:numId w:val="25"/>
        </w:numPr>
        <w:rPr>
          <w:rFonts w:asciiTheme="majorHAnsi" w:hAnsiTheme="majorHAnsi" w:cstheme="majorHAnsi"/>
          <w:szCs w:val="24"/>
          <w:lang w:val="en-AU" w:eastAsia="en-AU"/>
        </w:rPr>
      </w:pPr>
      <w:r w:rsidRPr="00A416C1">
        <w:rPr>
          <w:rFonts w:asciiTheme="majorHAnsi" w:hAnsiTheme="majorHAnsi" w:cstheme="majorHAnsi"/>
          <w:i/>
          <w:iCs/>
          <w:szCs w:val="24"/>
          <w:lang w:val="en-AU" w:eastAsia="en-AU"/>
        </w:rPr>
        <w:t>Linear regression</w:t>
      </w:r>
      <w:r w:rsidRPr="00A416C1">
        <w:rPr>
          <w:rFonts w:asciiTheme="majorHAnsi" w:hAnsiTheme="majorHAnsi" w:cstheme="majorHAnsi"/>
          <w:szCs w:val="24"/>
          <w:lang w:val="en-AU" w:eastAsia="en-AU"/>
        </w:rPr>
        <w:t xml:space="preserve"> using score at follow-up minus score at baseline as the response variable and number of modules completed between baseline and follow-up as the predictor.</w:t>
      </w:r>
      <w:r w:rsidR="00CA7CF6">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Where respondents indicated that they had completed fewer modules at follow-up than they had at baseline, the modules completed between timepoints was treated as zero.</w:t>
      </w:r>
      <w:r w:rsidR="00CA7CF6">
        <w:rPr>
          <w:rFonts w:asciiTheme="majorHAnsi" w:hAnsiTheme="majorHAnsi" w:cstheme="majorHAnsi"/>
          <w:szCs w:val="24"/>
          <w:lang w:val="en-AU" w:eastAsia="en-AU"/>
        </w:rPr>
        <w:t xml:space="preserve"> </w:t>
      </w:r>
    </w:p>
    <w:p w14:paraId="0087E154" w14:textId="55F5758D" w:rsidR="00E46871" w:rsidRPr="00A416C1" w:rsidRDefault="00E46871" w:rsidP="00C71B28">
      <w:pPr>
        <w:numPr>
          <w:ilvl w:val="0"/>
          <w:numId w:val="25"/>
        </w:numPr>
        <w:rPr>
          <w:rFonts w:asciiTheme="majorHAnsi" w:hAnsiTheme="majorHAnsi" w:cstheme="majorHAnsi"/>
          <w:szCs w:val="24"/>
          <w:lang w:val="en-AU" w:eastAsia="en-AU"/>
        </w:rPr>
      </w:pPr>
      <w:r w:rsidRPr="00A416C1">
        <w:rPr>
          <w:rFonts w:asciiTheme="majorHAnsi" w:hAnsiTheme="majorHAnsi" w:cstheme="majorHAnsi"/>
          <w:szCs w:val="24"/>
          <w:lang w:val="en-AU" w:eastAsia="en-AU"/>
        </w:rPr>
        <w:t>For the confidence items, an additional linear regression was performed to evaluate whether there was a change in scores for participants who had completed the module that specifically addressed that skill.</w:t>
      </w:r>
      <w:r w:rsidR="00CA7CF6">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In this case, the analysis determines if there is a difference in confidence change between two groups – those who hadn’t completed the module at baseline but completed it before follow-up and those who had either already completed the module at baseline or those who didn’t complete the module before follow-up.</w:t>
      </w:r>
      <w:r w:rsidR="00CA7CF6">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xml:space="preserve"> </w:t>
      </w:r>
    </w:p>
    <w:p w14:paraId="1AFD117C" w14:textId="1122A9B5"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To control for family wise error rate the p values have been adjusted within item sets using the Holm-Bonferroni method. Additionally, Fisher’s exact test of independence was used to measure the significance of change in proportions in the use of myGov and ordinal logistic regression was used to model changes in the frequency of independent internet access.</w:t>
      </w:r>
      <w:bookmarkStart w:id="193" w:name="_Toc37368368"/>
      <w:bookmarkStart w:id="194" w:name="_Toc37368692"/>
    </w:p>
    <w:p w14:paraId="512CF71D" w14:textId="6FC66808" w:rsidR="00E46871" w:rsidRPr="00A416C1" w:rsidRDefault="00E46871" w:rsidP="007F1673">
      <w:pPr>
        <w:rPr>
          <w:rFonts w:asciiTheme="majorHAnsi" w:hAnsiTheme="majorHAnsi" w:cstheme="majorHAnsi"/>
          <w:b/>
          <w:iCs/>
          <w:szCs w:val="24"/>
          <w:u w:val="single"/>
          <w:lang w:val="en-AU" w:eastAsia="en-AU"/>
        </w:rPr>
      </w:pPr>
      <w:r w:rsidRPr="00A416C1">
        <w:rPr>
          <w:rFonts w:asciiTheme="majorHAnsi" w:hAnsiTheme="majorHAnsi" w:cstheme="majorHAnsi"/>
          <w:b/>
          <w:iCs/>
          <w:szCs w:val="24"/>
          <w:u w:val="single"/>
          <w:lang w:val="en-AU" w:eastAsia="en-AU"/>
        </w:rPr>
        <w:t>Addressing the counterfactual</w:t>
      </w:r>
      <w:bookmarkEnd w:id="193"/>
      <w:bookmarkEnd w:id="194"/>
    </w:p>
    <w:p w14:paraId="451106DA" w14:textId="77777777"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 xml:space="preserve">Participants may be involved in alternative digital literacies and skills programs, or have socio-cultural, economic and personal resources such that improved digital participation may occur despite participation in Be Connected. Our longitudinal approach measures these exogenous factors before (Time 1), and after (Time 2) participation in Be Connected to account for the counterfactual. We account for non-program factors through a </w:t>
      </w:r>
      <w:r w:rsidRPr="00A416C1">
        <w:rPr>
          <w:rFonts w:asciiTheme="majorHAnsi" w:hAnsiTheme="majorHAnsi" w:cstheme="majorHAnsi"/>
          <w:i/>
          <w:szCs w:val="24"/>
          <w:lang w:eastAsia="en-AU"/>
        </w:rPr>
        <w:t>logically constructed counterfactual</w:t>
      </w:r>
      <w:r w:rsidRPr="00A416C1">
        <w:rPr>
          <w:rFonts w:asciiTheme="majorHAnsi" w:hAnsiTheme="majorHAnsi" w:cstheme="majorHAnsi"/>
          <w:szCs w:val="24"/>
          <w:lang w:eastAsia="en-AU"/>
        </w:rPr>
        <w:t xml:space="preserve">, established through a detailed account of the ‘inclusion resources’, or the social, cultural, economic capital and personal resources, and existing digital skills and participation levels of program participants. </w:t>
      </w:r>
    </w:p>
    <w:p w14:paraId="3940A194" w14:textId="020280A5" w:rsidR="00E46871" w:rsidRPr="00A416C1" w:rsidRDefault="00E46871" w:rsidP="007F1673">
      <w:pPr>
        <w:rPr>
          <w:rFonts w:asciiTheme="majorHAnsi" w:hAnsiTheme="majorHAnsi" w:cstheme="majorHAnsi"/>
          <w:szCs w:val="24"/>
          <w:lang w:eastAsia="en-AU"/>
        </w:rPr>
      </w:pPr>
      <w:r w:rsidRPr="00A416C1">
        <w:rPr>
          <w:rFonts w:asciiTheme="majorHAnsi" w:hAnsiTheme="majorHAnsi" w:cstheme="majorHAnsi"/>
          <w:szCs w:val="24"/>
          <w:lang w:eastAsia="en-AU"/>
        </w:rPr>
        <w:t>Time 1 and 2 surveys were designed to account for exogenous factors and regression analysis is used to account for non-program variables and to isolate the impact of Be Connected. This involves measures of proxy involvement in digital activities and participation. In essence</w:t>
      </w:r>
      <w:r w:rsidR="000A1784">
        <w:rPr>
          <w:rFonts w:asciiTheme="majorHAnsi" w:hAnsiTheme="majorHAnsi" w:cstheme="majorHAnsi"/>
          <w:szCs w:val="24"/>
          <w:lang w:eastAsia="en-AU"/>
        </w:rPr>
        <w:t>,</w:t>
      </w:r>
      <w:r w:rsidRPr="00A416C1">
        <w:rPr>
          <w:rFonts w:asciiTheme="majorHAnsi" w:hAnsiTheme="majorHAnsi" w:cstheme="majorHAnsi"/>
          <w:szCs w:val="24"/>
          <w:lang w:eastAsia="en-AU"/>
        </w:rPr>
        <w:t xml:space="preserve"> a single arm trial is used to measure change over time and control for any variation in the outcome measures that may occur naturally over the same time period.</w:t>
      </w:r>
      <w:r w:rsidRPr="00A416C1">
        <w:rPr>
          <w:rFonts w:asciiTheme="majorHAnsi" w:hAnsiTheme="majorHAnsi" w:cstheme="majorHAnsi"/>
          <w:szCs w:val="24"/>
          <w:vertAlign w:val="superscript"/>
          <w:lang w:eastAsia="en-AU"/>
        </w:rPr>
        <w:endnoteReference w:id="23"/>
      </w:r>
      <w:r w:rsidRPr="00A416C1">
        <w:rPr>
          <w:rFonts w:asciiTheme="majorHAnsi" w:hAnsiTheme="majorHAnsi" w:cstheme="majorHAnsi"/>
          <w:szCs w:val="24"/>
          <w:lang w:eastAsia="en-AU"/>
        </w:rPr>
        <w:t xml:space="preserve"> The use of the statistical modeling described above enables us to identify classes or groups of participants who demonstrate improvement, and importantly particular patterns of improvement (e.g., improvement in all areas, improvement in some and not others). Our analysis is targeted to identify improvement over time that is independent of factors leading to natural improvement over time.</w:t>
      </w:r>
      <w:r w:rsidR="00CA7CF6">
        <w:rPr>
          <w:rFonts w:asciiTheme="majorHAnsi" w:hAnsiTheme="majorHAnsi" w:cstheme="majorHAnsi"/>
          <w:szCs w:val="24"/>
          <w:lang w:eastAsia="en-AU"/>
        </w:rPr>
        <w:t xml:space="preserve"> </w:t>
      </w:r>
    </w:p>
    <w:p w14:paraId="4DDD7AAC" w14:textId="79D54F9B" w:rsidR="00E46871" w:rsidRPr="00A416C1" w:rsidRDefault="00E46871">
      <w:pPr>
        <w:spacing w:before="0"/>
        <w:rPr>
          <w:rFonts w:asciiTheme="majorHAnsi" w:hAnsiTheme="majorHAnsi" w:cstheme="majorHAnsi"/>
          <w:b/>
          <w:i/>
          <w:szCs w:val="24"/>
          <w:lang w:eastAsia="en-AU"/>
        </w:rPr>
      </w:pPr>
      <w:bookmarkStart w:id="195" w:name="_Toc37368693"/>
    </w:p>
    <w:p w14:paraId="7F837012" w14:textId="3A22D32E" w:rsidR="00E46871" w:rsidRPr="00A416C1" w:rsidRDefault="00E46871" w:rsidP="007F1673">
      <w:pPr>
        <w:pStyle w:val="Heading2"/>
        <w:rPr>
          <w:lang w:eastAsia="en-AU"/>
        </w:rPr>
      </w:pPr>
      <w:bookmarkStart w:id="196" w:name="_Toc37668952"/>
      <w:bookmarkStart w:id="197" w:name="_Toc37764004"/>
      <w:bookmarkStart w:id="198" w:name="_Toc37910357"/>
      <w:bookmarkStart w:id="199" w:name="_Toc41025776"/>
      <w:bookmarkStart w:id="200" w:name="_Toc41026275"/>
      <w:bookmarkStart w:id="201" w:name="_Toc41244329"/>
      <w:bookmarkStart w:id="202" w:name="_Toc41244651"/>
      <w:r w:rsidRPr="00A416C1">
        <w:rPr>
          <w:lang w:eastAsia="en-AU"/>
        </w:rPr>
        <w:t>Appendix A-</w:t>
      </w:r>
      <w:r w:rsidR="004569B7" w:rsidRPr="00A416C1">
        <w:rPr>
          <w:lang w:eastAsia="en-AU"/>
        </w:rPr>
        <w:t>5</w:t>
      </w:r>
      <w:r w:rsidR="004569B7">
        <w:rPr>
          <w:lang w:eastAsia="en-AU"/>
        </w:rPr>
        <w:t xml:space="preserve"> </w:t>
      </w:r>
      <w:r w:rsidR="004569B7" w:rsidRPr="00A416C1">
        <w:rPr>
          <w:lang w:eastAsia="en-AU"/>
        </w:rPr>
        <w:t>Methods</w:t>
      </w:r>
      <w:r w:rsidRPr="00A416C1">
        <w:rPr>
          <w:lang w:eastAsia="en-AU"/>
        </w:rPr>
        <w:t>: Latent Class Analysis</w:t>
      </w:r>
      <w:bookmarkEnd w:id="195"/>
      <w:bookmarkEnd w:id="196"/>
      <w:bookmarkEnd w:id="197"/>
      <w:bookmarkEnd w:id="198"/>
      <w:bookmarkEnd w:id="199"/>
      <w:bookmarkEnd w:id="200"/>
      <w:bookmarkEnd w:id="201"/>
      <w:bookmarkEnd w:id="202"/>
    </w:p>
    <w:p w14:paraId="7C45C387" w14:textId="683A1F98"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Latent class analysis was used to identify the existence of distinct groups of Be Connected participants that differ in terms of their responses to the survey questions over time. Latent class analysis, sometimes called segmentation analysis, cluster analysis or mixture modelling, examines the pattern of responses to a group of variables to detect whether or not there are distinct groups of people who respond to the questions in a similar way</w:t>
      </w:r>
      <w:r w:rsidR="00E95B18">
        <w:rPr>
          <w:rFonts w:asciiTheme="majorHAnsi" w:hAnsiTheme="majorHAnsi" w:cstheme="majorHAnsi"/>
          <w:szCs w:val="24"/>
          <w:lang w:val="en-AU" w:eastAsia="en-AU"/>
        </w:rPr>
        <w:t>.</w:t>
      </w:r>
      <w:r w:rsidRPr="00A416C1">
        <w:rPr>
          <w:rFonts w:asciiTheme="majorHAnsi" w:hAnsiTheme="majorHAnsi" w:cstheme="majorHAnsi"/>
          <w:szCs w:val="24"/>
          <w:vertAlign w:val="superscript"/>
          <w:lang w:val="en-AU" w:eastAsia="en-AU"/>
        </w:rPr>
        <w:endnoteReference w:id="24"/>
      </w:r>
      <w:r w:rsidRPr="00A416C1">
        <w:rPr>
          <w:rFonts w:asciiTheme="majorHAnsi" w:hAnsiTheme="majorHAnsi" w:cstheme="majorHAnsi"/>
          <w:szCs w:val="24"/>
          <w:lang w:val="en-AU" w:eastAsia="en-AU"/>
        </w:rPr>
        <w:t xml:space="preserve"> Latent class analysis allows the researcher to examine the extent to which different general views exist by the size of the classes, but importantly, the classes can be described by examining their relationship to demographic and other variables. For example, it may be found that those with higher education are more likely to be classified within a group that has not experienced all safety examples.</w:t>
      </w:r>
    </w:p>
    <w:p w14:paraId="1B6B1326" w14:textId="77777777" w:rsidR="00E46871" w:rsidRPr="00A416C1" w:rsidRDefault="00E46871" w:rsidP="007F1673">
      <w:pPr>
        <w:rPr>
          <w:rFonts w:asciiTheme="majorHAnsi" w:hAnsiTheme="majorHAnsi" w:cstheme="majorHAnsi"/>
          <w:szCs w:val="24"/>
          <w:u w:val="single"/>
          <w:lang w:val="en-GB" w:eastAsia="en-AU"/>
        </w:rPr>
      </w:pPr>
      <w:r w:rsidRPr="00A416C1">
        <w:rPr>
          <w:rFonts w:asciiTheme="majorHAnsi" w:hAnsiTheme="majorHAnsi" w:cstheme="majorHAnsi"/>
          <w:szCs w:val="24"/>
          <w:u w:val="single"/>
          <w:lang w:val="en-GB" w:eastAsia="en-AU"/>
        </w:rPr>
        <w:t>Identifying the number of classes</w:t>
      </w:r>
    </w:p>
    <w:p w14:paraId="75CA4B14" w14:textId="7FB033C0"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first aim of latent class analysis is to identify whether there are in fact distinct groups of respondents, and if so, how many. This is achieved by examining a number of </w:t>
      </w:r>
      <w:r w:rsidR="003909EF">
        <w:rPr>
          <w:rFonts w:asciiTheme="majorHAnsi" w:hAnsiTheme="majorHAnsi" w:cstheme="majorHAnsi"/>
          <w:szCs w:val="24"/>
          <w:lang w:val="en-AU" w:eastAsia="en-AU"/>
        </w:rPr>
        <w:t>‘</w:t>
      </w:r>
      <w:r w:rsidRPr="00A416C1">
        <w:rPr>
          <w:rFonts w:asciiTheme="majorHAnsi" w:hAnsiTheme="majorHAnsi" w:cstheme="majorHAnsi"/>
          <w:szCs w:val="24"/>
          <w:lang w:val="en-AU" w:eastAsia="en-AU"/>
        </w:rPr>
        <w:t>fit indices</w:t>
      </w:r>
      <w:r w:rsidR="003909EF">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which can vary </w:t>
      </w:r>
      <w:r w:rsidRPr="002812C3">
        <w:rPr>
          <w:rFonts w:asciiTheme="majorHAnsi" w:hAnsiTheme="majorHAnsi" w:cstheme="majorHAnsi"/>
          <w:szCs w:val="24"/>
          <w:lang w:val="en-AU" w:eastAsia="en-AU"/>
        </w:rPr>
        <w:t xml:space="preserve">across </w:t>
      </w:r>
      <w:r w:rsidR="003909EF">
        <w:rPr>
          <w:rFonts w:asciiTheme="majorHAnsi" w:hAnsiTheme="majorHAnsi" w:cstheme="majorHAnsi"/>
          <w:szCs w:val="24"/>
          <w:lang w:val="en-AU" w:eastAsia="en-AU"/>
        </w:rPr>
        <w:t xml:space="preserve">the </w:t>
      </w:r>
      <w:r w:rsidRPr="002812C3">
        <w:rPr>
          <w:rFonts w:asciiTheme="majorHAnsi" w:hAnsiTheme="majorHAnsi" w:cstheme="majorHAnsi"/>
          <w:szCs w:val="24"/>
          <w:lang w:val="en-AU" w:eastAsia="en-AU"/>
        </w:rPr>
        <w:t>different the software packages used to conduct the analysis.</w:t>
      </w:r>
      <w:r w:rsidRPr="00A416C1">
        <w:rPr>
          <w:rFonts w:asciiTheme="majorHAnsi" w:hAnsiTheme="majorHAnsi" w:cstheme="majorHAnsi"/>
          <w:szCs w:val="24"/>
          <w:lang w:val="en-AU" w:eastAsia="en-AU"/>
        </w:rPr>
        <w:t xml:space="preserve"> </w:t>
      </w:r>
      <w:r w:rsidR="003909EF">
        <w:rPr>
          <w:rFonts w:asciiTheme="majorHAnsi" w:hAnsiTheme="majorHAnsi" w:cstheme="majorHAnsi"/>
          <w:szCs w:val="24"/>
          <w:lang w:val="en-AU" w:eastAsia="en-AU"/>
        </w:rPr>
        <w:t>So, for example, i</w:t>
      </w:r>
      <w:r w:rsidRPr="00A416C1">
        <w:rPr>
          <w:rFonts w:asciiTheme="majorHAnsi" w:hAnsiTheme="majorHAnsi" w:cstheme="majorHAnsi"/>
          <w:szCs w:val="24"/>
          <w:lang w:val="en-AU" w:eastAsia="en-AU"/>
        </w:rPr>
        <w:t>n the context of M</w:t>
      </w:r>
      <w:r w:rsidR="00051EA9">
        <w:rPr>
          <w:rFonts w:asciiTheme="majorHAnsi" w:hAnsiTheme="majorHAnsi" w:cstheme="majorHAnsi"/>
          <w:szCs w:val="24"/>
          <w:lang w:val="en-AU" w:eastAsia="en-AU"/>
        </w:rPr>
        <w:t>plus</w:t>
      </w:r>
      <w:r w:rsidRPr="00A416C1">
        <w:rPr>
          <w:rFonts w:asciiTheme="majorHAnsi" w:hAnsiTheme="majorHAnsi" w:cstheme="majorHAnsi"/>
          <w:szCs w:val="24"/>
          <w:lang w:val="en-AU" w:eastAsia="en-AU"/>
        </w:rPr>
        <w:t xml:space="preserve">, there are a number of fit indices, including criterion based indices such as the Bayesian Information Criterion (BIC) and Akaike </w:t>
      </w:r>
      <w:r w:rsidRPr="00A416C1">
        <w:rPr>
          <w:rFonts w:asciiTheme="majorHAnsi" w:hAnsiTheme="majorHAnsi" w:cstheme="majorHAnsi"/>
          <w:bCs/>
          <w:szCs w:val="24"/>
          <w:lang w:val="en-AU" w:eastAsia="en-AU"/>
        </w:rPr>
        <w:t>information criterion</w:t>
      </w:r>
      <w:r w:rsidRPr="00A416C1">
        <w:rPr>
          <w:rFonts w:asciiTheme="majorHAnsi" w:hAnsiTheme="majorHAnsi" w:cstheme="majorHAnsi"/>
          <w:szCs w:val="24"/>
          <w:lang w:val="en-AU" w:eastAsia="en-AU"/>
        </w:rPr>
        <w:t xml:space="preserve"> (AIC), and tests based on the likelihood ratio (LLR) chi-square test such as the Lo-Mendell-Rubin (LMR) test, and the bootstrapped likelihood ratio (BLRT) test.</w:t>
      </w:r>
      <w:r w:rsidRPr="00A416C1">
        <w:rPr>
          <w:rFonts w:asciiTheme="majorHAnsi" w:hAnsiTheme="majorHAnsi" w:cstheme="majorHAnsi"/>
          <w:szCs w:val="24"/>
          <w:vertAlign w:val="superscript"/>
          <w:lang w:val="en-AU" w:eastAsia="en-AU"/>
        </w:rPr>
        <w:endnoteReference w:id="25"/>
      </w:r>
      <w:r w:rsidRPr="00A416C1">
        <w:rPr>
          <w:rFonts w:asciiTheme="majorHAnsi" w:hAnsiTheme="majorHAnsi" w:cstheme="majorHAnsi"/>
          <w:szCs w:val="24"/>
          <w:lang w:val="en-AU" w:eastAsia="en-AU"/>
        </w:rPr>
        <w:t xml:space="preserve"> A basic idea with the above fit indices is that they compare the value for different models to each other to arrive at a point where the best model is chosen. For example, a </w:t>
      </w:r>
      <w:r w:rsidR="00205BE4" w:rsidRPr="00A416C1">
        <w:rPr>
          <w:rFonts w:asciiTheme="majorHAnsi" w:hAnsiTheme="majorHAnsi" w:cstheme="majorHAnsi"/>
          <w:szCs w:val="24"/>
          <w:lang w:val="en-AU" w:eastAsia="en-AU"/>
        </w:rPr>
        <w:t>2-class</w:t>
      </w:r>
      <w:r w:rsidRPr="00A416C1">
        <w:rPr>
          <w:rFonts w:asciiTheme="majorHAnsi" w:hAnsiTheme="majorHAnsi" w:cstheme="majorHAnsi"/>
          <w:szCs w:val="24"/>
          <w:lang w:val="en-AU" w:eastAsia="en-AU"/>
        </w:rPr>
        <w:t xml:space="preserve"> solution or model may have a larger BIC value than a </w:t>
      </w:r>
      <w:r w:rsidR="00205BE4" w:rsidRPr="00A416C1">
        <w:rPr>
          <w:rFonts w:asciiTheme="majorHAnsi" w:hAnsiTheme="majorHAnsi" w:cstheme="majorHAnsi"/>
          <w:szCs w:val="24"/>
          <w:lang w:val="en-AU" w:eastAsia="en-AU"/>
        </w:rPr>
        <w:t>3-class</w:t>
      </w:r>
      <w:r w:rsidRPr="00A416C1">
        <w:rPr>
          <w:rFonts w:asciiTheme="majorHAnsi" w:hAnsiTheme="majorHAnsi" w:cstheme="majorHAnsi"/>
          <w:szCs w:val="24"/>
          <w:lang w:val="en-AU" w:eastAsia="en-AU"/>
        </w:rPr>
        <w:t xml:space="preserve"> solution, and because lower BIC values represent a better fitting model, the </w:t>
      </w:r>
      <w:r w:rsidR="002651CB" w:rsidRPr="00A416C1">
        <w:rPr>
          <w:rFonts w:asciiTheme="majorHAnsi" w:hAnsiTheme="majorHAnsi" w:cstheme="majorHAnsi"/>
          <w:szCs w:val="24"/>
          <w:lang w:val="en-AU" w:eastAsia="en-AU"/>
        </w:rPr>
        <w:t>3-class</w:t>
      </w:r>
      <w:r w:rsidRPr="00A416C1">
        <w:rPr>
          <w:rFonts w:asciiTheme="majorHAnsi" w:hAnsiTheme="majorHAnsi" w:cstheme="majorHAnsi"/>
          <w:szCs w:val="24"/>
          <w:lang w:val="en-AU" w:eastAsia="en-AU"/>
        </w:rPr>
        <w:t xml:space="preserve"> solution is deemed a better fit with the actual patterns within the data. Some tests (e.g., the LMR and BLLR) provide a test of significance (i.e., a p value) between model comparisons that will indicate for example, that a </w:t>
      </w:r>
      <w:r w:rsidR="00205BE4" w:rsidRPr="00A416C1">
        <w:rPr>
          <w:rFonts w:asciiTheme="majorHAnsi" w:hAnsiTheme="majorHAnsi" w:cstheme="majorHAnsi"/>
          <w:szCs w:val="24"/>
          <w:lang w:val="en-AU" w:eastAsia="en-AU"/>
        </w:rPr>
        <w:t>3-class</w:t>
      </w:r>
      <w:r w:rsidRPr="00A416C1">
        <w:rPr>
          <w:rFonts w:asciiTheme="majorHAnsi" w:hAnsiTheme="majorHAnsi" w:cstheme="majorHAnsi"/>
          <w:szCs w:val="24"/>
          <w:lang w:val="en-AU" w:eastAsia="en-AU"/>
        </w:rPr>
        <w:t xml:space="preserve"> solution is a significantly better fit with the data than a </w:t>
      </w:r>
      <w:r w:rsidR="00205BE4" w:rsidRPr="00A416C1">
        <w:rPr>
          <w:rFonts w:asciiTheme="majorHAnsi" w:hAnsiTheme="majorHAnsi" w:cstheme="majorHAnsi"/>
          <w:szCs w:val="24"/>
          <w:lang w:val="en-AU" w:eastAsia="en-AU"/>
        </w:rPr>
        <w:t>2-class</w:t>
      </w:r>
      <w:r w:rsidRPr="00A416C1">
        <w:rPr>
          <w:rFonts w:asciiTheme="majorHAnsi" w:hAnsiTheme="majorHAnsi" w:cstheme="majorHAnsi"/>
          <w:szCs w:val="24"/>
          <w:lang w:val="en-AU" w:eastAsia="en-AU"/>
        </w:rPr>
        <w:t xml:space="preserve"> solution. One would</w:t>
      </w:r>
      <w:r w:rsidR="00CA68F7">
        <w:rPr>
          <w:rFonts w:asciiTheme="majorHAnsi" w:hAnsiTheme="majorHAnsi" w:cstheme="majorHAnsi"/>
          <w:szCs w:val="24"/>
          <w:lang w:val="en-AU" w:eastAsia="en-AU"/>
        </w:rPr>
        <w:t>, therefore,</w:t>
      </w:r>
      <w:r w:rsidRPr="00A416C1">
        <w:rPr>
          <w:rFonts w:asciiTheme="majorHAnsi" w:hAnsiTheme="majorHAnsi" w:cstheme="majorHAnsi"/>
          <w:szCs w:val="24"/>
          <w:lang w:val="en-AU" w:eastAsia="en-AU"/>
        </w:rPr>
        <w:t xml:space="preserve"> conclude that there are probably 3 distinct groups of people in the data.</w:t>
      </w:r>
    </w:p>
    <w:p w14:paraId="6CAF39E5" w14:textId="3A59C1F4"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The process for determining the number of classes involves computing the fit indices for a number of models, starting with a 1</w:t>
      </w:r>
      <w:r w:rsidR="002651CB" w:rsidRPr="00A416C1">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class model, then a </w:t>
      </w:r>
      <w:r w:rsidR="00205BE4" w:rsidRPr="00A416C1">
        <w:rPr>
          <w:rFonts w:asciiTheme="majorHAnsi" w:hAnsiTheme="majorHAnsi" w:cstheme="majorHAnsi"/>
          <w:szCs w:val="24"/>
          <w:lang w:val="en-AU" w:eastAsia="en-AU"/>
        </w:rPr>
        <w:t>2-class</w:t>
      </w:r>
      <w:r w:rsidRPr="00A416C1">
        <w:rPr>
          <w:rFonts w:asciiTheme="majorHAnsi" w:hAnsiTheme="majorHAnsi" w:cstheme="majorHAnsi"/>
          <w:szCs w:val="24"/>
          <w:lang w:val="en-AU" w:eastAsia="en-AU"/>
        </w:rPr>
        <w:t xml:space="preserve"> model, then 3 classes and so on. For the BIC and ABIC the values from each model are compared where low values determine the best fitting model. If the BIC value is lower for 3 classes than 2 classes, then it can be concluded that 3 classes are superior. The point where the BIC or ABIC rises (i.e. becomes higher than the previous model) is the point where one would stop comparing models. If for example, the BIC or ABIC decreases for 2 classes compared to 1, then 3 classes compared to 2 and 4 classes compared to 3, but rises for 5 classes, it can be concluded that the best fitting model is 4 classes. For the LMR and BLRT tests, a p value is given to test the hypotheses that K classes (where K = the number of classes) is a better fit with the data than K-1 classes. For example, if the difference test for 4 versus 3 classes was significant it would be concluded that 4 classes are a significantly better fit with the data than 3 classes. If the p value for the LMR or BLRT test was not significant (i.e. p&gt;.05) for 4 classes versus 5 classes, we would conclude that there are probably 4 classes in the data. </w:t>
      </w:r>
    </w:p>
    <w:p w14:paraId="3951B594" w14:textId="7D18E8C4"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fit indices for this research (see </w:t>
      </w:r>
      <w:r w:rsidRPr="00A416C1">
        <w:rPr>
          <w:rFonts w:asciiTheme="majorHAnsi" w:hAnsiTheme="majorHAnsi" w:cstheme="majorHAnsi"/>
          <w:b/>
          <w:bCs/>
          <w:color w:val="FF0000"/>
          <w:szCs w:val="24"/>
          <w:lang w:val="en-AU" w:eastAsia="en-AU"/>
        </w:rPr>
        <w:t xml:space="preserve">Table </w:t>
      </w:r>
      <w:r w:rsidR="00205BE4" w:rsidRPr="00A416C1">
        <w:rPr>
          <w:rFonts w:asciiTheme="majorHAnsi" w:hAnsiTheme="majorHAnsi" w:cstheme="majorHAnsi"/>
          <w:b/>
          <w:bCs/>
          <w:color w:val="FF0000"/>
          <w:szCs w:val="24"/>
          <w:lang w:val="en-AU" w:eastAsia="en-AU"/>
        </w:rPr>
        <w:t>A-5.</w:t>
      </w:r>
      <w:r w:rsidRPr="00A416C1">
        <w:rPr>
          <w:rFonts w:asciiTheme="majorHAnsi" w:hAnsiTheme="majorHAnsi" w:cstheme="majorHAnsi"/>
          <w:b/>
          <w:bCs/>
          <w:color w:val="FF0000"/>
          <w:szCs w:val="24"/>
          <w:lang w:val="en-AU" w:eastAsia="en-AU"/>
        </w:rPr>
        <w:t>1</w:t>
      </w:r>
      <w:r w:rsidRPr="00A416C1">
        <w:rPr>
          <w:rFonts w:asciiTheme="majorHAnsi" w:hAnsiTheme="majorHAnsi" w:cstheme="majorHAnsi"/>
          <w:szCs w:val="24"/>
          <w:lang w:val="en-AU" w:eastAsia="en-AU"/>
        </w:rPr>
        <w:t xml:space="preserve">) revealed that a </w:t>
      </w:r>
      <w:r w:rsidR="00205BE4" w:rsidRPr="00A416C1">
        <w:rPr>
          <w:rFonts w:asciiTheme="majorHAnsi" w:hAnsiTheme="majorHAnsi" w:cstheme="majorHAnsi"/>
          <w:szCs w:val="24"/>
          <w:lang w:val="en-AU" w:eastAsia="en-AU"/>
        </w:rPr>
        <w:t>3-class</w:t>
      </w:r>
      <w:r w:rsidRPr="00A416C1">
        <w:rPr>
          <w:rFonts w:asciiTheme="majorHAnsi" w:hAnsiTheme="majorHAnsi" w:cstheme="majorHAnsi"/>
          <w:szCs w:val="24"/>
          <w:lang w:val="en-AU" w:eastAsia="en-AU"/>
        </w:rPr>
        <w:t xml:space="preserve"> solution best fits the pattern of responses across the 10 confidence, attitude, skills, safety experience and participation composite scores from both </w:t>
      </w:r>
      <w:r w:rsidR="00E95B18">
        <w:rPr>
          <w:rFonts w:asciiTheme="majorHAnsi" w:hAnsiTheme="majorHAnsi" w:cstheme="majorHAnsi"/>
          <w:szCs w:val="24"/>
          <w:lang w:val="en-AU" w:eastAsia="en-AU"/>
        </w:rPr>
        <w:t>T</w:t>
      </w:r>
      <w:r w:rsidRPr="00A416C1">
        <w:rPr>
          <w:rFonts w:asciiTheme="majorHAnsi" w:hAnsiTheme="majorHAnsi" w:cstheme="majorHAnsi"/>
          <w:szCs w:val="24"/>
          <w:lang w:val="en-AU" w:eastAsia="en-AU"/>
        </w:rPr>
        <w:t>ime</w:t>
      </w:r>
      <w:r w:rsidR="00E95B18">
        <w:rPr>
          <w:rFonts w:asciiTheme="majorHAnsi" w:hAnsiTheme="majorHAnsi" w:cstheme="majorHAnsi"/>
          <w:szCs w:val="24"/>
          <w:lang w:val="en-AU" w:eastAsia="en-AU"/>
        </w:rPr>
        <w:t xml:space="preserve"> </w:t>
      </w:r>
      <w:r w:rsidRPr="00A416C1">
        <w:rPr>
          <w:rFonts w:asciiTheme="majorHAnsi" w:hAnsiTheme="majorHAnsi" w:cstheme="majorHAnsi"/>
          <w:szCs w:val="24"/>
          <w:lang w:val="en-AU" w:eastAsia="en-AU"/>
        </w:rPr>
        <w:t xml:space="preserve">1 and </w:t>
      </w:r>
      <w:r w:rsidR="00E95B18">
        <w:rPr>
          <w:rFonts w:asciiTheme="majorHAnsi" w:hAnsiTheme="majorHAnsi" w:cstheme="majorHAnsi"/>
          <w:szCs w:val="24"/>
          <w:lang w:val="en-AU" w:eastAsia="en-AU"/>
        </w:rPr>
        <w:t>T</w:t>
      </w:r>
      <w:r w:rsidRPr="00A416C1">
        <w:rPr>
          <w:rFonts w:asciiTheme="majorHAnsi" w:hAnsiTheme="majorHAnsi" w:cstheme="majorHAnsi"/>
          <w:szCs w:val="24"/>
          <w:lang w:val="en-AU" w:eastAsia="en-AU"/>
        </w:rPr>
        <w:t>ime 2 (n =337). The VLMR and LMR log likelihood ratio tests are both not significant at p&lt;.05 for the 4 versus 3 class solution. This suggests that 3 classes are a significantly better fit with the data than 4 classes. The largest reduction in the BIC and adjusted BIC values are between the 1 versus 2 and 2 versus 3 class solutions compared to the 3 versus 4 and 4 versus 5 class solutions. This also points towards 3 classes as does the minimal increase in entropy after 3 classes.</w:t>
      </w:r>
    </w:p>
    <w:p w14:paraId="0EAFCB3B" w14:textId="7B8DFAFB" w:rsidR="00E46871" w:rsidRPr="00A416C1" w:rsidRDefault="00E46871" w:rsidP="007F1673">
      <w:pPr>
        <w:spacing w:after="12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Table A-5.1.</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Latent class fit statistics for a 1 – 5 Class solution</w:t>
      </w:r>
    </w:p>
    <w:tbl>
      <w:tblPr>
        <w:tblW w:w="8550" w:type="dxa"/>
        <w:tblInd w:w="270" w:type="dxa"/>
        <w:tblLayout w:type="fixed"/>
        <w:tblLook w:val="04A0" w:firstRow="1" w:lastRow="0" w:firstColumn="1" w:lastColumn="0" w:noHBand="0" w:noVBand="1"/>
      </w:tblPr>
      <w:tblGrid>
        <w:gridCol w:w="1150"/>
        <w:gridCol w:w="1134"/>
        <w:gridCol w:w="1134"/>
        <w:gridCol w:w="1134"/>
        <w:gridCol w:w="1134"/>
        <w:gridCol w:w="1334"/>
        <w:gridCol w:w="1530"/>
      </w:tblGrid>
      <w:tr w:rsidR="00E46871" w:rsidRPr="00A416C1" w14:paraId="5A11F832" w14:textId="77777777" w:rsidTr="00BC020A">
        <w:trPr>
          <w:trHeight w:val="290"/>
        </w:trPr>
        <w:tc>
          <w:tcPr>
            <w:tcW w:w="1150" w:type="dxa"/>
            <w:tcBorders>
              <w:top w:val="single" w:sz="4" w:space="0" w:color="auto"/>
              <w:left w:val="nil"/>
              <w:bottom w:val="single" w:sz="4" w:space="0" w:color="auto"/>
              <w:right w:val="nil"/>
            </w:tcBorders>
            <w:shd w:val="clear" w:color="auto" w:fill="FFFFFF" w:themeFill="background1"/>
            <w:noWrap/>
            <w:vAlign w:val="bottom"/>
            <w:hideMark/>
          </w:tcPr>
          <w:p w14:paraId="09144F75" w14:textId="77777777" w:rsidR="00E46871" w:rsidRPr="00A416C1" w:rsidRDefault="00E46871" w:rsidP="007F1673">
            <w:pPr>
              <w:spacing w:before="0"/>
              <w:rPr>
                <w:rFonts w:asciiTheme="majorHAnsi" w:hAnsiTheme="majorHAnsi" w:cstheme="majorHAnsi"/>
                <w:b/>
                <w:bCs/>
                <w:szCs w:val="24"/>
                <w:lang w:val="en-AU" w:eastAsia="en-AU"/>
              </w:rPr>
            </w:pPr>
          </w:p>
        </w:tc>
        <w:tc>
          <w:tcPr>
            <w:tcW w:w="1134" w:type="dxa"/>
            <w:tcBorders>
              <w:top w:val="single" w:sz="4" w:space="0" w:color="auto"/>
              <w:left w:val="nil"/>
              <w:bottom w:val="single" w:sz="4" w:space="0" w:color="auto"/>
              <w:right w:val="nil"/>
            </w:tcBorders>
            <w:shd w:val="clear" w:color="auto" w:fill="FFFFFF" w:themeFill="background1"/>
            <w:noWrap/>
            <w:vAlign w:val="bottom"/>
            <w:hideMark/>
          </w:tcPr>
          <w:p w14:paraId="6B38F7BE"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AIC</w:t>
            </w:r>
          </w:p>
        </w:tc>
        <w:tc>
          <w:tcPr>
            <w:tcW w:w="1134" w:type="dxa"/>
            <w:tcBorders>
              <w:top w:val="single" w:sz="4" w:space="0" w:color="auto"/>
              <w:left w:val="nil"/>
              <w:bottom w:val="single" w:sz="4" w:space="0" w:color="auto"/>
              <w:right w:val="nil"/>
            </w:tcBorders>
            <w:shd w:val="clear" w:color="auto" w:fill="FFFFFF" w:themeFill="background1"/>
            <w:noWrap/>
            <w:vAlign w:val="bottom"/>
            <w:hideMark/>
          </w:tcPr>
          <w:p w14:paraId="038535BA"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BIC</w:t>
            </w:r>
          </w:p>
        </w:tc>
        <w:tc>
          <w:tcPr>
            <w:tcW w:w="1134" w:type="dxa"/>
            <w:tcBorders>
              <w:top w:val="single" w:sz="4" w:space="0" w:color="auto"/>
              <w:left w:val="nil"/>
              <w:bottom w:val="single" w:sz="4" w:space="0" w:color="auto"/>
              <w:right w:val="nil"/>
            </w:tcBorders>
            <w:shd w:val="clear" w:color="auto" w:fill="FFFFFF" w:themeFill="background1"/>
            <w:noWrap/>
            <w:vAlign w:val="bottom"/>
            <w:hideMark/>
          </w:tcPr>
          <w:p w14:paraId="286AE43B"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Adjusted BIC</w:t>
            </w:r>
          </w:p>
        </w:tc>
        <w:tc>
          <w:tcPr>
            <w:tcW w:w="1134" w:type="dxa"/>
            <w:tcBorders>
              <w:top w:val="single" w:sz="4" w:space="0" w:color="auto"/>
              <w:left w:val="nil"/>
              <w:bottom w:val="single" w:sz="4" w:space="0" w:color="auto"/>
              <w:right w:val="nil"/>
            </w:tcBorders>
            <w:shd w:val="clear" w:color="auto" w:fill="FFFFFF" w:themeFill="background1"/>
            <w:noWrap/>
            <w:vAlign w:val="bottom"/>
            <w:hideMark/>
          </w:tcPr>
          <w:p w14:paraId="27C28619"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Entropy</w:t>
            </w:r>
          </w:p>
        </w:tc>
        <w:tc>
          <w:tcPr>
            <w:tcW w:w="1334" w:type="dxa"/>
            <w:tcBorders>
              <w:top w:val="single" w:sz="4" w:space="0" w:color="auto"/>
              <w:left w:val="nil"/>
              <w:bottom w:val="single" w:sz="4" w:space="0" w:color="auto"/>
              <w:right w:val="nil"/>
            </w:tcBorders>
            <w:shd w:val="clear" w:color="auto" w:fill="FFFFFF" w:themeFill="background1"/>
            <w:noWrap/>
            <w:vAlign w:val="bottom"/>
            <w:hideMark/>
          </w:tcPr>
          <w:p w14:paraId="6C9F3EAD"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VUONG-LO-MENDELL-RUBIN LRT</w:t>
            </w:r>
          </w:p>
        </w:tc>
        <w:tc>
          <w:tcPr>
            <w:tcW w:w="1530" w:type="dxa"/>
            <w:tcBorders>
              <w:top w:val="single" w:sz="4" w:space="0" w:color="auto"/>
              <w:left w:val="nil"/>
              <w:bottom w:val="single" w:sz="4" w:space="0" w:color="auto"/>
              <w:right w:val="nil"/>
            </w:tcBorders>
            <w:shd w:val="clear" w:color="auto" w:fill="FFFFFF" w:themeFill="background1"/>
            <w:noWrap/>
            <w:vAlign w:val="bottom"/>
            <w:hideMark/>
          </w:tcPr>
          <w:p w14:paraId="34346BA2" w14:textId="77777777" w:rsidR="00E46871" w:rsidRPr="00A416C1" w:rsidRDefault="00E46871" w:rsidP="007F1673">
            <w:pPr>
              <w:spacing w:before="0"/>
              <w:rPr>
                <w:rFonts w:asciiTheme="majorHAnsi" w:hAnsiTheme="majorHAnsi" w:cstheme="majorHAnsi"/>
                <w:b/>
                <w:bCs/>
                <w:szCs w:val="24"/>
                <w:lang w:val="en-AU" w:eastAsia="en-AU"/>
              </w:rPr>
            </w:pPr>
            <w:r w:rsidRPr="00A416C1">
              <w:rPr>
                <w:rFonts w:asciiTheme="majorHAnsi" w:hAnsiTheme="majorHAnsi" w:cstheme="majorHAnsi"/>
                <w:b/>
                <w:bCs/>
                <w:szCs w:val="24"/>
                <w:lang w:val="en-AU" w:eastAsia="en-AU"/>
              </w:rPr>
              <w:t>LO-MENDELL-RUBIN ADJUSTED LRT</w:t>
            </w:r>
          </w:p>
        </w:tc>
      </w:tr>
      <w:tr w:rsidR="00E46871" w:rsidRPr="00A416C1" w14:paraId="6160413B" w14:textId="77777777" w:rsidTr="00BC020A">
        <w:trPr>
          <w:trHeight w:val="290"/>
        </w:trPr>
        <w:tc>
          <w:tcPr>
            <w:tcW w:w="1150" w:type="dxa"/>
            <w:tcBorders>
              <w:top w:val="single" w:sz="4" w:space="0" w:color="auto"/>
              <w:left w:val="nil"/>
              <w:bottom w:val="single" w:sz="6" w:space="0" w:color="DDDDDD"/>
              <w:right w:val="nil"/>
            </w:tcBorders>
            <w:shd w:val="clear" w:color="auto" w:fill="auto"/>
            <w:noWrap/>
            <w:vAlign w:val="bottom"/>
            <w:hideMark/>
          </w:tcPr>
          <w:p w14:paraId="7E6B87E7" w14:textId="77777777" w:rsidR="00E46871" w:rsidRPr="00A416C1" w:rsidRDefault="00E46871" w:rsidP="007F1673">
            <w:pPr>
              <w:spacing w:before="0"/>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 Class</w:t>
            </w:r>
          </w:p>
        </w:tc>
        <w:tc>
          <w:tcPr>
            <w:tcW w:w="1134" w:type="dxa"/>
            <w:tcBorders>
              <w:top w:val="single" w:sz="4" w:space="0" w:color="auto"/>
              <w:left w:val="nil"/>
              <w:bottom w:val="single" w:sz="6" w:space="0" w:color="DDDDDD"/>
              <w:right w:val="nil"/>
            </w:tcBorders>
            <w:shd w:val="clear" w:color="auto" w:fill="auto"/>
            <w:noWrap/>
            <w:vAlign w:val="bottom"/>
            <w:hideMark/>
          </w:tcPr>
          <w:p w14:paraId="7E499EC7"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18878.83</w:t>
            </w:r>
          </w:p>
        </w:tc>
        <w:tc>
          <w:tcPr>
            <w:tcW w:w="1134" w:type="dxa"/>
            <w:tcBorders>
              <w:top w:val="single" w:sz="4" w:space="0" w:color="auto"/>
              <w:left w:val="nil"/>
              <w:bottom w:val="single" w:sz="6" w:space="0" w:color="DDDDDD"/>
              <w:right w:val="nil"/>
            </w:tcBorders>
            <w:shd w:val="clear" w:color="auto" w:fill="auto"/>
            <w:noWrap/>
            <w:vAlign w:val="bottom"/>
            <w:hideMark/>
          </w:tcPr>
          <w:p w14:paraId="695D2DDA"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19046.92</w:t>
            </w:r>
          </w:p>
        </w:tc>
        <w:tc>
          <w:tcPr>
            <w:tcW w:w="1134" w:type="dxa"/>
            <w:tcBorders>
              <w:top w:val="single" w:sz="4" w:space="0" w:color="auto"/>
              <w:left w:val="nil"/>
              <w:bottom w:val="single" w:sz="6" w:space="0" w:color="DDDDDD"/>
              <w:right w:val="nil"/>
            </w:tcBorders>
            <w:shd w:val="clear" w:color="auto" w:fill="auto"/>
            <w:noWrap/>
            <w:vAlign w:val="bottom"/>
            <w:hideMark/>
          </w:tcPr>
          <w:p w14:paraId="36B50440"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18907.34</w:t>
            </w:r>
          </w:p>
        </w:tc>
        <w:tc>
          <w:tcPr>
            <w:tcW w:w="1134" w:type="dxa"/>
            <w:tcBorders>
              <w:top w:val="single" w:sz="4" w:space="0" w:color="auto"/>
              <w:left w:val="nil"/>
              <w:bottom w:val="single" w:sz="6" w:space="0" w:color="DDDDDD"/>
              <w:right w:val="nil"/>
            </w:tcBorders>
            <w:shd w:val="clear" w:color="auto" w:fill="auto"/>
            <w:noWrap/>
            <w:vAlign w:val="bottom"/>
            <w:hideMark/>
          </w:tcPr>
          <w:p w14:paraId="5970CEFC" w14:textId="77777777" w:rsidR="00E46871" w:rsidRPr="00A416C1" w:rsidRDefault="00E46871" w:rsidP="009D7FE9">
            <w:pPr>
              <w:spacing w:before="0"/>
              <w:jc w:val="right"/>
              <w:rPr>
                <w:rFonts w:asciiTheme="majorHAnsi" w:hAnsiTheme="majorHAnsi" w:cstheme="majorHAnsi"/>
                <w:sz w:val="20"/>
                <w:szCs w:val="22"/>
                <w:lang w:val="en-AU" w:eastAsia="en-AU"/>
              </w:rPr>
            </w:pPr>
          </w:p>
        </w:tc>
        <w:tc>
          <w:tcPr>
            <w:tcW w:w="1334" w:type="dxa"/>
            <w:tcBorders>
              <w:top w:val="single" w:sz="4" w:space="0" w:color="auto"/>
              <w:left w:val="nil"/>
              <w:bottom w:val="single" w:sz="6" w:space="0" w:color="DDDDDD"/>
              <w:right w:val="nil"/>
            </w:tcBorders>
            <w:shd w:val="clear" w:color="auto" w:fill="auto"/>
            <w:noWrap/>
            <w:vAlign w:val="bottom"/>
            <w:hideMark/>
          </w:tcPr>
          <w:p w14:paraId="57C17B2D" w14:textId="77777777" w:rsidR="00E46871" w:rsidRPr="00A416C1" w:rsidRDefault="00E46871" w:rsidP="009D7FE9">
            <w:pPr>
              <w:spacing w:before="0"/>
              <w:jc w:val="right"/>
              <w:rPr>
                <w:rFonts w:asciiTheme="majorHAnsi" w:hAnsiTheme="majorHAnsi" w:cstheme="majorHAnsi"/>
                <w:sz w:val="20"/>
                <w:szCs w:val="22"/>
                <w:lang w:val="en-AU" w:eastAsia="en-AU"/>
              </w:rPr>
            </w:pPr>
          </w:p>
        </w:tc>
        <w:tc>
          <w:tcPr>
            <w:tcW w:w="1530" w:type="dxa"/>
            <w:tcBorders>
              <w:top w:val="single" w:sz="4" w:space="0" w:color="auto"/>
              <w:left w:val="nil"/>
              <w:bottom w:val="single" w:sz="6" w:space="0" w:color="DDDDDD"/>
              <w:right w:val="nil"/>
            </w:tcBorders>
            <w:shd w:val="clear" w:color="auto" w:fill="auto"/>
            <w:noWrap/>
            <w:vAlign w:val="bottom"/>
            <w:hideMark/>
          </w:tcPr>
          <w:p w14:paraId="349F6130" w14:textId="77777777" w:rsidR="00E46871" w:rsidRPr="00A416C1" w:rsidRDefault="00E46871" w:rsidP="009D7FE9">
            <w:pPr>
              <w:spacing w:before="0"/>
              <w:jc w:val="right"/>
              <w:rPr>
                <w:rFonts w:asciiTheme="majorHAnsi" w:hAnsiTheme="majorHAnsi" w:cstheme="majorHAnsi"/>
                <w:sz w:val="20"/>
                <w:szCs w:val="22"/>
                <w:lang w:val="en-AU" w:eastAsia="en-AU"/>
              </w:rPr>
            </w:pPr>
          </w:p>
        </w:tc>
      </w:tr>
      <w:tr w:rsidR="00E46871" w:rsidRPr="00A416C1" w14:paraId="3026C015" w14:textId="77777777" w:rsidTr="00BC020A">
        <w:trPr>
          <w:trHeight w:val="290"/>
        </w:trPr>
        <w:tc>
          <w:tcPr>
            <w:tcW w:w="1150" w:type="dxa"/>
            <w:tcBorders>
              <w:top w:val="single" w:sz="6" w:space="0" w:color="DDDDDD"/>
              <w:left w:val="nil"/>
              <w:bottom w:val="single" w:sz="6" w:space="0" w:color="DDDDDD"/>
              <w:right w:val="nil"/>
            </w:tcBorders>
            <w:shd w:val="clear" w:color="auto" w:fill="auto"/>
            <w:noWrap/>
            <w:vAlign w:val="bottom"/>
            <w:hideMark/>
          </w:tcPr>
          <w:p w14:paraId="44B3699F" w14:textId="77777777" w:rsidR="00E46871" w:rsidRPr="00A416C1" w:rsidRDefault="00E46871" w:rsidP="007F1673">
            <w:pPr>
              <w:spacing w:before="0"/>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2 Classes</w:t>
            </w:r>
          </w:p>
        </w:tc>
        <w:tc>
          <w:tcPr>
            <w:tcW w:w="1134" w:type="dxa"/>
            <w:tcBorders>
              <w:top w:val="single" w:sz="6" w:space="0" w:color="DDDDDD"/>
              <w:left w:val="nil"/>
              <w:bottom w:val="single" w:sz="6" w:space="0" w:color="DDDDDD"/>
              <w:right w:val="nil"/>
            </w:tcBorders>
            <w:shd w:val="clear" w:color="auto" w:fill="auto"/>
            <w:noWrap/>
            <w:vAlign w:val="bottom"/>
            <w:hideMark/>
          </w:tcPr>
          <w:p w14:paraId="31E7D5E6"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17178.80</w:t>
            </w:r>
          </w:p>
        </w:tc>
        <w:tc>
          <w:tcPr>
            <w:tcW w:w="1134" w:type="dxa"/>
            <w:tcBorders>
              <w:top w:val="single" w:sz="6" w:space="0" w:color="DDDDDD"/>
              <w:left w:val="nil"/>
              <w:bottom w:val="single" w:sz="6" w:space="0" w:color="DDDDDD"/>
              <w:right w:val="nil"/>
            </w:tcBorders>
            <w:shd w:val="clear" w:color="auto" w:fill="auto"/>
            <w:noWrap/>
            <w:vAlign w:val="bottom"/>
            <w:hideMark/>
          </w:tcPr>
          <w:p w14:paraId="2605A9EE"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17434.74</w:t>
            </w:r>
          </w:p>
        </w:tc>
        <w:tc>
          <w:tcPr>
            <w:tcW w:w="1134" w:type="dxa"/>
            <w:tcBorders>
              <w:top w:val="single" w:sz="6" w:space="0" w:color="DDDDDD"/>
              <w:left w:val="nil"/>
              <w:bottom w:val="single" w:sz="6" w:space="0" w:color="DDDDDD"/>
              <w:right w:val="nil"/>
            </w:tcBorders>
            <w:shd w:val="clear" w:color="auto" w:fill="auto"/>
            <w:noWrap/>
            <w:vAlign w:val="bottom"/>
            <w:hideMark/>
          </w:tcPr>
          <w:p w14:paraId="4254CCFA"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17222.21</w:t>
            </w:r>
          </w:p>
        </w:tc>
        <w:tc>
          <w:tcPr>
            <w:tcW w:w="1134" w:type="dxa"/>
            <w:tcBorders>
              <w:top w:val="single" w:sz="6" w:space="0" w:color="DDDDDD"/>
              <w:left w:val="nil"/>
              <w:bottom w:val="single" w:sz="6" w:space="0" w:color="DDDDDD"/>
              <w:right w:val="nil"/>
            </w:tcBorders>
            <w:shd w:val="clear" w:color="auto" w:fill="auto"/>
            <w:noWrap/>
            <w:vAlign w:val="bottom"/>
            <w:hideMark/>
          </w:tcPr>
          <w:p w14:paraId="4A487188"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0.91</w:t>
            </w:r>
          </w:p>
        </w:tc>
        <w:tc>
          <w:tcPr>
            <w:tcW w:w="1334" w:type="dxa"/>
            <w:tcBorders>
              <w:top w:val="single" w:sz="6" w:space="0" w:color="DDDDDD"/>
              <w:left w:val="nil"/>
              <w:bottom w:val="single" w:sz="6" w:space="0" w:color="DDDDDD"/>
              <w:right w:val="nil"/>
            </w:tcBorders>
            <w:shd w:val="clear" w:color="auto" w:fill="auto"/>
            <w:noWrap/>
            <w:vAlign w:val="bottom"/>
            <w:hideMark/>
          </w:tcPr>
          <w:p w14:paraId="583838A9"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0.002</w:t>
            </w:r>
          </w:p>
        </w:tc>
        <w:tc>
          <w:tcPr>
            <w:tcW w:w="1530" w:type="dxa"/>
            <w:tcBorders>
              <w:top w:val="single" w:sz="6" w:space="0" w:color="DDDDDD"/>
              <w:left w:val="nil"/>
              <w:bottom w:val="single" w:sz="6" w:space="0" w:color="DDDDDD"/>
              <w:right w:val="nil"/>
            </w:tcBorders>
            <w:shd w:val="clear" w:color="auto" w:fill="auto"/>
            <w:noWrap/>
            <w:vAlign w:val="bottom"/>
            <w:hideMark/>
          </w:tcPr>
          <w:p w14:paraId="7FE28574"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0.002</w:t>
            </w:r>
          </w:p>
        </w:tc>
      </w:tr>
      <w:tr w:rsidR="00E46871" w:rsidRPr="00A416C1" w14:paraId="5EACECB1" w14:textId="77777777" w:rsidTr="00BC020A">
        <w:trPr>
          <w:trHeight w:val="290"/>
        </w:trPr>
        <w:tc>
          <w:tcPr>
            <w:tcW w:w="1150" w:type="dxa"/>
            <w:tcBorders>
              <w:top w:val="single" w:sz="6" w:space="0" w:color="DDDDDD"/>
              <w:left w:val="nil"/>
              <w:bottom w:val="single" w:sz="6" w:space="0" w:color="DDDDDD"/>
              <w:right w:val="nil"/>
            </w:tcBorders>
            <w:shd w:val="clear" w:color="auto" w:fill="auto"/>
            <w:noWrap/>
            <w:vAlign w:val="bottom"/>
            <w:hideMark/>
          </w:tcPr>
          <w:p w14:paraId="59A3B2BB" w14:textId="77777777" w:rsidR="00E46871" w:rsidRPr="00A416C1" w:rsidRDefault="00E46871" w:rsidP="007F1673">
            <w:pPr>
              <w:spacing w:before="0"/>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3 Classes</w:t>
            </w:r>
          </w:p>
        </w:tc>
        <w:tc>
          <w:tcPr>
            <w:tcW w:w="1134" w:type="dxa"/>
            <w:tcBorders>
              <w:top w:val="single" w:sz="6" w:space="0" w:color="DDDDDD"/>
              <w:left w:val="nil"/>
              <w:bottom w:val="single" w:sz="6" w:space="0" w:color="DDDDDD"/>
              <w:right w:val="nil"/>
            </w:tcBorders>
            <w:shd w:val="clear" w:color="auto" w:fill="auto"/>
            <w:noWrap/>
            <w:vAlign w:val="bottom"/>
            <w:hideMark/>
          </w:tcPr>
          <w:p w14:paraId="780C863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16613.03</w:t>
            </w:r>
          </w:p>
        </w:tc>
        <w:tc>
          <w:tcPr>
            <w:tcW w:w="1134" w:type="dxa"/>
            <w:tcBorders>
              <w:top w:val="single" w:sz="6" w:space="0" w:color="DDDDDD"/>
              <w:left w:val="nil"/>
              <w:bottom w:val="single" w:sz="6" w:space="0" w:color="DDDDDD"/>
              <w:right w:val="nil"/>
            </w:tcBorders>
            <w:shd w:val="clear" w:color="auto" w:fill="auto"/>
            <w:noWrap/>
            <w:vAlign w:val="bottom"/>
            <w:hideMark/>
          </w:tcPr>
          <w:p w14:paraId="138728A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16956.83</w:t>
            </w:r>
          </w:p>
        </w:tc>
        <w:tc>
          <w:tcPr>
            <w:tcW w:w="1134" w:type="dxa"/>
            <w:tcBorders>
              <w:top w:val="single" w:sz="6" w:space="0" w:color="DDDDDD"/>
              <w:left w:val="nil"/>
              <w:bottom w:val="single" w:sz="6" w:space="0" w:color="DDDDDD"/>
              <w:right w:val="nil"/>
            </w:tcBorders>
            <w:shd w:val="clear" w:color="auto" w:fill="auto"/>
            <w:noWrap/>
            <w:vAlign w:val="bottom"/>
            <w:hideMark/>
          </w:tcPr>
          <w:p w14:paraId="4330768C"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16671.34</w:t>
            </w:r>
          </w:p>
        </w:tc>
        <w:tc>
          <w:tcPr>
            <w:tcW w:w="1134" w:type="dxa"/>
            <w:tcBorders>
              <w:top w:val="single" w:sz="6" w:space="0" w:color="DDDDDD"/>
              <w:left w:val="nil"/>
              <w:bottom w:val="single" w:sz="6" w:space="0" w:color="DDDDDD"/>
              <w:right w:val="nil"/>
            </w:tcBorders>
            <w:shd w:val="clear" w:color="auto" w:fill="auto"/>
            <w:noWrap/>
            <w:vAlign w:val="bottom"/>
            <w:hideMark/>
          </w:tcPr>
          <w:p w14:paraId="3540C2C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0.93</w:t>
            </w:r>
          </w:p>
        </w:tc>
        <w:tc>
          <w:tcPr>
            <w:tcW w:w="1334" w:type="dxa"/>
            <w:tcBorders>
              <w:top w:val="single" w:sz="6" w:space="0" w:color="DDDDDD"/>
              <w:left w:val="nil"/>
              <w:bottom w:val="single" w:sz="6" w:space="0" w:color="DDDDDD"/>
              <w:right w:val="nil"/>
            </w:tcBorders>
            <w:shd w:val="clear" w:color="auto" w:fill="auto"/>
            <w:noWrap/>
            <w:vAlign w:val="bottom"/>
            <w:hideMark/>
          </w:tcPr>
          <w:p w14:paraId="107E52E6"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0.010</w:t>
            </w:r>
          </w:p>
        </w:tc>
        <w:tc>
          <w:tcPr>
            <w:tcW w:w="1530" w:type="dxa"/>
            <w:tcBorders>
              <w:top w:val="single" w:sz="6" w:space="0" w:color="DDDDDD"/>
              <w:left w:val="nil"/>
              <w:bottom w:val="single" w:sz="6" w:space="0" w:color="DDDDDD"/>
              <w:right w:val="nil"/>
            </w:tcBorders>
            <w:shd w:val="clear" w:color="auto" w:fill="auto"/>
            <w:noWrap/>
            <w:vAlign w:val="bottom"/>
            <w:hideMark/>
          </w:tcPr>
          <w:p w14:paraId="593EF0E8"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0.011</w:t>
            </w:r>
          </w:p>
        </w:tc>
      </w:tr>
      <w:tr w:rsidR="00E46871" w:rsidRPr="00A416C1" w14:paraId="0477CB70" w14:textId="77777777" w:rsidTr="00BC020A">
        <w:trPr>
          <w:trHeight w:val="290"/>
        </w:trPr>
        <w:tc>
          <w:tcPr>
            <w:tcW w:w="1150" w:type="dxa"/>
            <w:tcBorders>
              <w:top w:val="single" w:sz="6" w:space="0" w:color="DDDDDD"/>
              <w:left w:val="nil"/>
              <w:bottom w:val="single" w:sz="6" w:space="0" w:color="DDDDDD"/>
              <w:right w:val="nil"/>
            </w:tcBorders>
            <w:shd w:val="clear" w:color="auto" w:fill="auto"/>
            <w:noWrap/>
            <w:vAlign w:val="bottom"/>
            <w:hideMark/>
          </w:tcPr>
          <w:p w14:paraId="2B01182C" w14:textId="77777777" w:rsidR="00E46871" w:rsidRPr="00A416C1" w:rsidRDefault="00E46871" w:rsidP="007F1673">
            <w:pPr>
              <w:spacing w:before="0"/>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4 Classes</w:t>
            </w:r>
          </w:p>
        </w:tc>
        <w:tc>
          <w:tcPr>
            <w:tcW w:w="1134" w:type="dxa"/>
            <w:tcBorders>
              <w:top w:val="single" w:sz="6" w:space="0" w:color="DDDDDD"/>
              <w:left w:val="nil"/>
              <w:bottom w:val="single" w:sz="6" w:space="0" w:color="DDDDDD"/>
              <w:right w:val="nil"/>
            </w:tcBorders>
            <w:shd w:val="clear" w:color="auto" w:fill="auto"/>
            <w:noWrap/>
            <w:vAlign w:val="bottom"/>
            <w:hideMark/>
          </w:tcPr>
          <w:p w14:paraId="6409099A"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16254.61</w:t>
            </w:r>
          </w:p>
        </w:tc>
        <w:tc>
          <w:tcPr>
            <w:tcW w:w="1134" w:type="dxa"/>
            <w:tcBorders>
              <w:top w:val="single" w:sz="6" w:space="0" w:color="DDDDDD"/>
              <w:left w:val="nil"/>
              <w:bottom w:val="single" w:sz="6" w:space="0" w:color="DDDDDD"/>
              <w:right w:val="nil"/>
            </w:tcBorders>
            <w:shd w:val="clear" w:color="auto" w:fill="auto"/>
            <w:noWrap/>
            <w:vAlign w:val="bottom"/>
            <w:hideMark/>
          </w:tcPr>
          <w:p w14:paraId="49C24CE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16686.28</w:t>
            </w:r>
          </w:p>
        </w:tc>
        <w:tc>
          <w:tcPr>
            <w:tcW w:w="1134" w:type="dxa"/>
            <w:tcBorders>
              <w:top w:val="single" w:sz="6" w:space="0" w:color="DDDDDD"/>
              <w:left w:val="nil"/>
              <w:bottom w:val="single" w:sz="6" w:space="0" w:color="DDDDDD"/>
              <w:right w:val="nil"/>
            </w:tcBorders>
            <w:shd w:val="clear" w:color="auto" w:fill="auto"/>
            <w:noWrap/>
            <w:vAlign w:val="bottom"/>
            <w:hideMark/>
          </w:tcPr>
          <w:p w14:paraId="3E0E4D8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16327.83</w:t>
            </w:r>
          </w:p>
        </w:tc>
        <w:tc>
          <w:tcPr>
            <w:tcW w:w="1134" w:type="dxa"/>
            <w:tcBorders>
              <w:top w:val="single" w:sz="6" w:space="0" w:color="DDDDDD"/>
              <w:left w:val="nil"/>
              <w:bottom w:val="single" w:sz="6" w:space="0" w:color="DDDDDD"/>
              <w:right w:val="nil"/>
            </w:tcBorders>
            <w:shd w:val="clear" w:color="auto" w:fill="auto"/>
            <w:noWrap/>
            <w:vAlign w:val="bottom"/>
            <w:hideMark/>
          </w:tcPr>
          <w:p w14:paraId="45C22D88"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0.94</w:t>
            </w:r>
          </w:p>
        </w:tc>
        <w:tc>
          <w:tcPr>
            <w:tcW w:w="1334" w:type="dxa"/>
            <w:tcBorders>
              <w:top w:val="single" w:sz="6" w:space="0" w:color="DDDDDD"/>
              <w:left w:val="nil"/>
              <w:bottom w:val="single" w:sz="6" w:space="0" w:color="DDDDDD"/>
              <w:right w:val="nil"/>
            </w:tcBorders>
            <w:shd w:val="clear" w:color="auto" w:fill="auto"/>
            <w:noWrap/>
            <w:vAlign w:val="bottom"/>
            <w:hideMark/>
          </w:tcPr>
          <w:p w14:paraId="4559984B"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0.144</w:t>
            </w:r>
          </w:p>
        </w:tc>
        <w:tc>
          <w:tcPr>
            <w:tcW w:w="1530" w:type="dxa"/>
            <w:tcBorders>
              <w:top w:val="single" w:sz="6" w:space="0" w:color="DDDDDD"/>
              <w:left w:val="nil"/>
              <w:bottom w:val="single" w:sz="6" w:space="0" w:color="DDDDDD"/>
              <w:right w:val="nil"/>
            </w:tcBorders>
            <w:shd w:val="clear" w:color="auto" w:fill="auto"/>
            <w:noWrap/>
            <w:vAlign w:val="bottom"/>
            <w:hideMark/>
          </w:tcPr>
          <w:p w14:paraId="19343F94"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0.145</w:t>
            </w:r>
          </w:p>
        </w:tc>
      </w:tr>
      <w:tr w:rsidR="00E46871" w:rsidRPr="00A416C1" w14:paraId="1C37F24B" w14:textId="77777777" w:rsidTr="00BC020A">
        <w:trPr>
          <w:trHeight w:val="290"/>
        </w:trPr>
        <w:tc>
          <w:tcPr>
            <w:tcW w:w="1150" w:type="dxa"/>
            <w:tcBorders>
              <w:top w:val="single" w:sz="6" w:space="0" w:color="DDDDDD"/>
              <w:left w:val="nil"/>
              <w:bottom w:val="single" w:sz="4" w:space="0" w:color="auto"/>
              <w:right w:val="nil"/>
            </w:tcBorders>
            <w:shd w:val="clear" w:color="auto" w:fill="auto"/>
            <w:noWrap/>
            <w:vAlign w:val="bottom"/>
            <w:hideMark/>
          </w:tcPr>
          <w:p w14:paraId="02C443C9" w14:textId="77777777" w:rsidR="00E46871" w:rsidRPr="00A416C1" w:rsidRDefault="00E46871" w:rsidP="007F1673">
            <w:pPr>
              <w:spacing w:before="0"/>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5 Classes</w:t>
            </w:r>
          </w:p>
        </w:tc>
        <w:tc>
          <w:tcPr>
            <w:tcW w:w="1134" w:type="dxa"/>
            <w:tcBorders>
              <w:top w:val="single" w:sz="6" w:space="0" w:color="DDDDDD"/>
              <w:left w:val="nil"/>
              <w:bottom w:val="single" w:sz="4" w:space="0" w:color="auto"/>
              <w:right w:val="nil"/>
            </w:tcBorders>
            <w:shd w:val="clear" w:color="auto" w:fill="auto"/>
            <w:noWrap/>
            <w:vAlign w:val="bottom"/>
            <w:hideMark/>
          </w:tcPr>
          <w:p w14:paraId="3E691D0F"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15603.23</w:t>
            </w:r>
          </w:p>
        </w:tc>
        <w:tc>
          <w:tcPr>
            <w:tcW w:w="1134" w:type="dxa"/>
            <w:tcBorders>
              <w:top w:val="single" w:sz="6" w:space="0" w:color="DDDDDD"/>
              <w:left w:val="nil"/>
              <w:bottom w:val="single" w:sz="4" w:space="0" w:color="auto"/>
              <w:right w:val="nil"/>
            </w:tcBorders>
            <w:shd w:val="clear" w:color="auto" w:fill="auto"/>
            <w:noWrap/>
            <w:vAlign w:val="bottom"/>
            <w:hideMark/>
          </w:tcPr>
          <w:p w14:paraId="618C9447"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16122.76</w:t>
            </w:r>
          </w:p>
        </w:tc>
        <w:tc>
          <w:tcPr>
            <w:tcW w:w="1134" w:type="dxa"/>
            <w:tcBorders>
              <w:top w:val="single" w:sz="6" w:space="0" w:color="DDDDDD"/>
              <w:left w:val="nil"/>
              <w:bottom w:val="single" w:sz="4" w:space="0" w:color="auto"/>
              <w:right w:val="nil"/>
            </w:tcBorders>
            <w:shd w:val="clear" w:color="auto" w:fill="auto"/>
            <w:noWrap/>
            <w:vAlign w:val="bottom"/>
            <w:hideMark/>
          </w:tcPr>
          <w:p w14:paraId="692151BD"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15691.35</w:t>
            </w:r>
          </w:p>
        </w:tc>
        <w:tc>
          <w:tcPr>
            <w:tcW w:w="1134" w:type="dxa"/>
            <w:tcBorders>
              <w:top w:val="single" w:sz="6" w:space="0" w:color="DDDDDD"/>
              <w:left w:val="nil"/>
              <w:bottom w:val="single" w:sz="4" w:space="0" w:color="auto"/>
              <w:right w:val="nil"/>
            </w:tcBorders>
            <w:shd w:val="clear" w:color="auto" w:fill="auto"/>
            <w:noWrap/>
            <w:vAlign w:val="bottom"/>
            <w:hideMark/>
          </w:tcPr>
          <w:p w14:paraId="3E49B9B8"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0.95</w:t>
            </w:r>
          </w:p>
        </w:tc>
        <w:tc>
          <w:tcPr>
            <w:tcW w:w="1334" w:type="dxa"/>
            <w:tcBorders>
              <w:top w:val="single" w:sz="6" w:space="0" w:color="DDDDDD"/>
              <w:left w:val="nil"/>
              <w:bottom w:val="single" w:sz="4" w:space="0" w:color="auto"/>
              <w:right w:val="nil"/>
            </w:tcBorders>
            <w:shd w:val="clear" w:color="auto" w:fill="auto"/>
            <w:noWrap/>
            <w:vAlign w:val="bottom"/>
            <w:hideMark/>
          </w:tcPr>
          <w:p w14:paraId="2D669D90"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0.495</w:t>
            </w:r>
          </w:p>
        </w:tc>
        <w:tc>
          <w:tcPr>
            <w:tcW w:w="1530" w:type="dxa"/>
            <w:tcBorders>
              <w:top w:val="single" w:sz="6" w:space="0" w:color="DDDDDD"/>
              <w:left w:val="nil"/>
              <w:bottom w:val="single" w:sz="4" w:space="0" w:color="auto"/>
              <w:right w:val="nil"/>
            </w:tcBorders>
            <w:shd w:val="clear" w:color="auto" w:fill="auto"/>
            <w:noWrap/>
            <w:vAlign w:val="bottom"/>
            <w:hideMark/>
          </w:tcPr>
          <w:p w14:paraId="54B76F5C" w14:textId="77777777" w:rsidR="00E46871" w:rsidRPr="00A416C1" w:rsidRDefault="00E46871" w:rsidP="009D7FE9">
            <w:pPr>
              <w:spacing w:before="0"/>
              <w:jc w:val="right"/>
              <w:rPr>
                <w:rFonts w:asciiTheme="majorHAnsi" w:hAnsiTheme="majorHAnsi" w:cstheme="majorHAnsi"/>
                <w:sz w:val="20"/>
                <w:szCs w:val="22"/>
                <w:lang w:val="en-AU" w:eastAsia="en-AU"/>
              </w:rPr>
            </w:pPr>
            <w:r w:rsidRPr="00A416C1">
              <w:rPr>
                <w:rFonts w:asciiTheme="majorHAnsi" w:hAnsiTheme="majorHAnsi" w:cstheme="majorHAnsi"/>
                <w:sz w:val="20"/>
                <w:szCs w:val="22"/>
                <w:lang w:val="en-AU" w:eastAsia="en-AU"/>
              </w:rPr>
              <w:t>0.497</w:t>
            </w:r>
          </w:p>
        </w:tc>
      </w:tr>
    </w:tbl>
    <w:p w14:paraId="2956E0DE" w14:textId="77777777"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i/>
          <w:szCs w:val="24"/>
          <w:lang w:val="en-AU" w:eastAsia="en-AU"/>
        </w:rPr>
        <w:t>Note:</w:t>
      </w:r>
      <w:r w:rsidRPr="00A416C1">
        <w:rPr>
          <w:rFonts w:asciiTheme="majorHAnsi" w:hAnsiTheme="majorHAnsi" w:cstheme="majorHAnsi"/>
          <w:szCs w:val="24"/>
          <w:lang w:val="en-AU" w:eastAsia="en-AU"/>
        </w:rPr>
        <w:t xml:space="preserve"> AIC = Akaike Information Criteria, BIC = Bayesian Information Criteria, LRT = Log likelihood ratio test.</w:t>
      </w:r>
    </w:p>
    <w:p w14:paraId="04FD7247" w14:textId="77777777" w:rsidR="00E46871" w:rsidRPr="00A416C1" w:rsidRDefault="00E46871" w:rsidP="007F1673">
      <w:pPr>
        <w:rPr>
          <w:rFonts w:asciiTheme="majorHAnsi" w:hAnsiTheme="majorHAnsi" w:cstheme="majorHAnsi"/>
          <w:bCs/>
          <w:szCs w:val="24"/>
          <w:u w:val="single"/>
          <w:lang w:val="en-AU" w:eastAsia="en-AU"/>
        </w:rPr>
      </w:pPr>
      <w:r w:rsidRPr="00A416C1">
        <w:rPr>
          <w:rFonts w:asciiTheme="majorHAnsi" w:hAnsiTheme="majorHAnsi" w:cstheme="majorHAnsi"/>
          <w:bCs/>
          <w:szCs w:val="24"/>
          <w:u w:val="single"/>
          <w:lang w:val="en-AU" w:eastAsia="en-AU"/>
        </w:rPr>
        <w:t>Describing the classes</w:t>
      </w:r>
    </w:p>
    <w:p w14:paraId="0A15C82A" w14:textId="77777777"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If the variables used in the LCA are categorical (i.e., yes, no, unsure), the classes are described by examining what are called the conditional probabilities, or the chance that a person in a particular class chooses a particular response option or category. However, the variables used in this report for the LCA were continuous, meaning they are best described by the mean score for each class across all variables. By examining the pattern of means, an idea of what makes the classes distinct can be determined (see results in report). Analyses of variance can then be used to determine whether classes differ in terms of their mean scores on one or more of the variables. Once latent classes have been identified, respondents’ class membership can be saved as a categorical variable to allow comparisons with other variables. </w:t>
      </w:r>
    </w:p>
    <w:p w14:paraId="00ACB9D8" w14:textId="77777777" w:rsidR="00E46871" w:rsidRPr="00A416C1" w:rsidRDefault="00E46871" w:rsidP="007F1673">
      <w:pPr>
        <w:rPr>
          <w:rFonts w:asciiTheme="majorHAnsi" w:hAnsiTheme="majorHAnsi" w:cstheme="majorHAnsi"/>
          <w:bCs/>
          <w:szCs w:val="24"/>
          <w:u w:val="single"/>
          <w:lang w:val="en-AU" w:eastAsia="en-AU"/>
        </w:rPr>
      </w:pPr>
      <w:r w:rsidRPr="00A416C1">
        <w:rPr>
          <w:rFonts w:asciiTheme="majorHAnsi" w:hAnsiTheme="majorHAnsi" w:cstheme="majorHAnsi"/>
          <w:bCs/>
          <w:szCs w:val="24"/>
          <w:u w:val="single"/>
          <w:lang w:val="en-AU" w:eastAsia="en-AU"/>
        </w:rPr>
        <w:t>Assumptions</w:t>
      </w:r>
    </w:p>
    <w:p w14:paraId="7D624AFD" w14:textId="3FA69CB1" w:rsidR="00E46871"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In</w:t>
      </w:r>
      <w:r w:rsidR="001A58FA">
        <w:rPr>
          <w:rFonts w:asciiTheme="majorHAnsi" w:hAnsiTheme="majorHAnsi" w:cstheme="majorHAnsi"/>
          <w:szCs w:val="24"/>
          <w:lang w:val="en-AU" w:eastAsia="en-AU"/>
        </w:rPr>
        <w:t xml:space="preserve"> LCA</w:t>
      </w:r>
      <w:r w:rsidRPr="00A416C1">
        <w:rPr>
          <w:rFonts w:asciiTheme="majorHAnsi" w:hAnsiTheme="majorHAnsi" w:cstheme="majorHAnsi"/>
          <w:szCs w:val="24"/>
          <w:lang w:val="en-AU" w:eastAsia="en-AU"/>
        </w:rPr>
        <w:t xml:space="preserve"> the statistical assumptions and required sample sizes for adequate power is a complex and currently unresolved issue. One consistent assumption</w:t>
      </w:r>
      <w:r w:rsidR="003B5ABB">
        <w:rPr>
          <w:rFonts w:asciiTheme="majorHAnsi" w:hAnsiTheme="majorHAnsi" w:cstheme="majorHAnsi"/>
          <w:szCs w:val="24"/>
          <w:lang w:val="en-AU" w:eastAsia="en-AU"/>
        </w:rPr>
        <w:t>, however,</w:t>
      </w:r>
      <w:r w:rsidRPr="00A416C1">
        <w:rPr>
          <w:rFonts w:asciiTheme="majorHAnsi" w:hAnsiTheme="majorHAnsi" w:cstheme="majorHAnsi"/>
          <w:szCs w:val="24"/>
          <w:lang w:val="en-AU" w:eastAsia="en-AU"/>
        </w:rPr>
        <w:t xml:space="preserve"> is that class membership accounts for all of the differences or sources of variation in the variables used in the analysis (called local conditional independence). In this report</w:t>
      </w:r>
      <w:r w:rsidR="003B5ABB">
        <w:rPr>
          <w:rFonts w:asciiTheme="majorHAnsi" w:hAnsiTheme="majorHAnsi" w:cstheme="majorHAnsi"/>
          <w:szCs w:val="24"/>
          <w:lang w:val="en-AU" w:eastAsia="en-AU"/>
        </w:rPr>
        <w:t>,</w:t>
      </w:r>
      <w:r w:rsidRPr="00A416C1">
        <w:rPr>
          <w:rFonts w:asciiTheme="majorHAnsi" w:hAnsiTheme="majorHAnsi" w:cstheme="majorHAnsi"/>
          <w:szCs w:val="24"/>
          <w:lang w:val="en-AU" w:eastAsia="en-AU"/>
        </w:rPr>
        <w:t xml:space="preserve"> this means that we would assume that the 3 classes are the reason for any differences in the means across all the variables. </w:t>
      </w:r>
    </w:p>
    <w:p w14:paraId="41C74C84" w14:textId="5BB423C9" w:rsidR="007F1673" w:rsidRPr="00A416C1" w:rsidRDefault="00E46871"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required sample size in order to be confident of the results is dependent on a number of factors including the number of expected classes, the expected probability of being in </w:t>
      </w:r>
      <w:r w:rsidR="003B5ABB">
        <w:rPr>
          <w:rFonts w:asciiTheme="majorHAnsi" w:hAnsiTheme="majorHAnsi" w:cstheme="majorHAnsi"/>
          <w:szCs w:val="24"/>
          <w:lang w:val="en-AU" w:eastAsia="en-AU"/>
        </w:rPr>
        <w:t xml:space="preserve">a </w:t>
      </w:r>
      <w:r w:rsidRPr="00A416C1">
        <w:rPr>
          <w:rFonts w:asciiTheme="majorHAnsi" w:hAnsiTheme="majorHAnsi" w:cstheme="majorHAnsi"/>
          <w:szCs w:val="24"/>
          <w:lang w:val="en-AU" w:eastAsia="en-AU"/>
        </w:rPr>
        <w:t>particular class, the distribution of responses across variable categories, the number of observed variables use</w:t>
      </w:r>
      <w:r w:rsidR="003B5ABB">
        <w:rPr>
          <w:rFonts w:asciiTheme="majorHAnsi" w:hAnsiTheme="majorHAnsi" w:cstheme="majorHAnsi"/>
          <w:szCs w:val="24"/>
          <w:lang w:val="en-AU" w:eastAsia="en-AU"/>
        </w:rPr>
        <w:t>d</w:t>
      </w:r>
      <w:r w:rsidRPr="00A416C1">
        <w:rPr>
          <w:rFonts w:asciiTheme="majorHAnsi" w:hAnsiTheme="majorHAnsi" w:cstheme="majorHAnsi"/>
          <w:szCs w:val="24"/>
          <w:lang w:val="en-AU" w:eastAsia="en-AU"/>
        </w:rPr>
        <w:t xml:space="preserve"> in the analysis (and covariates), the type of variable (i.e. categorical, ordinal, interval/continuous), whether or not the classes have equal numbers of cases, and the number of response options contained in each observed variable if categorical. Like the assumption of local independence, estimating the sample size required for LCA is complex and largely unresolved</w:t>
      </w:r>
      <w:r w:rsidRPr="00A416C1">
        <w:rPr>
          <w:rFonts w:asciiTheme="majorHAnsi" w:hAnsiTheme="majorHAnsi" w:cstheme="majorHAnsi"/>
          <w:szCs w:val="24"/>
          <w:vertAlign w:val="superscript"/>
          <w:lang w:val="en-AU" w:eastAsia="en-AU"/>
        </w:rPr>
        <w:endnoteReference w:id="26"/>
      </w:r>
      <w:r w:rsidRPr="00A416C1">
        <w:rPr>
          <w:rFonts w:asciiTheme="majorHAnsi" w:hAnsiTheme="majorHAnsi" w:cstheme="majorHAnsi"/>
          <w:szCs w:val="24"/>
          <w:lang w:val="en-AU" w:eastAsia="en-AU"/>
        </w:rPr>
        <w:t xml:space="preserve"> </w:t>
      </w:r>
      <w:r w:rsidR="007F1673" w:rsidRPr="00A416C1">
        <w:rPr>
          <w:rFonts w:asciiTheme="majorHAnsi" w:hAnsiTheme="majorHAnsi" w:cstheme="majorHAnsi"/>
          <w:szCs w:val="24"/>
          <w:lang w:val="en-AU" w:eastAsia="en-AU"/>
        </w:rPr>
        <w:t>Minimal sample sizes from 100 to 500 are recommended throughout the literature, but more accurate estimates are no</w:t>
      </w:r>
      <w:r w:rsidR="00051EA9">
        <w:rPr>
          <w:rFonts w:asciiTheme="majorHAnsi" w:hAnsiTheme="majorHAnsi" w:cstheme="majorHAnsi"/>
          <w:szCs w:val="24"/>
          <w:lang w:val="en-AU" w:eastAsia="en-AU"/>
        </w:rPr>
        <w:t>t</w:t>
      </w:r>
      <w:r w:rsidR="007F1673" w:rsidRPr="00A416C1">
        <w:rPr>
          <w:rFonts w:asciiTheme="majorHAnsi" w:hAnsiTheme="majorHAnsi" w:cstheme="majorHAnsi"/>
          <w:szCs w:val="24"/>
          <w:lang w:val="en-AU" w:eastAsia="en-AU"/>
        </w:rPr>
        <w:t xml:space="preserve"> yet known</w:t>
      </w:r>
      <w:r w:rsidR="00814298">
        <w:rPr>
          <w:rFonts w:asciiTheme="majorHAnsi" w:hAnsiTheme="majorHAnsi" w:cstheme="majorHAnsi"/>
          <w:szCs w:val="24"/>
          <w:lang w:val="en-AU" w:eastAsia="en-AU"/>
        </w:rPr>
        <w:t>.</w:t>
      </w:r>
      <w:r w:rsidR="007F1673" w:rsidRPr="00A416C1">
        <w:rPr>
          <w:rFonts w:asciiTheme="majorHAnsi" w:hAnsiTheme="majorHAnsi" w:cstheme="majorHAnsi"/>
          <w:szCs w:val="24"/>
          <w:lang w:val="en-AU" w:eastAsia="en-AU"/>
        </w:rPr>
        <w:t xml:space="preserve"> One basic rule of thumb is that the </w:t>
      </w:r>
      <w:r w:rsidR="00AA5113" w:rsidRPr="00A416C1">
        <w:rPr>
          <w:rFonts w:asciiTheme="majorHAnsi" w:hAnsiTheme="majorHAnsi" w:cstheme="majorHAnsi"/>
          <w:szCs w:val="24"/>
          <w:lang w:val="en-AU" w:eastAsia="en-AU"/>
        </w:rPr>
        <w:t>minim</w:t>
      </w:r>
      <w:r w:rsidR="00AA5113">
        <w:rPr>
          <w:rFonts w:asciiTheme="majorHAnsi" w:hAnsiTheme="majorHAnsi" w:cstheme="majorHAnsi"/>
          <w:szCs w:val="24"/>
          <w:lang w:val="en-AU" w:eastAsia="en-AU"/>
        </w:rPr>
        <w:t>um</w:t>
      </w:r>
      <w:r w:rsidR="00AA5113" w:rsidRPr="00A416C1">
        <w:rPr>
          <w:rFonts w:asciiTheme="majorHAnsi" w:hAnsiTheme="majorHAnsi" w:cstheme="majorHAnsi"/>
          <w:szCs w:val="24"/>
          <w:lang w:val="en-AU" w:eastAsia="en-AU"/>
        </w:rPr>
        <w:t xml:space="preserve"> </w:t>
      </w:r>
      <w:r w:rsidR="007F1673" w:rsidRPr="00A416C1">
        <w:rPr>
          <w:rFonts w:asciiTheme="majorHAnsi" w:hAnsiTheme="majorHAnsi" w:cstheme="majorHAnsi"/>
          <w:szCs w:val="24"/>
          <w:lang w:val="en-AU" w:eastAsia="en-AU"/>
        </w:rPr>
        <w:t>sample size should be no less than 5 cases times the number of variables. In the current research</w:t>
      </w:r>
      <w:r w:rsidR="003B5ABB">
        <w:rPr>
          <w:rFonts w:asciiTheme="majorHAnsi" w:hAnsiTheme="majorHAnsi" w:cstheme="majorHAnsi"/>
          <w:szCs w:val="24"/>
          <w:lang w:val="en-AU" w:eastAsia="en-AU"/>
        </w:rPr>
        <w:t>,</w:t>
      </w:r>
      <w:r w:rsidR="007F1673" w:rsidRPr="00A416C1">
        <w:rPr>
          <w:rFonts w:asciiTheme="majorHAnsi" w:hAnsiTheme="majorHAnsi" w:cstheme="majorHAnsi"/>
          <w:szCs w:val="24"/>
          <w:lang w:val="en-AU" w:eastAsia="en-AU"/>
        </w:rPr>
        <w:t xml:space="preserve"> the number of variables used was 22</w:t>
      </w:r>
      <w:r w:rsidR="00814298">
        <w:rPr>
          <w:rFonts w:asciiTheme="majorHAnsi" w:hAnsiTheme="majorHAnsi" w:cstheme="majorHAnsi"/>
          <w:szCs w:val="24"/>
          <w:lang w:val="en-AU" w:eastAsia="en-AU"/>
        </w:rPr>
        <w:t>,</w:t>
      </w:r>
      <w:r w:rsidR="007F1673" w:rsidRPr="00A416C1">
        <w:rPr>
          <w:rFonts w:asciiTheme="majorHAnsi" w:hAnsiTheme="majorHAnsi" w:cstheme="majorHAnsi"/>
          <w:szCs w:val="24"/>
          <w:lang w:val="en-AU" w:eastAsia="en-AU"/>
        </w:rPr>
        <w:t xml:space="preserve"> meaning that at</w:t>
      </w:r>
      <w:r w:rsidR="00051EA9">
        <w:rPr>
          <w:rFonts w:asciiTheme="majorHAnsi" w:hAnsiTheme="majorHAnsi" w:cstheme="majorHAnsi"/>
          <w:szCs w:val="24"/>
          <w:lang w:val="en-AU" w:eastAsia="en-AU"/>
        </w:rPr>
        <w:t xml:space="preserve"> having</w:t>
      </w:r>
      <w:r w:rsidR="007F1673" w:rsidRPr="00A416C1">
        <w:rPr>
          <w:rFonts w:asciiTheme="majorHAnsi" w:hAnsiTheme="majorHAnsi" w:cstheme="majorHAnsi"/>
          <w:szCs w:val="24"/>
          <w:lang w:val="en-AU" w:eastAsia="en-AU"/>
        </w:rPr>
        <w:t xml:space="preserve"> least 110 cases </w:t>
      </w:r>
      <w:r w:rsidR="00051EA9">
        <w:rPr>
          <w:rFonts w:asciiTheme="majorHAnsi" w:hAnsiTheme="majorHAnsi" w:cstheme="majorHAnsi"/>
          <w:szCs w:val="24"/>
          <w:lang w:val="en-AU" w:eastAsia="en-AU"/>
        </w:rPr>
        <w:t>is</w:t>
      </w:r>
      <w:r w:rsidR="00814298" w:rsidRPr="00A416C1">
        <w:rPr>
          <w:rFonts w:asciiTheme="majorHAnsi" w:hAnsiTheme="majorHAnsi" w:cstheme="majorHAnsi"/>
          <w:szCs w:val="24"/>
          <w:lang w:val="en-AU" w:eastAsia="en-AU"/>
        </w:rPr>
        <w:t xml:space="preserve"> </w:t>
      </w:r>
      <w:r w:rsidR="007F1673" w:rsidRPr="00A416C1">
        <w:rPr>
          <w:rFonts w:asciiTheme="majorHAnsi" w:hAnsiTheme="majorHAnsi" w:cstheme="majorHAnsi"/>
          <w:szCs w:val="24"/>
          <w:lang w:val="en-AU" w:eastAsia="en-AU"/>
        </w:rPr>
        <w:t xml:space="preserve">adequate. </w:t>
      </w:r>
      <w:r w:rsidR="00E95B18" w:rsidRPr="00E95B18">
        <w:rPr>
          <w:rFonts w:asciiTheme="majorHAnsi" w:hAnsiTheme="majorHAnsi" w:cstheme="majorHAnsi"/>
          <w:szCs w:val="24"/>
          <w:lang w:val="en-AU" w:eastAsia="en-AU"/>
        </w:rPr>
        <w:t>Given the sample consisted of 337, the number of classes (i.e., under 4 expected) was expected to be low, so  we can be relatively confident of the results of the LCA conducted in this research.</w:t>
      </w:r>
      <w:r w:rsidR="007F1673" w:rsidRPr="00A416C1">
        <w:rPr>
          <w:rFonts w:asciiTheme="majorHAnsi" w:hAnsiTheme="majorHAnsi" w:cstheme="majorHAnsi"/>
          <w:szCs w:val="24"/>
          <w:lang w:val="en-AU" w:eastAsia="en-AU"/>
        </w:rPr>
        <w:t xml:space="preserve"> </w:t>
      </w:r>
    </w:p>
    <w:p w14:paraId="0967B739" w14:textId="075BD8C2" w:rsidR="007F1673" w:rsidRPr="00A416C1" w:rsidRDefault="007F1673" w:rsidP="007F1673">
      <w:pPr>
        <w:spacing w:before="0"/>
        <w:rPr>
          <w:rFonts w:asciiTheme="majorHAnsi" w:hAnsiTheme="majorHAnsi" w:cstheme="majorHAnsi"/>
          <w:szCs w:val="24"/>
          <w:lang w:val="en-AU" w:eastAsia="en-AU"/>
        </w:rPr>
      </w:pPr>
    </w:p>
    <w:p w14:paraId="5316FDEB" w14:textId="3D58EC22" w:rsidR="003909EF" w:rsidRDefault="003909EF">
      <w:pPr>
        <w:spacing w:before="0"/>
        <w:rPr>
          <w:rFonts w:ascii="Arial" w:hAnsi="Arial" w:cs="Arial"/>
          <w:b/>
          <w:i/>
          <w:sz w:val="23"/>
          <w:szCs w:val="23"/>
          <w:lang w:eastAsia="en-AU"/>
        </w:rPr>
      </w:pPr>
      <w:bookmarkStart w:id="203" w:name="_Toc37668953"/>
      <w:bookmarkStart w:id="204" w:name="_Toc37764005"/>
      <w:bookmarkStart w:id="205" w:name="_Toc37910358"/>
      <w:bookmarkStart w:id="206" w:name="_Toc41025777"/>
      <w:bookmarkStart w:id="207" w:name="_Toc41026276"/>
    </w:p>
    <w:p w14:paraId="6AECAD0B" w14:textId="7A6409FD" w:rsidR="007F1673" w:rsidRPr="00A416C1" w:rsidRDefault="007F1673" w:rsidP="007F1673">
      <w:pPr>
        <w:pStyle w:val="Heading2"/>
        <w:rPr>
          <w:lang w:eastAsia="en-AU"/>
        </w:rPr>
      </w:pPr>
      <w:bookmarkStart w:id="208" w:name="_Toc41244330"/>
      <w:bookmarkStart w:id="209" w:name="_Toc41244652"/>
      <w:r w:rsidRPr="00A416C1">
        <w:rPr>
          <w:lang w:eastAsia="en-AU"/>
        </w:rPr>
        <w:t>Appendix A-</w:t>
      </w:r>
      <w:r w:rsidR="004569B7" w:rsidRPr="00A416C1">
        <w:rPr>
          <w:lang w:eastAsia="en-AU"/>
        </w:rPr>
        <w:t>6</w:t>
      </w:r>
      <w:r w:rsidR="004569B7">
        <w:rPr>
          <w:lang w:eastAsia="en-AU"/>
        </w:rPr>
        <w:t xml:space="preserve"> </w:t>
      </w:r>
      <w:r w:rsidR="004569B7" w:rsidRPr="00A416C1">
        <w:rPr>
          <w:lang w:eastAsia="en-AU"/>
        </w:rPr>
        <w:t>Methods</w:t>
      </w:r>
      <w:r w:rsidRPr="00A416C1">
        <w:rPr>
          <w:lang w:eastAsia="en-AU"/>
        </w:rPr>
        <w:t>: Qualitative component</w:t>
      </w:r>
      <w:bookmarkEnd w:id="203"/>
      <w:bookmarkEnd w:id="204"/>
      <w:bookmarkEnd w:id="205"/>
      <w:bookmarkEnd w:id="206"/>
      <w:bookmarkEnd w:id="207"/>
      <w:bookmarkEnd w:id="208"/>
      <w:bookmarkEnd w:id="209"/>
    </w:p>
    <w:p w14:paraId="0936F888" w14:textId="3251A203" w:rsidR="008A79BC" w:rsidRPr="00A416C1" w:rsidRDefault="008A79BC"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Between October 2019 and January 2020, the research team conducted:</w:t>
      </w:r>
    </w:p>
    <w:p w14:paraId="1CE93DD1" w14:textId="421D0AA6" w:rsidR="008A79BC" w:rsidRPr="00A416C1" w:rsidRDefault="008A79BC" w:rsidP="00C71B28">
      <w:pPr>
        <w:numPr>
          <w:ilvl w:val="0"/>
          <w:numId w:val="28"/>
        </w:numPr>
        <w:rPr>
          <w:rFonts w:asciiTheme="majorHAnsi" w:hAnsiTheme="majorHAnsi" w:cstheme="majorHAnsi"/>
          <w:szCs w:val="24"/>
          <w:lang w:val="en-GB" w:eastAsia="en-AU"/>
        </w:rPr>
      </w:pPr>
      <w:r w:rsidRPr="00A416C1">
        <w:rPr>
          <w:rFonts w:asciiTheme="majorHAnsi" w:hAnsiTheme="majorHAnsi" w:cstheme="majorHAnsi"/>
          <w:szCs w:val="24"/>
          <w:lang w:val="en-GB" w:eastAsia="en-AU"/>
        </w:rPr>
        <w:t>8 paired interviews with mentors (n=8) and learners (n=8), primarily face-to-face</w:t>
      </w:r>
    </w:p>
    <w:p w14:paraId="3AF54E8C" w14:textId="0F8805E1" w:rsidR="008A79BC" w:rsidRPr="00A416C1" w:rsidRDefault="008A79BC" w:rsidP="00C71B28">
      <w:pPr>
        <w:numPr>
          <w:ilvl w:val="0"/>
          <w:numId w:val="28"/>
        </w:num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12 interviews with mentors on their own, by telephone </w:t>
      </w:r>
    </w:p>
    <w:p w14:paraId="6FD31F9B" w14:textId="705641D5" w:rsidR="008A79BC" w:rsidRPr="00A416C1" w:rsidRDefault="008A79BC" w:rsidP="00C71B28">
      <w:pPr>
        <w:numPr>
          <w:ilvl w:val="0"/>
          <w:numId w:val="28"/>
        </w:num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30 interviews with learners on their own, by telephone </w:t>
      </w:r>
    </w:p>
    <w:p w14:paraId="117079D8" w14:textId="071F5C15" w:rsidR="008A79BC" w:rsidRPr="00A416C1" w:rsidRDefault="008A79BC" w:rsidP="008A79BC">
      <w:pPr>
        <w:rPr>
          <w:rFonts w:asciiTheme="majorHAnsi" w:hAnsiTheme="majorHAnsi" w:cstheme="majorHAnsi"/>
          <w:szCs w:val="24"/>
          <w:lang w:val="en-GB" w:eastAsia="en-AU"/>
        </w:rPr>
      </w:pPr>
      <w:r w:rsidRPr="00A416C1">
        <w:rPr>
          <w:rFonts w:asciiTheme="majorHAnsi" w:hAnsiTheme="majorHAnsi" w:cstheme="majorHAnsi"/>
          <w:b/>
          <w:bCs/>
          <w:szCs w:val="24"/>
          <w:lang w:eastAsia="en-AU"/>
        </w:rPr>
        <w:t>Paired interviews</w:t>
      </w:r>
      <w:r w:rsidRPr="00A416C1">
        <w:rPr>
          <w:rFonts w:asciiTheme="majorHAnsi" w:hAnsiTheme="majorHAnsi" w:cstheme="majorHAnsi"/>
          <w:szCs w:val="24"/>
          <w:lang w:val="en-GB" w:eastAsia="en-AU"/>
        </w:rPr>
        <w:t xml:space="preserve"> </w:t>
      </w:r>
      <w:r w:rsidR="00FA34C2" w:rsidRPr="00A416C1">
        <w:rPr>
          <w:rFonts w:asciiTheme="majorHAnsi" w:hAnsiTheme="majorHAnsi" w:cstheme="majorHAnsi"/>
          <w:szCs w:val="24"/>
          <w:lang w:val="en-GB" w:eastAsia="en-AU"/>
        </w:rPr>
        <w:t xml:space="preserve">focused </w:t>
      </w:r>
      <w:r w:rsidRPr="00A416C1">
        <w:rPr>
          <w:rFonts w:asciiTheme="majorHAnsi" w:hAnsiTheme="majorHAnsi" w:cstheme="majorHAnsi"/>
          <w:szCs w:val="24"/>
          <w:lang w:val="en-GB" w:eastAsia="en-AU"/>
        </w:rPr>
        <w:t xml:space="preserve">on understanding how mentors and learners are enabled and/or constrained by organisational contexts and the design of Be Connected to bring about digital literacy outcomes for both learner and mentor. By engaging learner and mentor in one conversation (i.e. interviewing them together), the research design is better suited to exploring how learners and mentors co-produce learning parameters, processes and relationships to bring about digital literacy outcomes. </w:t>
      </w:r>
    </w:p>
    <w:p w14:paraId="698AF444" w14:textId="77777777" w:rsidR="009D7FE9" w:rsidRPr="00A416C1" w:rsidRDefault="008A79BC"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The Post Implementation Review (December 2018) indicated that Be Connected looks different across diverse organisational and community contexts. This diversity poses both opportunities and challenges for programs such as Be Connected. Purposive sampling of paired interviews ensure</w:t>
      </w:r>
      <w:r w:rsidR="009D7FE9" w:rsidRPr="00A416C1">
        <w:rPr>
          <w:rFonts w:asciiTheme="majorHAnsi" w:hAnsiTheme="majorHAnsi" w:cstheme="majorHAnsi"/>
          <w:szCs w:val="24"/>
          <w:lang w:val="en-GB" w:eastAsia="en-AU"/>
        </w:rPr>
        <w:t>d</w:t>
      </w:r>
      <w:r w:rsidRPr="00A416C1">
        <w:rPr>
          <w:rFonts w:asciiTheme="majorHAnsi" w:hAnsiTheme="majorHAnsi" w:cstheme="majorHAnsi"/>
          <w:szCs w:val="24"/>
          <w:lang w:val="en-GB" w:eastAsia="en-AU"/>
        </w:rPr>
        <w:t xml:space="preserve"> that a variety of organisations are involved in paired interviews (i.e. including public libraries, community colleges, various community groups, aged care providers and retirement villages) as well as various communities (i.e. both regional and metro, and communities of different socio-economic status). </w:t>
      </w:r>
    </w:p>
    <w:p w14:paraId="22FF02C0" w14:textId="5F6C49F0" w:rsidR="008A79BC" w:rsidRPr="00A416C1" w:rsidRDefault="008A79BC"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Where possible, interviews </w:t>
      </w:r>
      <w:r w:rsidR="009D7FE9" w:rsidRPr="00A416C1">
        <w:rPr>
          <w:rFonts w:asciiTheme="majorHAnsi" w:hAnsiTheme="majorHAnsi" w:cstheme="majorHAnsi"/>
          <w:szCs w:val="24"/>
          <w:lang w:val="en-GB" w:eastAsia="en-AU"/>
        </w:rPr>
        <w:t>were</w:t>
      </w:r>
      <w:r w:rsidRPr="00A416C1">
        <w:rPr>
          <w:rFonts w:asciiTheme="majorHAnsi" w:hAnsiTheme="majorHAnsi" w:cstheme="majorHAnsi"/>
          <w:szCs w:val="24"/>
          <w:lang w:val="en-GB" w:eastAsia="en-AU"/>
        </w:rPr>
        <w:t xml:space="preserve"> conducted in person. </w:t>
      </w:r>
      <w:r w:rsidR="009D7FE9" w:rsidRPr="00A416C1">
        <w:rPr>
          <w:rFonts w:asciiTheme="majorHAnsi" w:hAnsiTheme="majorHAnsi" w:cstheme="majorHAnsi"/>
          <w:szCs w:val="24"/>
          <w:lang w:val="en-GB" w:eastAsia="en-AU"/>
        </w:rPr>
        <w:t>The e</w:t>
      </w:r>
      <w:r w:rsidRPr="00A416C1">
        <w:rPr>
          <w:rFonts w:asciiTheme="majorHAnsi" w:hAnsiTheme="majorHAnsi" w:cstheme="majorHAnsi"/>
          <w:szCs w:val="24"/>
          <w:lang w:val="en-GB" w:eastAsia="en-AU"/>
        </w:rPr>
        <w:t>ight</w:t>
      </w:r>
      <w:r w:rsidR="009D7FE9" w:rsidRPr="00A416C1">
        <w:rPr>
          <w:rFonts w:asciiTheme="majorHAnsi" w:hAnsiTheme="majorHAnsi" w:cstheme="majorHAnsi"/>
          <w:szCs w:val="24"/>
          <w:lang w:val="en-GB" w:eastAsia="en-AU"/>
        </w:rPr>
        <w:t xml:space="preserve"> paired</w:t>
      </w:r>
      <w:r w:rsidRPr="00A416C1">
        <w:rPr>
          <w:rFonts w:asciiTheme="majorHAnsi" w:hAnsiTheme="majorHAnsi" w:cstheme="majorHAnsi"/>
          <w:szCs w:val="24"/>
          <w:lang w:val="en-GB" w:eastAsia="en-AU"/>
        </w:rPr>
        <w:t xml:space="preserve"> interviews </w:t>
      </w:r>
      <w:r w:rsidR="009D7FE9" w:rsidRPr="00A416C1">
        <w:rPr>
          <w:rFonts w:asciiTheme="majorHAnsi" w:hAnsiTheme="majorHAnsi" w:cstheme="majorHAnsi"/>
          <w:szCs w:val="24"/>
          <w:lang w:val="en-GB" w:eastAsia="en-AU"/>
        </w:rPr>
        <w:t>were</w:t>
      </w:r>
      <w:r w:rsidRPr="00A416C1">
        <w:rPr>
          <w:rFonts w:asciiTheme="majorHAnsi" w:hAnsiTheme="majorHAnsi" w:cstheme="majorHAnsi"/>
          <w:szCs w:val="24"/>
          <w:lang w:val="en-GB" w:eastAsia="en-AU"/>
        </w:rPr>
        <w:t xml:space="preserve"> conducted in and around Sydney and Melbourne</w:t>
      </w:r>
      <w:r w:rsidR="009D7FE9" w:rsidRPr="00A416C1">
        <w:rPr>
          <w:rFonts w:asciiTheme="majorHAnsi" w:hAnsiTheme="majorHAnsi" w:cstheme="majorHAnsi"/>
          <w:szCs w:val="24"/>
          <w:lang w:val="en-GB" w:eastAsia="en-AU"/>
        </w:rPr>
        <w:t xml:space="preserve"> to reduce travel time and costs</w:t>
      </w:r>
      <w:r w:rsidRPr="00A416C1">
        <w:rPr>
          <w:rFonts w:asciiTheme="majorHAnsi" w:hAnsiTheme="majorHAnsi" w:cstheme="majorHAnsi"/>
          <w:szCs w:val="24"/>
          <w:lang w:val="en-GB" w:eastAsia="en-AU"/>
        </w:rPr>
        <w:t xml:space="preserve">. </w:t>
      </w:r>
      <w:r w:rsidR="009D7FE9" w:rsidRPr="00A416C1">
        <w:rPr>
          <w:rFonts w:asciiTheme="majorHAnsi" w:hAnsiTheme="majorHAnsi" w:cstheme="majorHAnsi"/>
          <w:szCs w:val="24"/>
          <w:lang w:val="en-GB" w:eastAsia="en-AU"/>
        </w:rPr>
        <w:t>Paired interviews were designed to explore the way</w:t>
      </w:r>
      <w:r w:rsidRPr="00A416C1">
        <w:rPr>
          <w:rFonts w:asciiTheme="majorHAnsi" w:hAnsiTheme="majorHAnsi" w:cstheme="majorHAnsi"/>
          <w:szCs w:val="24"/>
          <w:lang w:val="en-GB" w:eastAsia="en-AU"/>
        </w:rPr>
        <w:t xml:space="preserve"> mentors and learners are enabled and/or constrained by organisational contexts and the design of Be Connected to bring about digital literacy outcomes for both learner and mentor.</w:t>
      </w:r>
    </w:p>
    <w:p w14:paraId="2C194AD4" w14:textId="66E97E8C" w:rsidR="008A79BC" w:rsidRPr="00A416C1" w:rsidRDefault="009D7FE9"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P</w:t>
      </w:r>
      <w:r w:rsidR="008A79BC" w:rsidRPr="00A416C1">
        <w:rPr>
          <w:rFonts w:asciiTheme="majorHAnsi" w:hAnsiTheme="majorHAnsi" w:cstheme="majorHAnsi"/>
          <w:szCs w:val="24"/>
          <w:lang w:val="en-GB" w:eastAsia="en-AU"/>
        </w:rPr>
        <w:t xml:space="preserve">aired mentors and learners </w:t>
      </w:r>
      <w:r w:rsidRPr="00A416C1">
        <w:rPr>
          <w:rFonts w:asciiTheme="majorHAnsi" w:hAnsiTheme="majorHAnsi" w:cstheme="majorHAnsi"/>
          <w:szCs w:val="24"/>
          <w:lang w:val="en-GB" w:eastAsia="en-AU"/>
        </w:rPr>
        <w:t xml:space="preserve">were recruited with the help of </w:t>
      </w:r>
      <w:r w:rsidR="008A79BC" w:rsidRPr="00A416C1">
        <w:rPr>
          <w:rFonts w:asciiTheme="majorHAnsi" w:hAnsiTheme="majorHAnsi" w:cstheme="majorHAnsi"/>
          <w:szCs w:val="24"/>
          <w:lang w:val="en-GB" w:eastAsia="en-AU"/>
        </w:rPr>
        <w:t>Good Things Foundations’ relationships with Network Partners</w:t>
      </w:r>
      <w:r w:rsidRPr="00A416C1">
        <w:rPr>
          <w:rFonts w:asciiTheme="majorHAnsi" w:hAnsiTheme="majorHAnsi" w:cstheme="majorHAnsi"/>
          <w:szCs w:val="24"/>
          <w:lang w:val="en-GB" w:eastAsia="en-AU"/>
        </w:rPr>
        <w:t xml:space="preserve"> and contact details</w:t>
      </w:r>
      <w:r w:rsidR="008A79BC" w:rsidRPr="00A416C1">
        <w:rPr>
          <w:rFonts w:asciiTheme="majorHAnsi" w:hAnsiTheme="majorHAnsi" w:cstheme="majorHAnsi"/>
          <w:szCs w:val="24"/>
          <w:lang w:val="en-GB" w:eastAsia="en-AU"/>
        </w:rPr>
        <w:t xml:space="preserve">, as well as by following up with Network Partners who participated in interviews for the Post Implementation Review (in Mar-Apr 2018). </w:t>
      </w:r>
    </w:p>
    <w:p w14:paraId="07593EE6" w14:textId="77777777" w:rsidR="009D7FE9" w:rsidRPr="00A416C1" w:rsidRDefault="008A79BC" w:rsidP="008A79BC">
      <w:pPr>
        <w:rPr>
          <w:rFonts w:asciiTheme="majorHAnsi" w:hAnsiTheme="majorHAnsi" w:cstheme="majorHAnsi"/>
          <w:szCs w:val="24"/>
          <w:lang w:val="en-GB" w:eastAsia="en-AU"/>
        </w:rPr>
      </w:pPr>
      <w:r w:rsidRPr="00A416C1">
        <w:rPr>
          <w:rFonts w:asciiTheme="majorHAnsi" w:hAnsiTheme="majorHAnsi" w:cstheme="majorHAnsi"/>
          <w:b/>
          <w:bCs/>
          <w:szCs w:val="24"/>
          <w:lang w:eastAsia="en-AU"/>
        </w:rPr>
        <w:t>Individual interviews</w:t>
      </w:r>
      <w:r w:rsidRPr="00A416C1">
        <w:rPr>
          <w:rFonts w:asciiTheme="majorHAnsi" w:hAnsiTheme="majorHAnsi" w:cstheme="majorHAnsi"/>
          <w:szCs w:val="24"/>
          <w:lang w:val="en-GB" w:eastAsia="en-AU"/>
        </w:rPr>
        <w:t xml:space="preserve"> </w:t>
      </w:r>
      <w:r w:rsidRPr="00A416C1">
        <w:rPr>
          <w:rFonts w:asciiTheme="majorHAnsi" w:hAnsiTheme="majorHAnsi" w:cstheme="majorHAnsi"/>
          <w:b/>
          <w:bCs/>
          <w:szCs w:val="24"/>
          <w:lang w:val="en-GB" w:eastAsia="en-AU"/>
        </w:rPr>
        <w:t>with learners</w:t>
      </w:r>
      <w:r w:rsidRPr="00A416C1">
        <w:rPr>
          <w:rFonts w:asciiTheme="majorHAnsi" w:hAnsiTheme="majorHAnsi" w:cstheme="majorHAnsi"/>
          <w:szCs w:val="24"/>
          <w:lang w:val="en-GB" w:eastAsia="en-AU"/>
        </w:rPr>
        <w:t xml:space="preserve"> </w:t>
      </w:r>
      <w:r w:rsidR="00FA34C2" w:rsidRPr="00A416C1">
        <w:rPr>
          <w:rFonts w:asciiTheme="majorHAnsi" w:hAnsiTheme="majorHAnsi" w:cstheme="majorHAnsi"/>
          <w:szCs w:val="24"/>
          <w:lang w:val="en-GB" w:eastAsia="en-AU"/>
        </w:rPr>
        <w:t>were</w:t>
      </w:r>
      <w:r w:rsidRPr="00A416C1">
        <w:rPr>
          <w:rFonts w:asciiTheme="majorHAnsi" w:hAnsiTheme="majorHAnsi" w:cstheme="majorHAnsi"/>
          <w:szCs w:val="24"/>
          <w:lang w:val="en-GB" w:eastAsia="en-AU"/>
        </w:rPr>
        <w:t xml:space="preserve"> </w:t>
      </w:r>
      <w:r w:rsidR="00FA34C2" w:rsidRPr="00A416C1">
        <w:rPr>
          <w:rFonts w:asciiTheme="majorHAnsi" w:hAnsiTheme="majorHAnsi" w:cstheme="majorHAnsi"/>
          <w:szCs w:val="24"/>
          <w:lang w:val="en-GB" w:eastAsia="en-AU"/>
        </w:rPr>
        <w:t xml:space="preserve">conducted </w:t>
      </w:r>
      <w:r w:rsidRPr="00A416C1">
        <w:rPr>
          <w:rFonts w:asciiTheme="majorHAnsi" w:hAnsiTheme="majorHAnsi" w:cstheme="majorHAnsi"/>
          <w:szCs w:val="24"/>
          <w:lang w:val="en-GB" w:eastAsia="en-AU"/>
        </w:rPr>
        <w:t>with a sample size of 30. These interviews focus</w:t>
      </w:r>
      <w:r w:rsidR="00FA34C2" w:rsidRPr="00A416C1">
        <w:rPr>
          <w:rFonts w:asciiTheme="majorHAnsi" w:hAnsiTheme="majorHAnsi" w:cstheme="majorHAnsi"/>
          <w:szCs w:val="24"/>
          <w:lang w:val="en-GB" w:eastAsia="en-AU"/>
        </w:rPr>
        <w:t>ed</w:t>
      </w:r>
      <w:r w:rsidRPr="00A416C1">
        <w:rPr>
          <w:rFonts w:asciiTheme="majorHAnsi" w:hAnsiTheme="majorHAnsi" w:cstheme="majorHAnsi"/>
          <w:szCs w:val="24"/>
          <w:lang w:val="en-GB" w:eastAsia="en-AU"/>
        </w:rPr>
        <w:t xml:space="preserve"> on learners’ engagement and digital participation practices in everyday life contexts, inclusion resources, appropriateness and adequacy of Be Connected materials, attitudes toward a range of Be Connected topic areas, and experiences of mentorship and social support. The</w:t>
      </w:r>
      <w:r w:rsidR="009D7FE9" w:rsidRPr="00A416C1">
        <w:rPr>
          <w:rFonts w:asciiTheme="majorHAnsi" w:hAnsiTheme="majorHAnsi" w:cstheme="majorHAnsi"/>
          <w:szCs w:val="24"/>
          <w:lang w:val="en-GB" w:eastAsia="en-AU"/>
        </w:rPr>
        <w:t xml:space="preserve"> </w:t>
      </w:r>
      <w:r w:rsidRPr="00A416C1">
        <w:rPr>
          <w:rFonts w:asciiTheme="majorHAnsi" w:hAnsiTheme="majorHAnsi" w:cstheme="majorHAnsi"/>
          <w:szCs w:val="24"/>
          <w:lang w:val="en-GB" w:eastAsia="en-AU"/>
        </w:rPr>
        <w:t xml:space="preserve">interviews </w:t>
      </w:r>
      <w:r w:rsidR="009D7FE9" w:rsidRPr="00A416C1">
        <w:rPr>
          <w:rFonts w:asciiTheme="majorHAnsi" w:hAnsiTheme="majorHAnsi" w:cstheme="majorHAnsi"/>
          <w:szCs w:val="24"/>
          <w:lang w:val="en-GB" w:eastAsia="en-AU"/>
        </w:rPr>
        <w:t>also focused directly on</w:t>
      </w:r>
      <w:r w:rsidRPr="00A416C1">
        <w:rPr>
          <w:rFonts w:asciiTheme="majorHAnsi" w:hAnsiTheme="majorHAnsi" w:cstheme="majorHAnsi"/>
          <w:szCs w:val="24"/>
          <w:lang w:val="en-GB" w:eastAsia="en-AU"/>
        </w:rPr>
        <w:t xml:space="preserve"> the impacts of changes in digital skills and participation on broader social and economic participation, including feelings of social connectedness or isolation. </w:t>
      </w:r>
    </w:p>
    <w:p w14:paraId="354267E8" w14:textId="77777777" w:rsidR="007454E5" w:rsidRPr="00A416C1" w:rsidRDefault="009D7FE9"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A purposive sample was constructed to ensure diversity I</w:t>
      </w:r>
      <w:r w:rsidR="008A79BC" w:rsidRPr="00A416C1">
        <w:rPr>
          <w:rFonts w:asciiTheme="majorHAnsi" w:hAnsiTheme="majorHAnsi" w:cstheme="majorHAnsi"/>
          <w:szCs w:val="24"/>
          <w:lang w:val="en-GB" w:eastAsia="en-AU"/>
        </w:rPr>
        <w:t>nterview participants</w:t>
      </w:r>
      <w:r w:rsidRPr="00A416C1">
        <w:rPr>
          <w:rFonts w:asciiTheme="majorHAnsi" w:hAnsiTheme="majorHAnsi" w:cstheme="majorHAnsi"/>
          <w:szCs w:val="24"/>
          <w:lang w:val="en-GB" w:eastAsia="en-AU"/>
        </w:rPr>
        <w:t xml:space="preserve">, building off criteria developed through the survey phases of the research, where </w:t>
      </w:r>
      <w:r w:rsidR="007454E5" w:rsidRPr="00A416C1">
        <w:rPr>
          <w:rFonts w:asciiTheme="majorHAnsi" w:hAnsiTheme="majorHAnsi" w:cstheme="majorHAnsi"/>
          <w:szCs w:val="24"/>
          <w:lang w:val="en-GB" w:eastAsia="en-AU"/>
        </w:rPr>
        <w:t>three classes of learners was identified. An even mix of gender and a proportional spread of state, regional, rural and metro location was also sought.</w:t>
      </w:r>
      <w:r w:rsidR="008A79BC" w:rsidRPr="00A416C1">
        <w:rPr>
          <w:rFonts w:asciiTheme="majorHAnsi" w:hAnsiTheme="majorHAnsi" w:cstheme="majorHAnsi"/>
          <w:szCs w:val="24"/>
          <w:lang w:val="en-GB" w:eastAsia="en-AU"/>
        </w:rPr>
        <w:t xml:space="preserve"> </w:t>
      </w:r>
    </w:p>
    <w:p w14:paraId="62653B9A" w14:textId="404F3054" w:rsidR="008A79BC" w:rsidRPr="00A416C1" w:rsidRDefault="007454E5" w:rsidP="008A79BC">
      <w:pPr>
        <w:rPr>
          <w:rFonts w:asciiTheme="majorHAnsi" w:hAnsiTheme="majorHAnsi" w:cstheme="majorHAnsi"/>
          <w:szCs w:val="24"/>
          <w:lang w:val="en-GB" w:eastAsia="en-AU"/>
        </w:rPr>
      </w:pPr>
      <w:r w:rsidRPr="00A416C1">
        <w:rPr>
          <w:rFonts w:asciiTheme="majorHAnsi" w:hAnsiTheme="majorHAnsi" w:cstheme="majorHAnsi"/>
          <w:szCs w:val="24"/>
          <w:lang w:val="en-GB" w:eastAsia="en-AU"/>
        </w:rPr>
        <w:t xml:space="preserve">Participants </w:t>
      </w:r>
      <w:r w:rsidR="009D7FE9" w:rsidRPr="00A416C1">
        <w:rPr>
          <w:rFonts w:asciiTheme="majorHAnsi" w:hAnsiTheme="majorHAnsi" w:cstheme="majorHAnsi"/>
          <w:szCs w:val="24"/>
          <w:lang w:val="en-GB" w:eastAsia="en-AU"/>
        </w:rPr>
        <w:t>were recruited with</w:t>
      </w:r>
      <w:r w:rsidR="008A79BC" w:rsidRPr="00A416C1">
        <w:rPr>
          <w:rFonts w:asciiTheme="majorHAnsi" w:hAnsiTheme="majorHAnsi" w:cstheme="majorHAnsi"/>
          <w:szCs w:val="24"/>
          <w:lang w:val="en-GB" w:eastAsia="en-AU"/>
        </w:rPr>
        <w:t xml:space="preserve"> assistance from Good Things Foundation and reaching out to learners who participated in the Swinburne learner survey and provided consent to participate in further research. Learners’ survey responses </w:t>
      </w:r>
      <w:r w:rsidR="009D7FE9" w:rsidRPr="00A416C1">
        <w:rPr>
          <w:rFonts w:asciiTheme="majorHAnsi" w:hAnsiTheme="majorHAnsi" w:cstheme="majorHAnsi"/>
          <w:szCs w:val="24"/>
          <w:lang w:val="en-GB" w:eastAsia="en-AU"/>
        </w:rPr>
        <w:t>also</w:t>
      </w:r>
      <w:r w:rsidR="008A79BC" w:rsidRPr="00A416C1">
        <w:rPr>
          <w:rFonts w:asciiTheme="majorHAnsi" w:hAnsiTheme="majorHAnsi" w:cstheme="majorHAnsi"/>
          <w:szCs w:val="24"/>
          <w:lang w:val="en-GB" w:eastAsia="en-AU"/>
        </w:rPr>
        <w:t xml:space="preserve"> help</w:t>
      </w:r>
      <w:r w:rsidR="009D7FE9" w:rsidRPr="00A416C1">
        <w:rPr>
          <w:rFonts w:asciiTheme="majorHAnsi" w:hAnsiTheme="majorHAnsi" w:cstheme="majorHAnsi"/>
          <w:szCs w:val="24"/>
          <w:lang w:val="en-GB" w:eastAsia="en-AU"/>
        </w:rPr>
        <w:t>ed</w:t>
      </w:r>
      <w:r w:rsidR="008A79BC" w:rsidRPr="00A416C1">
        <w:rPr>
          <w:rFonts w:asciiTheme="majorHAnsi" w:hAnsiTheme="majorHAnsi" w:cstheme="majorHAnsi"/>
          <w:szCs w:val="24"/>
          <w:lang w:val="en-GB" w:eastAsia="en-AU"/>
        </w:rPr>
        <w:t xml:space="preserve"> the research team gauge learners’ demographic circumstances, digital skills and activities, to support the process of purposive sampling. </w:t>
      </w:r>
    </w:p>
    <w:p w14:paraId="6B809C45" w14:textId="2033F0BB" w:rsidR="00114F0B" w:rsidRPr="00114F0B" w:rsidRDefault="007454E5" w:rsidP="00114F0B">
      <w:pPr>
        <w:rPr>
          <w:rFonts w:asciiTheme="majorHAnsi" w:hAnsiTheme="majorHAnsi" w:cstheme="majorHAnsi"/>
          <w:szCs w:val="24"/>
          <w:lang w:val="en-GB" w:eastAsia="en-AU"/>
        </w:rPr>
      </w:pPr>
      <w:r w:rsidRPr="00A416C1">
        <w:rPr>
          <w:rFonts w:asciiTheme="majorHAnsi" w:hAnsiTheme="majorHAnsi" w:cstheme="majorHAnsi"/>
          <w:b/>
          <w:bCs/>
          <w:szCs w:val="24"/>
          <w:lang w:val="en-GB" w:eastAsia="en-AU"/>
        </w:rPr>
        <w:t>Individual interviews with mentors</w:t>
      </w:r>
      <w:r w:rsidRPr="00A416C1">
        <w:rPr>
          <w:rFonts w:asciiTheme="majorHAnsi" w:hAnsiTheme="majorHAnsi" w:cstheme="majorHAnsi"/>
          <w:szCs w:val="24"/>
          <w:lang w:val="en-GB" w:eastAsia="en-AU"/>
        </w:rPr>
        <w:t xml:space="preserve"> were conducted with a sample size of 12</w:t>
      </w:r>
      <w:r w:rsidR="00114F0B">
        <w:rPr>
          <w:rFonts w:asciiTheme="majorHAnsi" w:hAnsiTheme="majorHAnsi" w:cstheme="majorHAnsi"/>
          <w:szCs w:val="24"/>
          <w:lang w:val="en-GB" w:eastAsia="en-AU"/>
        </w:rPr>
        <w:t xml:space="preserve"> and </w:t>
      </w:r>
      <w:r w:rsidR="00114F0B" w:rsidRPr="00A416C1">
        <w:rPr>
          <w:rFonts w:asciiTheme="majorHAnsi" w:hAnsiTheme="majorHAnsi" w:cstheme="majorHAnsi"/>
          <w:szCs w:val="24"/>
          <w:lang w:val="en-AU" w:eastAsia="en-AU"/>
        </w:rPr>
        <w:t>were 30mins to 1 hour in length</w:t>
      </w:r>
      <w:r w:rsidR="00114F0B">
        <w:rPr>
          <w:rFonts w:asciiTheme="majorHAnsi" w:hAnsiTheme="majorHAnsi" w:cstheme="majorHAnsi"/>
          <w:szCs w:val="24"/>
          <w:lang w:val="en-GB" w:eastAsia="en-AU"/>
        </w:rPr>
        <w:t>.</w:t>
      </w:r>
      <w:r w:rsidR="00114F0B" w:rsidRPr="00114F0B">
        <w:t xml:space="preserve"> </w:t>
      </w:r>
      <w:r w:rsidR="00114F0B">
        <w:rPr>
          <w:rFonts w:asciiTheme="majorHAnsi" w:hAnsiTheme="majorHAnsi" w:cstheme="majorHAnsi"/>
          <w:szCs w:val="24"/>
          <w:lang w:val="en-GB" w:eastAsia="en-AU"/>
        </w:rPr>
        <w:t>I</w:t>
      </w:r>
      <w:r w:rsidR="00114F0B" w:rsidRPr="00114F0B">
        <w:rPr>
          <w:rFonts w:asciiTheme="majorHAnsi" w:hAnsiTheme="majorHAnsi" w:cstheme="majorHAnsi"/>
          <w:szCs w:val="24"/>
          <w:lang w:val="en-GB" w:eastAsia="en-AU"/>
        </w:rPr>
        <w:t xml:space="preserve">nterviews focussed on the experiences of digital mentors and how Be Connected supported and/or complicated this activity. The interviews focussed on the skills and experience of Digital Mentors, their experiences of the Be Connected program, including the online resources for learners and mentors and the strategies employed to engage with learners with different levels of knowledge, including reluctant learners. </w:t>
      </w:r>
    </w:p>
    <w:p w14:paraId="38FDE706" w14:textId="3000B00B" w:rsidR="007454E5" w:rsidRPr="00A416C1" w:rsidRDefault="00114F0B" w:rsidP="00114F0B">
      <w:pPr>
        <w:rPr>
          <w:rFonts w:asciiTheme="majorHAnsi" w:hAnsiTheme="majorHAnsi" w:cstheme="majorHAnsi"/>
          <w:szCs w:val="24"/>
          <w:lang w:val="en-GB" w:eastAsia="en-AU"/>
        </w:rPr>
      </w:pPr>
      <w:r w:rsidRPr="00114F0B">
        <w:rPr>
          <w:rFonts w:asciiTheme="majorHAnsi" w:hAnsiTheme="majorHAnsi" w:cstheme="majorHAnsi"/>
          <w:szCs w:val="24"/>
          <w:lang w:val="en-GB" w:eastAsia="en-AU"/>
        </w:rPr>
        <w:t>Digital Mentors were recruited via the online survey administered as part of the PIR. The sample was purposefully constructed to ensure diversity among gender location and types of organisation. An even mix of gender and a proportional spread of state, regional, rural and metro location was also sought.</w:t>
      </w:r>
    </w:p>
    <w:p w14:paraId="1DB11D4B" w14:textId="1767B995" w:rsidR="003909EF" w:rsidRDefault="003909EF">
      <w:pPr>
        <w:spacing w:before="0"/>
        <w:rPr>
          <w:rFonts w:ascii="Arial" w:hAnsi="Arial" w:cs="Arial"/>
          <w:b/>
          <w:i/>
          <w:sz w:val="23"/>
          <w:szCs w:val="23"/>
          <w:lang w:eastAsia="en-AU"/>
        </w:rPr>
      </w:pPr>
    </w:p>
    <w:p w14:paraId="2EBD92AD" w14:textId="1A0FA060" w:rsidR="007F1673" w:rsidRPr="00A416C1" w:rsidRDefault="007F1673" w:rsidP="007F1673">
      <w:pPr>
        <w:pStyle w:val="Heading2"/>
        <w:rPr>
          <w:lang w:eastAsia="en-AU"/>
        </w:rPr>
      </w:pPr>
      <w:bookmarkStart w:id="210" w:name="_Toc37668954"/>
      <w:bookmarkStart w:id="211" w:name="_Toc37764006"/>
      <w:bookmarkStart w:id="212" w:name="_Toc37910359"/>
      <w:bookmarkStart w:id="213" w:name="_Toc41025778"/>
      <w:bookmarkStart w:id="214" w:name="_Toc41026277"/>
      <w:bookmarkStart w:id="215" w:name="_Toc41244331"/>
      <w:bookmarkStart w:id="216" w:name="_Toc41244653"/>
      <w:r w:rsidRPr="00A416C1">
        <w:rPr>
          <w:lang w:eastAsia="en-AU"/>
        </w:rPr>
        <w:t>Appendix A-</w:t>
      </w:r>
      <w:r w:rsidR="004569B7">
        <w:rPr>
          <w:lang w:eastAsia="en-AU"/>
        </w:rPr>
        <w:t xml:space="preserve">7 </w:t>
      </w:r>
      <w:r w:rsidR="004569B7" w:rsidRPr="00A416C1">
        <w:rPr>
          <w:lang w:eastAsia="en-AU"/>
        </w:rPr>
        <w:t>Methods</w:t>
      </w:r>
      <w:r w:rsidRPr="00A416C1">
        <w:rPr>
          <w:lang w:eastAsia="en-AU"/>
        </w:rPr>
        <w:t>: Social return on investment (SROI)</w:t>
      </w:r>
      <w:bookmarkEnd w:id="210"/>
      <w:bookmarkEnd w:id="211"/>
      <w:bookmarkEnd w:id="212"/>
      <w:bookmarkEnd w:id="213"/>
      <w:bookmarkEnd w:id="214"/>
      <w:bookmarkEnd w:id="215"/>
      <w:bookmarkEnd w:id="216"/>
    </w:p>
    <w:p w14:paraId="0E0C0F80" w14:textId="43FC46E7" w:rsidR="007F1673" w:rsidRPr="00A416C1" w:rsidRDefault="007F1673"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Social Return for Investment (SROI) is a methodology that was pioneered by a group of philanthropists in the early 2000s in California and later developed by the New Economic Foundation and backed by the Cabinet Office in the UK</w:t>
      </w:r>
      <w:r w:rsidR="00E46871" w:rsidRPr="00A416C1">
        <w:rPr>
          <w:rFonts w:asciiTheme="majorHAnsi" w:hAnsiTheme="majorHAnsi" w:cstheme="majorHAnsi"/>
          <w:szCs w:val="24"/>
          <w:lang w:val="en-AU" w:eastAsia="en-AU"/>
        </w:rPr>
        <w:t>.</w:t>
      </w:r>
      <w:r w:rsidR="00E46871" w:rsidRPr="00A416C1">
        <w:rPr>
          <w:rStyle w:val="EndnoteReference"/>
          <w:rFonts w:asciiTheme="majorHAnsi" w:hAnsiTheme="majorHAnsi" w:cstheme="majorHAnsi"/>
          <w:szCs w:val="24"/>
          <w:vertAlign w:val="superscript"/>
          <w:lang w:val="en-AU" w:eastAsia="en-AU"/>
        </w:rPr>
        <w:endnoteReference w:id="27"/>
      </w:r>
      <w:r w:rsidRPr="00A416C1">
        <w:rPr>
          <w:rFonts w:asciiTheme="majorHAnsi" w:hAnsiTheme="majorHAnsi" w:cstheme="majorHAnsi"/>
          <w:szCs w:val="24"/>
          <w:lang w:val="en-AU" w:eastAsia="en-AU"/>
        </w:rPr>
        <w:t xml:space="preserve"> SROI is used to understand and measure the social value of a program or organisation. An SROI analysis accounts for and monetises the intangible social, economic, cultural and environmental outcomes created by a program or organisation and compare it with the investments made by each stakeholder to create these outcomes. </w:t>
      </w:r>
    </w:p>
    <w:p w14:paraId="7FBB5E57" w14:textId="77777777" w:rsidR="007F1673" w:rsidRPr="00A416C1" w:rsidRDefault="007F1673"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There are two types of SROI, evaluative and forecast. Forecast SROI is used to predict the social value of planned activities at the beginning of a program. Evaluative SROI is conducted retrospectively to understand and measure the social value of a program. This SROI report measures the social value of the program with a particular focus on the impact of the program on learners/participants (older Australians over the age of 50). The primary purpose of the SROI analysis is to illustrate the efficiency of Be Connected between October 2016 and December 2019. The analysis is informed by data collected between March 2018 and November 2019. The primary audience of this SROI is expected to be politicians and policymakers who may be looking to invest in digital literacy programs for older Australians in the future. </w:t>
      </w:r>
    </w:p>
    <w:p w14:paraId="0E8E8B93" w14:textId="1FCEF9F6" w:rsidR="007F1673" w:rsidRPr="00A416C1" w:rsidRDefault="007F1673" w:rsidP="007F1673">
      <w:pPr>
        <w:rPr>
          <w:rFonts w:asciiTheme="majorHAnsi" w:hAnsiTheme="majorHAnsi" w:cstheme="majorHAnsi"/>
          <w:szCs w:val="24"/>
          <w:lang w:val="en-AU" w:eastAsia="en-AU"/>
        </w:rPr>
      </w:pPr>
      <w:r w:rsidRPr="00A416C1">
        <w:rPr>
          <w:rFonts w:asciiTheme="majorHAnsi" w:hAnsiTheme="majorHAnsi" w:cstheme="majorHAnsi"/>
          <w:szCs w:val="24"/>
          <w:lang w:val="en-AU" w:eastAsia="en-AU"/>
        </w:rPr>
        <w:t>The SROI Guidelines</w:t>
      </w:r>
      <w:r w:rsidRPr="00A416C1">
        <w:rPr>
          <w:rFonts w:asciiTheme="majorHAnsi" w:hAnsiTheme="majorHAnsi" w:cstheme="majorHAnsi"/>
          <w:szCs w:val="24"/>
          <w:lang w:eastAsia="en-AU"/>
        </w:rPr>
        <w:t xml:space="preserve"> specify </w:t>
      </w:r>
      <w:r w:rsidRPr="00A416C1">
        <w:rPr>
          <w:rFonts w:asciiTheme="majorHAnsi" w:hAnsiTheme="majorHAnsi" w:cstheme="majorHAnsi"/>
          <w:szCs w:val="24"/>
          <w:lang w:val="en-AU" w:eastAsia="en-AU"/>
        </w:rPr>
        <w:t>six stages to guide the process including establishing scope and identifying key stakeholders; mapping outcomes; valuing the outcomes using financial proxies; establishing the impact; calculating the SROI, and verifying the results (</w:t>
      </w:r>
      <w:r w:rsidRPr="00A416C1">
        <w:rPr>
          <w:rFonts w:asciiTheme="majorHAnsi" w:hAnsiTheme="majorHAnsi" w:cstheme="majorHAnsi"/>
          <w:b/>
          <w:bCs/>
          <w:color w:val="FF0000"/>
          <w:szCs w:val="24"/>
          <w:lang w:val="en-AU" w:eastAsia="en-AU"/>
        </w:rPr>
        <w:t xml:space="preserve">Figure </w:t>
      </w:r>
      <w:r w:rsidR="00E46871" w:rsidRPr="00A416C1">
        <w:rPr>
          <w:rFonts w:asciiTheme="majorHAnsi" w:hAnsiTheme="majorHAnsi" w:cstheme="majorHAnsi"/>
          <w:b/>
          <w:bCs/>
          <w:color w:val="FF0000"/>
          <w:szCs w:val="24"/>
          <w:lang w:val="en-AU" w:eastAsia="en-AU"/>
        </w:rPr>
        <w:t>A-</w:t>
      </w:r>
      <w:r w:rsidR="005D6456">
        <w:rPr>
          <w:rFonts w:asciiTheme="majorHAnsi" w:hAnsiTheme="majorHAnsi" w:cstheme="majorHAnsi"/>
          <w:b/>
          <w:bCs/>
          <w:color w:val="FF0000"/>
          <w:szCs w:val="24"/>
          <w:lang w:val="en-AU" w:eastAsia="en-AU"/>
        </w:rPr>
        <w:t>7</w:t>
      </w:r>
      <w:r w:rsidR="00E46871" w:rsidRPr="00A416C1">
        <w:rPr>
          <w:rFonts w:asciiTheme="majorHAnsi" w:hAnsiTheme="majorHAnsi" w:cstheme="majorHAnsi"/>
          <w:b/>
          <w:bCs/>
          <w:color w:val="FF0000"/>
          <w:szCs w:val="24"/>
          <w:lang w:val="en-AU" w:eastAsia="en-AU"/>
        </w:rPr>
        <w:t>.1</w:t>
      </w:r>
      <w:r w:rsidRPr="00A416C1">
        <w:rPr>
          <w:rFonts w:asciiTheme="majorHAnsi" w:hAnsiTheme="majorHAnsi" w:cstheme="majorHAnsi"/>
          <w:szCs w:val="24"/>
          <w:lang w:val="en-AU" w:eastAsia="en-AU"/>
        </w:rPr>
        <w:t>). We have adhered to the guidelines throughout the SROI analysis of the Be Connected program to ensure compliance.</w:t>
      </w:r>
    </w:p>
    <w:p w14:paraId="0D8D3DB4" w14:textId="77777777" w:rsidR="007F1673" w:rsidRPr="00A416C1" w:rsidRDefault="007F1673" w:rsidP="007F1673">
      <w:pPr>
        <w:rPr>
          <w:rFonts w:asciiTheme="majorHAnsi" w:hAnsiTheme="majorHAnsi" w:cstheme="majorHAnsi"/>
          <w:szCs w:val="24"/>
          <w:lang w:val="en-AU" w:eastAsia="en-AU"/>
        </w:rPr>
      </w:pPr>
      <w:r w:rsidRPr="00A416C1">
        <w:rPr>
          <w:rFonts w:asciiTheme="majorHAnsi" w:hAnsiTheme="majorHAnsi" w:cstheme="majorHAnsi"/>
          <w:noProof/>
          <w:szCs w:val="24"/>
          <w:lang w:val="en-AU" w:eastAsia="en-AU"/>
        </w:rPr>
        <w:drawing>
          <wp:inline distT="0" distB="0" distL="0" distR="0" wp14:anchorId="495833F5" wp14:editId="57CE1F56">
            <wp:extent cx="5753100" cy="156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3100" cy="1563370"/>
                    </a:xfrm>
                    <a:prstGeom prst="rect">
                      <a:avLst/>
                    </a:prstGeom>
                  </pic:spPr>
                </pic:pic>
              </a:graphicData>
            </a:graphic>
          </wp:inline>
        </w:drawing>
      </w:r>
    </w:p>
    <w:p w14:paraId="7E84D7D0" w14:textId="62581A39" w:rsidR="007F1673" w:rsidRPr="00A416C1" w:rsidRDefault="007F1673" w:rsidP="007F1673">
      <w:pPr>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 xml:space="preserve">Figure </w:t>
      </w:r>
      <w:r w:rsidR="00E46871" w:rsidRPr="00A416C1">
        <w:rPr>
          <w:rFonts w:asciiTheme="majorHAnsi" w:hAnsiTheme="majorHAnsi" w:cstheme="majorHAnsi"/>
          <w:b/>
          <w:bCs/>
          <w:color w:val="FF0000"/>
          <w:szCs w:val="24"/>
          <w:lang w:val="en-AU" w:eastAsia="en-AU"/>
        </w:rPr>
        <w:t>A-</w:t>
      </w:r>
      <w:r w:rsidR="005D6456">
        <w:rPr>
          <w:rFonts w:asciiTheme="majorHAnsi" w:hAnsiTheme="majorHAnsi" w:cstheme="majorHAnsi"/>
          <w:b/>
          <w:bCs/>
          <w:color w:val="FF0000"/>
          <w:szCs w:val="24"/>
          <w:lang w:val="en-AU" w:eastAsia="en-AU"/>
        </w:rPr>
        <w:t>7</w:t>
      </w:r>
      <w:r w:rsidR="00E46871" w:rsidRPr="00A416C1">
        <w:rPr>
          <w:rFonts w:asciiTheme="majorHAnsi" w:hAnsiTheme="majorHAnsi" w:cstheme="majorHAnsi"/>
          <w:b/>
          <w:bCs/>
          <w:color w:val="FF0000"/>
          <w:szCs w:val="24"/>
          <w:lang w:val="en-AU" w:eastAsia="en-AU"/>
        </w:rPr>
        <w:t>.1</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 xml:space="preserve">Six steps of social return on investment </w:t>
      </w:r>
    </w:p>
    <w:p w14:paraId="10B877BD" w14:textId="77777777" w:rsidR="007F1673" w:rsidRPr="00A416C1" w:rsidRDefault="007F1673" w:rsidP="007F1673">
      <w:pPr>
        <w:rPr>
          <w:rFonts w:asciiTheme="majorHAnsi" w:hAnsiTheme="majorHAnsi" w:cstheme="majorHAnsi"/>
          <w:szCs w:val="24"/>
          <w:lang w:val="en-AU" w:eastAsia="en-AU"/>
        </w:rPr>
      </w:pPr>
    </w:p>
    <w:p w14:paraId="68AF6191" w14:textId="37E9374B"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1.</w:t>
      </w:r>
      <w:r w:rsidRPr="00A416C1">
        <w:rPr>
          <w:rFonts w:asciiTheme="majorHAnsi" w:hAnsiTheme="majorHAnsi" w:cstheme="majorHAnsi"/>
          <w:szCs w:val="24"/>
          <w:lang w:val="en-AU" w:eastAsia="en-AU"/>
        </w:rPr>
        <w:t xml:space="preserve"> The purpose of the first step—establishing scope and identifying stakeholders—is to ascertain ‘what you are going to measure and how’. Stakeholder engagement is a key feature of the PIR and Impact Evaluation of Be Connected. Program administrators, including DSS and Good Things Foundation, are involved in the design of the evaluation, while program participants (including seniors, their mentors and relevant community organisations) will be engaged during data collection. The perspectives they share within the framework of the PIR and Impact evaluation, as described above, will guide the scope of the SROI in terms of what is measured and how.</w:t>
      </w:r>
    </w:p>
    <w:p w14:paraId="2B3EE1DA" w14:textId="42C15788"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2.</w:t>
      </w:r>
      <w:r w:rsidRPr="00A416C1">
        <w:rPr>
          <w:rFonts w:asciiTheme="majorHAnsi" w:hAnsiTheme="majorHAnsi" w:cstheme="majorHAnsi"/>
          <w:szCs w:val="24"/>
          <w:lang w:val="en-AU" w:eastAsia="en-AU"/>
        </w:rPr>
        <w:t xml:space="preserve"> The purpose of the second step—mapping outcomes—is to chart a theory of change by identifying program inputs, valuing inputs, clarifying outputs and describing outcomes. An existing theory of change guides program design and implementation. </w:t>
      </w:r>
      <w:r w:rsidR="00205BE4" w:rsidRPr="00A416C1">
        <w:rPr>
          <w:rFonts w:asciiTheme="majorHAnsi" w:hAnsiTheme="majorHAnsi" w:cstheme="majorHAnsi"/>
          <w:szCs w:val="24"/>
          <w:lang w:val="en-AU" w:eastAsia="en-AU"/>
        </w:rPr>
        <w:t>F</w:t>
      </w:r>
      <w:r w:rsidRPr="00A416C1">
        <w:rPr>
          <w:rFonts w:asciiTheme="majorHAnsi" w:hAnsiTheme="majorHAnsi" w:cstheme="majorHAnsi"/>
          <w:szCs w:val="24"/>
          <w:lang w:val="en-AU" w:eastAsia="en-AU"/>
        </w:rPr>
        <w:t xml:space="preserve">indings of the PIR and Impact Evaluation </w:t>
      </w:r>
      <w:r w:rsidR="00205BE4" w:rsidRPr="00A416C1">
        <w:rPr>
          <w:rFonts w:asciiTheme="majorHAnsi" w:hAnsiTheme="majorHAnsi" w:cstheme="majorHAnsi"/>
          <w:szCs w:val="24"/>
          <w:lang w:val="en-AU" w:eastAsia="en-AU"/>
        </w:rPr>
        <w:t xml:space="preserve">were used to guide </w:t>
      </w:r>
      <w:r w:rsidRPr="00A416C1">
        <w:rPr>
          <w:rFonts w:asciiTheme="majorHAnsi" w:hAnsiTheme="majorHAnsi" w:cstheme="majorHAnsi"/>
          <w:szCs w:val="24"/>
          <w:lang w:val="en-AU" w:eastAsia="en-AU"/>
        </w:rPr>
        <w:t xml:space="preserve">adjustments to the theory of change so that it aligns with the perspectives and experiences of key stakeholders. </w:t>
      </w:r>
    </w:p>
    <w:p w14:paraId="266B2A6F" w14:textId="486470FF"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3.</w:t>
      </w:r>
      <w:r w:rsidRPr="00A416C1">
        <w:rPr>
          <w:rFonts w:asciiTheme="majorHAnsi" w:hAnsiTheme="majorHAnsi" w:cstheme="majorHAnsi"/>
          <w:szCs w:val="24"/>
          <w:lang w:val="en-AU" w:eastAsia="en-AU"/>
        </w:rPr>
        <w:t xml:space="preserve"> The purpose of the third step—evidencing outcomes and giving them a value—is to collect evidence of change. The longitudinal, quantitative data that informs the Impact Evaluation will provide insight into the change that seniors have experienced to their digital and social inclusion on account of participating in Be Connected programs. Qualitative data collected through interviews will help illustrate the meaning, significance or value of these changes to the everyday lives of participating seniors and their communities. These empirical findings </w:t>
      </w:r>
      <w:r w:rsidR="00205BE4" w:rsidRPr="00A416C1">
        <w:rPr>
          <w:rFonts w:asciiTheme="majorHAnsi" w:hAnsiTheme="majorHAnsi" w:cstheme="majorHAnsi"/>
          <w:szCs w:val="24"/>
          <w:lang w:val="en-AU" w:eastAsia="en-AU"/>
        </w:rPr>
        <w:t>inform the assignment of</w:t>
      </w:r>
      <w:r w:rsidRPr="00A416C1">
        <w:rPr>
          <w:rFonts w:asciiTheme="majorHAnsi" w:hAnsiTheme="majorHAnsi" w:cstheme="majorHAnsi"/>
          <w:szCs w:val="24"/>
          <w:lang w:val="en-AU" w:eastAsia="en-AU"/>
        </w:rPr>
        <w:t xml:space="preserve"> financial proxies </w:t>
      </w:r>
      <w:r w:rsidR="00205BE4" w:rsidRPr="00A416C1">
        <w:rPr>
          <w:rFonts w:asciiTheme="majorHAnsi" w:hAnsiTheme="majorHAnsi" w:cstheme="majorHAnsi"/>
          <w:szCs w:val="24"/>
          <w:lang w:val="en-AU" w:eastAsia="en-AU"/>
        </w:rPr>
        <w:t xml:space="preserve">against </w:t>
      </w:r>
      <w:r w:rsidRPr="00A416C1">
        <w:rPr>
          <w:rFonts w:asciiTheme="majorHAnsi" w:hAnsiTheme="majorHAnsi" w:cstheme="majorHAnsi"/>
          <w:szCs w:val="24"/>
          <w:lang w:val="en-AU" w:eastAsia="en-AU"/>
        </w:rPr>
        <w:t>program outcomes. The relevant elements of the impact evaluation for the SROI pertain to the ‘inclusion resources’ (economic, social, cultural, personal), and digital skills and participation elements. To generate an economic value for these elements of the longitudinal survey, the financial proxies listed in the Social Value UK’s Global Value Exchange</w:t>
      </w:r>
      <w:r w:rsidR="00205BE4" w:rsidRPr="00A416C1">
        <w:rPr>
          <w:rFonts w:asciiTheme="majorHAnsi" w:hAnsiTheme="majorHAnsi" w:cstheme="majorHAnsi"/>
          <w:szCs w:val="24"/>
          <w:lang w:val="en-AU" w:eastAsia="en-AU"/>
        </w:rPr>
        <w:t xml:space="preserve"> are used,</w:t>
      </w:r>
      <w:r w:rsidRPr="00A416C1">
        <w:rPr>
          <w:rFonts w:asciiTheme="majorHAnsi" w:hAnsiTheme="majorHAnsi" w:cstheme="majorHAnsi"/>
          <w:szCs w:val="24"/>
          <w:lang w:val="en-AU" w:eastAsia="en-AU"/>
        </w:rPr>
        <w:t xml:space="preserve"> but ultimately </w:t>
      </w:r>
      <w:r w:rsidR="0035528B" w:rsidRPr="00A416C1">
        <w:rPr>
          <w:rFonts w:asciiTheme="majorHAnsi" w:hAnsiTheme="majorHAnsi" w:cstheme="majorHAnsi"/>
          <w:szCs w:val="24"/>
          <w:lang w:val="en-AU" w:eastAsia="en-AU"/>
        </w:rPr>
        <w:t>the team</w:t>
      </w:r>
      <w:r w:rsidRPr="00A416C1">
        <w:rPr>
          <w:rFonts w:asciiTheme="majorHAnsi" w:hAnsiTheme="majorHAnsi" w:cstheme="majorHAnsi"/>
          <w:szCs w:val="24"/>
          <w:lang w:val="en-AU" w:eastAsia="en-AU"/>
        </w:rPr>
        <w:t xml:space="preserve"> select</w:t>
      </w:r>
      <w:r w:rsidR="0035528B" w:rsidRPr="00A416C1">
        <w:rPr>
          <w:rFonts w:asciiTheme="majorHAnsi" w:hAnsiTheme="majorHAnsi" w:cstheme="majorHAnsi"/>
          <w:szCs w:val="24"/>
          <w:lang w:val="en-AU" w:eastAsia="en-AU"/>
        </w:rPr>
        <w:t>ed</w:t>
      </w:r>
      <w:r w:rsidRPr="00A416C1">
        <w:rPr>
          <w:rFonts w:asciiTheme="majorHAnsi" w:hAnsiTheme="majorHAnsi" w:cstheme="majorHAnsi"/>
          <w:szCs w:val="24"/>
          <w:lang w:val="en-AU" w:eastAsia="en-AU"/>
        </w:rPr>
        <w:t xml:space="preserve"> financial proxies that reflect the meaning or value of the outcomes from the perspective of Be Connected stakeholders.</w:t>
      </w:r>
    </w:p>
    <w:p w14:paraId="7847ADAD" w14:textId="72142A25"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4.</w:t>
      </w:r>
      <w:r w:rsidRPr="00A416C1">
        <w:rPr>
          <w:rFonts w:asciiTheme="majorHAnsi" w:hAnsiTheme="majorHAnsi" w:cstheme="majorHAnsi"/>
          <w:szCs w:val="24"/>
          <w:lang w:val="en-AU" w:eastAsia="en-AU"/>
        </w:rPr>
        <w:t xml:space="preserve"> The purpose of the fourth step is to clarify the impact of Be Connected on the change that program participants experience in their digital and social inclusion. </w:t>
      </w:r>
      <w:r w:rsidR="0035528B" w:rsidRPr="00A416C1">
        <w:rPr>
          <w:rFonts w:asciiTheme="majorHAnsi" w:hAnsiTheme="majorHAnsi" w:cstheme="majorHAnsi"/>
          <w:szCs w:val="24"/>
          <w:lang w:val="en-AU" w:eastAsia="en-AU"/>
        </w:rPr>
        <w:t>E</w:t>
      </w:r>
      <w:r w:rsidRPr="00A416C1">
        <w:rPr>
          <w:rFonts w:asciiTheme="majorHAnsi" w:hAnsiTheme="majorHAnsi" w:cstheme="majorHAnsi"/>
          <w:szCs w:val="24"/>
          <w:lang w:val="en-AU" w:eastAsia="en-AU"/>
        </w:rPr>
        <w:t>xisting secondary sources</w:t>
      </w:r>
      <w:r w:rsidR="0035528B" w:rsidRPr="00A416C1">
        <w:rPr>
          <w:rFonts w:asciiTheme="majorHAnsi" w:hAnsiTheme="majorHAnsi" w:cstheme="majorHAnsi"/>
          <w:szCs w:val="24"/>
          <w:lang w:val="en-AU" w:eastAsia="en-AU"/>
        </w:rPr>
        <w:t xml:space="preserve"> were used</w:t>
      </w:r>
      <w:r w:rsidRPr="00A416C1">
        <w:rPr>
          <w:rFonts w:asciiTheme="majorHAnsi" w:hAnsiTheme="majorHAnsi" w:cstheme="majorHAnsi"/>
          <w:szCs w:val="24"/>
          <w:lang w:val="en-AU" w:eastAsia="en-AU"/>
        </w:rPr>
        <w:t xml:space="preserve"> (particularly the ACMA Digital Lives of Older Australians report) and interview data (collected to as part of the Impact Evaluation) to estimate what portion of the outcomes would have happened even if Be Connected had not taken place (referred to as deadweight), the extent to which outcomes were caused by other organisations or people (referred to as attribution) and how long the outcomes lasted (referred to a drop-off). </w:t>
      </w:r>
    </w:p>
    <w:p w14:paraId="70DEBF61" w14:textId="7499319B"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5.</w:t>
      </w:r>
      <w:r w:rsidRPr="00A416C1">
        <w:rPr>
          <w:rFonts w:asciiTheme="majorHAnsi" w:hAnsiTheme="majorHAnsi" w:cstheme="majorHAnsi"/>
          <w:szCs w:val="24"/>
          <w:lang w:val="en-AU" w:eastAsia="en-AU"/>
        </w:rPr>
        <w:t xml:space="preserve"> The purpose of the fifth step is to calculate the value of the financial and social costs and benefits of Be Connected, and present this in monetary terms relative to program inputs. The calculation considers the value of program outcomes over time (typically three to five years) and is subject to a sensitivity analysis that assesses the importance of individual outcomes in the SROI calculation.</w:t>
      </w:r>
    </w:p>
    <w:p w14:paraId="2C60DE0E" w14:textId="0F36D1F0"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Step 6.</w:t>
      </w:r>
      <w:r w:rsidRPr="00A416C1">
        <w:rPr>
          <w:rFonts w:asciiTheme="majorHAnsi" w:hAnsiTheme="majorHAnsi" w:cstheme="majorHAnsi"/>
          <w:szCs w:val="24"/>
          <w:lang w:val="en-AU" w:eastAsia="en-AU"/>
        </w:rPr>
        <w:t xml:space="preserve"> Finally, the purpose of the sixth step is to narrate the SROI in a short report that illustrates how the theory of change has been realised through the lived experiences of program participants and other stakeholders. The report provides a transparent account of the findings, decisions and judgements made at each step of the SROI calculation.</w:t>
      </w:r>
    </w:p>
    <w:p w14:paraId="25001376" w14:textId="67ADDB16" w:rsidR="009A76AF"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Data types and sources.</w:t>
      </w:r>
      <w:r w:rsidRPr="00A416C1">
        <w:rPr>
          <w:rFonts w:asciiTheme="majorHAnsi" w:hAnsiTheme="majorHAnsi" w:cstheme="majorHAnsi"/>
          <w:szCs w:val="24"/>
          <w:lang w:val="en-AU" w:eastAsia="en-AU"/>
        </w:rPr>
        <w:t xml:space="preserve"> The SROI analysis draws on data and analysis that informs the Impact Evaluation as well as existing secondary sources (ABS, ACMA, OeSC, ADII data). </w:t>
      </w:r>
    </w:p>
    <w:p w14:paraId="0FD6439D" w14:textId="3C460B02" w:rsidR="007F1673" w:rsidRPr="00A416C1" w:rsidRDefault="009A76AF" w:rsidP="009A76AF">
      <w:pPr>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 xml:space="preserve">Approach to analysis. </w:t>
      </w:r>
      <w:r w:rsidRPr="00A416C1">
        <w:rPr>
          <w:rFonts w:asciiTheme="majorHAnsi" w:hAnsiTheme="majorHAnsi" w:cstheme="majorHAnsi"/>
          <w:szCs w:val="24"/>
          <w:lang w:val="en-AU" w:eastAsia="en-AU"/>
        </w:rPr>
        <w:t>In line with step 2-5 described above, indicators for each category of impact are selected based on an impact map created in consultation with stakeholders. This is followed by the identification of financial values and proxies for each indicator to monetise the social values. Finally, financial proxies are used to calculate the SROI for the program. When doing so, care is taken to avoid double-counting and over claiming.</w:t>
      </w:r>
      <w:r w:rsidR="00CA7CF6">
        <w:rPr>
          <w:rFonts w:asciiTheme="majorHAnsi" w:hAnsiTheme="majorHAnsi" w:cstheme="majorHAnsi"/>
          <w:szCs w:val="24"/>
          <w:lang w:val="en-AU" w:eastAsia="en-AU"/>
        </w:rPr>
        <w:t xml:space="preserve"> </w:t>
      </w:r>
    </w:p>
    <w:p w14:paraId="29EC891F" w14:textId="77777777" w:rsidR="007F1673" w:rsidRPr="00A416C1" w:rsidRDefault="007F1673" w:rsidP="007F1673">
      <w:pPr>
        <w:spacing w:before="0"/>
        <w:rPr>
          <w:rFonts w:asciiTheme="majorHAnsi" w:hAnsiTheme="majorHAnsi" w:cstheme="majorHAnsi"/>
          <w:szCs w:val="24"/>
          <w:lang w:val="en-AU" w:eastAsia="en-AU"/>
        </w:rPr>
      </w:pPr>
    </w:p>
    <w:p w14:paraId="72552EBE" w14:textId="77777777" w:rsidR="007F1673" w:rsidRPr="00A416C1" w:rsidRDefault="007F1673" w:rsidP="007F1673">
      <w:pPr>
        <w:spacing w:before="0"/>
        <w:rPr>
          <w:rFonts w:asciiTheme="majorHAnsi" w:hAnsiTheme="majorHAnsi" w:cstheme="majorHAnsi"/>
          <w:szCs w:val="24"/>
          <w:lang w:val="en-AU" w:eastAsia="en-AU"/>
        </w:rPr>
      </w:pPr>
    </w:p>
    <w:p w14:paraId="48EF2FFA" w14:textId="7CFC9F9D" w:rsidR="00F96FC3" w:rsidRPr="00A416C1" w:rsidRDefault="00F96FC3">
      <w:pPr>
        <w:spacing w:before="0"/>
        <w:rPr>
          <w:rFonts w:asciiTheme="majorHAnsi" w:hAnsiTheme="majorHAnsi" w:cstheme="majorHAnsi"/>
          <w:szCs w:val="24"/>
          <w:lang w:val="en-AU" w:eastAsia="en-AU"/>
        </w:rPr>
      </w:pPr>
    </w:p>
    <w:p w14:paraId="634E59A8" w14:textId="77777777" w:rsidR="003909EF" w:rsidRDefault="003909EF">
      <w:pPr>
        <w:spacing w:before="0"/>
        <w:rPr>
          <w:rFonts w:ascii="Arial" w:hAnsi="Arial" w:cs="Arial"/>
          <w:b/>
          <w:caps/>
          <w:color w:val="DA291C"/>
          <w:kern w:val="28"/>
          <w:sz w:val="28"/>
          <w:szCs w:val="28"/>
          <w:lang w:val="en-AU" w:eastAsia="en-AU"/>
        </w:rPr>
      </w:pPr>
      <w:bookmarkStart w:id="217" w:name="_Toc37668955"/>
      <w:bookmarkStart w:id="218" w:name="_Toc37764007"/>
      <w:bookmarkStart w:id="219" w:name="_Toc37910360"/>
      <w:bookmarkStart w:id="220" w:name="_Toc41025779"/>
      <w:bookmarkStart w:id="221" w:name="_Toc41026278"/>
      <w:r>
        <w:rPr>
          <w:lang w:val="en-AU" w:eastAsia="en-AU"/>
        </w:rPr>
        <w:br w:type="page"/>
      </w:r>
    </w:p>
    <w:p w14:paraId="61E219FB" w14:textId="5AB816C5" w:rsidR="007F1673" w:rsidRPr="00A416C1" w:rsidRDefault="00F96FC3" w:rsidP="00F96FC3">
      <w:pPr>
        <w:pStyle w:val="Heading1"/>
        <w:rPr>
          <w:lang w:val="en-AU" w:eastAsia="en-AU"/>
        </w:rPr>
      </w:pPr>
      <w:bookmarkStart w:id="222" w:name="_Toc41244332"/>
      <w:bookmarkStart w:id="223" w:name="_Toc41244654"/>
      <w:r w:rsidRPr="00A416C1">
        <w:rPr>
          <w:lang w:val="en-AU" w:eastAsia="en-AU"/>
        </w:rPr>
        <w:t>Appendix B</w:t>
      </w:r>
      <w:r w:rsidR="00115CF4" w:rsidRPr="00A416C1">
        <w:rPr>
          <w:lang w:val="en-AU" w:eastAsia="en-AU"/>
        </w:rPr>
        <w:t xml:space="preserve"> </w:t>
      </w:r>
      <w:r w:rsidR="00B600A9" w:rsidRPr="00A416C1">
        <w:rPr>
          <w:lang w:val="en-AU" w:eastAsia="en-AU"/>
        </w:rPr>
        <w:t>–</w:t>
      </w:r>
      <w:r w:rsidR="00115CF4" w:rsidRPr="00A416C1">
        <w:rPr>
          <w:lang w:val="en-AU" w:eastAsia="en-AU"/>
        </w:rPr>
        <w:t xml:space="preserve"> </w:t>
      </w:r>
      <w:r w:rsidRPr="00A416C1">
        <w:rPr>
          <w:lang w:val="en-AU" w:eastAsia="en-AU"/>
        </w:rPr>
        <w:t>Effectiveness</w:t>
      </w:r>
      <w:bookmarkEnd w:id="217"/>
      <w:bookmarkEnd w:id="218"/>
      <w:bookmarkEnd w:id="219"/>
      <w:bookmarkEnd w:id="220"/>
      <w:bookmarkEnd w:id="221"/>
      <w:bookmarkEnd w:id="222"/>
      <w:bookmarkEnd w:id="223"/>
    </w:p>
    <w:p w14:paraId="4E02E300" w14:textId="77777777" w:rsidR="00F96FC3" w:rsidRPr="00A416C1" w:rsidRDefault="00F96FC3">
      <w:pPr>
        <w:spacing w:before="0"/>
        <w:rPr>
          <w:rFonts w:asciiTheme="majorHAnsi" w:hAnsiTheme="majorHAnsi" w:cstheme="majorHAnsi"/>
          <w:szCs w:val="24"/>
          <w:lang w:val="en-AU" w:eastAsia="en-AU"/>
        </w:rPr>
      </w:pPr>
    </w:p>
    <w:p w14:paraId="405CD201" w14:textId="6BB6E83C" w:rsidR="00F96FC3" w:rsidRPr="00A416C1" w:rsidRDefault="00F96FC3" w:rsidP="00F96FC3">
      <w:pPr>
        <w:pStyle w:val="Heading2"/>
        <w:rPr>
          <w:lang w:val="en-AU" w:eastAsia="en-AU"/>
        </w:rPr>
      </w:pPr>
      <w:bookmarkStart w:id="224" w:name="_Toc37668956"/>
      <w:bookmarkStart w:id="225" w:name="_Toc37764008"/>
      <w:bookmarkStart w:id="226" w:name="_Toc37910361"/>
      <w:bookmarkStart w:id="227" w:name="_Toc41025780"/>
      <w:bookmarkStart w:id="228" w:name="_Toc41026279"/>
      <w:bookmarkStart w:id="229" w:name="_Toc41244333"/>
      <w:bookmarkStart w:id="230" w:name="_Toc41244655"/>
      <w:r w:rsidRPr="00A416C1">
        <w:rPr>
          <w:lang w:val="en-AU" w:eastAsia="en-AU"/>
        </w:rPr>
        <w:t>Appendix B-</w:t>
      </w:r>
      <w:r w:rsidR="004569B7" w:rsidRPr="00A416C1">
        <w:rPr>
          <w:lang w:val="en-AU" w:eastAsia="en-AU"/>
        </w:rPr>
        <w:t>1</w:t>
      </w:r>
      <w:r w:rsidR="004569B7">
        <w:rPr>
          <w:lang w:val="en-AU" w:eastAsia="en-AU"/>
        </w:rPr>
        <w:t xml:space="preserve"> </w:t>
      </w:r>
      <w:r w:rsidR="004569B7" w:rsidRPr="00A416C1">
        <w:rPr>
          <w:lang w:val="en-AU" w:eastAsia="en-AU"/>
        </w:rPr>
        <w:t>Changes</w:t>
      </w:r>
      <w:r w:rsidR="00AA1C68" w:rsidRPr="00A416C1">
        <w:rPr>
          <w:lang w:val="en-AU" w:eastAsia="en-AU"/>
        </w:rPr>
        <w:t xml:space="preserve"> to operational and strategic skills</w:t>
      </w:r>
      <w:bookmarkEnd w:id="224"/>
      <w:bookmarkEnd w:id="225"/>
      <w:bookmarkEnd w:id="226"/>
      <w:bookmarkEnd w:id="227"/>
      <w:bookmarkEnd w:id="228"/>
      <w:bookmarkEnd w:id="229"/>
      <w:bookmarkEnd w:id="230"/>
    </w:p>
    <w:p w14:paraId="17F83E40" w14:textId="5B6911D9" w:rsidR="00F96FC3" w:rsidRPr="00A416C1" w:rsidRDefault="00F96FC3">
      <w:pPr>
        <w:spacing w:before="0"/>
        <w:rPr>
          <w:rFonts w:asciiTheme="majorHAnsi" w:hAnsiTheme="majorHAnsi" w:cstheme="majorHAnsi"/>
          <w:szCs w:val="24"/>
          <w:lang w:val="en-AU" w:eastAsia="en-AU"/>
        </w:rPr>
      </w:pPr>
    </w:p>
    <w:p w14:paraId="68DE964F" w14:textId="315EBCCC" w:rsidR="00AA1C68" w:rsidRPr="00A416C1" w:rsidRDefault="00AA1C68">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Table B-1</w:t>
      </w:r>
      <w:r w:rsidR="000770F2" w:rsidRPr="00A416C1">
        <w:rPr>
          <w:rFonts w:asciiTheme="majorHAnsi" w:hAnsiTheme="majorHAnsi" w:cstheme="majorHAnsi"/>
          <w:b/>
          <w:bCs/>
          <w:color w:val="FF0000"/>
          <w:szCs w:val="24"/>
          <w:lang w:val="en-AU" w:eastAsia="en-AU"/>
        </w:rPr>
        <w:t>.1</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Mean scores for operational skills (mean scores are out of five)</w:t>
      </w:r>
    </w:p>
    <w:tbl>
      <w:tblPr>
        <w:tblStyle w:val="TableGrid7"/>
        <w:tblW w:w="9584" w:type="dxa"/>
        <w:jc w:val="center"/>
        <w:tblLayout w:type="fixed"/>
        <w:tblLook w:val="04A0" w:firstRow="1" w:lastRow="0" w:firstColumn="1" w:lastColumn="0" w:noHBand="0" w:noVBand="1"/>
      </w:tblPr>
      <w:tblGrid>
        <w:gridCol w:w="4068"/>
        <w:gridCol w:w="918"/>
        <w:gridCol w:w="919"/>
        <w:gridCol w:w="1066"/>
        <w:gridCol w:w="775"/>
        <w:gridCol w:w="919"/>
        <w:gridCol w:w="919"/>
      </w:tblGrid>
      <w:tr w:rsidR="00AA1C68" w:rsidRPr="00A416C1" w14:paraId="35D12161" w14:textId="77777777" w:rsidTr="00051EA9">
        <w:trPr>
          <w:trHeight w:val="348"/>
          <w:jc w:val="center"/>
        </w:trPr>
        <w:tc>
          <w:tcPr>
            <w:tcW w:w="4068" w:type="dxa"/>
            <w:tcBorders>
              <w:right w:val="nil"/>
            </w:tcBorders>
            <w:shd w:val="clear" w:color="auto" w:fill="FFFFFF" w:themeFill="background1"/>
            <w:vAlign w:val="center"/>
          </w:tcPr>
          <w:p w14:paraId="62EE4248"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Operational skills</w:t>
            </w:r>
          </w:p>
        </w:tc>
        <w:tc>
          <w:tcPr>
            <w:tcW w:w="918" w:type="dxa"/>
            <w:tcBorders>
              <w:left w:val="nil"/>
              <w:right w:val="nil"/>
            </w:tcBorders>
            <w:shd w:val="clear" w:color="auto" w:fill="FFFFFF" w:themeFill="background1"/>
            <w:vAlign w:val="center"/>
          </w:tcPr>
          <w:p w14:paraId="6971BAB1"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Wave 1 mean</w:t>
            </w:r>
          </w:p>
        </w:tc>
        <w:tc>
          <w:tcPr>
            <w:tcW w:w="919" w:type="dxa"/>
            <w:tcBorders>
              <w:left w:val="nil"/>
              <w:right w:val="nil"/>
            </w:tcBorders>
            <w:shd w:val="clear" w:color="auto" w:fill="FFFFFF" w:themeFill="background1"/>
            <w:vAlign w:val="center"/>
          </w:tcPr>
          <w:p w14:paraId="4B13FFC7"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Wave 2 mean</w:t>
            </w:r>
          </w:p>
        </w:tc>
        <w:tc>
          <w:tcPr>
            <w:tcW w:w="1066" w:type="dxa"/>
            <w:tcBorders>
              <w:left w:val="nil"/>
              <w:right w:val="nil"/>
            </w:tcBorders>
            <w:shd w:val="clear" w:color="auto" w:fill="FFFFFF" w:themeFill="background1"/>
            <w:vAlign w:val="center"/>
          </w:tcPr>
          <w:p w14:paraId="59484936"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Mean difference</w:t>
            </w:r>
          </w:p>
        </w:tc>
        <w:tc>
          <w:tcPr>
            <w:tcW w:w="775" w:type="dxa"/>
            <w:tcBorders>
              <w:left w:val="nil"/>
              <w:right w:val="nil"/>
            </w:tcBorders>
            <w:shd w:val="clear" w:color="auto" w:fill="FFFFFF" w:themeFill="background1"/>
            <w:vAlign w:val="center"/>
          </w:tcPr>
          <w:p w14:paraId="452D873D"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N</w:t>
            </w:r>
          </w:p>
        </w:tc>
        <w:tc>
          <w:tcPr>
            <w:tcW w:w="919" w:type="dxa"/>
            <w:tcBorders>
              <w:left w:val="nil"/>
              <w:right w:val="nil"/>
            </w:tcBorders>
            <w:shd w:val="clear" w:color="auto" w:fill="FFFFFF" w:themeFill="background1"/>
            <w:vAlign w:val="bottom"/>
          </w:tcPr>
          <w:p w14:paraId="7EAA1B34"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Cohen’s d</w:t>
            </w:r>
          </w:p>
        </w:tc>
        <w:tc>
          <w:tcPr>
            <w:tcW w:w="919" w:type="dxa"/>
            <w:tcBorders>
              <w:left w:val="nil"/>
            </w:tcBorders>
            <w:shd w:val="clear" w:color="auto" w:fill="FFFFFF" w:themeFill="background1"/>
            <w:vAlign w:val="center"/>
          </w:tcPr>
          <w:p w14:paraId="5EE2973E"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Adj. p value</w:t>
            </w:r>
          </w:p>
        </w:tc>
      </w:tr>
      <w:tr w:rsidR="00AA1C68" w:rsidRPr="00A416C1" w14:paraId="5D065E20" w14:textId="77777777" w:rsidTr="00051EA9">
        <w:trPr>
          <w:trHeight w:val="200"/>
          <w:jc w:val="center"/>
        </w:trPr>
        <w:tc>
          <w:tcPr>
            <w:tcW w:w="4068" w:type="dxa"/>
            <w:tcBorders>
              <w:bottom w:val="single" w:sz="6" w:space="0" w:color="DDDDDD"/>
              <w:right w:val="nil"/>
            </w:tcBorders>
          </w:tcPr>
          <w:p w14:paraId="32FA69BF"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sz w:val="18"/>
                <w:szCs w:val="18"/>
                <w:lang w:val="en-AU"/>
              </w:rPr>
            </w:pPr>
            <w:r w:rsidRPr="00A416C1">
              <w:rPr>
                <w:rFonts w:asciiTheme="majorHAnsi" w:hAnsiTheme="majorHAnsi" w:cstheme="majorHAnsi"/>
                <w:sz w:val="18"/>
                <w:szCs w:val="18"/>
                <w:lang w:val="en-AU"/>
              </w:rPr>
              <w:t>I know how to open downloaded files</w:t>
            </w:r>
          </w:p>
        </w:tc>
        <w:tc>
          <w:tcPr>
            <w:tcW w:w="918" w:type="dxa"/>
            <w:tcBorders>
              <w:left w:val="nil"/>
              <w:bottom w:val="single" w:sz="6" w:space="0" w:color="DDDDDD"/>
              <w:right w:val="nil"/>
            </w:tcBorders>
            <w:vAlign w:val="center"/>
          </w:tcPr>
          <w:p w14:paraId="4BB78041"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3.74</w:t>
            </w:r>
          </w:p>
        </w:tc>
        <w:tc>
          <w:tcPr>
            <w:tcW w:w="919" w:type="dxa"/>
            <w:tcBorders>
              <w:left w:val="nil"/>
              <w:bottom w:val="single" w:sz="6" w:space="0" w:color="DDDDDD"/>
              <w:right w:val="nil"/>
            </w:tcBorders>
            <w:vAlign w:val="center"/>
          </w:tcPr>
          <w:p w14:paraId="59C01C79"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3.93</w:t>
            </w:r>
          </w:p>
        </w:tc>
        <w:tc>
          <w:tcPr>
            <w:tcW w:w="1066" w:type="dxa"/>
            <w:tcBorders>
              <w:left w:val="nil"/>
              <w:bottom w:val="single" w:sz="6" w:space="0" w:color="DDDDDD"/>
              <w:right w:val="nil"/>
            </w:tcBorders>
            <w:vAlign w:val="center"/>
          </w:tcPr>
          <w:p w14:paraId="3A11262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0.19</w:t>
            </w:r>
          </w:p>
        </w:tc>
        <w:tc>
          <w:tcPr>
            <w:tcW w:w="775" w:type="dxa"/>
            <w:tcBorders>
              <w:left w:val="nil"/>
              <w:bottom w:val="single" w:sz="6" w:space="0" w:color="DDDDDD"/>
              <w:right w:val="nil"/>
            </w:tcBorders>
            <w:vAlign w:val="center"/>
          </w:tcPr>
          <w:p w14:paraId="3EF151A0"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325</w:t>
            </w:r>
          </w:p>
        </w:tc>
        <w:tc>
          <w:tcPr>
            <w:tcW w:w="919" w:type="dxa"/>
            <w:tcBorders>
              <w:left w:val="nil"/>
              <w:bottom w:val="single" w:sz="6" w:space="0" w:color="DDDDDD"/>
              <w:right w:val="nil"/>
            </w:tcBorders>
            <w:vAlign w:val="center"/>
          </w:tcPr>
          <w:p w14:paraId="4AD54E73"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0.17</w:t>
            </w:r>
          </w:p>
        </w:tc>
        <w:tc>
          <w:tcPr>
            <w:tcW w:w="919" w:type="dxa"/>
            <w:tcBorders>
              <w:left w:val="nil"/>
              <w:bottom w:val="single" w:sz="6" w:space="0" w:color="DDDDDD"/>
            </w:tcBorders>
            <w:vAlign w:val="center"/>
          </w:tcPr>
          <w:p w14:paraId="742F7E1F"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.048</w:t>
            </w:r>
          </w:p>
        </w:tc>
      </w:tr>
      <w:tr w:rsidR="00AA1C68" w:rsidRPr="00A416C1" w14:paraId="0384CEC0" w14:textId="77777777" w:rsidTr="00051EA9">
        <w:trPr>
          <w:trHeight w:val="200"/>
          <w:jc w:val="center"/>
        </w:trPr>
        <w:tc>
          <w:tcPr>
            <w:tcW w:w="4068" w:type="dxa"/>
            <w:tcBorders>
              <w:top w:val="single" w:sz="6" w:space="0" w:color="DDDDDD"/>
              <w:bottom w:val="single" w:sz="6" w:space="0" w:color="DDDDDD"/>
              <w:right w:val="nil"/>
            </w:tcBorders>
          </w:tcPr>
          <w:p w14:paraId="5855DCFF"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sz w:val="18"/>
                <w:szCs w:val="18"/>
                <w:lang w:val="en-AU"/>
              </w:rPr>
            </w:pPr>
            <w:r w:rsidRPr="00A416C1">
              <w:rPr>
                <w:rFonts w:asciiTheme="majorHAnsi" w:hAnsiTheme="majorHAnsi" w:cstheme="majorHAnsi"/>
                <w:sz w:val="18"/>
                <w:szCs w:val="18"/>
                <w:lang w:val="en-AU"/>
              </w:rPr>
              <w:t>I know how to open a new tab in my browser</w:t>
            </w:r>
          </w:p>
        </w:tc>
        <w:tc>
          <w:tcPr>
            <w:tcW w:w="918" w:type="dxa"/>
            <w:tcBorders>
              <w:top w:val="single" w:sz="6" w:space="0" w:color="DDDDDD"/>
              <w:left w:val="nil"/>
              <w:bottom w:val="single" w:sz="6" w:space="0" w:color="DDDDDD"/>
              <w:right w:val="nil"/>
            </w:tcBorders>
            <w:vAlign w:val="center"/>
          </w:tcPr>
          <w:p w14:paraId="710C07A3"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3.62</w:t>
            </w:r>
          </w:p>
        </w:tc>
        <w:tc>
          <w:tcPr>
            <w:tcW w:w="919" w:type="dxa"/>
            <w:tcBorders>
              <w:top w:val="single" w:sz="6" w:space="0" w:color="DDDDDD"/>
              <w:left w:val="nil"/>
              <w:bottom w:val="single" w:sz="6" w:space="0" w:color="DDDDDD"/>
              <w:right w:val="nil"/>
            </w:tcBorders>
            <w:vAlign w:val="center"/>
          </w:tcPr>
          <w:p w14:paraId="758DF2B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3.81</w:t>
            </w:r>
          </w:p>
        </w:tc>
        <w:tc>
          <w:tcPr>
            <w:tcW w:w="1066" w:type="dxa"/>
            <w:tcBorders>
              <w:top w:val="single" w:sz="6" w:space="0" w:color="DDDDDD"/>
              <w:left w:val="nil"/>
              <w:bottom w:val="single" w:sz="6" w:space="0" w:color="DDDDDD"/>
              <w:right w:val="nil"/>
            </w:tcBorders>
            <w:vAlign w:val="center"/>
          </w:tcPr>
          <w:p w14:paraId="61A57C72"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0.23</w:t>
            </w:r>
          </w:p>
        </w:tc>
        <w:tc>
          <w:tcPr>
            <w:tcW w:w="775" w:type="dxa"/>
            <w:tcBorders>
              <w:top w:val="single" w:sz="6" w:space="0" w:color="DDDDDD"/>
              <w:left w:val="nil"/>
              <w:bottom w:val="single" w:sz="6" w:space="0" w:color="DDDDDD"/>
              <w:right w:val="nil"/>
            </w:tcBorders>
            <w:vAlign w:val="center"/>
          </w:tcPr>
          <w:p w14:paraId="24A40825"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318</w:t>
            </w:r>
          </w:p>
        </w:tc>
        <w:tc>
          <w:tcPr>
            <w:tcW w:w="919" w:type="dxa"/>
            <w:tcBorders>
              <w:top w:val="single" w:sz="6" w:space="0" w:color="DDDDDD"/>
              <w:left w:val="nil"/>
              <w:bottom w:val="single" w:sz="6" w:space="0" w:color="DDDDDD"/>
              <w:right w:val="nil"/>
            </w:tcBorders>
            <w:vAlign w:val="center"/>
          </w:tcPr>
          <w:p w14:paraId="43D9280B"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0.18</w:t>
            </w:r>
          </w:p>
        </w:tc>
        <w:tc>
          <w:tcPr>
            <w:tcW w:w="919" w:type="dxa"/>
            <w:tcBorders>
              <w:top w:val="single" w:sz="6" w:space="0" w:color="DDDDDD"/>
              <w:left w:val="nil"/>
              <w:bottom w:val="single" w:sz="6" w:space="0" w:color="DDDDDD"/>
            </w:tcBorders>
            <w:vAlign w:val="center"/>
          </w:tcPr>
          <w:p w14:paraId="7CE1F51A"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.031</w:t>
            </w:r>
          </w:p>
        </w:tc>
      </w:tr>
      <w:tr w:rsidR="00AA1C68" w:rsidRPr="00A416C1" w14:paraId="73A3659E" w14:textId="77777777" w:rsidTr="00051EA9">
        <w:trPr>
          <w:trHeight w:val="348"/>
          <w:jc w:val="center"/>
        </w:trPr>
        <w:tc>
          <w:tcPr>
            <w:tcW w:w="4068" w:type="dxa"/>
            <w:tcBorders>
              <w:top w:val="single" w:sz="6" w:space="0" w:color="DDDDDD"/>
              <w:bottom w:val="single" w:sz="6" w:space="0" w:color="DDDDDD"/>
              <w:right w:val="nil"/>
            </w:tcBorders>
          </w:tcPr>
          <w:p w14:paraId="18FC493C"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sz w:val="18"/>
                <w:szCs w:val="18"/>
                <w:lang w:val="en-AU"/>
              </w:rPr>
            </w:pPr>
            <w:r w:rsidRPr="00A416C1">
              <w:rPr>
                <w:rFonts w:asciiTheme="majorHAnsi" w:hAnsiTheme="majorHAnsi" w:cstheme="majorHAnsi"/>
                <w:sz w:val="18"/>
                <w:szCs w:val="18"/>
                <w:lang w:val="en-AU"/>
              </w:rPr>
              <w:t>I know how to download/save a photo I found online</w:t>
            </w:r>
          </w:p>
        </w:tc>
        <w:tc>
          <w:tcPr>
            <w:tcW w:w="918" w:type="dxa"/>
            <w:tcBorders>
              <w:top w:val="single" w:sz="6" w:space="0" w:color="DDDDDD"/>
              <w:left w:val="nil"/>
              <w:bottom w:val="single" w:sz="6" w:space="0" w:color="DDDDDD"/>
              <w:right w:val="nil"/>
            </w:tcBorders>
            <w:vAlign w:val="center"/>
          </w:tcPr>
          <w:p w14:paraId="21924017"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3.42</w:t>
            </w:r>
          </w:p>
        </w:tc>
        <w:tc>
          <w:tcPr>
            <w:tcW w:w="919" w:type="dxa"/>
            <w:tcBorders>
              <w:top w:val="single" w:sz="6" w:space="0" w:color="DDDDDD"/>
              <w:left w:val="nil"/>
              <w:bottom w:val="single" w:sz="6" w:space="0" w:color="DDDDDD"/>
              <w:right w:val="nil"/>
            </w:tcBorders>
            <w:vAlign w:val="center"/>
          </w:tcPr>
          <w:p w14:paraId="02B17C2A"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3.62</w:t>
            </w:r>
          </w:p>
        </w:tc>
        <w:tc>
          <w:tcPr>
            <w:tcW w:w="1066" w:type="dxa"/>
            <w:tcBorders>
              <w:top w:val="single" w:sz="6" w:space="0" w:color="DDDDDD"/>
              <w:left w:val="nil"/>
              <w:bottom w:val="single" w:sz="6" w:space="0" w:color="DDDDDD"/>
              <w:right w:val="nil"/>
            </w:tcBorders>
            <w:vAlign w:val="center"/>
          </w:tcPr>
          <w:p w14:paraId="6DF50782"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0.22</w:t>
            </w:r>
          </w:p>
        </w:tc>
        <w:tc>
          <w:tcPr>
            <w:tcW w:w="775" w:type="dxa"/>
            <w:tcBorders>
              <w:top w:val="single" w:sz="6" w:space="0" w:color="DDDDDD"/>
              <w:left w:val="nil"/>
              <w:bottom w:val="single" w:sz="6" w:space="0" w:color="DDDDDD"/>
              <w:right w:val="nil"/>
            </w:tcBorders>
            <w:vAlign w:val="center"/>
          </w:tcPr>
          <w:p w14:paraId="6C2E058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317</w:t>
            </w:r>
          </w:p>
        </w:tc>
        <w:tc>
          <w:tcPr>
            <w:tcW w:w="919" w:type="dxa"/>
            <w:tcBorders>
              <w:top w:val="single" w:sz="6" w:space="0" w:color="DDDDDD"/>
              <w:left w:val="nil"/>
              <w:bottom w:val="single" w:sz="6" w:space="0" w:color="DDDDDD"/>
              <w:right w:val="nil"/>
            </w:tcBorders>
            <w:vAlign w:val="center"/>
          </w:tcPr>
          <w:p w14:paraId="3C971430"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0.18</w:t>
            </w:r>
          </w:p>
        </w:tc>
        <w:tc>
          <w:tcPr>
            <w:tcW w:w="919" w:type="dxa"/>
            <w:tcBorders>
              <w:top w:val="single" w:sz="6" w:space="0" w:color="DDDDDD"/>
              <w:left w:val="nil"/>
              <w:bottom w:val="single" w:sz="6" w:space="0" w:color="DDDDDD"/>
            </w:tcBorders>
            <w:vAlign w:val="center"/>
          </w:tcPr>
          <w:p w14:paraId="0AEE50EE"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.036</w:t>
            </w:r>
          </w:p>
        </w:tc>
      </w:tr>
      <w:tr w:rsidR="00AA1C68" w:rsidRPr="00A416C1" w14:paraId="3FD284F5" w14:textId="77777777" w:rsidTr="00051EA9">
        <w:trPr>
          <w:trHeight w:val="193"/>
          <w:jc w:val="center"/>
        </w:trPr>
        <w:tc>
          <w:tcPr>
            <w:tcW w:w="4068" w:type="dxa"/>
            <w:tcBorders>
              <w:top w:val="single" w:sz="6" w:space="0" w:color="DDDDDD"/>
              <w:bottom w:val="single" w:sz="6" w:space="0" w:color="DDDDDD"/>
              <w:right w:val="nil"/>
            </w:tcBorders>
          </w:tcPr>
          <w:p w14:paraId="5E7E5037"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18"/>
                <w:szCs w:val="18"/>
                <w:lang w:val="en-AU"/>
              </w:rPr>
            </w:pPr>
            <w:r w:rsidRPr="00A416C1">
              <w:rPr>
                <w:rFonts w:asciiTheme="majorHAnsi" w:hAnsiTheme="majorHAnsi" w:cstheme="majorHAnsi"/>
                <w:b/>
                <w:bCs/>
                <w:sz w:val="18"/>
                <w:szCs w:val="18"/>
                <w:lang w:val="en-AU"/>
              </w:rPr>
              <w:t>I know how to install apps on a mobile device</w:t>
            </w:r>
          </w:p>
        </w:tc>
        <w:tc>
          <w:tcPr>
            <w:tcW w:w="918" w:type="dxa"/>
            <w:tcBorders>
              <w:top w:val="single" w:sz="6" w:space="0" w:color="DDDDDD"/>
              <w:left w:val="nil"/>
              <w:bottom w:val="single" w:sz="6" w:space="0" w:color="DDDDDD"/>
              <w:right w:val="nil"/>
            </w:tcBorders>
            <w:vAlign w:val="center"/>
          </w:tcPr>
          <w:p w14:paraId="2ED8248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3.15</w:t>
            </w:r>
          </w:p>
        </w:tc>
        <w:tc>
          <w:tcPr>
            <w:tcW w:w="919" w:type="dxa"/>
            <w:tcBorders>
              <w:top w:val="single" w:sz="6" w:space="0" w:color="DDDDDD"/>
              <w:left w:val="nil"/>
              <w:bottom w:val="single" w:sz="6" w:space="0" w:color="DDDDDD"/>
              <w:right w:val="nil"/>
            </w:tcBorders>
            <w:vAlign w:val="center"/>
          </w:tcPr>
          <w:p w14:paraId="34FDFAA7"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3.46</w:t>
            </w:r>
          </w:p>
        </w:tc>
        <w:tc>
          <w:tcPr>
            <w:tcW w:w="1066" w:type="dxa"/>
            <w:tcBorders>
              <w:top w:val="single" w:sz="6" w:space="0" w:color="DDDDDD"/>
              <w:left w:val="nil"/>
              <w:bottom w:val="single" w:sz="6" w:space="0" w:color="DDDDDD"/>
              <w:right w:val="nil"/>
            </w:tcBorders>
            <w:vAlign w:val="center"/>
          </w:tcPr>
          <w:p w14:paraId="0E85A792"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0.31</w:t>
            </w:r>
          </w:p>
        </w:tc>
        <w:tc>
          <w:tcPr>
            <w:tcW w:w="775" w:type="dxa"/>
            <w:tcBorders>
              <w:top w:val="single" w:sz="6" w:space="0" w:color="DDDDDD"/>
              <w:left w:val="nil"/>
              <w:bottom w:val="single" w:sz="6" w:space="0" w:color="DDDDDD"/>
              <w:right w:val="nil"/>
            </w:tcBorders>
            <w:vAlign w:val="center"/>
          </w:tcPr>
          <w:p w14:paraId="387A49C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324</w:t>
            </w:r>
          </w:p>
        </w:tc>
        <w:tc>
          <w:tcPr>
            <w:tcW w:w="919" w:type="dxa"/>
            <w:tcBorders>
              <w:top w:val="single" w:sz="6" w:space="0" w:color="DDDDDD"/>
              <w:left w:val="nil"/>
              <w:bottom w:val="single" w:sz="6" w:space="0" w:color="DDDDDD"/>
              <w:right w:val="nil"/>
            </w:tcBorders>
            <w:vAlign w:val="center"/>
          </w:tcPr>
          <w:p w14:paraId="466D4AE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0.27</w:t>
            </w:r>
          </w:p>
        </w:tc>
        <w:tc>
          <w:tcPr>
            <w:tcW w:w="919" w:type="dxa"/>
            <w:tcBorders>
              <w:top w:val="single" w:sz="6" w:space="0" w:color="DDDDDD"/>
              <w:left w:val="nil"/>
              <w:bottom w:val="single" w:sz="6" w:space="0" w:color="DDDDDD"/>
            </w:tcBorders>
            <w:vAlign w:val="center"/>
          </w:tcPr>
          <w:p w14:paraId="69DF8A8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19"/>
                <w:szCs w:val="19"/>
                <w:lang w:val="en-AU"/>
              </w:rPr>
            </w:pPr>
            <w:r w:rsidRPr="00A416C1">
              <w:rPr>
                <w:rFonts w:asciiTheme="majorHAnsi" w:hAnsiTheme="majorHAnsi" w:cstheme="majorHAnsi"/>
                <w:b/>
                <w:bCs/>
                <w:sz w:val="19"/>
                <w:szCs w:val="19"/>
                <w:lang w:val="en-AU"/>
              </w:rPr>
              <w:t>&lt; .001</w:t>
            </w:r>
          </w:p>
        </w:tc>
      </w:tr>
      <w:tr w:rsidR="00AA1C68" w:rsidRPr="00A416C1" w14:paraId="0C3F51E6" w14:textId="77777777" w:rsidTr="00051EA9">
        <w:trPr>
          <w:trHeight w:val="200"/>
          <w:jc w:val="center"/>
        </w:trPr>
        <w:tc>
          <w:tcPr>
            <w:tcW w:w="4068" w:type="dxa"/>
            <w:tcBorders>
              <w:top w:val="single" w:sz="6" w:space="0" w:color="DDDDDD"/>
              <w:bottom w:val="single" w:sz="6" w:space="0" w:color="DDDDDD"/>
              <w:right w:val="nil"/>
            </w:tcBorders>
          </w:tcPr>
          <w:p w14:paraId="0A438705"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18"/>
                <w:szCs w:val="18"/>
                <w:lang w:val="en-AU"/>
              </w:rPr>
            </w:pPr>
            <w:r w:rsidRPr="00A416C1">
              <w:rPr>
                <w:rFonts w:asciiTheme="majorHAnsi" w:hAnsiTheme="majorHAnsi" w:cstheme="majorHAnsi"/>
                <w:b/>
                <w:bCs/>
                <w:sz w:val="18"/>
                <w:szCs w:val="18"/>
                <w:lang w:val="en-AU"/>
              </w:rPr>
              <w:t>I know how to bookmark a website</w:t>
            </w:r>
          </w:p>
        </w:tc>
        <w:tc>
          <w:tcPr>
            <w:tcW w:w="918" w:type="dxa"/>
            <w:tcBorders>
              <w:top w:val="single" w:sz="6" w:space="0" w:color="DDDDDD"/>
              <w:left w:val="nil"/>
              <w:bottom w:val="single" w:sz="6" w:space="0" w:color="DDDDDD"/>
              <w:right w:val="nil"/>
            </w:tcBorders>
            <w:vAlign w:val="center"/>
          </w:tcPr>
          <w:p w14:paraId="5B9F8064"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2.95</w:t>
            </w:r>
          </w:p>
        </w:tc>
        <w:tc>
          <w:tcPr>
            <w:tcW w:w="919" w:type="dxa"/>
            <w:tcBorders>
              <w:top w:val="single" w:sz="6" w:space="0" w:color="DDDDDD"/>
              <w:left w:val="nil"/>
              <w:bottom w:val="single" w:sz="6" w:space="0" w:color="DDDDDD"/>
              <w:right w:val="nil"/>
            </w:tcBorders>
            <w:vAlign w:val="center"/>
          </w:tcPr>
          <w:p w14:paraId="110D514D"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3.32</w:t>
            </w:r>
          </w:p>
        </w:tc>
        <w:tc>
          <w:tcPr>
            <w:tcW w:w="1066" w:type="dxa"/>
            <w:tcBorders>
              <w:top w:val="single" w:sz="6" w:space="0" w:color="DDDDDD"/>
              <w:left w:val="nil"/>
              <w:bottom w:val="single" w:sz="6" w:space="0" w:color="DDDDDD"/>
              <w:right w:val="nil"/>
            </w:tcBorders>
            <w:vAlign w:val="center"/>
          </w:tcPr>
          <w:p w14:paraId="46F4A9B3"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0.36</w:t>
            </w:r>
          </w:p>
        </w:tc>
        <w:tc>
          <w:tcPr>
            <w:tcW w:w="775" w:type="dxa"/>
            <w:tcBorders>
              <w:top w:val="single" w:sz="6" w:space="0" w:color="DDDDDD"/>
              <w:left w:val="nil"/>
              <w:bottom w:val="single" w:sz="6" w:space="0" w:color="DDDDDD"/>
              <w:right w:val="nil"/>
            </w:tcBorders>
            <w:vAlign w:val="center"/>
          </w:tcPr>
          <w:p w14:paraId="331F10BE"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318</w:t>
            </w:r>
          </w:p>
        </w:tc>
        <w:tc>
          <w:tcPr>
            <w:tcW w:w="919" w:type="dxa"/>
            <w:tcBorders>
              <w:top w:val="single" w:sz="6" w:space="0" w:color="DDDDDD"/>
              <w:left w:val="nil"/>
              <w:bottom w:val="single" w:sz="6" w:space="0" w:color="DDDDDD"/>
              <w:right w:val="nil"/>
            </w:tcBorders>
            <w:vAlign w:val="center"/>
          </w:tcPr>
          <w:p w14:paraId="49D22543"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0.32</w:t>
            </w:r>
          </w:p>
        </w:tc>
        <w:tc>
          <w:tcPr>
            <w:tcW w:w="919" w:type="dxa"/>
            <w:tcBorders>
              <w:top w:val="single" w:sz="6" w:space="0" w:color="DDDDDD"/>
              <w:left w:val="nil"/>
              <w:bottom w:val="single" w:sz="6" w:space="0" w:color="DDDDDD"/>
            </w:tcBorders>
            <w:vAlign w:val="center"/>
          </w:tcPr>
          <w:p w14:paraId="1DEC45D2"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19"/>
                <w:szCs w:val="19"/>
                <w:lang w:val="en-AU"/>
              </w:rPr>
            </w:pPr>
            <w:r w:rsidRPr="00A416C1">
              <w:rPr>
                <w:rFonts w:asciiTheme="majorHAnsi" w:hAnsiTheme="majorHAnsi" w:cstheme="majorHAnsi"/>
                <w:b/>
                <w:bCs/>
                <w:sz w:val="19"/>
                <w:szCs w:val="19"/>
                <w:lang w:val="en-AU"/>
              </w:rPr>
              <w:t>&lt; .001</w:t>
            </w:r>
          </w:p>
        </w:tc>
      </w:tr>
      <w:tr w:rsidR="00AA1C68" w:rsidRPr="00A416C1" w14:paraId="77F4C195" w14:textId="77777777" w:rsidTr="00051EA9">
        <w:trPr>
          <w:trHeight w:val="348"/>
          <w:jc w:val="center"/>
        </w:trPr>
        <w:tc>
          <w:tcPr>
            <w:tcW w:w="4068" w:type="dxa"/>
            <w:tcBorders>
              <w:top w:val="single" w:sz="6" w:space="0" w:color="DDDDDD"/>
              <w:bottom w:val="single" w:sz="6" w:space="0" w:color="DDDDDD"/>
              <w:right w:val="nil"/>
            </w:tcBorders>
          </w:tcPr>
          <w:p w14:paraId="74359867"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18"/>
                <w:szCs w:val="18"/>
                <w:lang w:val="en-AU"/>
              </w:rPr>
            </w:pPr>
            <w:r w:rsidRPr="00A416C1">
              <w:rPr>
                <w:rFonts w:asciiTheme="majorHAnsi" w:hAnsiTheme="majorHAnsi" w:cstheme="majorHAnsi"/>
                <w:b/>
                <w:bCs/>
                <w:sz w:val="18"/>
                <w:szCs w:val="18"/>
                <w:lang w:val="en-AU"/>
              </w:rPr>
              <w:t>I know how to keep track of costs of mobile app use</w:t>
            </w:r>
          </w:p>
        </w:tc>
        <w:tc>
          <w:tcPr>
            <w:tcW w:w="918" w:type="dxa"/>
            <w:tcBorders>
              <w:top w:val="single" w:sz="6" w:space="0" w:color="DDDDDD"/>
              <w:left w:val="nil"/>
              <w:bottom w:val="single" w:sz="6" w:space="0" w:color="DDDDDD"/>
              <w:right w:val="nil"/>
            </w:tcBorders>
            <w:vAlign w:val="center"/>
          </w:tcPr>
          <w:p w14:paraId="47249BEE"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2.69</w:t>
            </w:r>
          </w:p>
        </w:tc>
        <w:tc>
          <w:tcPr>
            <w:tcW w:w="919" w:type="dxa"/>
            <w:tcBorders>
              <w:top w:val="single" w:sz="6" w:space="0" w:color="DDDDDD"/>
              <w:left w:val="nil"/>
              <w:bottom w:val="single" w:sz="6" w:space="0" w:color="DDDDDD"/>
              <w:right w:val="nil"/>
            </w:tcBorders>
            <w:vAlign w:val="center"/>
          </w:tcPr>
          <w:p w14:paraId="627EE4AE"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3.01</w:t>
            </w:r>
          </w:p>
        </w:tc>
        <w:tc>
          <w:tcPr>
            <w:tcW w:w="1066" w:type="dxa"/>
            <w:tcBorders>
              <w:top w:val="single" w:sz="6" w:space="0" w:color="DDDDDD"/>
              <w:left w:val="nil"/>
              <w:bottom w:val="single" w:sz="6" w:space="0" w:color="DDDDDD"/>
              <w:right w:val="nil"/>
            </w:tcBorders>
            <w:vAlign w:val="center"/>
          </w:tcPr>
          <w:p w14:paraId="3917E4A4"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0.36</w:t>
            </w:r>
          </w:p>
        </w:tc>
        <w:tc>
          <w:tcPr>
            <w:tcW w:w="775" w:type="dxa"/>
            <w:tcBorders>
              <w:top w:val="single" w:sz="6" w:space="0" w:color="DDDDDD"/>
              <w:left w:val="nil"/>
              <w:bottom w:val="single" w:sz="6" w:space="0" w:color="DDDDDD"/>
              <w:right w:val="nil"/>
            </w:tcBorders>
            <w:vAlign w:val="center"/>
          </w:tcPr>
          <w:p w14:paraId="64AB43F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309</w:t>
            </w:r>
          </w:p>
        </w:tc>
        <w:tc>
          <w:tcPr>
            <w:tcW w:w="919" w:type="dxa"/>
            <w:tcBorders>
              <w:top w:val="single" w:sz="6" w:space="0" w:color="DDDDDD"/>
              <w:left w:val="nil"/>
              <w:bottom w:val="single" w:sz="6" w:space="0" w:color="DDDDDD"/>
              <w:right w:val="nil"/>
            </w:tcBorders>
            <w:vAlign w:val="center"/>
          </w:tcPr>
          <w:p w14:paraId="195B332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0.26</w:t>
            </w:r>
          </w:p>
        </w:tc>
        <w:tc>
          <w:tcPr>
            <w:tcW w:w="919" w:type="dxa"/>
            <w:tcBorders>
              <w:top w:val="single" w:sz="6" w:space="0" w:color="DDDDDD"/>
              <w:left w:val="nil"/>
              <w:bottom w:val="single" w:sz="6" w:space="0" w:color="DDDDDD"/>
            </w:tcBorders>
            <w:vAlign w:val="center"/>
          </w:tcPr>
          <w:p w14:paraId="5AC5F92B"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19"/>
                <w:szCs w:val="19"/>
                <w:lang w:val="en-AU"/>
              </w:rPr>
            </w:pPr>
            <w:r w:rsidRPr="00A416C1">
              <w:rPr>
                <w:rFonts w:asciiTheme="majorHAnsi" w:hAnsiTheme="majorHAnsi" w:cstheme="majorHAnsi"/>
                <w:b/>
                <w:bCs/>
                <w:sz w:val="19"/>
                <w:szCs w:val="19"/>
                <w:lang w:val="en-AU"/>
              </w:rPr>
              <w:t>&lt; .001</w:t>
            </w:r>
          </w:p>
        </w:tc>
      </w:tr>
      <w:tr w:rsidR="00AA1C68" w:rsidRPr="00A416C1" w14:paraId="7CE795C1" w14:textId="77777777" w:rsidTr="00051EA9">
        <w:trPr>
          <w:trHeight w:val="200"/>
          <w:jc w:val="center"/>
        </w:trPr>
        <w:tc>
          <w:tcPr>
            <w:tcW w:w="4068" w:type="dxa"/>
            <w:tcBorders>
              <w:top w:val="single" w:sz="6" w:space="0" w:color="DDDDDD"/>
              <w:right w:val="nil"/>
            </w:tcBorders>
          </w:tcPr>
          <w:p w14:paraId="03B35E9A"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18"/>
                <w:szCs w:val="18"/>
                <w:lang w:val="en-AU"/>
              </w:rPr>
            </w:pPr>
            <w:r w:rsidRPr="00A416C1">
              <w:rPr>
                <w:rFonts w:asciiTheme="majorHAnsi" w:hAnsiTheme="majorHAnsi" w:cstheme="majorHAnsi"/>
                <w:b/>
                <w:bCs/>
                <w:sz w:val="18"/>
                <w:szCs w:val="18"/>
                <w:lang w:val="en-AU"/>
              </w:rPr>
              <w:t>I know how to use shortcut keys</w:t>
            </w:r>
          </w:p>
        </w:tc>
        <w:tc>
          <w:tcPr>
            <w:tcW w:w="918" w:type="dxa"/>
            <w:tcBorders>
              <w:top w:val="single" w:sz="6" w:space="0" w:color="DDDDDD"/>
              <w:left w:val="nil"/>
              <w:right w:val="nil"/>
            </w:tcBorders>
            <w:vAlign w:val="center"/>
          </w:tcPr>
          <w:p w14:paraId="1340FBF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2.71</w:t>
            </w:r>
          </w:p>
        </w:tc>
        <w:tc>
          <w:tcPr>
            <w:tcW w:w="919" w:type="dxa"/>
            <w:tcBorders>
              <w:top w:val="single" w:sz="6" w:space="0" w:color="DDDDDD"/>
              <w:left w:val="nil"/>
              <w:right w:val="nil"/>
            </w:tcBorders>
            <w:vAlign w:val="center"/>
          </w:tcPr>
          <w:p w14:paraId="3F0EC0D1"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3.05</w:t>
            </w:r>
          </w:p>
        </w:tc>
        <w:tc>
          <w:tcPr>
            <w:tcW w:w="1066" w:type="dxa"/>
            <w:tcBorders>
              <w:top w:val="single" w:sz="6" w:space="0" w:color="DDDDDD"/>
              <w:left w:val="nil"/>
              <w:right w:val="nil"/>
            </w:tcBorders>
            <w:vAlign w:val="center"/>
          </w:tcPr>
          <w:p w14:paraId="3407F17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0.32</w:t>
            </w:r>
          </w:p>
        </w:tc>
        <w:tc>
          <w:tcPr>
            <w:tcW w:w="775" w:type="dxa"/>
            <w:tcBorders>
              <w:top w:val="single" w:sz="6" w:space="0" w:color="DDDDDD"/>
              <w:left w:val="nil"/>
              <w:right w:val="nil"/>
            </w:tcBorders>
            <w:vAlign w:val="center"/>
          </w:tcPr>
          <w:p w14:paraId="2FC7060C"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313</w:t>
            </w:r>
          </w:p>
        </w:tc>
        <w:tc>
          <w:tcPr>
            <w:tcW w:w="919" w:type="dxa"/>
            <w:tcBorders>
              <w:top w:val="single" w:sz="6" w:space="0" w:color="DDDDDD"/>
              <w:left w:val="nil"/>
              <w:right w:val="nil"/>
            </w:tcBorders>
            <w:vAlign w:val="center"/>
          </w:tcPr>
          <w:p w14:paraId="013FCD7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19"/>
                <w:szCs w:val="19"/>
                <w:lang w:val="en-AU"/>
              </w:rPr>
            </w:pPr>
            <w:r w:rsidRPr="00A416C1">
              <w:rPr>
                <w:rFonts w:asciiTheme="majorHAnsi" w:hAnsiTheme="majorHAnsi" w:cstheme="majorHAnsi"/>
                <w:sz w:val="19"/>
                <w:szCs w:val="19"/>
                <w:lang w:val="en-AU"/>
              </w:rPr>
              <w:t>0.28</w:t>
            </w:r>
          </w:p>
        </w:tc>
        <w:tc>
          <w:tcPr>
            <w:tcW w:w="919" w:type="dxa"/>
            <w:tcBorders>
              <w:top w:val="single" w:sz="6" w:space="0" w:color="DDDDDD"/>
              <w:left w:val="nil"/>
            </w:tcBorders>
            <w:vAlign w:val="center"/>
          </w:tcPr>
          <w:p w14:paraId="07B9C5D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19"/>
                <w:szCs w:val="19"/>
                <w:lang w:val="en-AU"/>
              </w:rPr>
            </w:pPr>
            <w:r w:rsidRPr="00A416C1">
              <w:rPr>
                <w:rFonts w:asciiTheme="majorHAnsi" w:hAnsiTheme="majorHAnsi" w:cstheme="majorHAnsi"/>
                <w:b/>
                <w:bCs/>
                <w:sz w:val="19"/>
                <w:szCs w:val="19"/>
                <w:lang w:val="en-AU"/>
              </w:rPr>
              <w:t>&lt; .001</w:t>
            </w:r>
          </w:p>
        </w:tc>
      </w:tr>
    </w:tbl>
    <w:p w14:paraId="0330BCF6" w14:textId="77777777" w:rsidR="00AA1C68" w:rsidRPr="00A416C1" w:rsidRDefault="00AA1C68">
      <w:pPr>
        <w:spacing w:before="0"/>
        <w:rPr>
          <w:rFonts w:asciiTheme="majorHAnsi" w:hAnsiTheme="majorHAnsi" w:cstheme="majorHAnsi"/>
          <w:szCs w:val="24"/>
          <w:lang w:val="en-AU" w:eastAsia="en-AU"/>
        </w:rPr>
      </w:pPr>
    </w:p>
    <w:p w14:paraId="18FFAC3D" w14:textId="38011FFF" w:rsidR="00AA1C68" w:rsidRPr="00A416C1" w:rsidRDefault="00AA1C68" w:rsidP="00AA1C68">
      <w:pPr>
        <w:tabs>
          <w:tab w:val="left" w:pos="6090"/>
        </w:tabs>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Table B-</w:t>
      </w:r>
      <w:r w:rsidR="00FA6071" w:rsidRPr="00A416C1">
        <w:rPr>
          <w:rFonts w:asciiTheme="majorHAnsi" w:hAnsiTheme="majorHAnsi" w:cstheme="majorHAnsi"/>
          <w:b/>
          <w:bCs/>
          <w:color w:val="FF0000"/>
          <w:szCs w:val="24"/>
          <w:lang w:val="en-AU" w:eastAsia="en-AU"/>
        </w:rPr>
        <w:t>1.2</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szCs w:val="24"/>
          <w:lang w:val="en-AU" w:eastAsia="en-AU"/>
        </w:rPr>
        <w:t xml:space="preserve"> Mean scores for strategic (creative) skills (mean scores are out of five)</w:t>
      </w:r>
      <w:r w:rsidRPr="00A416C1">
        <w:rPr>
          <w:rFonts w:asciiTheme="majorHAnsi" w:hAnsiTheme="majorHAnsi" w:cstheme="majorHAnsi"/>
          <w:szCs w:val="24"/>
          <w:lang w:val="en-AU" w:eastAsia="en-AU"/>
        </w:rPr>
        <w:tab/>
      </w:r>
    </w:p>
    <w:tbl>
      <w:tblPr>
        <w:tblStyle w:val="TableGrid8"/>
        <w:tblW w:w="9527" w:type="dxa"/>
        <w:jc w:val="center"/>
        <w:tblLayout w:type="fixed"/>
        <w:tblLook w:val="04A0" w:firstRow="1" w:lastRow="0" w:firstColumn="1" w:lastColumn="0" w:noHBand="0" w:noVBand="1"/>
      </w:tblPr>
      <w:tblGrid>
        <w:gridCol w:w="4488"/>
        <w:gridCol w:w="808"/>
        <w:gridCol w:w="898"/>
        <w:gridCol w:w="1078"/>
        <w:gridCol w:w="539"/>
        <w:gridCol w:w="898"/>
        <w:gridCol w:w="818"/>
      </w:tblGrid>
      <w:tr w:rsidR="00AA1C68" w:rsidRPr="00A416C1" w14:paraId="698E8545" w14:textId="77777777" w:rsidTr="00051EA9">
        <w:trPr>
          <w:trHeight w:val="333"/>
          <w:jc w:val="center"/>
        </w:trPr>
        <w:tc>
          <w:tcPr>
            <w:tcW w:w="4488" w:type="dxa"/>
            <w:tcBorders>
              <w:right w:val="nil"/>
            </w:tcBorders>
            <w:shd w:val="clear" w:color="auto" w:fill="FFFFFF" w:themeFill="background1"/>
            <w:vAlign w:val="bottom"/>
          </w:tcPr>
          <w:p w14:paraId="0FBF0047"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sz w:val="19"/>
                <w:szCs w:val="19"/>
              </w:rPr>
            </w:pPr>
            <w:r w:rsidRPr="00A416C1">
              <w:rPr>
                <w:rFonts w:asciiTheme="majorHAnsi" w:hAnsiTheme="majorHAnsi" w:cstheme="majorHAnsi"/>
                <w:b/>
                <w:sz w:val="19"/>
                <w:szCs w:val="19"/>
              </w:rPr>
              <w:t>Creative skills</w:t>
            </w:r>
          </w:p>
        </w:tc>
        <w:tc>
          <w:tcPr>
            <w:tcW w:w="808" w:type="dxa"/>
            <w:tcBorders>
              <w:left w:val="nil"/>
              <w:right w:val="nil"/>
            </w:tcBorders>
            <w:shd w:val="clear" w:color="auto" w:fill="FFFFFF" w:themeFill="background1"/>
            <w:vAlign w:val="bottom"/>
          </w:tcPr>
          <w:p w14:paraId="2D7A4B48"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sz w:val="19"/>
                <w:szCs w:val="19"/>
              </w:rPr>
            </w:pPr>
            <w:r w:rsidRPr="00A416C1">
              <w:rPr>
                <w:rFonts w:asciiTheme="majorHAnsi" w:hAnsiTheme="majorHAnsi" w:cstheme="majorHAnsi"/>
                <w:b/>
                <w:sz w:val="19"/>
                <w:szCs w:val="19"/>
              </w:rPr>
              <w:t>Wave 1 mean</w:t>
            </w:r>
          </w:p>
        </w:tc>
        <w:tc>
          <w:tcPr>
            <w:tcW w:w="898" w:type="dxa"/>
            <w:tcBorders>
              <w:left w:val="nil"/>
              <w:right w:val="nil"/>
            </w:tcBorders>
            <w:shd w:val="clear" w:color="auto" w:fill="FFFFFF" w:themeFill="background1"/>
            <w:vAlign w:val="bottom"/>
          </w:tcPr>
          <w:p w14:paraId="47A6D86E"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sz w:val="19"/>
                <w:szCs w:val="19"/>
              </w:rPr>
            </w:pPr>
            <w:r w:rsidRPr="00A416C1">
              <w:rPr>
                <w:rFonts w:asciiTheme="majorHAnsi" w:hAnsiTheme="majorHAnsi" w:cstheme="majorHAnsi"/>
                <w:b/>
                <w:sz w:val="19"/>
                <w:szCs w:val="19"/>
              </w:rPr>
              <w:t>Wave 2 mean</w:t>
            </w:r>
          </w:p>
        </w:tc>
        <w:tc>
          <w:tcPr>
            <w:tcW w:w="1078" w:type="dxa"/>
            <w:tcBorders>
              <w:left w:val="nil"/>
              <w:right w:val="nil"/>
            </w:tcBorders>
            <w:shd w:val="clear" w:color="auto" w:fill="FFFFFF" w:themeFill="background1"/>
            <w:vAlign w:val="bottom"/>
          </w:tcPr>
          <w:p w14:paraId="66C9D48B"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sz w:val="19"/>
                <w:szCs w:val="19"/>
              </w:rPr>
            </w:pPr>
            <w:r w:rsidRPr="00A416C1">
              <w:rPr>
                <w:rFonts w:asciiTheme="majorHAnsi" w:hAnsiTheme="majorHAnsi" w:cstheme="majorHAnsi"/>
                <w:b/>
                <w:bCs/>
                <w:sz w:val="19"/>
                <w:szCs w:val="19"/>
              </w:rPr>
              <w:t>Mean difference</w:t>
            </w:r>
          </w:p>
        </w:tc>
        <w:tc>
          <w:tcPr>
            <w:tcW w:w="539" w:type="dxa"/>
            <w:tcBorders>
              <w:left w:val="nil"/>
              <w:right w:val="nil"/>
            </w:tcBorders>
            <w:shd w:val="clear" w:color="auto" w:fill="FFFFFF" w:themeFill="background1"/>
            <w:vAlign w:val="bottom"/>
          </w:tcPr>
          <w:p w14:paraId="67EBB781"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bCs/>
                <w:sz w:val="19"/>
                <w:szCs w:val="19"/>
              </w:rPr>
            </w:pPr>
            <w:r w:rsidRPr="00A416C1">
              <w:rPr>
                <w:rFonts w:asciiTheme="majorHAnsi" w:hAnsiTheme="majorHAnsi" w:cstheme="majorHAnsi"/>
                <w:b/>
                <w:sz w:val="19"/>
                <w:szCs w:val="19"/>
              </w:rPr>
              <w:t>N</w:t>
            </w:r>
          </w:p>
        </w:tc>
        <w:tc>
          <w:tcPr>
            <w:tcW w:w="898" w:type="dxa"/>
            <w:tcBorders>
              <w:left w:val="nil"/>
              <w:right w:val="nil"/>
            </w:tcBorders>
            <w:shd w:val="clear" w:color="auto" w:fill="FFFFFF" w:themeFill="background1"/>
            <w:vAlign w:val="bottom"/>
          </w:tcPr>
          <w:p w14:paraId="58EBB5FD"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bCs/>
                <w:sz w:val="19"/>
                <w:szCs w:val="19"/>
              </w:rPr>
            </w:pPr>
            <w:r w:rsidRPr="00A416C1">
              <w:rPr>
                <w:rFonts w:asciiTheme="majorHAnsi" w:hAnsiTheme="majorHAnsi" w:cstheme="majorHAnsi"/>
                <w:b/>
                <w:bCs/>
                <w:sz w:val="19"/>
                <w:szCs w:val="19"/>
              </w:rPr>
              <w:t>Cohen’s d</w:t>
            </w:r>
          </w:p>
        </w:tc>
        <w:tc>
          <w:tcPr>
            <w:tcW w:w="818" w:type="dxa"/>
            <w:tcBorders>
              <w:left w:val="nil"/>
            </w:tcBorders>
            <w:shd w:val="clear" w:color="auto" w:fill="FFFFFF" w:themeFill="background1"/>
            <w:vAlign w:val="bottom"/>
          </w:tcPr>
          <w:p w14:paraId="65B19ADA" w14:textId="77777777" w:rsidR="00AA1C68" w:rsidRPr="00A416C1" w:rsidRDefault="00AA1C68" w:rsidP="00AA1C68">
            <w:pPr>
              <w:autoSpaceDE w:val="0"/>
              <w:autoSpaceDN w:val="0"/>
              <w:adjustRightInd w:val="0"/>
              <w:spacing w:before="40" w:after="40" w:line="252" w:lineRule="auto"/>
              <w:jc w:val="both"/>
              <w:rPr>
                <w:rFonts w:asciiTheme="majorHAnsi" w:hAnsiTheme="majorHAnsi" w:cstheme="majorHAnsi"/>
                <w:b/>
                <w:sz w:val="19"/>
                <w:szCs w:val="19"/>
              </w:rPr>
            </w:pPr>
            <w:r w:rsidRPr="00A416C1">
              <w:rPr>
                <w:rFonts w:asciiTheme="majorHAnsi" w:hAnsiTheme="majorHAnsi" w:cstheme="majorHAnsi"/>
                <w:b/>
                <w:bCs/>
                <w:sz w:val="19"/>
                <w:szCs w:val="19"/>
              </w:rPr>
              <w:t>Adj. p value</w:t>
            </w:r>
          </w:p>
        </w:tc>
      </w:tr>
      <w:tr w:rsidR="00AA1C68" w:rsidRPr="00A416C1" w14:paraId="1326C6AD" w14:textId="77777777" w:rsidTr="00051EA9">
        <w:trPr>
          <w:trHeight w:val="318"/>
          <w:jc w:val="center"/>
        </w:trPr>
        <w:tc>
          <w:tcPr>
            <w:tcW w:w="4488" w:type="dxa"/>
            <w:tcBorders>
              <w:bottom w:val="single" w:sz="6" w:space="0" w:color="DDDDDD"/>
              <w:right w:val="nil"/>
            </w:tcBorders>
            <w:vAlign w:val="center"/>
          </w:tcPr>
          <w:p w14:paraId="1B9B8D5F" w14:textId="77777777" w:rsidR="00AA1C68" w:rsidRPr="00A416C1" w:rsidRDefault="00AA1C68" w:rsidP="00AA1C68">
            <w:pPr>
              <w:spacing w:before="40" w:after="40"/>
              <w:jc w:val="both"/>
              <w:rPr>
                <w:rFonts w:asciiTheme="majorHAnsi" w:hAnsiTheme="majorHAnsi" w:cstheme="majorHAnsi"/>
                <w:b/>
                <w:bCs/>
                <w:sz w:val="18"/>
                <w:szCs w:val="18"/>
              </w:rPr>
            </w:pPr>
            <w:r w:rsidRPr="00A416C1">
              <w:rPr>
                <w:rFonts w:asciiTheme="majorHAnsi" w:hAnsiTheme="majorHAnsi" w:cstheme="majorHAnsi"/>
                <w:b/>
                <w:bCs/>
                <w:sz w:val="18"/>
                <w:szCs w:val="18"/>
              </w:rPr>
              <w:t>I know how to make basic changes to the content that others have produced</w:t>
            </w:r>
          </w:p>
        </w:tc>
        <w:tc>
          <w:tcPr>
            <w:tcW w:w="808" w:type="dxa"/>
            <w:tcBorders>
              <w:left w:val="nil"/>
              <w:bottom w:val="single" w:sz="6" w:space="0" w:color="DDDDDD"/>
              <w:right w:val="nil"/>
            </w:tcBorders>
            <w:vAlign w:val="center"/>
          </w:tcPr>
          <w:p w14:paraId="398B3F2B"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2.26</w:t>
            </w:r>
          </w:p>
        </w:tc>
        <w:tc>
          <w:tcPr>
            <w:tcW w:w="898" w:type="dxa"/>
            <w:tcBorders>
              <w:left w:val="nil"/>
              <w:bottom w:val="single" w:sz="6" w:space="0" w:color="DDDDDD"/>
              <w:right w:val="nil"/>
            </w:tcBorders>
            <w:vAlign w:val="center"/>
          </w:tcPr>
          <w:p w14:paraId="2E031D4E"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2.47</w:t>
            </w:r>
          </w:p>
        </w:tc>
        <w:tc>
          <w:tcPr>
            <w:tcW w:w="1078" w:type="dxa"/>
            <w:tcBorders>
              <w:left w:val="nil"/>
              <w:bottom w:val="single" w:sz="6" w:space="0" w:color="DDDDDD"/>
              <w:right w:val="nil"/>
            </w:tcBorders>
            <w:vAlign w:val="center"/>
          </w:tcPr>
          <w:p w14:paraId="4887F428"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0.25</w:t>
            </w:r>
          </w:p>
        </w:tc>
        <w:tc>
          <w:tcPr>
            <w:tcW w:w="539" w:type="dxa"/>
            <w:tcBorders>
              <w:left w:val="nil"/>
              <w:bottom w:val="single" w:sz="6" w:space="0" w:color="DDDDDD"/>
              <w:right w:val="nil"/>
            </w:tcBorders>
            <w:vAlign w:val="center"/>
          </w:tcPr>
          <w:p w14:paraId="22AE6C90"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311</w:t>
            </w:r>
          </w:p>
        </w:tc>
        <w:tc>
          <w:tcPr>
            <w:tcW w:w="898" w:type="dxa"/>
            <w:tcBorders>
              <w:left w:val="nil"/>
              <w:bottom w:val="single" w:sz="6" w:space="0" w:color="DDDDDD"/>
              <w:right w:val="nil"/>
            </w:tcBorders>
            <w:vAlign w:val="center"/>
          </w:tcPr>
          <w:p w14:paraId="18879579"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0.21</w:t>
            </w:r>
          </w:p>
        </w:tc>
        <w:tc>
          <w:tcPr>
            <w:tcW w:w="818" w:type="dxa"/>
            <w:tcBorders>
              <w:left w:val="nil"/>
              <w:bottom w:val="single" w:sz="6" w:space="0" w:color="DDDDDD"/>
            </w:tcBorders>
            <w:vAlign w:val="center"/>
          </w:tcPr>
          <w:p w14:paraId="247E0F89"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.007</w:t>
            </w:r>
          </w:p>
        </w:tc>
      </w:tr>
      <w:tr w:rsidR="00AA1C68" w:rsidRPr="00A416C1" w14:paraId="57972449" w14:textId="77777777" w:rsidTr="00051EA9">
        <w:trPr>
          <w:trHeight w:val="326"/>
          <w:jc w:val="center"/>
        </w:trPr>
        <w:tc>
          <w:tcPr>
            <w:tcW w:w="4488" w:type="dxa"/>
            <w:tcBorders>
              <w:top w:val="single" w:sz="6" w:space="0" w:color="DDDDDD"/>
              <w:bottom w:val="single" w:sz="6" w:space="0" w:color="DDDDDD"/>
              <w:right w:val="nil"/>
            </w:tcBorders>
            <w:vAlign w:val="center"/>
          </w:tcPr>
          <w:p w14:paraId="51A08E66" w14:textId="77777777" w:rsidR="00AA1C68" w:rsidRPr="00A416C1" w:rsidRDefault="00AA1C68" w:rsidP="00AA1C68">
            <w:pPr>
              <w:spacing w:before="40" w:after="40"/>
              <w:jc w:val="both"/>
              <w:rPr>
                <w:rFonts w:asciiTheme="majorHAnsi" w:hAnsiTheme="majorHAnsi" w:cstheme="majorHAnsi"/>
                <w:b/>
                <w:bCs/>
                <w:sz w:val="18"/>
                <w:szCs w:val="18"/>
              </w:rPr>
            </w:pPr>
            <w:r w:rsidRPr="00A416C1">
              <w:rPr>
                <w:rFonts w:asciiTheme="majorHAnsi" w:hAnsiTheme="majorHAnsi" w:cstheme="majorHAnsi"/>
                <w:b/>
                <w:bCs/>
                <w:sz w:val="18"/>
                <w:szCs w:val="18"/>
              </w:rPr>
              <w:t>I know how to create something new from existing online images, music or video</w:t>
            </w:r>
          </w:p>
        </w:tc>
        <w:tc>
          <w:tcPr>
            <w:tcW w:w="808" w:type="dxa"/>
            <w:tcBorders>
              <w:top w:val="single" w:sz="6" w:space="0" w:color="DDDDDD"/>
              <w:left w:val="nil"/>
              <w:bottom w:val="single" w:sz="6" w:space="0" w:color="DDDDDD"/>
              <w:right w:val="nil"/>
            </w:tcBorders>
            <w:vAlign w:val="center"/>
          </w:tcPr>
          <w:p w14:paraId="1783B7B3"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1.99</w:t>
            </w:r>
          </w:p>
        </w:tc>
        <w:tc>
          <w:tcPr>
            <w:tcW w:w="898" w:type="dxa"/>
            <w:tcBorders>
              <w:top w:val="single" w:sz="6" w:space="0" w:color="DDDDDD"/>
              <w:left w:val="nil"/>
              <w:bottom w:val="single" w:sz="6" w:space="0" w:color="DDDDDD"/>
              <w:right w:val="nil"/>
            </w:tcBorders>
            <w:vAlign w:val="center"/>
          </w:tcPr>
          <w:p w14:paraId="332AFCEF"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2.27</w:t>
            </w:r>
          </w:p>
        </w:tc>
        <w:tc>
          <w:tcPr>
            <w:tcW w:w="1078" w:type="dxa"/>
            <w:tcBorders>
              <w:top w:val="single" w:sz="6" w:space="0" w:color="DDDDDD"/>
              <w:left w:val="nil"/>
              <w:bottom w:val="single" w:sz="6" w:space="0" w:color="DDDDDD"/>
              <w:right w:val="nil"/>
            </w:tcBorders>
            <w:vAlign w:val="center"/>
          </w:tcPr>
          <w:p w14:paraId="13362B6D"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0.27</w:t>
            </w:r>
          </w:p>
        </w:tc>
        <w:tc>
          <w:tcPr>
            <w:tcW w:w="539" w:type="dxa"/>
            <w:tcBorders>
              <w:top w:val="single" w:sz="6" w:space="0" w:color="DDDDDD"/>
              <w:left w:val="nil"/>
              <w:bottom w:val="single" w:sz="6" w:space="0" w:color="DDDDDD"/>
              <w:right w:val="nil"/>
            </w:tcBorders>
            <w:vAlign w:val="center"/>
          </w:tcPr>
          <w:p w14:paraId="202CBCD5"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318</w:t>
            </w:r>
          </w:p>
        </w:tc>
        <w:tc>
          <w:tcPr>
            <w:tcW w:w="898" w:type="dxa"/>
            <w:tcBorders>
              <w:top w:val="single" w:sz="6" w:space="0" w:color="DDDDDD"/>
              <w:left w:val="nil"/>
              <w:bottom w:val="single" w:sz="6" w:space="0" w:color="DDDDDD"/>
              <w:right w:val="nil"/>
            </w:tcBorders>
            <w:vAlign w:val="center"/>
          </w:tcPr>
          <w:p w14:paraId="6F54EEC0"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0.23</w:t>
            </w:r>
          </w:p>
        </w:tc>
        <w:tc>
          <w:tcPr>
            <w:tcW w:w="818" w:type="dxa"/>
            <w:tcBorders>
              <w:top w:val="single" w:sz="6" w:space="0" w:color="DDDDDD"/>
              <w:left w:val="nil"/>
              <w:bottom w:val="single" w:sz="6" w:space="0" w:color="DDDDDD"/>
            </w:tcBorders>
            <w:vAlign w:val="center"/>
          </w:tcPr>
          <w:p w14:paraId="28581E82"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.001</w:t>
            </w:r>
          </w:p>
        </w:tc>
      </w:tr>
      <w:tr w:rsidR="00AA1C68" w:rsidRPr="00A416C1" w14:paraId="47956B14" w14:textId="77777777" w:rsidTr="00051EA9">
        <w:trPr>
          <w:trHeight w:val="318"/>
          <w:jc w:val="center"/>
        </w:trPr>
        <w:tc>
          <w:tcPr>
            <w:tcW w:w="4488" w:type="dxa"/>
            <w:tcBorders>
              <w:top w:val="single" w:sz="6" w:space="0" w:color="DDDDDD"/>
              <w:bottom w:val="single" w:sz="6" w:space="0" w:color="DDDDDD"/>
              <w:right w:val="nil"/>
            </w:tcBorders>
            <w:vAlign w:val="center"/>
          </w:tcPr>
          <w:p w14:paraId="5C57F429" w14:textId="77777777" w:rsidR="00AA1C68" w:rsidRPr="00A416C1" w:rsidRDefault="00AA1C68" w:rsidP="00AA1C68">
            <w:pPr>
              <w:spacing w:before="40" w:after="40"/>
              <w:jc w:val="both"/>
              <w:rPr>
                <w:rFonts w:asciiTheme="majorHAnsi" w:hAnsiTheme="majorHAnsi" w:cstheme="majorHAnsi"/>
                <w:b/>
                <w:bCs/>
                <w:sz w:val="18"/>
                <w:szCs w:val="18"/>
              </w:rPr>
            </w:pPr>
            <w:r w:rsidRPr="00A416C1">
              <w:rPr>
                <w:rFonts w:asciiTheme="majorHAnsi" w:hAnsiTheme="majorHAnsi" w:cstheme="majorHAnsi"/>
                <w:b/>
                <w:bCs/>
                <w:sz w:val="18"/>
                <w:szCs w:val="18"/>
              </w:rPr>
              <w:t>I know which different licenses apply to online content</w:t>
            </w:r>
          </w:p>
        </w:tc>
        <w:tc>
          <w:tcPr>
            <w:tcW w:w="808" w:type="dxa"/>
            <w:tcBorders>
              <w:top w:val="single" w:sz="6" w:space="0" w:color="DDDDDD"/>
              <w:left w:val="nil"/>
              <w:bottom w:val="single" w:sz="6" w:space="0" w:color="DDDDDD"/>
              <w:right w:val="nil"/>
            </w:tcBorders>
            <w:vAlign w:val="center"/>
          </w:tcPr>
          <w:p w14:paraId="353EBB76"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2.00</w:t>
            </w:r>
          </w:p>
        </w:tc>
        <w:tc>
          <w:tcPr>
            <w:tcW w:w="898" w:type="dxa"/>
            <w:tcBorders>
              <w:top w:val="single" w:sz="6" w:space="0" w:color="DDDDDD"/>
              <w:left w:val="nil"/>
              <w:bottom w:val="single" w:sz="6" w:space="0" w:color="DDDDDD"/>
              <w:right w:val="nil"/>
            </w:tcBorders>
            <w:vAlign w:val="center"/>
          </w:tcPr>
          <w:p w14:paraId="42AA6D4B"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2.27</w:t>
            </w:r>
          </w:p>
        </w:tc>
        <w:tc>
          <w:tcPr>
            <w:tcW w:w="1078" w:type="dxa"/>
            <w:tcBorders>
              <w:top w:val="single" w:sz="6" w:space="0" w:color="DDDDDD"/>
              <w:left w:val="nil"/>
              <w:bottom w:val="single" w:sz="6" w:space="0" w:color="DDDDDD"/>
              <w:right w:val="nil"/>
            </w:tcBorders>
            <w:vAlign w:val="center"/>
          </w:tcPr>
          <w:p w14:paraId="1F2F9E68"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0.26</w:t>
            </w:r>
          </w:p>
        </w:tc>
        <w:tc>
          <w:tcPr>
            <w:tcW w:w="539" w:type="dxa"/>
            <w:tcBorders>
              <w:top w:val="single" w:sz="6" w:space="0" w:color="DDDDDD"/>
              <w:left w:val="nil"/>
              <w:bottom w:val="single" w:sz="6" w:space="0" w:color="DDDDDD"/>
              <w:right w:val="nil"/>
            </w:tcBorders>
            <w:vAlign w:val="center"/>
          </w:tcPr>
          <w:p w14:paraId="00DCAC30"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308</w:t>
            </w:r>
          </w:p>
        </w:tc>
        <w:tc>
          <w:tcPr>
            <w:tcW w:w="898" w:type="dxa"/>
            <w:tcBorders>
              <w:top w:val="single" w:sz="6" w:space="0" w:color="DDDDDD"/>
              <w:left w:val="nil"/>
              <w:bottom w:val="single" w:sz="6" w:space="0" w:color="DDDDDD"/>
              <w:right w:val="nil"/>
            </w:tcBorders>
            <w:vAlign w:val="center"/>
          </w:tcPr>
          <w:p w14:paraId="2CC66DF4"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0.22</w:t>
            </w:r>
          </w:p>
        </w:tc>
        <w:tc>
          <w:tcPr>
            <w:tcW w:w="818" w:type="dxa"/>
            <w:tcBorders>
              <w:top w:val="single" w:sz="6" w:space="0" w:color="DDDDDD"/>
              <w:left w:val="nil"/>
              <w:bottom w:val="single" w:sz="6" w:space="0" w:color="DDDDDD"/>
            </w:tcBorders>
            <w:vAlign w:val="center"/>
          </w:tcPr>
          <w:p w14:paraId="5374EC2D"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.005</w:t>
            </w:r>
          </w:p>
        </w:tc>
      </w:tr>
      <w:tr w:rsidR="00AA1C68" w:rsidRPr="00A416C1" w14:paraId="70A40267" w14:textId="77777777" w:rsidTr="00051EA9">
        <w:trPr>
          <w:trHeight w:val="178"/>
          <w:jc w:val="center"/>
        </w:trPr>
        <w:tc>
          <w:tcPr>
            <w:tcW w:w="4488" w:type="dxa"/>
            <w:tcBorders>
              <w:top w:val="single" w:sz="6" w:space="0" w:color="DDDDDD"/>
              <w:right w:val="nil"/>
            </w:tcBorders>
            <w:vAlign w:val="center"/>
          </w:tcPr>
          <w:p w14:paraId="4A39AFA3" w14:textId="77777777" w:rsidR="00AA1C68" w:rsidRPr="00A416C1" w:rsidRDefault="00AA1C68" w:rsidP="00AA1C68">
            <w:pPr>
              <w:spacing w:before="40" w:after="40"/>
              <w:jc w:val="both"/>
              <w:rPr>
                <w:rFonts w:asciiTheme="majorHAnsi" w:hAnsiTheme="majorHAnsi" w:cstheme="majorHAnsi"/>
                <w:b/>
                <w:bCs/>
                <w:sz w:val="18"/>
                <w:szCs w:val="18"/>
              </w:rPr>
            </w:pPr>
            <w:r w:rsidRPr="00A416C1">
              <w:rPr>
                <w:rFonts w:asciiTheme="majorHAnsi" w:hAnsiTheme="majorHAnsi" w:cstheme="majorHAnsi"/>
                <w:b/>
                <w:bCs/>
                <w:sz w:val="18"/>
                <w:szCs w:val="18"/>
              </w:rPr>
              <w:t>I know how to create a website</w:t>
            </w:r>
          </w:p>
        </w:tc>
        <w:tc>
          <w:tcPr>
            <w:tcW w:w="808" w:type="dxa"/>
            <w:tcBorders>
              <w:top w:val="single" w:sz="6" w:space="0" w:color="DDDDDD"/>
              <w:left w:val="nil"/>
              <w:right w:val="nil"/>
            </w:tcBorders>
            <w:vAlign w:val="center"/>
          </w:tcPr>
          <w:p w14:paraId="2213E419"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1.73</w:t>
            </w:r>
          </w:p>
        </w:tc>
        <w:tc>
          <w:tcPr>
            <w:tcW w:w="898" w:type="dxa"/>
            <w:tcBorders>
              <w:top w:val="single" w:sz="6" w:space="0" w:color="DDDDDD"/>
              <w:left w:val="nil"/>
              <w:right w:val="nil"/>
            </w:tcBorders>
            <w:vAlign w:val="center"/>
          </w:tcPr>
          <w:p w14:paraId="70224B6D"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1.89</w:t>
            </w:r>
          </w:p>
        </w:tc>
        <w:tc>
          <w:tcPr>
            <w:tcW w:w="1078" w:type="dxa"/>
            <w:tcBorders>
              <w:top w:val="single" w:sz="6" w:space="0" w:color="DDDDDD"/>
              <w:left w:val="nil"/>
              <w:right w:val="nil"/>
            </w:tcBorders>
            <w:vAlign w:val="center"/>
          </w:tcPr>
          <w:p w14:paraId="6EB48536"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0.18</w:t>
            </w:r>
          </w:p>
        </w:tc>
        <w:tc>
          <w:tcPr>
            <w:tcW w:w="539" w:type="dxa"/>
            <w:tcBorders>
              <w:top w:val="single" w:sz="6" w:space="0" w:color="DDDDDD"/>
              <w:left w:val="nil"/>
              <w:right w:val="nil"/>
            </w:tcBorders>
            <w:vAlign w:val="center"/>
          </w:tcPr>
          <w:p w14:paraId="1E67691F" w14:textId="77777777" w:rsidR="00AA1C68" w:rsidRPr="00A416C1" w:rsidRDefault="00AA1C68" w:rsidP="00EF4FEA">
            <w:pPr>
              <w:spacing w:before="40" w:after="40"/>
              <w:jc w:val="right"/>
              <w:rPr>
                <w:rFonts w:asciiTheme="majorHAnsi" w:hAnsiTheme="majorHAnsi" w:cstheme="majorHAnsi"/>
                <w:sz w:val="19"/>
                <w:szCs w:val="19"/>
              </w:rPr>
            </w:pPr>
            <w:r w:rsidRPr="00A416C1">
              <w:rPr>
                <w:rFonts w:asciiTheme="majorHAnsi" w:hAnsiTheme="majorHAnsi" w:cstheme="majorHAnsi"/>
                <w:sz w:val="19"/>
                <w:szCs w:val="19"/>
              </w:rPr>
              <w:t>327</w:t>
            </w:r>
          </w:p>
        </w:tc>
        <w:tc>
          <w:tcPr>
            <w:tcW w:w="898" w:type="dxa"/>
            <w:tcBorders>
              <w:top w:val="single" w:sz="6" w:space="0" w:color="DDDDDD"/>
              <w:left w:val="nil"/>
              <w:right w:val="nil"/>
            </w:tcBorders>
            <w:vAlign w:val="center"/>
          </w:tcPr>
          <w:p w14:paraId="00389186"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0.19</w:t>
            </w:r>
          </w:p>
        </w:tc>
        <w:tc>
          <w:tcPr>
            <w:tcW w:w="818" w:type="dxa"/>
            <w:tcBorders>
              <w:top w:val="single" w:sz="6" w:space="0" w:color="DDDDDD"/>
              <w:left w:val="nil"/>
            </w:tcBorders>
            <w:vAlign w:val="center"/>
          </w:tcPr>
          <w:p w14:paraId="15336B31" w14:textId="77777777" w:rsidR="00AA1C68" w:rsidRPr="00A416C1" w:rsidRDefault="00AA1C68" w:rsidP="00EF4FEA">
            <w:pPr>
              <w:spacing w:before="40" w:after="40"/>
              <w:jc w:val="right"/>
              <w:rPr>
                <w:rFonts w:asciiTheme="majorHAnsi" w:hAnsiTheme="majorHAnsi" w:cstheme="majorHAnsi"/>
                <w:b/>
                <w:sz w:val="19"/>
                <w:szCs w:val="19"/>
              </w:rPr>
            </w:pPr>
            <w:r w:rsidRPr="00A416C1">
              <w:rPr>
                <w:rFonts w:asciiTheme="majorHAnsi" w:hAnsiTheme="majorHAnsi" w:cstheme="majorHAnsi"/>
                <w:b/>
                <w:sz w:val="19"/>
                <w:szCs w:val="19"/>
              </w:rPr>
              <w:t>.016</w:t>
            </w:r>
          </w:p>
        </w:tc>
      </w:tr>
    </w:tbl>
    <w:p w14:paraId="6DB61095" w14:textId="16AF5094" w:rsidR="00AA1C68" w:rsidRPr="00A416C1" w:rsidRDefault="00AA1C68">
      <w:pPr>
        <w:spacing w:before="0"/>
        <w:rPr>
          <w:rFonts w:asciiTheme="majorHAnsi" w:hAnsiTheme="majorHAnsi" w:cstheme="majorHAnsi"/>
          <w:szCs w:val="24"/>
          <w:lang w:val="en-AU" w:eastAsia="en-AU"/>
        </w:rPr>
      </w:pPr>
    </w:p>
    <w:p w14:paraId="68A7D4A8" w14:textId="48D77346" w:rsidR="0018267B" w:rsidRPr="00A416C1" w:rsidRDefault="0018267B" w:rsidP="0018267B">
      <w:pPr>
        <w:rPr>
          <w:rFonts w:asciiTheme="majorHAnsi" w:eastAsia="Calibri" w:hAnsiTheme="majorHAnsi" w:cstheme="majorHAnsi"/>
        </w:rPr>
      </w:pPr>
      <w:r w:rsidRPr="00A416C1">
        <w:rPr>
          <w:rFonts w:asciiTheme="majorHAnsi" w:eastAsia="Calibri" w:hAnsiTheme="majorHAnsi" w:cstheme="majorHAnsi"/>
          <w:b/>
          <w:bCs/>
          <w:color w:val="FF0000"/>
        </w:rPr>
        <w:t>Table B-</w:t>
      </w:r>
      <w:r w:rsidR="00FA6071" w:rsidRPr="00A416C1">
        <w:rPr>
          <w:rFonts w:asciiTheme="majorHAnsi" w:eastAsia="Calibri" w:hAnsiTheme="majorHAnsi" w:cstheme="majorHAnsi"/>
          <w:b/>
          <w:bCs/>
          <w:color w:val="FF0000"/>
        </w:rPr>
        <w:t>1.3</w:t>
      </w:r>
      <w:r w:rsidRPr="00A416C1">
        <w:rPr>
          <w:rFonts w:asciiTheme="majorHAnsi" w:eastAsia="Calibri" w:hAnsiTheme="majorHAnsi" w:cstheme="majorHAnsi"/>
          <w:b/>
          <w:bCs/>
          <w:color w:val="FF0000"/>
        </w:rPr>
        <w:t>.</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Results of paired t-test for digital skills items</w:t>
      </w:r>
    </w:p>
    <w:tbl>
      <w:tblPr>
        <w:tblStyle w:val="PlainTable11"/>
        <w:tblW w:w="5294" w:type="pct"/>
        <w:tblInd w:w="-275" w:type="dxa"/>
        <w:tblLayout w:type="fixed"/>
        <w:tblLook w:val="04A0" w:firstRow="1" w:lastRow="0" w:firstColumn="1" w:lastColumn="0" w:noHBand="0" w:noVBand="1"/>
      </w:tblPr>
      <w:tblGrid>
        <w:gridCol w:w="3420"/>
        <w:gridCol w:w="1080"/>
        <w:gridCol w:w="809"/>
        <w:gridCol w:w="901"/>
        <w:gridCol w:w="811"/>
        <w:gridCol w:w="811"/>
        <w:gridCol w:w="809"/>
        <w:gridCol w:w="899"/>
      </w:tblGrid>
      <w:tr w:rsidR="0018267B" w:rsidRPr="00A416C1" w14:paraId="37637703" w14:textId="77777777" w:rsidTr="00051E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4" w:space="0" w:color="auto"/>
              <w:left w:val="single" w:sz="4" w:space="0" w:color="auto"/>
              <w:bottom w:val="single" w:sz="6" w:space="0" w:color="DDDDDD"/>
              <w:right w:val="nil"/>
            </w:tcBorders>
            <w:shd w:val="clear" w:color="auto" w:fill="FFFFFF" w:themeFill="background1"/>
          </w:tcPr>
          <w:p w14:paraId="09961B22" w14:textId="77777777" w:rsidR="0018267B" w:rsidRPr="00A416C1" w:rsidRDefault="0018267B" w:rsidP="0018267B">
            <w:pPr>
              <w:spacing w:before="0"/>
              <w:rPr>
                <w:rFonts w:asciiTheme="majorHAnsi" w:eastAsia="Calibri" w:hAnsiTheme="majorHAnsi" w:cstheme="majorHAnsi"/>
                <w:bCs w:val="0"/>
                <w:sz w:val="18"/>
                <w:szCs w:val="18"/>
              </w:rPr>
            </w:pPr>
          </w:p>
        </w:tc>
        <w:tc>
          <w:tcPr>
            <w:tcW w:w="566" w:type="pct"/>
            <w:tcBorders>
              <w:top w:val="single" w:sz="4" w:space="0" w:color="auto"/>
              <w:left w:val="nil"/>
              <w:bottom w:val="single" w:sz="6" w:space="0" w:color="DDDDDD"/>
              <w:right w:val="nil"/>
            </w:tcBorders>
            <w:shd w:val="clear" w:color="auto" w:fill="FFFFFF" w:themeFill="background1"/>
            <w:vAlign w:val="bottom"/>
          </w:tcPr>
          <w:p w14:paraId="5E9BA29E"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p>
        </w:tc>
        <w:tc>
          <w:tcPr>
            <w:tcW w:w="424" w:type="pct"/>
            <w:tcBorders>
              <w:top w:val="single" w:sz="4" w:space="0" w:color="auto"/>
              <w:left w:val="nil"/>
              <w:bottom w:val="single" w:sz="6" w:space="0" w:color="DDDDDD"/>
              <w:right w:val="nil"/>
            </w:tcBorders>
            <w:shd w:val="clear" w:color="auto" w:fill="FFFFFF" w:themeFill="background1"/>
            <w:vAlign w:val="bottom"/>
          </w:tcPr>
          <w:p w14:paraId="13BA7B3E"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p>
        </w:tc>
        <w:tc>
          <w:tcPr>
            <w:tcW w:w="472" w:type="pct"/>
            <w:tcBorders>
              <w:top w:val="single" w:sz="4" w:space="0" w:color="auto"/>
              <w:left w:val="nil"/>
              <w:bottom w:val="single" w:sz="6" w:space="0" w:color="DDDDDD"/>
              <w:right w:val="nil"/>
            </w:tcBorders>
            <w:shd w:val="clear" w:color="auto" w:fill="FFFFFF" w:themeFill="background1"/>
            <w:vAlign w:val="bottom"/>
          </w:tcPr>
          <w:p w14:paraId="7416A5F4"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p>
        </w:tc>
        <w:tc>
          <w:tcPr>
            <w:tcW w:w="425" w:type="pct"/>
            <w:tcBorders>
              <w:top w:val="single" w:sz="4" w:space="0" w:color="auto"/>
              <w:left w:val="nil"/>
              <w:bottom w:val="single" w:sz="6" w:space="0" w:color="DDDDDD"/>
              <w:right w:val="nil"/>
            </w:tcBorders>
            <w:shd w:val="clear" w:color="auto" w:fill="FFFFFF" w:themeFill="background1"/>
            <w:vAlign w:val="bottom"/>
          </w:tcPr>
          <w:p w14:paraId="23E976D5"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p>
        </w:tc>
        <w:tc>
          <w:tcPr>
            <w:tcW w:w="849" w:type="pct"/>
            <w:gridSpan w:val="2"/>
            <w:tcBorders>
              <w:top w:val="single" w:sz="4" w:space="0" w:color="auto"/>
              <w:left w:val="nil"/>
              <w:bottom w:val="single" w:sz="6" w:space="0" w:color="DDDDDD"/>
              <w:right w:val="nil"/>
            </w:tcBorders>
            <w:shd w:val="clear" w:color="auto" w:fill="FFFFFF" w:themeFill="background1"/>
            <w:vAlign w:val="bottom"/>
          </w:tcPr>
          <w:p w14:paraId="4E808027"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r w:rsidRPr="00A416C1">
              <w:rPr>
                <w:rFonts w:asciiTheme="majorHAnsi" w:eastAsia="Calibri" w:hAnsiTheme="majorHAnsi" w:cstheme="majorHAnsi"/>
                <w:bCs w:val="0"/>
                <w:sz w:val="18"/>
                <w:szCs w:val="18"/>
              </w:rPr>
              <w:t>95 % Confidence Interval</w:t>
            </w:r>
          </w:p>
        </w:tc>
        <w:tc>
          <w:tcPr>
            <w:tcW w:w="471" w:type="pct"/>
            <w:tcBorders>
              <w:top w:val="single" w:sz="4" w:space="0" w:color="auto"/>
              <w:left w:val="nil"/>
              <w:bottom w:val="single" w:sz="6" w:space="0" w:color="DDDDDD"/>
              <w:right w:val="single" w:sz="4" w:space="0" w:color="auto"/>
            </w:tcBorders>
            <w:shd w:val="clear" w:color="auto" w:fill="FFFFFF" w:themeFill="background1"/>
            <w:vAlign w:val="bottom"/>
          </w:tcPr>
          <w:p w14:paraId="32C1298B" w14:textId="77777777" w:rsidR="0018267B" w:rsidRPr="00A416C1" w:rsidRDefault="0018267B" w:rsidP="0018267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rPr>
            </w:pPr>
          </w:p>
        </w:tc>
      </w:tr>
      <w:tr w:rsidR="006C6946" w:rsidRPr="00A416C1" w14:paraId="5CF32A1E" w14:textId="77777777" w:rsidTr="00051E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4" w:space="0" w:color="auto"/>
              <w:right w:val="nil"/>
            </w:tcBorders>
            <w:shd w:val="clear" w:color="auto" w:fill="FFFFFF" w:themeFill="background1"/>
            <w:hideMark/>
          </w:tcPr>
          <w:p w14:paraId="7DD98CCC" w14:textId="77777777" w:rsidR="0018267B" w:rsidRPr="00A416C1" w:rsidRDefault="0018267B" w:rsidP="0018267B">
            <w:pPr>
              <w:spacing w:before="0"/>
              <w:rPr>
                <w:rFonts w:asciiTheme="majorHAnsi" w:eastAsia="Calibri" w:hAnsiTheme="majorHAnsi" w:cstheme="majorHAnsi"/>
                <w:bCs w:val="0"/>
                <w:sz w:val="18"/>
                <w:szCs w:val="18"/>
              </w:rPr>
            </w:pPr>
          </w:p>
        </w:tc>
        <w:tc>
          <w:tcPr>
            <w:tcW w:w="566" w:type="pct"/>
            <w:tcBorders>
              <w:top w:val="single" w:sz="6" w:space="0" w:color="DDDDDD"/>
              <w:left w:val="nil"/>
              <w:bottom w:val="single" w:sz="4" w:space="0" w:color="auto"/>
              <w:right w:val="nil"/>
            </w:tcBorders>
            <w:shd w:val="clear" w:color="auto" w:fill="FFFFFF" w:themeFill="background1"/>
            <w:vAlign w:val="bottom"/>
            <w:hideMark/>
          </w:tcPr>
          <w:p w14:paraId="1DFB5EBB"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Mean difference</w:t>
            </w:r>
          </w:p>
        </w:tc>
        <w:tc>
          <w:tcPr>
            <w:tcW w:w="424" w:type="pct"/>
            <w:tcBorders>
              <w:top w:val="single" w:sz="6" w:space="0" w:color="DDDDDD"/>
              <w:left w:val="nil"/>
              <w:bottom w:val="single" w:sz="4" w:space="0" w:color="auto"/>
              <w:right w:val="nil"/>
            </w:tcBorders>
            <w:shd w:val="clear" w:color="auto" w:fill="FFFFFF" w:themeFill="background1"/>
            <w:vAlign w:val="bottom"/>
            <w:hideMark/>
          </w:tcPr>
          <w:p w14:paraId="4F6DDFB5"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t</w:t>
            </w:r>
          </w:p>
        </w:tc>
        <w:tc>
          <w:tcPr>
            <w:tcW w:w="472" w:type="pct"/>
            <w:tcBorders>
              <w:top w:val="single" w:sz="6" w:space="0" w:color="DDDDDD"/>
              <w:left w:val="nil"/>
              <w:bottom w:val="single" w:sz="4" w:space="0" w:color="auto"/>
              <w:right w:val="nil"/>
            </w:tcBorders>
            <w:shd w:val="clear" w:color="auto" w:fill="FFFFFF" w:themeFill="background1"/>
            <w:vAlign w:val="bottom"/>
            <w:hideMark/>
          </w:tcPr>
          <w:p w14:paraId="452C104D"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p</w:t>
            </w:r>
          </w:p>
        </w:tc>
        <w:tc>
          <w:tcPr>
            <w:tcW w:w="425" w:type="pct"/>
            <w:tcBorders>
              <w:top w:val="single" w:sz="6" w:space="0" w:color="DDDDDD"/>
              <w:left w:val="nil"/>
              <w:bottom w:val="single" w:sz="4" w:space="0" w:color="auto"/>
              <w:right w:val="nil"/>
            </w:tcBorders>
            <w:shd w:val="clear" w:color="auto" w:fill="FFFFFF" w:themeFill="background1"/>
            <w:vAlign w:val="bottom"/>
          </w:tcPr>
          <w:p w14:paraId="467A22E1"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DF</w:t>
            </w:r>
          </w:p>
        </w:tc>
        <w:tc>
          <w:tcPr>
            <w:tcW w:w="425" w:type="pct"/>
            <w:tcBorders>
              <w:top w:val="single" w:sz="6" w:space="0" w:color="DDDDDD"/>
              <w:left w:val="nil"/>
              <w:bottom w:val="single" w:sz="4" w:space="0" w:color="auto"/>
              <w:right w:val="nil"/>
            </w:tcBorders>
            <w:shd w:val="clear" w:color="auto" w:fill="FFFFFF" w:themeFill="background1"/>
            <w:vAlign w:val="bottom"/>
            <w:hideMark/>
          </w:tcPr>
          <w:p w14:paraId="5698E176"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Low</w:t>
            </w:r>
          </w:p>
        </w:tc>
        <w:tc>
          <w:tcPr>
            <w:tcW w:w="424" w:type="pct"/>
            <w:tcBorders>
              <w:top w:val="single" w:sz="6" w:space="0" w:color="DDDDDD"/>
              <w:left w:val="nil"/>
              <w:bottom w:val="single" w:sz="4" w:space="0" w:color="auto"/>
              <w:right w:val="nil"/>
            </w:tcBorders>
            <w:shd w:val="clear" w:color="auto" w:fill="FFFFFF" w:themeFill="background1"/>
            <w:vAlign w:val="bottom"/>
            <w:hideMark/>
          </w:tcPr>
          <w:p w14:paraId="420E4FE6"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High</w:t>
            </w:r>
          </w:p>
        </w:tc>
        <w:tc>
          <w:tcPr>
            <w:tcW w:w="471" w:type="pct"/>
            <w:tcBorders>
              <w:top w:val="single" w:sz="6" w:space="0" w:color="DDDDDD"/>
              <w:left w:val="nil"/>
              <w:bottom w:val="single" w:sz="4" w:space="0" w:color="auto"/>
              <w:right w:val="single" w:sz="4" w:space="0" w:color="auto"/>
            </w:tcBorders>
            <w:shd w:val="clear" w:color="auto" w:fill="FFFFFF" w:themeFill="background1"/>
            <w:vAlign w:val="bottom"/>
            <w:hideMark/>
          </w:tcPr>
          <w:p w14:paraId="3A1BF0D7" w14:textId="77777777" w:rsidR="0018267B" w:rsidRPr="00A416C1" w:rsidRDefault="0018267B" w:rsidP="0018267B">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rPr>
            </w:pPr>
            <w:r w:rsidRPr="00A416C1">
              <w:rPr>
                <w:rFonts w:asciiTheme="majorHAnsi" w:eastAsia="Calibri" w:hAnsiTheme="majorHAnsi" w:cstheme="majorHAnsi"/>
                <w:b/>
                <w:sz w:val="18"/>
                <w:szCs w:val="18"/>
              </w:rPr>
              <w:t>Adj p</w:t>
            </w:r>
          </w:p>
        </w:tc>
      </w:tr>
      <w:tr w:rsidR="0018267B" w:rsidRPr="00A416C1" w14:paraId="1CFFF8D1"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4" w:space="0" w:color="auto"/>
              <w:left w:val="single" w:sz="4" w:space="0" w:color="auto"/>
              <w:bottom w:val="single" w:sz="6" w:space="0" w:color="DDDDDD"/>
              <w:right w:val="nil"/>
            </w:tcBorders>
            <w:vAlign w:val="center"/>
          </w:tcPr>
          <w:p w14:paraId="77A39BB5"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make basic changes to the content that others have produced</w:t>
            </w:r>
          </w:p>
        </w:tc>
        <w:tc>
          <w:tcPr>
            <w:tcW w:w="566" w:type="pct"/>
            <w:tcBorders>
              <w:top w:val="single" w:sz="4" w:space="0" w:color="auto"/>
              <w:left w:val="nil"/>
              <w:bottom w:val="single" w:sz="6" w:space="0" w:color="DDDDDD"/>
              <w:right w:val="nil"/>
            </w:tcBorders>
            <w:vAlign w:val="center"/>
          </w:tcPr>
          <w:p w14:paraId="5A9974A6"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0.25</w:t>
            </w:r>
          </w:p>
        </w:tc>
        <w:tc>
          <w:tcPr>
            <w:tcW w:w="424" w:type="pct"/>
            <w:tcBorders>
              <w:top w:val="single" w:sz="4" w:space="0" w:color="auto"/>
              <w:left w:val="nil"/>
              <w:bottom w:val="single" w:sz="6" w:space="0" w:color="DDDDDD"/>
              <w:right w:val="nil"/>
            </w:tcBorders>
            <w:vAlign w:val="center"/>
          </w:tcPr>
          <w:p w14:paraId="4C1CF4EC"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3.58</w:t>
            </w:r>
          </w:p>
        </w:tc>
        <w:tc>
          <w:tcPr>
            <w:tcW w:w="472" w:type="pct"/>
            <w:tcBorders>
              <w:top w:val="single" w:sz="4" w:space="0" w:color="auto"/>
              <w:left w:val="nil"/>
              <w:bottom w:val="single" w:sz="6" w:space="0" w:color="DDDDDD"/>
              <w:right w:val="nil"/>
            </w:tcBorders>
            <w:vAlign w:val="center"/>
          </w:tcPr>
          <w:p w14:paraId="0DECDBC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4" w:space="0" w:color="auto"/>
              <w:left w:val="nil"/>
              <w:bottom w:val="single" w:sz="6" w:space="0" w:color="DDDDDD"/>
              <w:right w:val="nil"/>
            </w:tcBorders>
            <w:vAlign w:val="center"/>
          </w:tcPr>
          <w:p w14:paraId="52B907AF"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299</w:t>
            </w:r>
          </w:p>
        </w:tc>
        <w:tc>
          <w:tcPr>
            <w:tcW w:w="425" w:type="pct"/>
            <w:tcBorders>
              <w:top w:val="single" w:sz="4" w:space="0" w:color="auto"/>
              <w:left w:val="nil"/>
              <w:bottom w:val="single" w:sz="6" w:space="0" w:color="DDDDDD"/>
              <w:right w:val="nil"/>
            </w:tcBorders>
            <w:vAlign w:val="center"/>
          </w:tcPr>
          <w:p w14:paraId="1F68B7F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0.11</w:t>
            </w:r>
          </w:p>
        </w:tc>
        <w:tc>
          <w:tcPr>
            <w:tcW w:w="424" w:type="pct"/>
            <w:tcBorders>
              <w:top w:val="single" w:sz="4" w:space="0" w:color="auto"/>
              <w:left w:val="nil"/>
              <w:bottom w:val="single" w:sz="6" w:space="0" w:color="DDDDDD"/>
              <w:right w:val="nil"/>
            </w:tcBorders>
            <w:vAlign w:val="center"/>
          </w:tcPr>
          <w:p w14:paraId="0F664E1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0.39</w:t>
            </w:r>
          </w:p>
        </w:tc>
        <w:tc>
          <w:tcPr>
            <w:tcW w:w="471" w:type="pct"/>
            <w:tcBorders>
              <w:top w:val="single" w:sz="4" w:space="0" w:color="auto"/>
              <w:left w:val="nil"/>
              <w:bottom w:val="single" w:sz="6" w:space="0" w:color="DDDDDD"/>
              <w:right w:val="single" w:sz="4" w:space="0" w:color="auto"/>
            </w:tcBorders>
            <w:vAlign w:val="center"/>
          </w:tcPr>
          <w:p w14:paraId="62CE3CD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.007</w:t>
            </w:r>
          </w:p>
        </w:tc>
      </w:tr>
      <w:tr w:rsidR="0018267B" w:rsidRPr="00A416C1" w14:paraId="6B48B567"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22F92A11"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bookmark a website</w:t>
            </w:r>
          </w:p>
        </w:tc>
        <w:tc>
          <w:tcPr>
            <w:tcW w:w="566" w:type="pct"/>
            <w:tcBorders>
              <w:top w:val="single" w:sz="6" w:space="0" w:color="DDDDDD"/>
              <w:left w:val="nil"/>
              <w:bottom w:val="single" w:sz="6" w:space="0" w:color="DDDDDD"/>
              <w:right w:val="nil"/>
            </w:tcBorders>
            <w:shd w:val="clear" w:color="auto" w:fill="auto"/>
            <w:vAlign w:val="center"/>
          </w:tcPr>
          <w:p w14:paraId="4BCF943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0.36</w:t>
            </w:r>
          </w:p>
        </w:tc>
        <w:tc>
          <w:tcPr>
            <w:tcW w:w="424" w:type="pct"/>
            <w:tcBorders>
              <w:top w:val="single" w:sz="6" w:space="0" w:color="DDDDDD"/>
              <w:left w:val="nil"/>
              <w:bottom w:val="single" w:sz="6" w:space="0" w:color="DDDDDD"/>
              <w:right w:val="nil"/>
            </w:tcBorders>
            <w:shd w:val="clear" w:color="auto" w:fill="auto"/>
            <w:vAlign w:val="center"/>
          </w:tcPr>
          <w:p w14:paraId="75769544"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5.60</w:t>
            </w:r>
          </w:p>
        </w:tc>
        <w:tc>
          <w:tcPr>
            <w:tcW w:w="472" w:type="pct"/>
            <w:tcBorders>
              <w:top w:val="single" w:sz="6" w:space="0" w:color="DDDDDD"/>
              <w:left w:val="nil"/>
              <w:bottom w:val="single" w:sz="6" w:space="0" w:color="DDDDDD"/>
              <w:right w:val="nil"/>
            </w:tcBorders>
            <w:shd w:val="clear" w:color="auto" w:fill="auto"/>
            <w:vAlign w:val="center"/>
          </w:tcPr>
          <w:p w14:paraId="614938E1"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6" w:space="0" w:color="DDDDDD"/>
              <w:right w:val="nil"/>
            </w:tcBorders>
            <w:shd w:val="clear" w:color="auto" w:fill="auto"/>
            <w:vAlign w:val="center"/>
          </w:tcPr>
          <w:p w14:paraId="5117EE39"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300</w:t>
            </w:r>
          </w:p>
        </w:tc>
        <w:tc>
          <w:tcPr>
            <w:tcW w:w="425" w:type="pct"/>
            <w:tcBorders>
              <w:top w:val="single" w:sz="6" w:space="0" w:color="DDDDDD"/>
              <w:left w:val="nil"/>
              <w:bottom w:val="single" w:sz="6" w:space="0" w:color="DDDDDD"/>
              <w:right w:val="nil"/>
            </w:tcBorders>
            <w:shd w:val="clear" w:color="auto" w:fill="auto"/>
            <w:vAlign w:val="center"/>
          </w:tcPr>
          <w:p w14:paraId="1E1ADC6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0.23</w:t>
            </w:r>
          </w:p>
        </w:tc>
        <w:tc>
          <w:tcPr>
            <w:tcW w:w="424" w:type="pct"/>
            <w:tcBorders>
              <w:top w:val="single" w:sz="6" w:space="0" w:color="DDDDDD"/>
              <w:left w:val="nil"/>
              <w:bottom w:val="single" w:sz="6" w:space="0" w:color="DDDDDD"/>
              <w:right w:val="nil"/>
            </w:tcBorders>
            <w:shd w:val="clear" w:color="auto" w:fill="auto"/>
            <w:vAlign w:val="center"/>
          </w:tcPr>
          <w:p w14:paraId="0786DB4D"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0.48</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5B97D810"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&lt; .001</w:t>
            </w:r>
          </w:p>
        </w:tc>
      </w:tr>
      <w:tr w:rsidR="0018267B" w:rsidRPr="00A416C1" w14:paraId="5A5632F5"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5F641738"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am careful to make my comments and behaviours appropriate to the situation I find myself in online</w:t>
            </w:r>
          </w:p>
        </w:tc>
        <w:tc>
          <w:tcPr>
            <w:tcW w:w="566" w:type="pct"/>
            <w:tcBorders>
              <w:top w:val="single" w:sz="6" w:space="0" w:color="DDDDDD"/>
              <w:left w:val="nil"/>
              <w:bottom w:val="single" w:sz="6" w:space="0" w:color="DDDDDD"/>
              <w:right w:val="nil"/>
            </w:tcBorders>
            <w:shd w:val="clear" w:color="auto" w:fill="auto"/>
            <w:vAlign w:val="center"/>
          </w:tcPr>
          <w:p w14:paraId="1DDBA14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-0.12</w:t>
            </w:r>
          </w:p>
        </w:tc>
        <w:tc>
          <w:tcPr>
            <w:tcW w:w="424" w:type="pct"/>
            <w:tcBorders>
              <w:top w:val="single" w:sz="6" w:space="0" w:color="DDDDDD"/>
              <w:left w:val="nil"/>
              <w:bottom w:val="single" w:sz="6" w:space="0" w:color="DDDDDD"/>
              <w:right w:val="nil"/>
            </w:tcBorders>
            <w:shd w:val="clear" w:color="auto" w:fill="auto"/>
            <w:vAlign w:val="center"/>
          </w:tcPr>
          <w:p w14:paraId="0DC6E3C8"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-1.87</w:t>
            </w:r>
          </w:p>
        </w:tc>
        <w:tc>
          <w:tcPr>
            <w:tcW w:w="472" w:type="pct"/>
            <w:tcBorders>
              <w:top w:val="single" w:sz="6" w:space="0" w:color="DDDDDD"/>
              <w:left w:val="nil"/>
              <w:bottom w:val="single" w:sz="6" w:space="0" w:color="DDDDDD"/>
              <w:right w:val="nil"/>
            </w:tcBorders>
            <w:shd w:val="clear" w:color="auto" w:fill="auto"/>
            <w:vAlign w:val="center"/>
          </w:tcPr>
          <w:p w14:paraId="221D31F8"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.062</w:t>
            </w:r>
          </w:p>
        </w:tc>
        <w:tc>
          <w:tcPr>
            <w:tcW w:w="425" w:type="pct"/>
            <w:tcBorders>
              <w:top w:val="single" w:sz="6" w:space="0" w:color="DDDDDD"/>
              <w:left w:val="nil"/>
              <w:bottom w:val="single" w:sz="6" w:space="0" w:color="DDDDDD"/>
              <w:right w:val="nil"/>
            </w:tcBorders>
            <w:shd w:val="clear" w:color="auto" w:fill="auto"/>
            <w:vAlign w:val="center"/>
          </w:tcPr>
          <w:p w14:paraId="5512C76A"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305</w:t>
            </w:r>
          </w:p>
        </w:tc>
        <w:tc>
          <w:tcPr>
            <w:tcW w:w="425" w:type="pct"/>
            <w:tcBorders>
              <w:top w:val="single" w:sz="6" w:space="0" w:color="DDDDDD"/>
              <w:left w:val="nil"/>
              <w:bottom w:val="single" w:sz="6" w:space="0" w:color="DDDDDD"/>
              <w:right w:val="nil"/>
            </w:tcBorders>
            <w:shd w:val="clear" w:color="auto" w:fill="auto"/>
            <w:vAlign w:val="center"/>
          </w:tcPr>
          <w:p w14:paraId="4C7922EC"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-0.24</w:t>
            </w:r>
          </w:p>
        </w:tc>
        <w:tc>
          <w:tcPr>
            <w:tcW w:w="424" w:type="pct"/>
            <w:tcBorders>
              <w:top w:val="single" w:sz="6" w:space="0" w:color="DDDDDD"/>
              <w:left w:val="nil"/>
              <w:bottom w:val="single" w:sz="6" w:space="0" w:color="DDDDDD"/>
              <w:right w:val="nil"/>
            </w:tcBorders>
            <w:shd w:val="clear" w:color="auto" w:fill="auto"/>
            <w:vAlign w:val="center"/>
          </w:tcPr>
          <w:p w14:paraId="5E3D8369"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0.01</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78E73E83"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.742</w:t>
            </w:r>
          </w:p>
        </w:tc>
      </w:tr>
      <w:tr w:rsidR="0018267B" w:rsidRPr="00A416C1" w14:paraId="6E442190"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37EDB526"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find the way in which many websites are designed confusing</w:t>
            </w:r>
          </w:p>
        </w:tc>
        <w:tc>
          <w:tcPr>
            <w:tcW w:w="566" w:type="pct"/>
            <w:tcBorders>
              <w:top w:val="single" w:sz="6" w:space="0" w:color="DDDDDD"/>
              <w:left w:val="nil"/>
              <w:bottom w:val="single" w:sz="6" w:space="0" w:color="DDDDDD"/>
              <w:right w:val="nil"/>
            </w:tcBorders>
            <w:shd w:val="clear" w:color="auto" w:fill="auto"/>
            <w:vAlign w:val="center"/>
          </w:tcPr>
          <w:p w14:paraId="354B4BF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-0.03</w:t>
            </w:r>
          </w:p>
        </w:tc>
        <w:tc>
          <w:tcPr>
            <w:tcW w:w="424" w:type="pct"/>
            <w:tcBorders>
              <w:top w:val="single" w:sz="6" w:space="0" w:color="DDDDDD"/>
              <w:left w:val="nil"/>
              <w:bottom w:val="single" w:sz="6" w:space="0" w:color="DDDDDD"/>
              <w:right w:val="nil"/>
            </w:tcBorders>
            <w:shd w:val="clear" w:color="auto" w:fill="auto"/>
            <w:vAlign w:val="center"/>
          </w:tcPr>
          <w:p w14:paraId="24AE48C7"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-0.43</w:t>
            </w:r>
          </w:p>
        </w:tc>
        <w:tc>
          <w:tcPr>
            <w:tcW w:w="472" w:type="pct"/>
            <w:tcBorders>
              <w:top w:val="single" w:sz="6" w:space="0" w:color="DDDDDD"/>
              <w:left w:val="nil"/>
              <w:bottom w:val="single" w:sz="6" w:space="0" w:color="DDDDDD"/>
              <w:right w:val="nil"/>
            </w:tcBorders>
            <w:shd w:val="clear" w:color="auto" w:fill="auto"/>
            <w:vAlign w:val="center"/>
          </w:tcPr>
          <w:p w14:paraId="4D2AD26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.666</w:t>
            </w:r>
          </w:p>
        </w:tc>
        <w:tc>
          <w:tcPr>
            <w:tcW w:w="425" w:type="pct"/>
            <w:tcBorders>
              <w:top w:val="single" w:sz="6" w:space="0" w:color="DDDDDD"/>
              <w:left w:val="nil"/>
              <w:bottom w:val="single" w:sz="6" w:space="0" w:color="DDDDDD"/>
              <w:right w:val="nil"/>
            </w:tcBorders>
            <w:shd w:val="clear" w:color="auto" w:fill="auto"/>
            <w:vAlign w:val="center"/>
          </w:tcPr>
          <w:p w14:paraId="7ED6D0FF"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319</w:t>
            </w:r>
          </w:p>
        </w:tc>
        <w:tc>
          <w:tcPr>
            <w:tcW w:w="425" w:type="pct"/>
            <w:tcBorders>
              <w:top w:val="single" w:sz="6" w:space="0" w:color="DDDDDD"/>
              <w:left w:val="nil"/>
              <w:bottom w:val="single" w:sz="6" w:space="0" w:color="DDDDDD"/>
              <w:right w:val="nil"/>
            </w:tcBorders>
            <w:shd w:val="clear" w:color="auto" w:fill="auto"/>
            <w:vAlign w:val="center"/>
          </w:tcPr>
          <w:p w14:paraId="121CB216"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-0.16</w:t>
            </w:r>
          </w:p>
        </w:tc>
        <w:tc>
          <w:tcPr>
            <w:tcW w:w="424" w:type="pct"/>
            <w:tcBorders>
              <w:top w:val="single" w:sz="6" w:space="0" w:color="DDDDDD"/>
              <w:left w:val="nil"/>
              <w:bottom w:val="single" w:sz="6" w:space="0" w:color="DDDDDD"/>
              <w:right w:val="nil"/>
            </w:tcBorders>
            <w:shd w:val="clear" w:color="auto" w:fill="auto"/>
            <w:vAlign w:val="center"/>
          </w:tcPr>
          <w:p w14:paraId="71E8BBBF"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0.10</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087792B7"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368D2DE8"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46C87C29"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create something new from existing online images, Listening to online music or video</w:t>
            </w:r>
          </w:p>
        </w:tc>
        <w:tc>
          <w:tcPr>
            <w:tcW w:w="566" w:type="pct"/>
            <w:tcBorders>
              <w:top w:val="single" w:sz="6" w:space="0" w:color="DDDDDD"/>
              <w:left w:val="nil"/>
              <w:bottom w:val="single" w:sz="6" w:space="0" w:color="DDDDDD"/>
              <w:right w:val="nil"/>
            </w:tcBorders>
            <w:shd w:val="clear" w:color="auto" w:fill="auto"/>
            <w:vAlign w:val="center"/>
          </w:tcPr>
          <w:p w14:paraId="14500BA3"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0.27</w:t>
            </w:r>
          </w:p>
        </w:tc>
        <w:tc>
          <w:tcPr>
            <w:tcW w:w="424" w:type="pct"/>
            <w:tcBorders>
              <w:top w:val="single" w:sz="6" w:space="0" w:color="DDDDDD"/>
              <w:left w:val="nil"/>
              <w:bottom w:val="single" w:sz="6" w:space="0" w:color="DDDDDD"/>
              <w:right w:val="nil"/>
            </w:tcBorders>
            <w:shd w:val="clear" w:color="auto" w:fill="auto"/>
            <w:vAlign w:val="center"/>
          </w:tcPr>
          <w:p w14:paraId="5DDB1E6A"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4.04</w:t>
            </w:r>
          </w:p>
        </w:tc>
        <w:tc>
          <w:tcPr>
            <w:tcW w:w="472" w:type="pct"/>
            <w:tcBorders>
              <w:top w:val="single" w:sz="6" w:space="0" w:color="DDDDDD"/>
              <w:left w:val="nil"/>
              <w:bottom w:val="single" w:sz="6" w:space="0" w:color="DDDDDD"/>
              <w:right w:val="nil"/>
            </w:tcBorders>
            <w:shd w:val="clear" w:color="auto" w:fill="auto"/>
            <w:vAlign w:val="center"/>
          </w:tcPr>
          <w:p w14:paraId="3A2ABD2C"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6" w:space="0" w:color="DDDDDD"/>
              <w:right w:val="nil"/>
            </w:tcBorders>
            <w:shd w:val="clear" w:color="auto" w:fill="auto"/>
            <w:vAlign w:val="center"/>
          </w:tcPr>
          <w:p w14:paraId="14A813B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307</w:t>
            </w:r>
          </w:p>
        </w:tc>
        <w:tc>
          <w:tcPr>
            <w:tcW w:w="425" w:type="pct"/>
            <w:tcBorders>
              <w:top w:val="single" w:sz="6" w:space="0" w:color="DDDDDD"/>
              <w:left w:val="nil"/>
              <w:bottom w:val="single" w:sz="6" w:space="0" w:color="DDDDDD"/>
              <w:right w:val="nil"/>
            </w:tcBorders>
            <w:shd w:val="clear" w:color="auto" w:fill="auto"/>
            <w:vAlign w:val="center"/>
          </w:tcPr>
          <w:p w14:paraId="0F08CE9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0.14</w:t>
            </w:r>
          </w:p>
        </w:tc>
        <w:tc>
          <w:tcPr>
            <w:tcW w:w="424" w:type="pct"/>
            <w:tcBorders>
              <w:top w:val="single" w:sz="6" w:space="0" w:color="DDDDDD"/>
              <w:left w:val="nil"/>
              <w:bottom w:val="single" w:sz="6" w:space="0" w:color="DDDDDD"/>
              <w:right w:val="nil"/>
            </w:tcBorders>
            <w:shd w:val="clear" w:color="auto" w:fill="auto"/>
            <w:vAlign w:val="center"/>
          </w:tcPr>
          <w:p w14:paraId="5FEB17E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0.41</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5901D67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.001</w:t>
            </w:r>
          </w:p>
        </w:tc>
      </w:tr>
      <w:tr w:rsidR="0018267B" w:rsidRPr="00A416C1" w14:paraId="346AF1B2"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6126EA3B"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know how to create a website</w:t>
            </w:r>
          </w:p>
        </w:tc>
        <w:tc>
          <w:tcPr>
            <w:tcW w:w="566" w:type="pct"/>
            <w:tcBorders>
              <w:top w:val="single" w:sz="6" w:space="0" w:color="DDDDDD"/>
              <w:left w:val="nil"/>
              <w:bottom w:val="single" w:sz="6" w:space="0" w:color="DDDDDD"/>
              <w:right w:val="nil"/>
            </w:tcBorders>
            <w:shd w:val="clear" w:color="auto" w:fill="auto"/>
            <w:vAlign w:val="center"/>
          </w:tcPr>
          <w:p w14:paraId="2CF4C82E"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0.18</w:t>
            </w:r>
          </w:p>
        </w:tc>
        <w:tc>
          <w:tcPr>
            <w:tcW w:w="424" w:type="pct"/>
            <w:tcBorders>
              <w:top w:val="single" w:sz="6" w:space="0" w:color="DDDDDD"/>
              <w:left w:val="nil"/>
              <w:bottom w:val="single" w:sz="6" w:space="0" w:color="DDDDDD"/>
              <w:right w:val="nil"/>
            </w:tcBorders>
            <w:shd w:val="clear" w:color="auto" w:fill="auto"/>
            <w:vAlign w:val="center"/>
          </w:tcPr>
          <w:p w14:paraId="45B05205"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3.36</w:t>
            </w:r>
          </w:p>
        </w:tc>
        <w:tc>
          <w:tcPr>
            <w:tcW w:w="472" w:type="pct"/>
            <w:tcBorders>
              <w:top w:val="single" w:sz="6" w:space="0" w:color="DDDDDD"/>
              <w:left w:val="nil"/>
              <w:bottom w:val="single" w:sz="6" w:space="0" w:color="DDDDDD"/>
              <w:right w:val="nil"/>
            </w:tcBorders>
            <w:shd w:val="clear" w:color="auto" w:fill="auto"/>
            <w:vAlign w:val="center"/>
          </w:tcPr>
          <w:p w14:paraId="18476455"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.001</w:t>
            </w:r>
          </w:p>
        </w:tc>
        <w:tc>
          <w:tcPr>
            <w:tcW w:w="425" w:type="pct"/>
            <w:tcBorders>
              <w:top w:val="single" w:sz="6" w:space="0" w:color="DDDDDD"/>
              <w:left w:val="nil"/>
              <w:bottom w:val="single" w:sz="6" w:space="0" w:color="DDDDDD"/>
              <w:right w:val="nil"/>
            </w:tcBorders>
            <w:shd w:val="clear" w:color="auto" w:fill="auto"/>
            <w:vAlign w:val="center"/>
          </w:tcPr>
          <w:p w14:paraId="05E0D48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318</w:t>
            </w:r>
          </w:p>
        </w:tc>
        <w:tc>
          <w:tcPr>
            <w:tcW w:w="425" w:type="pct"/>
            <w:tcBorders>
              <w:top w:val="single" w:sz="6" w:space="0" w:color="DDDDDD"/>
              <w:left w:val="nil"/>
              <w:bottom w:val="single" w:sz="6" w:space="0" w:color="DDDDDD"/>
              <w:right w:val="nil"/>
            </w:tcBorders>
            <w:shd w:val="clear" w:color="auto" w:fill="auto"/>
            <w:vAlign w:val="center"/>
          </w:tcPr>
          <w:p w14:paraId="1D468CC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0.07</w:t>
            </w:r>
          </w:p>
        </w:tc>
        <w:tc>
          <w:tcPr>
            <w:tcW w:w="424" w:type="pct"/>
            <w:tcBorders>
              <w:top w:val="single" w:sz="6" w:space="0" w:color="DDDDDD"/>
              <w:left w:val="nil"/>
              <w:bottom w:val="single" w:sz="6" w:space="0" w:color="DDDDDD"/>
              <w:right w:val="nil"/>
            </w:tcBorders>
            <w:shd w:val="clear" w:color="auto" w:fill="auto"/>
            <w:vAlign w:val="center"/>
          </w:tcPr>
          <w:p w14:paraId="36943FB5"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0.28</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705CD52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.016</w:t>
            </w:r>
          </w:p>
        </w:tc>
      </w:tr>
      <w:tr w:rsidR="0018267B" w:rsidRPr="00A416C1" w14:paraId="29DF875F"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05C7051F"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install apps on a mobile device</w:t>
            </w:r>
          </w:p>
        </w:tc>
        <w:tc>
          <w:tcPr>
            <w:tcW w:w="566" w:type="pct"/>
            <w:tcBorders>
              <w:top w:val="single" w:sz="6" w:space="0" w:color="DDDDDD"/>
              <w:left w:val="nil"/>
              <w:bottom w:val="single" w:sz="6" w:space="0" w:color="DDDDDD"/>
              <w:right w:val="nil"/>
            </w:tcBorders>
            <w:shd w:val="clear" w:color="auto" w:fill="auto"/>
            <w:vAlign w:val="center"/>
          </w:tcPr>
          <w:p w14:paraId="3F1C265E"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0.31</w:t>
            </w:r>
          </w:p>
        </w:tc>
        <w:tc>
          <w:tcPr>
            <w:tcW w:w="424" w:type="pct"/>
            <w:tcBorders>
              <w:top w:val="single" w:sz="6" w:space="0" w:color="DDDDDD"/>
              <w:left w:val="nil"/>
              <w:bottom w:val="single" w:sz="6" w:space="0" w:color="DDDDDD"/>
              <w:right w:val="nil"/>
            </w:tcBorders>
            <w:shd w:val="clear" w:color="auto" w:fill="auto"/>
            <w:vAlign w:val="center"/>
          </w:tcPr>
          <w:p w14:paraId="35F8AF2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4.79</w:t>
            </w:r>
          </w:p>
        </w:tc>
        <w:tc>
          <w:tcPr>
            <w:tcW w:w="472" w:type="pct"/>
            <w:tcBorders>
              <w:top w:val="single" w:sz="6" w:space="0" w:color="DDDDDD"/>
              <w:left w:val="nil"/>
              <w:bottom w:val="single" w:sz="6" w:space="0" w:color="DDDDDD"/>
              <w:right w:val="nil"/>
            </w:tcBorders>
            <w:shd w:val="clear" w:color="auto" w:fill="auto"/>
            <w:vAlign w:val="center"/>
          </w:tcPr>
          <w:p w14:paraId="20643E3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6" w:space="0" w:color="DDDDDD"/>
              <w:right w:val="nil"/>
            </w:tcBorders>
            <w:shd w:val="clear" w:color="auto" w:fill="auto"/>
            <w:vAlign w:val="center"/>
          </w:tcPr>
          <w:p w14:paraId="40B29B2B"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313</w:t>
            </w:r>
          </w:p>
        </w:tc>
        <w:tc>
          <w:tcPr>
            <w:tcW w:w="425" w:type="pct"/>
            <w:tcBorders>
              <w:top w:val="single" w:sz="6" w:space="0" w:color="DDDDDD"/>
              <w:left w:val="nil"/>
              <w:bottom w:val="single" w:sz="6" w:space="0" w:color="DDDDDD"/>
              <w:right w:val="nil"/>
            </w:tcBorders>
            <w:shd w:val="clear" w:color="auto" w:fill="auto"/>
            <w:vAlign w:val="center"/>
          </w:tcPr>
          <w:p w14:paraId="1EF7916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0.18</w:t>
            </w:r>
          </w:p>
        </w:tc>
        <w:tc>
          <w:tcPr>
            <w:tcW w:w="424" w:type="pct"/>
            <w:tcBorders>
              <w:top w:val="single" w:sz="6" w:space="0" w:color="DDDDDD"/>
              <w:left w:val="nil"/>
              <w:bottom w:val="single" w:sz="6" w:space="0" w:color="DDDDDD"/>
              <w:right w:val="nil"/>
            </w:tcBorders>
            <w:shd w:val="clear" w:color="auto" w:fill="auto"/>
            <w:vAlign w:val="center"/>
          </w:tcPr>
          <w:p w14:paraId="1A91A23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0.44</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007E4C0"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&lt; .001</w:t>
            </w:r>
          </w:p>
        </w:tc>
      </w:tr>
      <w:tr w:rsidR="0018267B" w:rsidRPr="00A416C1" w14:paraId="0DA45B46"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7F591762"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find it hard to decide what the best keywords are to use for online searches</w:t>
            </w:r>
          </w:p>
        </w:tc>
        <w:tc>
          <w:tcPr>
            <w:tcW w:w="566" w:type="pct"/>
            <w:tcBorders>
              <w:top w:val="single" w:sz="6" w:space="0" w:color="DDDDDD"/>
              <w:left w:val="nil"/>
              <w:bottom w:val="single" w:sz="6" w:space="0" w:color="DDDDDD"/>
              <w:right w:val="nil"/>
            </w:tcBorders>
            <w:shd w:val="clear" w:color="auto" w:fill="auto"/>
            <w:vAlign w:val="center"/>
          </w:tcPr>
          <w:p w14:paraId="17E2FC92"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-0.13</w:t>
            </w:r>
          </w:p>
        </w:tc>
        <w:tc>
          <w:tcPr>
            <w:tcW w:w="424" w:type="pct"/>
            <w:tcBorders>
              <w:top w:val="single" w:sz="6" w:space="0" w:color="DDDDDD"/>
              <w:left w:val="nil"/>
              <w:bottom w:val="single" w:sz="6" w:space="0" w:color="DDDDDD"/>
              <w:right w:val="nil"/>
            </w:tcBorders>
            <w:shd w:val="clear" w:color="auto" w:fill="auto"/>
            <w:vAlign w:val="center"/>
          </w:tcPr>
          <w:p w14:paraId="7A002B27"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-1.73</w:t>
            </w:r>
          </w:p>
        </w:tc>
        <w:tc>
          <w:tcPr>
            <w:tcW w:w="472" w:type="pct"/>
            <w:tcBorders>
              <w:top w:val="single" w:sz="6" w:space="0" w:color="DDDDDD"/>
              <w:left w:val="nil"/>
              <w:bottom w:val="single" w:sz="6" w:space="0" w:color="DDDDDD"/>
              <w:right w:val="nil"/>
            </w:tcBorders>
            <w:shd w:val="clear" w:color="auto" w:fill="auto"/>
            <w:vAlign w:val="center"/>
          </w:tcPr>
          <w:p w14:paraId="73846742"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.084</w:t>
            </w:r>
          </w:p>
        </w:tc>
        <w:tc>
          <w:tcPr>
            <w:tcW w:w="425" w:type="pct"/>
            <w:tcBorders>
              <w:top w:val="single" w:sz="6" w:space="0" w:color="DDDDDD"/>
              <w:left w:val="nil"/>
              <w:bottom w:val="single" w:sz="6" w:space="0" w:color="DDDDDD"/>
              <w:right w:val="nil"/>
            </w:tcBorders>
            <w:shd w:val="clear" w:color="auto" w:fill="auto"/>
            <w:vAlign w:val="center"/>
          </w:tcPr>
          <w:p w14:paraId="397A44FD"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322</w:t>
            </w:r>
          </w:p>
        </w:tc>
        <w:tc>
          <w:tcPr>
            <w:tcW w:w="425" w:type="pct"/>
            <w:tcBorders>
              <w:top w:val="single" w:sz="6" w:space="0" w:color="DDDDDD"/>
              <w:left w:val="nil"/>
              <w:bottom w:val="single" w:sz="6" w:space="0" w:color="DDDDDD"/>
              <w:right w:val="nil"/>
            </w:tcBorders>
            <w:shd w:val="clear" w:color="auto" w:fill="auto"/>
            <w:vAlign w:val="center"/>
          </w:tcPr>
          <w:p w14:paraId="22B57B0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-0.28</w:t>
            </w:r>
          </w:p>
        </w:tc>
        <w:tc>
          <w:tcPr>
            <w:tcW w:w="424" w:type="pct"/>
            <w:tcBorders>
              <w:top w:val="single" w:sz="6" w:space="0" w:color="DDDDDD"/>
              <w:left w:val="nil"/>
              <w:bottom w:val="single" w:sz="6" w:space="0" w:color="DDDDDD"/>
              <w:right w:val="nil"/>
            </w:tcBorders>
            <w:shd w:val="clear" w:color="auto" w:fill="auto"/>
            <w:vAlign w:val="center"/>
          </w:tcPr>
          <w:p w14:paraId="273E4CB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1C1285D1"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.922</w:t>
            </w:r>
          </w:p>
        </w:tc>
      </w:tr>
      <w:tr w:rsidR="0018267B" w:rsidRPr="00A416C1" w14:paraId="6E4F1854"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754E56AE" w14:textId="69CA7DEF"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 xml:space="preserve">I know which different types of </w:t>
            </w:r>
            <w:r w:rsidR="004569B7" w:rsidRPr="00A416C1">
              <w:rPr>
                <w:rFonts w:asciiTheme="majorHAnsi" w:eastAsia="Calibri" w:hAnsiTheme="majorHAnsi" w:cstheme="majorHAnsi"/>
                <w:sz w:val="18"/>
                <w:szCs w:val="18"/>
              </w:rPr>
              <w:t>licenses</w:t>
            </w:r>
            <w:r w:rsidRPr="00A416C1">
              <w:rPr>
                <w:rFonts w:asciiTheme="majorHAnsi" w:eastAsia="Calibri" w:hAnsiTheme="majorHAnsi" w:cstheme="majorHAnsi"/>
                <w:sz w:val="18"/>
                <w:szCs w:val="18"/>
              </w:rPr>
              <w:t xml:space="preserve"> apply to online content</w:t>
            </w:r>
          </w:p>
        </w:tc>
        <w:tc>
          <w:tcPr>
            <w:tcW w:w="566" w:type="pct"/>
            <w:tcBorders>
              <w:top w:val="single" w:sz="6" w:space="0" w:color="DDDDDD"/>
              <w:left w:val="nil"/>
              <w:bottom w:val="single" w:sz="6" w:space="0" w:color="DDDDDD"/>
              <w:right w:val="nil"/>
            </w:tcBorders>
            <w:shd w:val="clear" w:color="auto" w:fill="auto"/>
            <w:vAlign w:val="center"/>
          </w:tcPr>
          <w:p w14:paraId="596051A3"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0.26</w:t>
            </w:r>
          </w:p>
        </w:tc>
        <w:tc>
          <w:tcPr>
            <w:tcW w:w="424" w:type="pct"/>
            <w:tcBorders>
              <w:top w:val="single" w:sz="6" w:space="0" w:color="DDDDDD"/>
              <w:left w:val="nil"/>
              <w:bottom w:val="single" w:sz="6" w:space="0" w:color="DDDDDD"/>
              <w:right w:val="nil"/>
            </w:tcBorders>
            <w:shd w:val="clear" w:color="auto" w:fill="auto"/>
            <w:vAlign w:val="center"/>
          </w:tcPr>
          <w:p w14:paraId="5F28C0F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3.72</w:t>
            </w:r>
          </w:p>
        </w:tc>
        <w:tc>
          <w:tcPr>
            <w:tcW w:w="472" w:type="pct"/>
            <w:tcBorders>
              <w:top w:val="single" w:sz="6" w:space="0" w:color="DDDDDD"/>
              <w:left w:val="nil"/>
              <w:bottom w:val="single" w:sz="6" w:space="0" w:color="DDDDDD"/>
              <w:right w:val="nil"/>
            </w:tcBorders>
            <w:shd w:val="clear" w:color="auto" w:fill="auto"/>
            <w:vAlign w:val="center"/>
          </w:tcPr>
          <w:p w14:paraId="397EB884"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6" w:space="0" w:color="DDDDDD"/>
              <w:right w:val="nil"/>
            </w:tcBorders>
            <w:shd w:val="clear" w:color="auto" w:fill="auto"/>
            <w:vAlign w:val="center"/>
          </w:tcPr>
          <w:p w14:paraId="4D79670F"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286</w:t>
            </w:r>
          </w:p>
        </w:tc>
        <w:tc>
          <w:tcPr>
            <w:tcW w:w="425" w:type="pct"/>
            <w:tcBorders>
              <w:top w:val="single" w:sz="6" w:space="0" w:color="DDDDDD"/>
              <w:left w:val="nil"/>
              <w:bottom w:val="single" w:sz="6" w:space="0" w:color="DDDDDD"/>
              <w:right w:val="nil"/>
            </w:tcBorders>
            <w:shd w:val="clear" w:color="auto" w:fill="auto"/>
            <w:vAlign w:val="center"/>
          </w:tcPr>
          <w:p w14:paraId="457392C0"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0.12</w:t>
            </w:r>
          </w:p>
        </w:tc>
        <w:tc>
          <w:tcPr>
            <w:tcW w:w="424" w:type="pct"/>
            <w:tcBorders>
              <w:top w:val="single" w:sz="6" w:space="0" w:color="DDDDDD"/>
              <w:left w:val="nil"/>
              <w:bottom w:val="single" w:sz="6" w:space="0" w:color="DDDDDD"/>
              <w:right w:val="nil"/>
            </w:tcBorders>
            <w:shd w:val="clear" w:color="auto" w:fill="auto"/>
            <w:vAlign w:val="center"/>
          </w:tcPr>
          <w:p w14:paraId="7DD1A39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0.40</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E7DE1DF"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.005</w:t>
            </w:r>
          </w:p>
        </w:tc>
      </w:tr>
      <w:tr w:rsidR="0018267B" w:rsidRPr="00A416C1" w14:paraId="59BE9D9E"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4" w:space="0" w:color="auto"/>
              <w:right w:val="nil"/>
            </w:tcBorders>
            <w:shd w:val="clear" w:color="auto" w:fill="auto"/>
            <w:vAlign w:val="center"/>
          </w:tcPr>
          <w:p w14:paraId="6B653324"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Sometimes I end up on websites without knowing how I got there</w:t>
            </w:r>
          </w:p>
        </w:tc>
        <w:tc>
          <w:tcPr>
            <w:tcW w:w="566" w:type="pct"/>
            <w:tcBorders>
              <w:top w:val="single" w:sz="6" w:space="0" w:color="DDDDDD"/>
              <w:left w:val="nil"/>
              <w:bottom w:val="single" w:sz="4" w:space="0" w:color="auto"/>
              <w:right w:val="nil"/>
            </w:tcBorders>
            <w:shd w:val="clear" w:color="auto" w:fill="auto"/>
            <w:vAlign w:val="center"/>
          </w:tcPr>
          <w:p w14:paraId="2467EA2F"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24" w:type="pct"/>
            <w:tcBorders>
              <w:top w:val="single" w:sz="6" w:space="0" w:color="DDDDDD"/>
              <w:left w:val="nil"/>
              <w:bottom w:val="single" w:sz="4" w:space="0" w:color="auto"/>
              <w:right w:val="nil"/>
            </w:tcBorders>
            <w:shd w:val="clear" w:color="auto" w:fill="auto"/>
            <w:vAlign w:val="center"/>
          </w:tcPr>
          <w:p w14:paraId="418FDB86"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-0.21</w:t>
            </w:r>
          </w:p>
        </w:tc>
        <w:tc>
          <w:tcPr>
            <w:tcW w:w="472" w:type="pct"/>
            <w:tcBorders>
              <w:top w:val="single" w:sz="6" w:space="0" w:color="DDDDDD"/>
              <w:left w:val="nil"/>
              <w:bottom w:val="single" w:sz="4" w:space="0" w:color="auto"/>
              <w:right w:val="nil"/>
            </w:tcBorders>
            <w:shd w:val="clear" w:color="auto" w:fill="auto"/>
            <w:vAlign w:val="center"/>
          </w:tcPr>
          <w:p w14:paraId="46E58456"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.836</w:t>
            </w:r>
          </w:p>
        </w:tc>
        <w:tc>
          <w:tcPr>
            <w:tcW w:w="425" w:type="pct"/>
            <w:tcBorders>
              <w:top w:val="single" w:sz="6" w:space="0" w:color="DDDDDD"/>
              <w:left w:val="nil"/>
              <w:bottom w:val="single" w:sz="4" w:space="0" w:color="auto"/>
              <w:right w:val="nil"/>
            </w:tcBorders>
            <w:shd w:val="clear" w:color="auto" w:fill="auto"/>
            <w:vAlign w:val="center"/>
          </w:tcPr>
          <w:p w14:paraId="6E12BD3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323</w:t>
            </w:r>
          </w:p>
        </w:tc>
        <w:tc>
          <w:tcPr>
            <w:tcW w:w="425" w:type="pct"/>
            <w:tcBorders>
              <w:top w:val="single" w:sz="6" w:space="0" w:color="DDDDDD"/>
              <w:left w:val="nil"/>
              <w:bottom w:val="single" w:sz="4" w:space="0" w:color="auto"/>
              <w:right w:val="nil"/>
            </w:tcBorders>
            <w:shd w:val="clear" w:color="auto" w:fill="auto"/>
            <w:vAlign w:val="center"/>
          </w:tcPr>
          <w:p w14:paraId="5FF1EF59"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-0.16</w:t>
            </w:r>
          </w:p>
        </w:tc>
        <w:tc>
          <w:tcPr>
            <w:tcW w:w="424" w:type="pct"/>
            <w:tcBorders>
              <w:top w:val="single" w:sz="6" w:space="0" w:color="DDDDDD"/>
              <w:left w:val="nil"/>
              <w:bottom w:val="single" w:sz="4" w:space="0" w:color="auto"/>
              <w:right w:val="nil"/>
            </w:tcBorders>
            <w:shd w:val="clear" w:color="auto" w:fill="auto"/>
            <w:vAlign w:val="center"/>
          </w:tcPr>
          <w:p w14:paraId="5F7819A6"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0.13</w:t>
            </w:r>
          </w:p>
        </w:tc>
        <w:tc>
          <w:tcPr>
            <w:tcW w:w="471" w:type="pct"/>
            <w:tcBorders>
              <w:top w:val="single" w:sz="6" w:space="0" w:color="DDDDDD"/>
              <w:left w:val="nil"/>
              <w:bottom w:val="single" w:sz="4" w:space="0" w:color="auto"/>
              <w:right w:val="single" w:sz="4" w:space="0" w:color="auto"/>
            </w:tcBorders>
            <w:shd w:val="clear" w:color="auto" w:fill="auto"/>
            <w:vAlign w:val="center"/>
          </w:tcPr>
          <w:p w14:paraId="1D7CD9D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0C8564C8"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4" w:space="0" w:color="auto"/>
              <w:left w:val="single" w:sz="4" w:space="0" w:color="auto"/>
              <w:bottom w:val="single" w:sz="6" w:space="0" w:color="DDDDDD"/>
              <w:right w:val="nil"/>
            </w:tcBorders>
            <w:shd w:val="clear" w:color="auto" w:fill="auto"/>
            <w:vAlign w:val="center"/>
          </w:tcPr>
          <w:p w14:paraId="00B1A84B"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open a new tab in my browser</w:t>
            </w:r>
          </w:p>
        </w:tc>
        <w:tc>
          <w:tcPr>
            <w:tcW w:w="566" w:type="pct"/>
            <w:tcBorders>
              <w:top w:val="single" w:sz="4" w:space="0" w:color="auto"/>
              <w:left w:val="nil"/>
              <w:bottom w:val="single" w:sz="6" w:space="0" w:color="DDDDDD"/>
              <w:right w:val="nil"/>
            </w:tcBorders>
            <w:shd w:val="clear" w:color="auto" w:fill="auto"/>
            <w:vAlign w:val="center"/>
          </w:tcPr>
          <w:p w14:paraId="3A91FC52"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0.23</w:t>
            </w:r>
          </w:p>
        </w:tc>
        <w:tc>
          <w:tcPr>
            <w:tcW w:w="424" w:type="pct"/>
            <w:tcBorders>
              <w:top w:val="single" w:sz="4" w:space="0" w:color="auto"/>
              <w:left w:val="nil"/>
              <w:bottom w:val="single" w:sz="6" w:space="0" w:color="DDDDDD"/>
              <w:right w:val="nil"/>
            </w:tcBorders>
            <w:shd w:val="clear" w:color="auto" w:fill="auto"/>
            <w:vAlign w:val="center"/>
          </w:tcPr>
          <w:p w14:paraId="0D899CA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3.14</w:t>
            </w:r>
          </w:p>
        </w:tc>
        <w:tc>
          <w:tcPr>
            <w:tcW w:w="472" w:type="pct"/>
            <w:tcBorders>
              <w:top w:val="single" w:sz="4" w:space="0" w:color="auto"/>
              <w:left w:val="nil"/>
              <w:bottom w:val="single" w:sz="6" w:space="0" w:color="DDDDDD"/>
              <w:right w:val="nil"/>
            </w:tcBorders>
            <w:shd w:val="clear" w:color="auto" w:fill="auto"/>
            <w:vAlign w:val="center"/>
          </w:tcPr>
          <w:p w14:paraId="734C515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25" w:type="pct"/>
            <w:tcBorders>
              <w:top w:val="single" w:sz="4" w:space="0" w:color="auto"/>
              <w:left w:val="nil"/>
              <w:bottom w:val="single" w:sz="6" w:space="0" w:color="DDDDDD"/>
              <w:right w:val="nil"/>
            </w:tcBorders>
            <w:shd w:val="clear" w:color="auto" w:fill="auto"/>
            <w:vAlign w:val="center"/>
          </w:tcPr>
          <w:p w14:paraId="51D97529"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305</w:t>
            </w:r>
          </w:p>
        </w:tc>
        <w:tc>
          <w:tcPr>
            <w:tcW w:w="425" w:type="pct"/>
            <w:tcBorders>
              <w:top w:val="single" w:sz="4" w:space="0" w:color="auto"/>
              <w:left w:val="nil"/>
              <w:bottom w:val="single" w:sz="6" w:space="0" w:color="DDDDDD"/>
              <w:right w:val="nil"/>
            </w:tcBorders>
            <w:shd w:val="clear" w:color="auto" w:fill="auto"/>
            <w:vAlign w:val="center"/>
          </w:tcPr>
          <w:p w14:paraId="1E7077CB"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0.09</w:t>
            </w:r>
          </w:p>
        </w:tc>
        <w:tc>
          <w:tcPr>
            <w:tcW w:w="424" w:type="pct"/>
            <w:tcBorders>
              <w:top w:val="single" w:sz="4" w:space="0" w:color="auto"/>
              <w:left w:val="nil"/>
              <w:bottom w:val="single" w:sz="6" w:space="0" w:color="DDDDDD"/>
              <w:right w:val="nil"/>
            </w:tcBorders>
            <w:shd w:val="clear" w:color="auto" w:fill="auto"/>
            <w:vAlign w:val="center"/>
          </w:tcPr>
          <w:p w14:paraId="5BB06EA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0.37</w:t>
            </w:r>
          </w:p>
        </w:tc>
        <w:tc>
          <w:tcPr>
            <w:tcW w:w="471" w:type="pct"/>
            <w:tcBorders>
              <w:top w:val="single" w:sz="4" w:space="0" w:color="auto"/>
              <w:left w:val="nil"/>
              <w:bottom w:val="single" w:sz="6" w:space="0" w:color="DDDDDD"/>
              <w:right w:val="single" w:sz="4" w:space="0" w:color="auto"/>
            </w:tcBorders>
            <w:shd w:val="clear" w:color="auto" w:fill="auto"/>
            <w:vAlign w:val="center"/>
          </w:tcPr>
          <w:p w14:paraId="1A92CB13"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.031</w:t>
            </w:r>
          </w:p>
        </w:tc>
      </w:tr>
      <w:tr w:rsidR="0018267B" w:rsidRPr="00A416C1" w14:paraId="4E3CD068"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74780E11"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open downloaded files</w:t>
            </w:r>
          </w:p>
        </w:tc>
        <w:tc>
          <w:tcPr>
            <w:tcW w:w="566" w:type="pct"/>
            <w:tcBorders>
              <w:top w:val="single" w:sz="6" w:space="0" w:color="DDDDDD"/>
              <w:left w:val="nil"/>
              <w:bottom w:val="single" w:sz="6" w:space="0" w:color="DDDDDD"/>
              <w:right w:val="nil"/>
            </w:tcBorders>
            <w:shd w:val="clear" w:color="auto" w:fill="auto"/>
            <w:vAlign w:val="center"/>
          </w:tcPr>
          <w:p w14:paraId="3CC091F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0.19</w:t>
            </w:r>
          </w:p>
        </w:tc>
        <w:tc>
          <w:tcPr>
            <w:tcW w:w="424" w:type="pct"/>
            <w:tcBorders>
              <w:top w:val="single" w:sz="6" w:space="0" w:color="DDDDDD"/>
              <w:left w:val="nil"/>
              <w:bottom w:val="single" w:sz="6" w:space="0" w:color="DDDDDD"/>
              <w:right w:val="nil"/>
            </w:tcBorders>
            <w:shd w:val="clear" w:color="auto" w:fill="auto"/>
            <w:vAlign w:val="center"/>
          </w:tcPr>
          <w:p w14:paraId="42ACB13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2.97</w:t>
            </w:r>
          </w:p>
        </w:tc>
        <w:tc>
          <w:tcPr>
            <w:tcW w:w="472" w:type="pct"/>
            <w:tcBorders>
              <w:top w:val="single" w:sz="6" w:space="0" w:color="DDDDDD"/>
              <w:left w:val="nil"/>
              <w:bottom w:val="single" w:sz="6" w:space="0" w:color="DDDDDD"/>
              <w:right w:val="nil"/>
            </w:tcBorders>
            <w:shd w:val="clear" w:color="auto" w:fill="auto"/>
            <w:vAlign w:val="center"/>
          </w:tcPr>
          <w:p w14:paraId="761811FA"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.003</w:t>
            </w:r>
          </w:p>
        </w:tc>
        <w:tc>
          <w:tcPr>
            <w:tcW w:w="425" w:type="pct"/>
            <w:tcBorders>
              <w:top w:val="single" w:sz="6" w:space="0" w:color="DDDDDD"/>
              <w:left w:val="nil"/>
              <w:bottom w:val="single" w:sz="6" w:space="0" w:color="DDDDDD"/>
              <w:right w:val="nil"/>
            </w:tcBorders>
            <w:shd w:val="clear" w:color="auto" w:fill="auto"/>
            <w:vAlign w:val="center"/>
          </w:tcPr>
          <w:p w14:paraId="1476931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315</w:t>
            </w:r>
          </w:p>
        </w:tc>
        <w:tc>
          <w:tcPr>
            <w:tcW w:w="425" w:type="pct"/>
            <w:tcBorders>
              <w:top w:val="single" w:sz="6" w:space="0" w:color="DDDDDD"/>
              <w:left w:val="nil"/>
              <w:bottom w:val="single" w:sz="6" w:space="0" w:color="DDDDDD"/>
              <w:right w:val="nil"/>
            </w:tcBorders>
            <w:shd w:val="clear" w:color="auto" w:fill="auto"/>
            <w:vAlign w:val="center"/>
          </w:tcPr>
          <w:p w14:paraId="23F5A92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0.06</w:t>
            </w:r>
          </w:p>
        </w:tc>
        <w:tc>
          <w:tcPr>
            <w:tcW w:w="424" w:type="pct"/>
            <w:tcBorders>
              <w:top w:val="single" w:sz="6" w:space="0" w:color="DDDDDD"/>
              <w:left w:val="nil"/>
              <w:bottom w:val="single" w:sz="6" w:space="0" w:color="DDDDDD"/>
              <w:right w:val="nil"/>
            </w:tcBorders>
            <w:shd w:val="clear" w:color="auto" w:fill="auto"/>
            <w:vAlign w:val="center"/>
          </w:tcPr>
          <w:p w14:paraId="2267282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0.31</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A7CBBC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.048</w:t>
            </w:r>
          </w:p>
        </w:tc>
      </w:tr>
      <w:tr w:rsidR="0018267B" w:rsidRPr="00A416C1" w14:paraId="7CCFE462"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0E13FD13"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know what information about myself I should and shouldn’t share online</w:t>
            </w:r>
          </w:p>
        </w:tc>
        <w:tc>
          <w:tcPr>
            <w:tcW w:w="566" w:type="pct"/>
            <w:tcBorders>
              <w:top w:val="single" w:sz="6" w:space="0" w:color="DDDDDD"/>
              <w:left w:val="nil"/>
              <w:bottom w:val="single" w:sz="6" w:space="0" w:color="DDDDDD"/>
              <w:right w:val="nil"/>
            </w:tcBorders>
            <w:shd w:val="clear" w:color="auto" w:fill="auto"/>
            <w:vAlign w:val="center"/>
          </w:tcPr>
          <w:p w14:paraId="2FE08CD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0.03</w:t>
            </w:r>
          </w:p>
        </w:tc>
        <w:tc>
          <w:tcPr>
            <w:tcW w:w="424" w:type="pct"/>
            <w:tcBorders>
              <w:top w:val="single" w:sz="6" w:space="0" w:color="DDDDDD"/>
              <w:left w:val="nil"/>
              <w:bottom w:val="single" w:sz="6" w:space="0" w:color="DDDDDD"/>
              <w:right w:val="nil"/>
            </w:tcBorders>
            <w:shd w:val="clear" w:color="auto" w:fill="auto"/>
            <w:vAlign w:val="center"/>
          </w:tcPr>
          <w:p w14:paraId="5487936E"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0.61</w:t>
            </w:r>
          </w:p>
        </w:tc>
        <w:tc>
          <w:tcPr>
            <w:tcW w:w="472" w:type="pct"/>
            <w:tcBorders>
              <w:top w:val="single" w:sz="6" w:space="0" w:color="DDDDDD"/>
              <w:left w:val="nil"/>
              <w:bottom w:val="single" w:sz="6" w:space="0" w:color="DDDDDD"/>
              <w:right w:val="nil"/>
            </w:tcBorders>
            <w:shd w:val="clear" w:color="auto" w:fill="auto"/>
            <w:vAlign w:val="center"/>
          </w:tcPr>
          <w:p w14:paraId="702FCACF"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.545</w:t>
            </w:r>
          </w:p>
        </w:tc>
        <w:tc>
          <w:tcPr>
            <w:tcW w:w="425" w:type="pct"/>
            <w:tcBorders>
              <w:top w:val="single" w:sz="6" w:space="0" w:color="DDDDDD"/>
              <w:left w:val="nil"/>
              <w:bottom w:val="single" w:sz="6" w:space="0" w:color="DDDDDD"/>
              <w:right w:val="nil"/>
            </w:tcBorders>
            <w:shd w:val="clear" w:color="auto" w:fill="auto"/>
            <w:vAlign w:val="center"/>
          </w:tcPr>
          <w:p w14:paraId="74845DF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318</w:t>
            </w:r>
          </w:p>
        </w:tc>
        <w:tc>
          <w:tcPr>
            <w:tcW w:w="425" w:type="pct"/>
            <w:tcBorders>
              <w:top w:val="single" w:sz="6" w:space="0" w:color="DDDDDD"/>
              <w:left w:val="nil"/>
              <w:bottom w:val="single" w:sz="6" w:space="0" w:color="DDDDDD"/>
              <w:right w:val="nil"/>
            </w:tcBorders>
            <w:shd w:val="clear" w:color="auto" w:fill="auto"/>
            <w:vAlign w:val="center"/>
          </w:tcPr>
          <w:p w14:paraId="15157C76"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-0.08</w:t>
            </w:r>
          </w:p>
        </w:tc>
        <w:tc>
          <w:tcPr>
            <w:tcW w:w="424" w:type="pct"/>
            <w:tcBorders>
              <w:top w:val="single" w:sz="6" w:space="0" w:color="DDDDDD"/>
              <w:left w:val="nil"/>
              <w:bottom w:val="single" w:sz="6" w:space="0" w:color="DDDDDD"/>
              <w:right w:val="nil"/>
            </w:tcBorders>
            <w:shd w:val="clear" w:color="auto" w:fill="auto"/>
            <w:vAlign w:val="center"/>
          </w:tcPr>
          <w:p w14:paraId="7454897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0.15</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A2A88D3"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7D98A4D7"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4E798CB8"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find it hard to find a website I visited before</w:t>
            </w:r>
          </w:p>
        </w:tc>
        <w:tc>
          <w:tcPr>
            <w:tcW w:w="566" w:type="pct"/>
            <w:tcBorders>
              <w:top w:val="single" w:sz="6" w:space="0" w:color="DDDDDD"/>
              <w:left w:val="nil"/>
              <w:bottom w:val="single" w:sz="6" w:space="0" w:color="DDDDDD"/>
              <w:right w:val="nil"/>
            </w:tcBorders>
            <w:shd w:val="clear" w:color="auto" w:fill="auto"/>
            <w:vAlign w:val="center"/>
          </w:tcPr>
          <w:p w14:paraId="28185845"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24" w:type="pct"/>
            <w:tcBorders>
              <w:top w:val="single" w:sz="6" w:space="0" w:color="DDDDDD"/>
              <w:left w:val="nil"/>
              <w:bottom w:val="single" w:sz="6" w:space="0" w:color="DDDDDD"/>
              <w:right w:val="nil"/>
            </w:tcBorders>
            <w:shd w:val="clear" w:color="auto" w:fill="auto"/>
            <w:vAlign w:val="center"/>
          </w:tcPr>
          <w:p w14:paraId="48FF1859"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0.26</w:t>
            </w:r>
          </w:p>
        </w:tc>
        <w:tc>
          <w:tcPr>
            <w:tcW w:w="472" w:type="pct"/>
            <w:tcBorders>
              <w:top w:val="single" w:sz="6" w:space="0" w:color="DDDDDD"/>
              <w:left w:val="nil"/>
              <w:bottom w:val="single" w:sz="6" w:space="0" w:color="DDDDDD"/>
              <w:right w:val="nil"/>
            </w:tcBorders>
            <w:shd w:val="clear" w:color="auto" w:fill="auto"/>
            <w:vAlign w:val="center"/>
          </w:tcPr>
          <w:p w14:paraId="7D55DA8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.799</w:t>
            </w:r>
          </w:p>
        </w:tc>
        <w:tc>
          <w:tcPr>
            <w:tcW w:w="425" w:type="pct"/>
            <w:tcBorders>
              <w:top w:val="single" w:sz="6" w:space="0" w:color="DDDDDD"/>
              <w:left w:val="nil"/>
              <w:bottom w:val="single" w:sz="6" w:space="0" w:color="DDDDDD"/>
              <w:right w:val="nil"/>
            </w:tcBorders>
            <w:shd w:val="clear" w:color="auto" w:fill="auto"/>
            <w:vAlign w:val="center"/>
          </w:tcPr>
          <w:p w14:paraId="61AD8931"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325</w:t>
            </w:r>
          </w:p>
        </w:tc>
        <w:tc>
          <w:tcPr>
            <w:tcW w:w="425" w:type="pct"/>
            <w:tcBorders>
              <w:top w:val="single" w:sz="6" w:space="0" w:color="DDDDDD"/>
              <w:left w:val="nil"/>
              <w:bottom w:val="single" w:sz="6" w:space="0" w:color="DDDDDD"/>
              <w:right w:val="nil"/>
            </w:tcBorders>
            <w:shd w:val="clear" w:color="auto" w:fill="auto"/>
            <w:vAlign w:val="center"/>
          </w:tcPr>
          <w:p w14:paraId="59750B52"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-0.12</w:t>
            </w:r>
          </w:p>
        </w:tc>
        <w:tc>
          <w:tcPr>
            <w:tcW w:w="424" w:type="pct"/>
            <w:tcBorders>
              <w:top w:val="single" w:sz="6" w:space="0" w:color="DDDDDD"/>
              <w:left w:val="nil"/>
              <w:bottom w:val="single" w:sz="6" w:space="0" w:color="DDDDDD"/>
              <w:right w:val="nil"/>
            </w:tcBorders>
            <w:shd w:val="clear" w:color="auto" w:fill="auto"/>
            <w:vAlign w:val="center"/>
          </w:tcPr>
          <w:p w14:paraId="7A401F8E"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0.16</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09077177"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701A1574"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63F8B84D"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know how to remove friends from my contacts lists</w:t>
            </w:r>
          </w:p>
        </w:tc>
        <w:tc>
          <w:tcPr>
            <w:tcW w:w="566" w:type="pct"/>
            <w:tcBorders>
              <w:top w:val="single" w:sz="6" w:space="0" w:color="DDDDDD"/>
              <w:left w:val="nil"/>
              <w:bottom w:val="single" w:sz="6" w:space="0" w:color="DDDDDD"/>
              <w:right w:val="nil"/>
            </w:tcBorders>
            <w:shd w:val="clear" w:color="auto" w:fill="auto"/>
            <w:vAlign w:val="center"/>
          </w:tcPr>
          <w:p w14:paraId="57C346E6"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0.07</w:t>
            </w:r>
          </w:p>
        </w:tc>
        <w:tc>
          <w:tcPr>
            <w:tcW w:w="424" w:type="pct"/>
            <w:tcBorders>
              <w:top w:val="single" w:sz="6" w:space="0" w:color="DDDDDD"/>
              <w:left w:val="nil"/>
              <w:bottom w:val="single" w:sz="6" w:space="0" w:color="DDDDDD"/>
              <w:right w:val="nil"/>
            </w:tcBorders>
            <w:shd w:val="clear" w:color="auto" w:fill="auto"/>
            <w:vAlign w:val="center"/>
          </w:tcPr>
          <w:p w14:paraId="7983D91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0.80</w:t>
            </w:r>
          </w:p>
        </w:tc>
        <w:tc>
          <w:tcPr>
            <w:tcW w:w="472" w:type="pct"/>
            <w:tcBorders>
              <w:top w:val="single" w:sz="6" w:space="0" w:color="DDDDDD"/>
              <w:left w:val="nil"/>
              <w:bottom w:val="single" w:sz="6" w:space="0" w:color="DDDDDD"/>
              <w:right w:val="nil"/>
            </w:tcBorders>
            <w:shd w:val="clear" w:color="auto" w:fill="auto"/>
            <w:vAlign w:val="center"/>
          </w:tcPr>
          <w:p w14:paraId="522C4B0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.421</w:t>
            </w:r>
          </w:p>
        </w:tc>
        <w:tc>
          <w:tcPr>
            <w:tcW w:w="425" w:type="pct"/>
            <w:tcBorders>
              <w:top w:val="single" w:sz="6" w:space="0" w:color="DDDDDD"/>
              <w:left w:val="nil"/>
              <w:bottom w:val="single" w:sz="6" w:space="0" w:color="DDDDDD"/>
              <w:right w:val="nil"/>
            </w:tcBorders>
            <w:shd w:val="clear" w:color="auto" w:fill="auto"/>
            <w:vAlign w:val="center"/>
          </w:tcPr>
          <w:p w14:paraId="084644C0"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301</w:t>
            </w:r>
          </w:p>
        </w:tc>
        <w:tc>
          <w:tcPr>
            <w:tcW w:w="425" w:type="pct"/>
            <w:tcBorders>
              <w:top w:val="single" w:sz="6" w:space="0" w:color="DDDDDD"/>
              <w:left w:val="nil"/>
              <w:bottom w:val="single" w:sz="6" w:space="0" w:color="DDDDDD"/>
              <w:right w:val="nil"/>
            </w:tcBorders>
            <w:shd w:val="clear" w:color="auto" w:fill="auto"/>
            <w:vAlign w:val="center"/>
          </w:tcPr>
          <w:p w14:paraId="0AC835FF"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-0.10</w:t>
            </w:r>
          </w:p>
        </w:tc>
        <w:tc>
          <w:tcPr>
            <w:tcW w:w="424" w:type="pct"/>
            <w:tcBorders>
              <w:top w:val="single" w:sz="6" w:space="0" w:color="DDDDDD"/>
              <w:left w:val="nil"/>
              <w:bottom w:val="single" w:sz="6" w:space="0" w:color="DDDDDD"/>
              <w:right w:val="nil"/>
            </w:tcBorders>
            <w:shd w:val="clear" w:color="auto" w:fill="auto"/>
            <w:vAlign w:val="center"/>
          </w:tcPr>
          <w:p w14:paraId="3DCC2C9D"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0.23</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5CD8469E"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0A4109A7"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33B5FF39"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download/save a photo I found online</w:t>
            </w:r>
          </w:p>
        </w:tc>
        <w:tc>
          <w:tcPr>
            <w:tcW w:w="566" w:type="pct"/>
            <w:tcBorders>
              <w:top w:val="single" w:sz="6" w:space="0" w:color="DDDDDD"/>
              <w:left w:val="nil"/>
              <w:bottom w:val="single" w:sz="6" w:space="0" w:color="DDDDDD"/>
              <w:right w:val="nil"/>
            </w:tcBorders>
            <w:shd w:val="clear" w:color="auto" w:fill="auto"/>
            <w:vAlign w:val="center"/>
          </w:tcPr>
          <w:p w14:paraId="680CFFC0"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0.22</w:t>
            </w:r>
          </w:p>
        </w:tc>
        <w:tc>
          <w:tcPr>
            <w:tcW w:w="424" w:type="pct"/>
            <w:tcBorders>
              <w:top w:val="single" w:sz="6" w:space="0" w:color="DDDDDD"/>
              <w:left w:val="nil"/>
              <w:bottom w:val="single" w:sz="6" w:space="0" w:color="DDDDDD"/>
              <w:right w:val="nil"/>
            </w:tcBorders>
            <w:shd w:val="clear" w:color="auto" w:fill="auto"/>
            <w:vAlign w:val="center"/>
          </w:tcPr>
          <w:p w14:paraId="55BC64F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3.08</w:t>
            </w:r>
          </w:p>
        </w:tc>
        <w:tc>
          <w:tcPr>
            <w:tcW w:w="472" w:type="pct"/>
            <w:tcBorders>
              <w:top w:val="single" w:sz="6" w:space="0" w:color="DDDDDD"/>
              <w:left w:val="nil"/>
              <w:bottom w:val="single" w:sz="6" w:space="0" w:color="DDDDDD"/>
              <w:right w:val="nil"/>
            </w:tcBorders>
            <w:shd w:val="clear" w:color="auto" w:fill="auto"/>
            <w:vAlign w:val="center"/>
          </w:tcPr>
          <w:p w14:paraId="377AD12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25" w:type="pct"/>
            <w:tcBorders>
              <w:top w:val="single" w:sz="6" w:space="0" w:color="DDDDDD"/>
              <w:left w:val="nil"/>
              <w:bottom w:val="single" w:sz="6" w:space="0" w:color="DDDDDD"/>
              <w:right w:val="nil"/>
            </w:tcBorders>
            <w:shd w:val="clear" w:color="auto" w:fill="auto"/>
            <w:vAlign w:val="center"/>
          </w:tcPr>
          <w:p w14:paraId="7DB72C3E"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305</w:t>
            </w:r>
          </w:p>
        </w:tc>
        <w:tc>
          <w:tcPr>
            <w:tcW w:w="425" w:type="pct"/>
            <w:tcBorders>
              <w:top w:val="single" w:sz="6" w:space="0" w:color="DDDDDD"/>
              <w:left w:val="nil"/>
              <w:bottom w:val="single" w:sz="6" w:space="0" w:color="DDDDDD"/>
              <w:right w:val="nil"/>
            </w:tcBorders>
            <w:shd w:val="clear" w:color="auto" w:fill="auto"/>
            <w:vAlign w:val="center"/>
          </w:tcPr>
          <w:p w14:paraId="77294D9E"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0.08</w:t>
            </w:r>
          </w:p>
        </w:tc>
        <w:tc>
          <w:tcPr>
            <w:tcW w:w="424" w:type="pct"/>
            <w:tcBorders>
              <w:top w:val="single" w:sz="6" w:space="0" w:color="DDDDDD"/>
              <w:left w:val="nil"/>
              <w:bottom w:val="single" w:sz="6" w:space="0" w:color="DDDDDD"/>
              <w:right w:val="nil"/>
            </w:tcBorders>
            <w:shd w:val="clear" w:color="auto" w:fill="auto"/>
            <w:vAlign w:val="center"/>
          </w:tcPr>
          <w:p w14:paraId="0693936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0.36</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68B54C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.036</w:t>
            </w:r>
          </w:p>
        </w:tc>
      </w:tr>
      <w:tr w:rsidR="0018267B" w:rsidRPr="00A416C1" w14:paraId="2A7BBD65"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7C1C0296"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use shortcut keys</w:t>
            </w:r>
          </w:p>
        </w:tc>
        <w:tc>
          <w:tcPr>
            <w:tcW w:w="566" w:type="pct"/>
            <w:tcBorders>
              <w:top w:val="single" w:sz="6" w:space="0" w:color="DDDDDD"/>
              <w:left w:val="nil"/>
              <w:bottom w:val="single" w:sz="6" w:space="0" w:color="DDDDDD"/>
              <w:right w:val="nil"/>
            </w:tcBorders>
            <w:shd w:val="clear" w:color="auto" w:fill="auto"/>
            <w:vAlign w:val="center"/>
          </w:tcPr>
          <w:p w14:paraId="599C3A2A"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0.32</w:t>
            </w:r>
          </w:p>
        </w:tc>
        <w:tc>
          <w:tcPr>
            <w:tcW w:w="424" w:type="pct"/>
            <w:tcBorders>
              <w:top w:val="single" w:sz="6" w:space="0" w:color="DDDDDD"/>
              <w:left w:val="nil"/>
              <w:bottom w:val="single" w:sz="6" w:space="0" w:color="DDDDDD"/>
              <w:right w:val="nil"/>
            </w:tcBorders>
            <w:shd w:val="clear" w:color="auto" w:fill="auto"/>
            <w:vAlign w:val="center"/>
          </w:tcPr>
          <w:p w14:paraId="597038E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4.89</w:t>
            </w:r>
          </w:p>
        </w:tc>
        <w:tc>
          <w:tcPr>
            <w:tcW w:w="472" w:type="pct"/>
            <w:tcBorders>
              <w:top w:val="single" w:sz="6" w:space="0" w:color="DDDDDD"/>
              <w:left w:val="nil"/>
              <w:bottom w:val="single" w:sz="6" w:space="0" w:color="DDDDDD"/>
              <w:right w:val="nil"/>
            </w:tcBorders>
            <w:shd w:val="clear" w:color="auto" w:fill="auto"/>
            <w:vAlign w:val="center"/>
          </w:tcPr>
          <w:p w14:paraId="414388A6"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6" w:space="0" w:color="DDDDDD"/>
              <w:right w:val="nil"/>
            </w:tcBorders>
            <w:shd w:val="clear" w:color="auto" w:fill="auto"/>
            <w:vAlign w:val="center"/>
          </w:tcPr>
          <w:p w14:paraId="56DE31E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300</w:t>
            </w:r>
          </w:p>
        </w:tc>
        <w:tc>
          <w:tcPr>
            <w:tcW w:w="425" w:type="pct"/>
            <w:tcBorders>
              <w:top w:val="single" w:sz="6" w:space="0" w:color="DDDDDD"/>
              <w:left w:val="nil"/>
              <w:bottom w:val="single" w:sz="6" w:space="0" w:color="DDDDDD"/>
              <w:right w:val="nil"/>
            </w:tcBorders>
            <w:shd w:val="clear" w:color="auto" w:fill="auto"/>
            <w:vAlign w:val="center"/>
          </w:tcPr>
          <w:p w14:paraId="252C5BF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0.19</w:t>
            </w:r>
          </w:p>
        </w:tc>
        <w:tc>
          <w:tcPr>
            <w:tcW w:w="424" w:type="pct"/>
            <w:tcBorders>
              <w:top w:val="single" w:sz="6" w:space="0" w:color="DDDDDD"/>
              <w:left w:val="nil"/>
              <w:bottom w:val="single" w:sz="6" w:space="0" w:color="DDDDDD"/>
              <w:right w:val="nil"/>
            </w:tcBorders>
            <w:shd w:val="clear" w:color="auto" w:fill="auto"/>
            <w:vAlign w:val="center"/>
          </w:tcPr>
          <w:p w14:paraId="31D089F7"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0.45</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284998E8"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&lt; .001</w:t>
            </w:r>
          </w:p>
        </w:tc>
      </w:tr>
      <w:tr w:rsidR="0018267B" w:rsidRPr="00A416C1" w14:paraId="6BF7B4ED"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681D9F9C"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Using social media (e.g. Facebook) share knowledge</w:t>
            </w:r>
          </w:p>
        </w:tc>
        <w:tc>
          <w:tcPr>
            <w:tcW w:w="566" w:type="pct"/>
            <w:tcBorders>
              <w:top w:val="single" w:sz="6" w:space="0" w:color="DDDDDD"/>
              <w:left w:val="nil"/>
              <w:bottom w:val="single" w:sz="6" w:space="0" w:color="DDDDDD"/>
              <w:right w:val="nil"/>
            </w:tcBorders>
            <w:shd w:val="clear" w:color="auto" w:fill="auto"/>
            <w:vAlign w:val="center"/>
          </w:tcPr>
          <w:p w14:paraId="53810E4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0.14</w:t>
            </w:r>
          </w:p>
        </w:tc>
        <w:tc>
          <w:tcPr>
            <w:tcW w:w="424" w:type="pct"/>
            <w:tcBorders>
              <w:top w:val="single" w:sz="6" w:space="0" w:color="DDDDDD"/>
              <w:left w:val="nil"/>
              <w:bottom w:val="single" w:sz="6" w:space="0" w:color="DDDDDD"/>
              <w:right w:val="nil"/>
            </w:tcBorders>
            <w:shd w:val="clear" w:color="auto" w:fill="auto"/>
            <w:vAlign w:val="center"/>
          </w:tcPr>
          <w:p w14:paraId="190E3F4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1.68</w:t>
            </w:r>
          </w:p>
        </w:tc>
        <w:tc>
          <w:tcPr>
            <w:tcW w:w="472" w:type="pct"/>
            <w:tcBorders>
              <w:top w:val="single" w:sz="6" w:space="0" w:color="DDDDDD"/>
              <w:left w:val="nil"/>
              <w:bottom w:val="single" w:sz="6" w:space="0" w:color="DDDDDD"/>
              <w:right w:val="nil"/>
            </w:tcBorders>
            <w:shd w:val="clear" w:color="auto" w:fill="auto"/>
            <w:vAlign w:val="center"/>
          </w:tcPr>
          <w:p w14:paraId="529EF73D"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.095</w:t>
            </w:r>
          </w:p>
        </w:tc>
        <w:tc>
          <w:tcPr>
            <w:tcW w:w="425" w:type="pct"/>
            <w:tcBorders>
              <w:top w:val="single" w:sz="6" w:space="0" w:color="DDDDDD"/>
              <w:left w:val="nil"/>
              <w:bottom w:val="single" w:sz="6" w:space="0" w:color="DDDDDD"/>
              <w:right w:val="nil"/>
            </w:tcBorders>
            <w:shd w:val="clear" w:color="auto" w:fill="auto"/>
            <w:vAlign w:val="center"/>
          </w:tcPr>
          <w:p w14:paraId="377FB494"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269</w:t>
            </w:r>
          </w:p>
        </w:tc>
        <w:tc>
          <w:tcPr>
            <w:tcW w:w="425" w:type="pct"/>
            <w:tcBorders>
              <w:top w:val="single" w:sz="6" w:space="0" w:color="DDDDDD"/>
              <w:left w:val="nil"/>
              <w:bottom w:val="single" w:sz="6" w:space="0" w:color="DDDDDD"/>
              <w:right w:val="nil"/>
            </w:tcBorders>
            <w:shd w:val="clear" w:color="auto" w:fill="auto"/>
            <w:vAlign w:val="center"/>
          </w:tcPr>
          <w:p w14:paraId="393F6E4E"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-0.02</w:t>
            </w:r>
          </w:p>
        </w:tc>
        <w:tc>
          <w:tcPr>
            <w:tcW w:w="424" w:type="pct"/>
            <w:tcBorders>
              <w:top w:val="single" w:sz="6" w:space="0" w:color="DDDDDD"/>
              <w:left w:val="nil"/>
              <w:bottom w:val="single" w:sz="6" w:space="0" w:color="DDDDDD"/>
              <w:right w:val="nil"/>
            </w:tcBorders>
            <w:shd w:val="clear" w:color="auto" w:fill="auto"/>
            <w:vAlign w:val="center"/>
          </w:tcPr>
          <w:p w14:paraId="51776653"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0.31</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6C9D5CA2"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.951</w:t>
            </w:r>
          </w:p>
        </w:tc>
      </w:tr>
      <w:tr w:rsidR="0018267B" w:rsidRPr="00A416C1" w14:paraId="5E01B752" w14:textId="77777777" w:rsidTr="007B56E1">
        <w:trPr>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6" w:space="0" w:color="DDDDDD"/>
              <w:right w:val="nil"/>
            </w:tcBorders>
            <w:shd w:val="clear" w:color="auto" w:fill="auto"/>
            <w:vAlign w:val="center"/>
          </w:tcPr>
          <w:p w14:paraId="18E4CE87" w14:textId="77777777" w:rsidR="0018267B" w:rsidRPr="00A416C1" w:rsidRDefault="0018267B" w:rsidP="0018267B">
            <w:pPr>
              <w:spacing w:before="0"/>
              <w:rPr>
                <w:rFonts w:asciiTheme="majorHAnsi" w:eastAsia="Calibri" w:hAnsiTheme="majorHAnsi" w:cstheme="majorHAnsi"/>
                <w:b w:val="0"/>
                <w:bCs w:val="0"/>
                <w:sz w:val="18"/>
                <w:szCs w:val="18"/>
              </w:rPr>
            </w:pPr>
            <w:r w:rsidRPr="00A416C1">
              <w:rPr>
                <w:rFonts w:asciiTheme="majorHAnsi" w:eastAsia="Calibri" w:hAnsiTheme="majorHAnsi" w:cstheme="majorHAnsi"/>
                <w:b w:val="0"/>
                <w:bCs w:val="0"/>
                <w:sz w:val="18"/>
                <w:szCs w:val="18"/>
              </w:rPr>
              <w:t>I get tired when looking for information online</w:t>
            </w:r>
          </w:p>
        </w:tc>
        <w:tc>
          <w:tcPr>
            <w:tcW w:w="566" w:type="pct"/>
            <w:tcBorders>
              <w:top w:val="single" w:sz="6" w:space="0" w:color="DDDDDD"/>
              <w:left w:val="nil"/>
              <w:bottom w:val="single" w:sz="6" w:space="0" w:color="DDDDDD"/>
              <w:right w:val="nil"/>
            </w:tcBorders>
            <w:shd w:val="clear" w:color="auto" w:fill="auto"/>
            <w:vAlign w:val="center"/>
          </w:tcPr>
          <w:p w14:paraId="1CD3D036"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0.08</w:t>
            </w:r>
          </w:p>
        </w:tc>
        <w:tc>
          <w:tcPr>
            <w:tcW w:w="424" w:type="pct"/>
            <w:tcBorders>
              <w:top w:val="single" w:sz="6" w:space="0" w:color="DDDDDD"/>
              <w:left w:val="nil"/>
              <w:bottom w:val="single" w:sz="6" w:space="0" w:color="DDDDDD"/>
              <w:right w:val="nil"/>
            </w:tcBorders>
            <w:shd w:val="clear" w:color="auto" w:fill="auto"/>
            <w:vAlign w:val="center"/>
          </w:tcPr>
          <w:p w14:paraId="04E75FD1"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1.27</w:t>
            </w:r>
          </w:p>
        </w:tc>
        <w:tc>
          <w:tcPr>
            <w:tcW w:w="472" w:type="pct"/>
            <w:tcBorders>
              <w:top w:val="single" w:sz="6" w:space="0" w:color="DDDDDD"/>
              <w:left w:val="nil"/>
              <w:bottom w:val="single" w:sz="6" w:space="0" w:color="DDDDDD"/>
              <w:right w:val="nil"/>
            </w:tcBorders>
            <w:shd w:val="clear" w:color="auto" w:fill="auto"/>
            <w:vAlign w:val="center"/>
          </w:tcPr>
          <w:p w14:paraId="3B53913E"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.205</w:t>
            </w:r>
          </w:p>
        </w:tc>
        <w:tc>
          <w:tcPr>
            <w:tcW w:w="425" w:type="pct"/>
            <w:tcBorders>
              <w:top w:val="single" w:sz="6" w:space="0" w:color="DDDDDD"/>
              <w:left w:val="nil"/>
              <w:bottom w:val="single" w:sz="6" w:space="0" w:color="DDDDDD"/>
              <w:right w:val="nil"/>
            </w:tcBorders>
            <w:shd w:val="clear" w:color="auto" w:fill="auto"/>
            <w:vAlign w:val="center"/>
          </w:tcPr>
          <w:p w14:paraId="0FF7D9D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330</w:t>
            </w:r>
          </w:p>
        </w:tc>
        <w:tc>
          <w:tcPr>
            <w:tcW w:w="425" w:type="pct"/>
            <w:tcBorders>
              <w:top w:val="single" w:sz="6" w:space="0" w:color="DDDDDD"/>
              <w:left w:val="nil"/>
              <w:bottom w:val="single" w:sz="6" w:space="0" w:color="DDDDDD"/>
              <w:right w:val="nil"/>
            </w:tcBorders>
            <w:shd w:val="clear" w:color="auto" w:fill="auto"/>
            <w:vAlign w:val="center"/>
          </w:tcPr>
          <w:p w14:paraId="326C7FD8"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-0.05</w:t>
            </w:r>
          </w:p>
        </w:tc>
        <w:tc>
          <w:tcPr>
            <w:tcW w:w="424" w:type="pct"/>
            <w:tcBorders>
              <w:top w:val="single" w:sz="6" w:space="0" w:color="DDDDDD"/>
              <w:left w:val="nil"/>
              <w:bottom w:val="single" w:sz="6" w:space="0" w:color="DDDDDD"/>
              <w:right w:val="nil"/>
            </w:tcBorders>
            <w:shd w:val="clear" w:color="auto" w:fill="auto"/>
            <w:vAlign w:val="center"/>
          </w:tcPr>
          <w:p w14:paraId="0771558B"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0.22</w:t>
            </w:r>
          </w:p>
        </w:tc>
        <w:tc>
          <w:tcPr>
            <w:tcW w:w="471" w:type="pct"/>
            <w:tcBorders>
              <w:top w:val="single" w:sz="6" w:space="0" w:color="DDDDDD"/>
              <w:left w:val="nil"/>
              <w:bottom w:val="single" w:sz="6" w:space="0" w:color="DDDDDD"/>
              <w:right w:val="single" w:sz="4" w:space="0" w:color="auto"/>
            </w:tcBorders>
            <w:shd w:val="clear" w:color="auto" w:fill="auto"/>
            <w:vAlign w:val="center"/>
          </w:tcPr>
          <w:p w14:paraId="21EB6155" w14:textId="77777777" w:rsidR="0018267B" w:rsidRPr="00A416C1" w:rsidRDefault="0018267B" w:rsidP="00EF4FEA">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1</w:t>
            </w:r>
          </w:p>
        </w:tc>
      </w:tr>
      <w:tr w:rsidR="0018267B" w:rsidRPr="00A416C1" w14:paraId="41DA799E" w14:textId="77777777" w:rsidTr="007B56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DDDDDD"/>
              <w:left w:val="single" w:sz="4" w:space="0" w:color="auto"/>
              <w:bottom w:val="single" w:sz="4" w:space="0" w:color="auto"/>
              <w:right w:val="nil"/>
            </w:tcBorders>
            <w:shd w:val="clear" w:color="auto" w:fill="auto"/>
            <w:vAlign w:val="center"/>
          </w:tcPr>
          <w:p w14:paraId="02E29C89" w14:textId="77777777" w:rsidR="0018267B" w:rsidRPr="00A416C1" w:rsidRDefault="0018267B" w:rsidP="0018267B">
            <w:pPr>
              <w:spacing w:before="0"/>
              <w:rPr>
                <w:rFonts w:asciiTheme="majorHAnsi" w:eastAsia="Calibri" w:hAnsiTheme="majorHAnsi" w:cstheme="majorHAnsi"/>
                <w:sz w:val="18"/>
                <w:szCs w:val="18"/>
              </w:rPr>
            </w:pPr>
            <w:r w:rsidRPr="00A416C1">
              <w:rPr>
                <w:rFonts w:asciiTheme="majorHAnsi" w:eastAsia="Calibri" w:hAnsiTheme="majorHAnsi" w:cstheme="majorHAnsi"/>
                <w:sz w:val="18"/>
                <w:szCs w:val="18"/>
              </w:rPr>
              <w:t>I know how to keep track of the costs of mobile app use</w:t>
            </w:r>
          </w:p>
        </w:tc>
        <w:tc>
          <w:tcPr>
            <w:tcW w:w="566" w:type="pct"/>
            <w:tcBorders>
              <w:top w:val="single" w:sz="6" w:space="0" w:color="DDDDDD"/>
              <w:left w:val="nil"/>
              <w:bottom w:val="single" w:sz="4" w:space="0" w:color="auto"/>
              <w:right w:val="nil"/>
            </w:tcBorders>
            <w:shd w:val="clear" w:color="auto" w:fill="auto"/>
            <w:vAlign w:val="center"/>
          </w:tcPr>
          <w:p w14:paraId="4A9BDBC8"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0.36</w:t>
            </w:r>
          </w:p>
        </w:tc>
        <w:tc>
          <w:tcPr>
            <w:tcW w:w="424" w:type="pct"/>
            <w:tcBorders>
              <w:top w:val="single" w:sz="6" w:space="0" w:color="DDDDDD"/>
              <w:left w:val="nil"/>
              <w:bottom w:val="single" w:sz="4" w:space="0" w:color="auto"/>
              <w:right w:val="nil"/>
            </w:tcBorders>
            <w:shd w:val="clear" w:color="auto" w:fill="auto"/>
            <w:vAlign w:val="center"/>
          </w:tcPr>
          <w:p w14:paraId="584B6159"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4.47</w:t>
            </w:r>
          </w:p>
        </w:tc>
        <w:tc>
          <w:tcPr>
            <w:tcW w:w="472" w:type="pct"/>
            <w:tcBorders>
              <w:top w:val="single" w:sz="6" w:space="0" w:color="DDDDDD"/>
              <w:left w:val="nil"/>
              <w:bottom w:val="single" w:sz="4" w:space="0" w:color="auto"/>
              <w:right w:val="nil"/>
            </w:tcBorders>
            <w:shd w:val="clear" w:color="auto" w:fill="auto"/>
            <w:vAlign w:val="center"/>
          </w:tcPr>
          <w:p w14:paraId="5EE26E12"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&lt; .001</w:t>
            </w:r>
          </w:p>
        </w:tc>
        <w:tc>
          <w:tcPr>
            <w:tcW w:w="425" w:type="pct"/>
            <w:tcBorders>
              <w:top w:val="single" w:sz="6" w:space="0" w:color="DDDDDD"/>
              <w:left w:val="nil"/>
              <w:bottom w:val="single" w:sz="4" w:space="0" w:color="auto"/>
              <w:right w:val="nil"/>
            </w:tcBorders>
            <w:shd w:val="clear" w:color="auto" w:fill="auto"/>
            <w:vAlign w:val="center"/>
          </w:tcPr>
          <w:p w14:paraId="2FA5811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294</w:t>
            </w:r>
          </w:p>
        </w:tc>
        <w:tc>
          <w:tcPr>
            <w:tcW w:w="425" w:type="pct"/>
            <w:tcBorders>
              <w:top w:val="single" w:sz="6" w:space="0" w:color="DDDDDD"/>
              <w:left w:val="nil"/>
              <w:bottom w:val="single" w:sz="4" w:space="0" w:color="auto"/>
              <w:right w:val="nil"/>
            </w:tcBorders>
            <w:shd w:val="clear" w:color="auto" w:fill="auto"/>
            <w:vAlign w:val="center"/>
          </w:tcPr>
          <w:p w14:paraId="7B56B71B"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0.20</w:t>
            </w:r>
          </w:p>
        </w:tc>
        <w:tc>
          <w:tcPr>
            <w:tcW w:w="424" w:type="pct"/>
            <w:tcBorders>
              <w:top w:val="single" w:sz="6" w:space="0" w:color="DDDDDD"/>
              <w:left w:val="nil"/>
              <w:bottom w:val="single" w:sz="4" w:space="0" w:color="auto"/>
              <w:right w:val="nil"/>
            </w:tcBorders>
            <w:shd w:val="clear" w:color="auto" w:fill="auto"/>
            <w:vAlign w:val="center"/>
          </w:tcPr>
          <w:p w14:paraId="48BB7FE4"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A416C1">
              <w:rPr>
                <w:rFonts w:asciiTheme="majorHAnsi" w:eastAsia="Calibri" w:hAnsiTheme="majorHAnsi" w:cstheme="majorHAnsi"/>
                <w:sz w:val="18"/>
                <w:szCs w:val="18"/>
              </w:rPr>
              <w:t>0.52</w:t>
            </w:r>
          </w:p>
        </w:tc>
        <w:tc>
          <w:tcPr>
            <w:tcW w:w="471" w:type="pct"/>
            <w:tcBorders>
              <w:top w:val="single" w:sz="6" w:space="0" w:color="DDDDDD"/>
              <w:left w:val="nil"/>
              <w:bottom w:val="single" w:sz="4" w:space="0" w:color="auto"/>
              <w:right w:val="single" w:sz="4" w:space="0" w:color="auto"/>
            </w:tcBorders>
            <w:shd w:val="clear" w:color="auto" w:fill="auto"/>
            <w:vAlign w:val="center"/>
          </w:tcPr>
          <w:p w14:paraId="5C263C0C" w14:textId="77777777" w:rsidR="0018267B" w:rsidRPr="00A416C1" w:rsidRDefault="0018267B" w:rsidP="00EF4FEA">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bCs/>
                <w:sz w:val="18"/>
                <w:szCs w:val="18"/>
              </w:rPr>
            </w:pPr>
            <w:r w:rsidRPr="00A416C1">
              <w:rPr>
                <w:rFonts w:asciiTheme="majorHAnsi" w:eastAsia="Calibri" w:hAnsiTheme="majorHAnsi" w:cstheme="majorHAnsi"/>
                <w:b/>
                <w:bCs/>
                <w:sz w:val="18"/>
                <w:szCs w:val="18"/>
              </w:rPr>
              <w:t>&lt; .001</w:t>
            </w:r>
          </w:p>
        </w:tc>
      </w:tr>
    </w:tbl>
    <w:p w14:paraId="75787365" w14:textId="2B2DA866" w:rsidR="0018267B" w:rsidRPr="00A416C1" w:rsidRDefault="0018267B" w:rsidP="0018267B">
      <w:pPr>
        <w:spacing w:before="0" w:after="160" w:line="259" w:lineRule="auto"/>
        <w:rPr>
          <w:rFonts w:eastAsia="Calibri"/>
          <w:sz w:val="22"/>
          <w:szCs w:val="22"/>
        </w:rPr>
      </w:pPr>
    </w:p>
    <w:p w14:paraId="2D6393E2" w14:textId="4A388331" w:rsidR="0018267B" w:rsidRPr="00A416C1" w:rsidRDefault="0018267B" w:rsidP="0018267B">
      <w:pPr>
        <w:rPr>
          <w:rFonts w:asciiTheme="majorHAnsi" w:eastAsia="Calibri" w:hAnsiTheme="majorHAnsi" w:cstheme="majorHAnsi"/>
        </w:rPr>
      </w:pPr>
      <w:r w:rsidRPr="00A416C1">
        <w:rPr>
          <w:rFonts w:asciiTheme="majorHAnsi" w:eastAsia="Calibri" w:hAnsiTheme="majorHAnsi" w:cstheme="majorHAnsi"/>
          <w:b/>
          <w:bCs/>
          <w:color w:val="FF0000"/>
        </w:rPr>
        <w:t>Table B-</w:t>
      </w:r>
      <w:r w:rsidR="00FA6071" w:rsidRPr="00A416C1">
        <w:rPr>
          <w:rFonts w:asciiTheme="majorHAnsi" w:eastAsia="Calibri" w:hAnsiTheme="majorHAnsi" w:cstheme="majorHAnsi"/>
          <w:b/>
          <w:bCs/>
          <w:color w:val="FF0000"/>
        </w:rPr>
        <w:t>1.4</w:t>
      </w:r>
      <w:r w:rsidRPr="00A416C1">
        <w:rPr>
          <w:rFonts w:asciiTheme="majorHAnsi" w:eastAsia="Calibri" w:hAnsiTheme="majorHAnsi" w:cstheme="majorHAnsi"/>
          <w:b/>
          <w:bCs/>
          <w:color w:val="FF0000"/>
        </w:rPr>
        <w:t>.</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Linear regression models of digital skills items predicted by number of Be Connected modules completed between Time 1 and Time 2, and Be Connected role (Learner / Mentor).</w:t>
      </w:r>
    </w:p>
    <w:tbl>
      <w:tblPr>
        <w:tblW w:w="5294" w:type="pct"/>
        <w:tblInd w:w="-275" w:type="dxa"/>
        <w:tblLayout w:type="fixed"/>
        <w:tblCellMar>
          <w:top w:w="15" w:type="dxa"/>
          <w:left w:w="15" w:type="dxa"/>
          <w:bottom w:w="15" w:type="dxa"/>
          <w:right w:w="15" w:type="dxa"/>
        </w:tblCellMar>
        <w:tblLook w:val="04A0" w:firstRow="1" w:lastRow="0" w:firstColumn="1" w:lastColumn="0" w:noHBand="0" w:noVBand="1"/>
      </w:tblPr>
      <w:tblGrid>
        <w:gridCol w:w="3330"/>
        <w:gridCol w:w="1892"/>
        <w:gridCol w:w="719"/>
        <w:gridCol w:w="721"/>
        <w:gridCol w:w="719"/>
        <w:gridCol w:w="719"/>
        <w:gridCol w:w="723"/>
        <w:gridCol w:w="717"/>
      </w:tblGrid>
      <w:tr w:rsidR="0018267B" w:rsidRPr="00A416C1" w14:paraId="1E984F46" w14:textId="77777777" w:rsidTr="00CE6DC8">
        <w:trPr>
          <w:tblHeader/>
        </w:trPr>
        <w:tc>
          <w:tcPr>
            <w:tcW w:w="1745" w:type="pct"/>
            <w:tcBorders>
              <w:top w:val="single" w:sz="4" w:space="0" w:color="auto"/>
              <w:left w:val="single" w:sz="4" w:space="0" w:color="auto"/>
            </w:tcBorders>
            <w:shd w:val="clear" w:color="auto" w:fill="FFFFFF" w:themeFill="background1"/>
            <w:tcMar>
              <w:top w:w="28" w:type="dxa"/>
              <w:left w:w="120" w:type="dxa"/>
              <w:bottom w:w="28" w:type="dxa"/>
              <w:right w:w="120" w:type="dxa"/>
            </w:tcMar>
            <w:vAlign w:val="bottom"/>
          </w:tcPr>
          <w:p w14:paraId="602D0B3C" w14:textId="77777777" w:rsidR="0018267B" w:rsidRPr="00A416C1" w:rsidRDefault="0018267B" w:rsidP="0018267B">
            <w:pPr>
              <w:spacing w:before="0"/>
              <w:rPr>
                <w:rFonts w:cs="Calibri Light"/>
                <w:b/>
                <w:bCs/>
                <w:sz w:val="18"/>
                <w:szCs w:val="18"/>
                <w:lang w:eastAsia="ja-JP"/>
              </w:rPr>
            </w:pPr>
          </w:p>
        </w:tc>
        <w:tc>
          <w:tcPr>
            <w:tcW w:w="991" w:type="pct"/>
            <w:tcBorders>
              <w:top w:val="single" w:sz="4" w:space="0" w:color="auto"/>
            </w:tcBorders>
            <w:shd w:val="clear" w:color="auto" w:fill="FFFFFF" w:themeFill="background1"/>
            <w:tcMar>
              <w:top w:w="28" w:type="dxa"/>
              <w:left w:w="120" w:type="dxa"/>
              <w:bottom w:w="28" w:type="dxa"/>
              <w:right w:w="120" w:type="dxa"/>
            </w:tcMar>
            <w:vAlign w:val="bottom"/>
          </w:tcPr>
          <w:p w14:paraId="3B14D73C" w14:textId="77777777" w:rsidR="0018267B" w:rsidRPr="00A416C1" w:rsidRDefault="0018267B" w:rsidP="0018267B">
            <w:pPr>
              <w:spacing w:before="0"/>
              <w:rPr>
                <w:rFonts w:cs="Calibri Light"/>
                <w:b/>
                <w:bCs/>
                <w:sz w:val="18"/>
                <w:szCs w:val="18"/>
                <w:lang w:eastAsia="ja-JP"/>
              </w:rPr>
            </w:pPr>
          </w:p>
        </w:tc>
        <w:tc>
          <w:tcPr>
            <w:tcW w:w="377" w:type="pct"/>
            <w:tcBorders>
              <w:top w:val="single" w:sz="4" w:space="0" w:color="auto"/>
            </w:tcBorders>
            <w:shd w:val="clear" w:color="auto" w:fill="FFFFFF" w:themeFill="background1"/>
            <w:tcMar>
              <w:top w:w="28" w:type="dxa"/>
              <w:left w:w="120" w:type="dxa"/>
              <w:bottom w:w="28" w:type="dxa"/>
              <w:right w:w="120" w:type="dxa"/>
            </w:tcMar>
            <w:vAlign w:val="bottom"/>
          </w:tcPr>
          <w:p w14:paraId="2991FBDB" w14:textId="77777777" w:rsidR="0018267B" w:rsidRPr="00A416C1" w:rsidRDefault="0018267B" w:rsidP="0018267B">
            <w:pPr>
              <w:spacing w:before="0"/>
              <w:jc w:val="center"/>
              <w:rPr>
                <w:rFonts w:cs="Calibri Light"/>
                <w:b/>
                <w:bCs/>
                <w:sz w:val="18"/>
                <w:szCs w:val="18"/>
                <w:lang w:eastAsia="ja-JP"/>
              </w:rPr>
            </w:pPr>
          </w:p>
        </w:tc>
        <w:tc>
          <w:tcPr>
            <w:tcW w:w="378" w:type="pct"/>
            <w:tcBorders>
              <w:top w:val="single" w:sz="4" w:space="0" w:color="auto"/>
            </w:tcBorders>
            <w:shd w:val="clear" w:color="auto" w:fill="FFFFFF" w:themeFill="background1"/>
            <w:tcMar>
              <w:top w:w="28" w:type="dxa"/>
              <w:left w:w="120" w:type="dxa"/>
              <w:bottom w:w="28" w:type="dxa"/>
              <w:right w:w="120" w:type="dxa"/>
            </w:tcMar>
            <w:vAlign w:val="bottom"/>
          </w:tcPr>
          <w:p w14:paraId="6077B8FA" w14:textId="77777777" w:rsidR="0018267B" w:rsidRPr="00A416C1" w:rsidRDefault="0018267B" w:rsidP="0018267B">
            <w:pPr>
              <w:spacing w:before="0"/>
              <w:jc w:val="center"/>
              <w:rPr>
                <w:rFonts w:cs="Calibri Light"/>
                <w:b/>
                <w:bCs/>
                <w:sz w:val="18"/>
                <w:szCs w:val="18"/>
                <w:lang w:eastAsia="ja-JP"/>
              </w:rPr>
            </w:pPr>
          </w:p>
        </w:tc>
        <w:tc>
          <w:tcPr>
            <w:tcW w:w="377" w:type="pct"/>
            <w:tcBorders>
              <w:top w:val="single" w:sz="4" w:space="0" w:color="auto"/>
            </w:tcBorders>
            <w:shd w:val="clear" w:color="auto" w:fill="FFFFFF" w:themeFill="background1"/>
            <w:tcMar>
              <w:top w:w="28" w:type="dxa"/>
              <w:left w:w="120" w:type="dxa"/>
              <w:bottom w:w="28" w:type="dxa"/>
              <w:right w:w="120" w:type="dxa"/>
            </w:tcMar>
            <w:vAlign w:val="bottom"/>
          </w:tcPr>
          <w:p w14:paraId="6C004667" w14:textId="77777777" w:rsidR="0018267B" w:rsidRPr="00A416C1" w:rsidRDefault="0018267B" w:rsidP="0018267B">
            <w:pPr>
              <w:spacing w:before="0"/>
              <w:jc w:val="center"/>
              <w:rPr>
                <w:rFonts w:cs="Calibri Light"/>
                <w:b/>
                <w:bCs/>
                <w:sz w:val="18"/>
                <w:szCs w:val="18"/>
                <w:lang w:eastAsia="ja-JP"/>
              </w:rPr>
            </w:pPr>
          </w:p>
        </w:tc>
        <w:tc>
          <w:tcPr>
            <w:tcW w:w="377" w:type="pct"/>
            <w:tcBorders>
              <w:top w:val="single" w:sz="4" w:space="0" w:color="auto"/>
            </w:tcBorders>
            <w:shd w:val="clear" w:color="auto" w:fill="FFFFFF" w:themeFill="background1"/>
            <w:tcMar>
              <w:top w:w="28" w:type="dxa"/>
              <w:left w:w="120" w:type="dxa"/>
              <w:bottom w:w="28" w:type="dxa"/>
              <w:right w:w="120" w:type="dxa"/>
            </w:tcMar>
            <w:vAlign w:val="bottom"/>
          </w:tcPr>
          <w:p w14:paraId="6199D9B9" w14:textId="77777777" w:rsidR="0018267B" w:rsidRPr="00A416C1" w:rsidRDefault="0018267B" w:rsidP="0018267B">
            <w:pPr>
              <w:spacing w:before="0"/>
              <w:jc w:val="center"/>
              <w:rPr>
                <w:rFonts w:cs="Calibri Light"/>
                <w:b/>
                <w:bCs/>
                <w:sz w:val="18"/>
                <w:szCs w:val="18"/>
                <w:lang w:eastAsia="ja-JP"/>
              </w:rPr>
            </w:pPr>
          </w:p>
        </w:tc>
        <w:tc>
          <w:tcPr>
            <w:tcW w:w="755" w:type="pct"/>
            <w:gridSpan w:val="2"/>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tcPr>
          <w:p w14:paraId="6642753B" w14:textId="77777777" w:rsidR="0018267B" w:rsidRPr="00A416C1" w:rsidRDefault="0018267B" w:rsidP="0018267B">
            <w:pPr>
              <w:spacing w:before="0"/>
              <w:jc w:val="center"/>
              <w:rPr>
                <w:rFonts w:cs="Calibri Light"/>
                <w:b/>
                <w:bCs/>
                <w:sz w:val="18"/>
                <w:szCs w:val="18"/>
                <w:lang w:eastAsia="ja-JP"/>
              </w:rPr>
            </w:pPr>
            <w:r w:rsidRPr="00A416C1">
              <w:rPr>
                <w:rFonts w:eastAsia="Calibri" w:cs="Calibri Light"/>
                <w:b/>
                <w:bCs/>
                <w:sz w:val="18"/>
                <w:szCs w:val="18"/>
              </w:rPr>
              <w:t>95 % Confidence Interval</w:t>
            </w:r>
          </w:p>
        </w:tc>
      </w:tr>
      <w:tr w:rsidR="0018267B" w:rsidRPr="00A416C1" w14:paraId="25108CD7" w14:textId="77777777" w:rsidTr="00CE6DC8">
        <w:trPr>
          <w:tblHeader/>
        </w:trPr>
        <w:tc>
          <w:tcPr>
            <w:tcW w:w="1745" w:type="pct"/>
            <w:tcBorders>
              <w:top w:val="nil"/>
              <w:left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5425E70D" w14:textId="77777777" w:rsidR="0018267B" w:rsidRPr="00A416C1" w:rsidRDefault="0018267B" w:rsidP="0018267B">
            <w:pPr>
              <w:spacing w:before="0"/>
              <w:rPr>
                <w:rFonts w:cs="Calibri Light"/>
                <w:b/>
                <w:bCs/>
                <w:sz w:val="18"/>
                <w:szCs w:val="18"/>
                <w:lang w:eastAsia="ja-JP"/>
              </w:rPr>
            </w:pPr>
          </w:p>
        </w:tc>
        <w:tc>
          <w:tcPr>
            <w:tcW w:w="991"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4D1DC785" w14:textId="77777777" w:rsidR="0018267B" w:rsidRPr="00A416C1" w:rsidRDefault="0018267B" w:rsidP="0018267B">
            <w:pPr>
              <w:spacing w:before="0"/>
              <w:rPr>
                <w:rFonts w:cs="Calibri Light"/>
                <w:b/>
                <w:bCs/>
                <w:sz w:val="18"/>
                <w:szCs w:val="18"/>
                <w:lang w:eastAsia="ja-JP"/>
              </w:rPr>
            </w:pPr>
            <w:r w:rsidRPr="00A416C1">
              <w:rPr>
                <w:rFonts w:cs="Calibri Light"/>
                <w:b/>
                <w:bCs/>
                <w:sz w:val="18"/>
                <w:szCs w:val="18"/>
                <w:lang w:eastAsia="ja-JP"/>
              </w:rPr>
              <w:t>term</w:t>
            </w:r>
          </w:p>
        </w:tc>
        <w:tc>
          <w:tcPr>
            <w:tcW w:w="377"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0A7C2571"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β</w:t>
            </w:r>
          </w:p>
        </w:tc>
        <w:tc>
          <w:tcPr>
            <w:tcW w:w="378"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57B517A5"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SE</w:t>
            </w:r>
          </w:p>
        </w:tc>
        <w:tc>
          <w:tcPr>
            <w:tcW w:w="377"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59590C9A"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t</w:t>
            </w:r>
          </w:p>
        </w:tc>
        <w:tc>
          <w:tcPr>
            <w:tcW w:w="377"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48454CDB"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p</w:t>
            </w:r>
          </w:p>
        </w:tc>
        <w:tc>
          <w:tcPr>
            <w:tcW w:w="379"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25A25064"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Low</w:t>
            </w:r>
          </w:p>
        </w:tc>
        <w:tc>
          <w:tcPr>
            <w:tcW w:w="376" w:type="pct"/>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hideMark/>
          </w:tcPr>
          <w:p w14:paraId="5EF2D635" w14:textId="77777777" w:rsidR="0018267B" w:rsidRPr="00A416C1" w:rsidRDefault="0018267B" w:rsidP="0018267B">
            <w:pPr>
              <w:spacing w:before="0"/>
              <w:jc w:val="center"/>
              <w:rPr>
                <w:rFonts w:cs="Calibri Light"/>
                <w:b/>
                <w:bCs/>
                <w:sz w:val="18"/>
                <w:szCs w:val="18"/>
                <w:lang w:eastAsia="ja-JP"/>
              </w:rPr>
            </w:pPr>
            <w:r w:rsidRPr="00A416C1">
              <w:rPr>
                <w:rFonts w:cs="Calibri Light"/>
                <w:b/>
                <w:bCs/>
                <w:sz w:val="18"/>
                <w:szCs w:val="18"/>
                <w:lang w:eastAsia="ja-JP"/>
              </w:rPr>
              <w:t>High</w:t>
            </w:r>
          </w:p>
        </w:tc>
      </w:tr>
      <w:tr w:rsidR="0018267B" w:rsidRPr="00A416C1" w14:paraId="3859FAFB"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06F7E8EE"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make basic changes to the content that others have produced</w:t>
            </w:r>
          </w:p>
        </w:tc>
        <w:tc>
          <w:tcPr>
            <w:tcW w:w="991" w:type="pct"/>
            <w:tcBorders>
              <w:top w:val="single" w:sz="4" w:space="0" w:color="auto"/>
            </w:tcBorders>
            <w:shd w:val="clear" w:color="auto" w:fill="auto"/>
            <w:tcMar>
              <w:top w:w="28" w:type="dxa"/>
              <w:left w:w="120" w:type="dxa"/>
              <w:bottom w:w="28" w:type="dxa"/>
              <w:right w:w="120" w:type="dxa"/>
            </w:tcMar>
            <w:vAlign w:val="center"/>
            <w:hideMark/>
          </w:tcPr>
          <w:p w14:paraId="6FAF9740"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tcBorders>
            <w:shd w:val="clear" w:color="auto" w:fill="auto"/>
            <w:tcMar>
              <w:top w:w="28" w:type="dxa"/>
              <w:left w:w="120" w:type="dxa"/>
              <w:bottom w:w="28" w:type="dxa"/>
              <w:right w:w="120" w:type="dxa"/>
            </w:tcMar>
          </w:tcPr>
          <w:p w14:paraId="3E4A533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0.14</w:t>
            </w:r>
          </w:p>
        </w:tc>
        <w:tc>
          <w:tcPr>
            <w:tcW w:w="378" w:type="pct"/>
            <w:tcBorders>
              <w:top w:val="single" w:sz="4" w:space="0" w:color="auto"/>
            </w:tcBorders>
            <w:shd w:val="clear" w:color="auto" w:fill="auto"/>
            <w:tcMar>
              <w:top w:w="28" w:type="dxa"/>
              <w:left w:w="120" w:type="dxa"/>
              <w:bottom w:w="28" w:type="dxa"/>
              <w:right w:w="120" w:type="dxa"/>
            </w:tcMar>
          </w:tcPr>
          <w:p w14:paraId="4466F3E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4" w:space="0" w:color="auto"/>
            </w:tcBorders>
            <w:shd w:val="clear" w:color="auto" w:fill="auto"/>
            <w:tcMar>
              <w:top w:w="28" w:type="dxa"/>
              <w:left w:w="120" w:type="dxa"/>
              <w:bottom w:w="28" w:type="dxa"/>
              <w:right w:w="120" w:type="dxa"/>
            </w:tcMar>
          </w:tcPr>
          <w:p w14:paraId="3CA7514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0.75</w:t>
            </w:r>
          </w:p>
        </w:tc>
        <w:tc>
          <w:tcPr>
            <w:tcW w:w="377" w:type="pct"/>
            <w:tcBorders>
              <w:top w:val="single" w:sz="4" w:space="0" w:color="auto"/>
            </w:tcBorders>
            <w:shd w:val="clear" w:color="auto" w:fill="auto"/>
            <w:tcMar>
              <w:top w:w="28" w:type="dxa"/>
              <w:left w:w="120" w:type="dxa"/>
              <w:bottom w:w="28" w:type="dxa"/>
              <w:right w:w="120" w:type="dxa"/>
            </w:tcMar>
          </w:tcPr>
          <w:p w14:paraId="79E6471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.456</w:t>
            </w:r>
          </w:p>
        </w:tc>
        <w:tc>
          <w:tcPr>
            <w:tcW w:w="379" w:type="pct"/>
            <w:tcBorders>
              <w:top w:val="single" w:sz="4" w:space="0" w:color="auto"/>
            </w:tcBorders>
            <w:shd w:val="clear" w:color="auto" w:fill="auto"/>
            <w:tcMar>
              <w:top w:w="28" w:type="dxa"/>
              <w:left w:w="120" w:type="dxa"/>
              <w:bottom w:w="28" w:type="dxa"/>
              <w:right w:w="120" w:type="dxa"/>
            </w:tcMar>
          </w:tcPr>
          <w:p w14:paraId="12423AF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c>
          <w:tcPr>
            <w:tcW w:w="376" w:type="pct"/>
            <w:tcBorders>
              <w:top w:val="single" w:sz="4" w:space="0" w:color="auto"/>
              <w:right w:val="single" w:sz="4" w:space="0" w:color="auto"/>
            </w:tcBorders>
            <w:shd w:val="clear" w:color="auto" w:fill="auto"/>
            <w:tcMar>
              <w:top w:w="28" w:type="dxa"/>
              <w:left w:w="120" w:type="dxa"/>
              <w:bottom w:w="28" w:type="dxa"/>
              <w:right w:w="120" w:type="dxa"/>
            </w:tcMar>
          </w:tcPr>
          <w:p w14:paraId="11DBCD2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0.52</w:t>
            </w:r>
          </w:p>
        </w:tc>
      </w:tr>
      <w:tr w:rsidR="0018267B" w:rsidRPr="00A416C1" w14:paraId="7EE987E9"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6EFE304B"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288FA788"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2A1AD0A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61C3F5C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35B9B6D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1.72</w:t>
            </w:r>
          </w:p>
        </w:tc>
        <w:tc>
          <w:tcPr>
            <w:tcW w:w="377" w:type="pct"/>
            <w:tcBorders>
              <w:top w:val="single" w:sz="6" w:space="0" w:color="DDDDDD"/>
            </w:tcBorders>
            <w:shd w:val="clear" w:color="auto" w:fill="auto"/>
            <w:tcMar>
              <w:top w:w="28" w:type="dxa"/>
              <w:left w:w="120" w:type="dxa"/>
              <w:bottom w:w="28" w:type="dxa"/>
              <w:right w:w="120" w:type="dxa"/>
            </w:tcMar>
          </w:tcPr>
          <w:p w14:paraId="30A7B86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.087</w:t>
            </w:r>
          </w:p>
        </w:tc>
        <w:tc>
          <w:tcPr>
            <w:tcW w:w="379" w:type="pct"/>
            <w:tcBorders>
              <w:top w:val="single" w:sz="6" w:space="0" w:color="DDDDDD"/>
            </w:tcBorders>
            <w:shd w:val="clear" w:color="auto" w:fill="auto"/>
            <w:tcMar>
              <w:top w:w="28" w:type="dxa"/>
              <w:left w:w="120" w:type="dxa"/>
              <w:bottom w:w="28" w:type="dxa"/>
              <w:right w:w="120" w:type="dxa"/>
            </w:tcMar>
          </w:tcPr>
          <w:p w14:paraId="2D5B56D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24201C4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0.09</w:t>
            </w:r>
          </w:p>
        </w:tc>
      </w:tr>
      <w:tr w:rsidR="0018267B" w:rsidRPr="00A416C1" w14:paraId="76A7C235"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600FF7B8"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F9F3445"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9A5208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4EDD65E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E9B5C2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92B536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.906</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1E2C883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-0.37</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D71827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0.42</w:t>
            </w:r>
          </w:p>
        </w:tc>
      </w:tr>
      <w:tr w:rsidR="0018267B" w:rsidRPr="00A416C1" w14:paraId="79778C34"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CD2726D"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bookmark a website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07C8D26"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53FC49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0A64DFB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AE8598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EBFAA9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.708</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3A01650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-0.42</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28DEAD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0.28</w:t>
            </w:r>
          </w:p>
        </w:tc>
      </w:tr>
      <w:tr w:rsidR="0018267B" w:rsidRPr="00A416C1" w14:paraId="7B2E25F3"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7A4A8D04"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1910C279"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330164B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5781824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1E6F56F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1.66</w:t>
            </w:r>
          </w:p>
        </w:tc>
        <w:tc>
          <w:tcPr>
            <w:tcW w:w="377" w:type="pct"/>
            <w:tcBorders>
              <w:top w:val="single" w:sz="6" w:space="0" w:color="DDDDDD"/>
            </w:tcBorders>
            <w:shd w:val="clear" w:color="auto" w:fill="auto"/>
            <w:tcMar>
              <w:top w:w="28" w:type="dxa"/>
              <w:left w:w="120" w:type="dxa"/>
              <w:bottom w:w="28" w:type="dxa"/>
              <w:right w:w="120" w:type="dxa"/>
            </w:tcMar>
          </w:tcPr>
          <w:p w14:paraId="30687A5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.097</w:t>
            </w:r>
          </w:p>
        </w:tc>
        <w:tc>
          <w:tcPr>
            <w:tcW w:w="379" w:type="pct"/>
            <w:tcBorders>
              <w:top w:val="single" w:sz="6" w:space="0" w:color="DDDDDD"/>
            </w:tcBorders>
            <w:shd w:val="clear" w:color="auto" w:fill="auto"/>
            <w:tcMar>
              <w:top w:w="28" w:type="dxa"/>
              <w:left w:w="120" w:type="dxa"/>
              <w:bottom w:w="28" w:type="dxa"/>
              <w:right w:w="120" w:type="dxa"/>
            </w:tcMar>
          </w:tcPr>
          <w:p w14:paraId="332ABE1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09CC3C3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r>
      <w:tr w:rsidR="0018267B" w:rsidRPr="00A416C1" w14:paraId="2324459A"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3472C8AC"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2894FD1"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8C7DCE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0.39</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0671FA1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D94D17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2.14</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135E05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.033</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7AED007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13897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0.76</w:t>
            </w:r>
          </w:p>
        </w:tc>
      </w:tr>
      <w:tr w:rsidR="0018267B" w:rsidRPr="00A416C1" w14:paraId="5ED0754E"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418EEC5A"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am careful to make my comments and behaviours appropriate to the situation I find myself in online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30E1682"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E823C9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155B2BA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5A63B2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538E5D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.949</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62D667A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-0.34</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5653903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0.36</w:t>
            </w:r>
          </w:p>
        </w:tc>
      </w:tr>
      <w:tr w:rsidR="0018267B" w:rsidRPr="00A416C1" w14:paraId="7EAC3BF1"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7E311DAE"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3D4C8F1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3D19B74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8" w:type="pct"/>
            <w:tcBorders>
              <w:top w:val="single" w:sz="6" w:space="0" w:color="DDDDDD"/>
            </w:tcBorders>
            <w:shd w:val="clear" w:color="auto" w:fill="auto"/>
            <w:tcMar>
              <w:top w:w="28" w:type="dxa"/>
              <w:left w:w="120" w:type="dxa"/>
              <w:bottom w:w="28" w:type="dxa"/>
              <w:right w:w="120" w:type="dxa"/>
            </w:tcMar>
          </w:tcPr>
          <w:p w14:paraId="1E98DD6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6973BF7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-1.07</w:t>
            </w:r>
          </w:p>
        </w:tc>
        <w:tc>
          <w:tcPr>
            <w:tcW w:w="377" w:type="pct"/>
            <w:tcBorders>
              <w:top w:val="single" w:sz="6" w:space="0" w:color="DDDDDD"/>
            </w:tcBorders>
            <w:shd w:val="clear" w:color="auto" w:fill="auto"/>
            <w:tcMar>
              <w:top w:w="28" w:type="dxa"/>
              <w:left w:w="120" w:type="dxa"/>
              <w:bottom w:w="28" w:type="dxa"/>
              <w:right w:w="120" w:type="dxa"/>
            </w:tcMar>
          </w:tcPr>
          <w:p w14:paraId="188537C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.285</w:t>
            </w:r>
          </w:p>
        </w:tc>
        <w:tc>
          <w:tcPr>
            <w:tcW w:w="379" w:type="pct"/>
            <w:tcBorders>
              <w:top w:val="single" w:sz="6" w:space="0" w:color="DDDDDD"/>
            </w:tcBorders>
            <w:shd w:val="clear" w:color="auto" w:fill="auto"/>
            <w:tcMar>
              <w:top w:w="28" w:type="dxa"/>
              <w:left w:w="120" w:type="dxa"/>
              <w:bottom w:w="28" w:type="dxa"/>
              <w:right w:w="120" w:type="dxa"/>
            </w:tcMar>
          </w:tcPr>
          <w:p w14:paraId="49B8ED2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566F160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r>
      <w:tr w:rsidR="0018267B" w:rsidRPr="00A416C1" w14:paraId="3E24568C"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30847800"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4FC5DC2"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0A5B97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-0.09</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30C7CEF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C5C767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239495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.608</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6ABF323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-0.45</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3F58CB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0.26</w:t>
            </w:r>
          </w:p>
        </w:tc>
      </w:tr>
      <w:tr w:rsidR="0018267B" w:rsidRPr="00A416C1" w14:paraId="14997E14"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318FB53"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find the way in which many websites are designed confusing</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06E570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40E548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-0.11</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14CDB1D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22C1CB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1562DE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.539</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422C1B8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-0.47</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3129331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r>
      <w:tr w:rsidR="0018267B" w:rsidRPr="00A416C1" w14:paraId="0DEAC807"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5F8689C0"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75F6557"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31BF853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1B67255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5F104C9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-1.47</w:t>
            </w:r>
          </w:p>
        </w:tc>
        <w:tc>
          <w:tcPr>
            <w:tcW w:w="377" w:type="pct"/>
            <w:tcBorders>
              <w:top w:val="single" w:sz="6" w:space="0" w:color="DDDDDD"/>
            </w:tcBorders>
            <w:shd w:val="clear" w:color="auto" w:fill="auto"/>
            <w:tcMar>
              <w:top w:w="28" w:type="dxa"/>
              <w:left w:w="120" w:type="dxa"/>
              <w:bottom w:w="28" w:type="dxa"/>
              <w:right w:w="120" w:type="dxa"/>
            </w:tcMar>
          </w:tcPr>
          <w:p w14:paraId="0F5698A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.142</w:t>
            </w:r>
          </w:p>
        </w:tc>
        <w:tc>
          <w:tcPr>
            <w:tcW w:w="379" w:type="pct"/>
            <w:tcBorders>
              <w:top w:val="single" w:sz="6" w:space="0" w:color="DDDDDD"/>
            </w:tcBorders>
            <w:shd w:val="clear" w:color="auto" w:fill="auto"/>
            <w:tcMar>
              <w:top w:w="28" w:type="dxa"/>
              <w:left w:w="120" w:type="dxa"/>
              <w:bottom w:w="28" w:type="dxa"/>
              <w:right w:w="120" w:type="dxa"/>
            </w:tcMar>
          </w:tcPr>
          <w:p w14:paraId="082B95D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0B210C8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r>
      <w:tr w:rsidR="0018267B" w:rsidRPr="00A416C1" w14:paraId="2A463640"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0308695F"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4BF1728"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1E85BD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2A17E65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1ECDAB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1.08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268F9E6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.282</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6EBBF1D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-0.17</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3B398F9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0.57</w:t>
            </w:r>
          </w:p>
        </w:tc>
      </w:tr>
      <w:tr w:rsidR="0018267B" w:rsidRPr="00A416C1" w14:paraId="1A6E84DD"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629BF709"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create something new from existing online images, Listening to online music or video</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461008B"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85E9A0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1047EDF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280D40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0.17</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352EC5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.864</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6F413FE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-0.36</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353DAEF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0.42</w:t>
            </w:r>
          </w:p>
        </w:tc>
      </w:tr>
      <w:tr w:rsidR="0018267B" w:rsidRPr="00A416C1" w14:paraId="427241DC"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1CEBD62C"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1E841F31"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4DAD600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6" w:space="0" w:color="DDDDDD"/>
            </w:tcBorders>
            <w:shd w:val="clear" w:color="auto" w:fill="auto"/>
            <w:tcMar>
              <w:top w:w="28" w:type="dxa"/>
              <w:left w:w="120" w:type="dxa"/>
              <w:bottom w:w="28" w:type="dxa"/>
              <w:right w:w="120" w:type="dxa"/>
            </w:tcMar>
          </w:tcPr>
          <w:p w14:paraId="0F4A0CD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26DA75B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1.05</w:t>
            </w:r>
          </w:p>
        </w:tc>
        <w:tc>
          <w:tcPr>
            <w:tcW w:w="377" w:type="pct"/>
            <w:tcBorders>
              <w:top w:val="single" w:sz="6" w:space="0" w:color="DDDDDD"/>
            </w:tcBorders>
            <w:shd w:val="clear" w:color="auto" w:fill="auto"/>
            <w:tcMar>
              <w:top w:w="28" w:type="dxa"/>
              <w:left w:w="120" w:type="dxa"/>
              <w:bottom w:w="28" w:type="dxa"/>
              <w:right w:w="120" w:type="dxa"/>
            </w:tcMar>
          </w:tcPr>
          <w:p w14:paraId="25E27B0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.294</w:t>
            </w:r>
          </w:p>
        </w:tc>
        <w:tc>
          <w:tcPr>
            <w:tcW w:w="379" w:type="pct"/>
            <w:tcBorders>
              <w:top w:val="single" w:sz="6" w:space="0" w:color="DDDDDD"/>
            </w:tcBorders>
            <w:shd w:val="clear" w:color="auto" w:fill="auto"/>
            <w:tcMar>
              <w:top w:w="28" w:type="dxa"/>
              <w:left w:w="120" w:type="dxa"/>
              <w:bottom w:w="28" w:type="dxa"/>
              <w:right w:w="120" w:type="dxa"/>
            </w:tcMar>
          </w:tcPr>
          <w:p w14:paraId="7C972A1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4E37819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r>
      <w:tr w:rsidR="0018267B" w:rsidRPr="00A416C1" w14:paraId="650223C4"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345578E1"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E0B0F0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94D523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465808C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A55C3B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1.07</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741FBE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.285</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09699E2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33E4A10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0.61</w:t>
            </w:r>
          </w:p>
        </w:tc>
      </w:tr>
      <w:tr w:rsidR="0018267B" w:rsidRPr="00A416C1" w14:paraId="200FEBE8"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E230613"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create a website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0ACC1A5"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E8DC05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5F199F6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0.15</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5060B2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1.22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3E719B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.222</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53D116B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-0.11</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1761DAB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0.47</w:t>
            </w:r>
          </w:p>
        </w:tc>
      </w:tr>
      <w:tr w:rsidR="0018267B" w:rsidRPr="00A416C1" w14:paraId="49A0F1CC"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1DD9E5D2"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B526827"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3372893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6" w:space="0" w:color="DDDDDD"/>
            </w:tcBorders>
            <w:shd w:val="clear" w:color="auto" w:fill="auto"/>
            <w:tcMar>
              <w:top w:w="28" w:type="dxa"/>
              <w:left w:w="120" w:type="dxa"/>
              <w:bottom w:w="28" w:type="dxa"/>
              <w:right w:w="120" w:type="dxa"/>
            </w:tcMar>
          </w:tcPr>
          <w:p w14:paraId="4C06F62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421DCA4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1.8</w:t>
            </w:r>
          </w:p>
        </w:tc>
        <w:tc>
          <w:tcPr>
            <w:tcW w:w="377" w:type="pct"/>
            <w:tcBorders>
              <w:top w:val="single" w:sz="6" w:space="0" w:color="DDDDDD"/>
            </w:tcBorders>
            <w:shd w:val="clear" w:color="auto" w:fill="auto"/>
            <w:tcMar>
              <w:top w:w="28" w:type="dxa"/>
              <w:left w:w="120" w:type="dxa"/>
              <w:bottom w:w="28" w:type="dxa"/>
              <w:right w:w="120" w:type="dxa"/>
            </w:tcMar>
          </w:tcPr>
          <w:p w14:paraId="0BE4C6C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.074</w:t>
            </w:r>
          </w:p>
        </w:tc>
        <w:tc>
          <w:tcPr>
            <w:tcW w:w="379" w:type="pct"/>
            <w:tcBorders>
              <w:top w:val="single" w:sz="6" w:space="0" w:color="DDDDDD"/>
            </w:tcBorders>
            <w:shd w:val="clear" w:color="auto" w:fill="auto"/>
            <w:tcMar>
              <w:top w:w="28" w:type="dxa"/>
              <w:left w:w="120" w:type="dxa"/>
              <w:bottom w:w="28" w:type="dxa"/>
              <w:right w:w="120" w:type="dxa"/>
            </w:tcMar>
          </w:tcPr>
          <w:p w14:paraId="62AB803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68636ED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r>
      <w:tr w:rsidR="0018267B" w:rsidRPr="00A416C1" w14:paraId="7F87BD98"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3E68ECF6"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A5768A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6563C2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154ECFE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0.15</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B8AB70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39D10F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.610</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1B9FAF4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-0.38</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581382A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r>
      <w:tr w:rsidR="0018267B" w:rsidRPr="00A416C1" w14:paraId="1FE5223C"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5815F44"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install apps on a mobile device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F306EA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2012947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0.14</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03D5E31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F7483C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0.74</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3F02E2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.462</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6027653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2638B5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w:t>
            </w:r>
          </w:p>
        </w:tc>
      </w:tr>
      <w:tr w:rsidR="0018267B" w:rsidRPr="00A416C1" w14:paraId="5E75E330"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345F0FEB"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3DF28615"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1C0EBA0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6" w:space="0" w:color="DDDDDD"/>
            </w:tcBorders>
            <w:shd w:val="clear" w:color="auto" w:fill="auto"/>
            <w:tcMar>
              <w:top w:w="28" w:type="dxa"/>
              <w:left w:w="120" w:type="dxa"/>
              <w:bottom w:w="28" w:type="dxa"/>
              <w:right w:w="120" w:type="dxa"/>
            </w:tcMar>
          </w:tcPr>
          <w:p w14:paraId="7C04908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5629D5B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1.29</w:t>
            </w:r>
          </w:p>
        </w:tc>
        <w:tc>
          <w:tcPr>
            <w:tcW w:w="377" w:type="pct"/>
            <w:tcBorders>
              <w:top w:val="single" w:sz="6" w:space="0" w:color="DDDDDD"/>
            </w:tcBorders>
            <w:shd w:val="clear" w:color="auto" w:fill="auto"/>
            <w:tcMar>
              <w:top w:w="28" w:type="dxa"/>
              <w:left w:w="120" w:type="dxa"/>
              <w:bottom w:w="28" w:type="dxa"/>
              <w:right w:w="120" w:type="dxa"/>
            </w:tcMar>
          </w:tcPr>
          <w:p w14:paraId="1DF9011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.197</w:t>
            </w:r>
          </w:p>
        </w:tc>
        <w:tc>
          <w:tcPr>
            <w:tcW w:w="379" w:type="pct"/>
            <w:tcBorders>
              <w:top w:val="single" w:sz="6" w:space="0" w:color="DDDDDD"/>
            </w:tcBorders>
            <w:shd w:val="clear" w:color="auto" w:fill="auto"/>
            <w:tcMar>
              <w:top w:w="28" w:type="dxa"/>
              <w:left w:w="120" w:type="dxa"/>
              <w:bottom w:w="28" w:type="dxa"/>
              <w:right w:w="120" w:type="dxa"/>
            </w:tcMar>
          </w:tcPr>
          <w:p w14:paraId="74AB6B8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6F48FF4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r>
      <w:tr w:rsidR="0018267B" w:rsidRPr="00A416C1" w14:paraId="6059874F"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6B99A2A5"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001779A"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355F28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2346565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C6A8CB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0.65</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EA504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.516</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1BB5E86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-0.25</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CA2105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w:t>
            </w:r>
          </w:p>
        </w:tc>
      </w:tr>
      <w:tr w:rsidR="0018267B" w:rsidRPr="00A416C1" w14:paraId="39B52E44"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65A8DA42"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find it hard to decide what the best keywords are to use for online searches</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9C9F9C9"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480456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77F3286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4662DDC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-0.35</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9E3D33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.728</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142AEBB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-0.49</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4DA1227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0.35</w:t>
            </w:r>
          </w:p>
        </w:tc>
      </w:tr>
      <w:tr w:rsidR="0018267B" w:rsidRPr="00A416C1" w14:paraId="04844301"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76BCAF28"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3F98842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5913628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6" w:space="0" w:color="DDDDDD"/>
            </w:tcBorders>
            <w:shd w:val="clear" w:color="auto" w:fill="auto"/>
            <w:tcMar>
              <w:top w:w="28" w:type="dxa"/>
              <w:left w:w="120" w:type="dxa"/>
              <w:bottom w:w="28" w:type="dxa"/>
              <w:right w:w="120" w:type="dxa"/>
            </w:tcMar>
          </w:tcPr>
          <w:p w14:paraId="57B7A70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3B8F135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-0.98</w:t>
            </w:r>
          </w:p>
        </w:tc>
        <w:tc>
          <w:tcPr>
            <w:tcW w:w="377" w:type="pct"/>
            <w:tcBorders>
              <w:top w:val="single" w:sz="6" w:space="0" w:color="DDDDDD"/>
            </w:tcBorders>
            <w:shd w:val="clear" w:color="auto" w:fill="auto"/>
            <w:tcMar>
              <w:top w:w="28" w:type="dxa"/>
              <w:left w:w="120" w:type="dxa"/>
              <w:bottom w:w="28" w:type="dxa"/>
              <w:right w:w="120" w:type="dxa"/>
            </w:tcMar>
          </w:tcPr>
          <w:p w14:paraId="7AE647C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.328</w:t>
            </w:r>
          </w:p>
        </w:tc>
        <w:tc>
          <w:tcPr>
            <w:tcW w:w="379" w:type="pct"/>
            <w:tcBorders>
              <w:top w:val="single" w:sz="6" w:space="0" w:color="DDDDDD"/>
            </w:tcBorders>
            <w:shd w:val="clear" w:color="auto" w:fill="auto"/>
            <w:tcMar>
              <w:top w:w="28" w:type="dxa"/>
              <w:left w:w="120" w:type="dxa"/>
              <w:bottom w:w="28" w:type="dxa"/>
              <w:right w:w="120" w:type="dxa"/>
            </w:tcMar>
          </w:tcPr>
          <w:p w14:paraId="6F5D50B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69EEAD8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r>
      <w:tr w:rsidR="0018267B" w:rsidRPr="00A416C1" w14:paraId="4B590818"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610B35DC"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61E111E"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A83575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2BBB256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5960CF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287B92C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.974</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27BAC79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-0.42</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387C9E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0.44</w:t>
            </w:r>
          </w:p>
        </w:tc>
      </w:tr>
      <w:tr w:rsidR="0018267B" w:rsidRPr="00A416C1" w14:paraId="26331F65"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31985983"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which different types of licences apply to online content</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CAEB36F"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5266FA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7E97558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EB9FF4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08326C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.233</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12736DE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-0.16</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714CB11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0.64</w:t>
            </w:r>
          </w:p>
        </w:tc>
      </w:tr>
      <w:tr w:rsidR="0018267B" w:rsidRPr="00A416C1" w14:paraId="0919D310"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12481D5E"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39B510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2881388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0061DCE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563245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1.41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775E27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.159</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507DD4A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655152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0.09</w:t>
            </w:r>
          </w:p>
        </w:tc>
      </w:tr>
      <w:tr w:rsidR="0018267B" w:rsidRPr="00A416C1" w14:paraId="4FAF1521" w14:textId="77777777" w:rsidTr="00CE6DC8">
        <w:trPr>
          <w:trHeight w:val="227"/>
        </w:trPr>
        <w:tc>
          <w:tcPr>
            <w:tcW w:w="1745" w:type="pct"/>
            <w:vMerge/>
            <w:tcBorders>
              <w:top w:val="single" w:sz="4" w:space="0" w:color="auto"/>
              <w:left w:val="single" w:sz="4" w:space="0" w:color="auto"/>
              <w:bottom w:val="single" w:sz="4" w:space="0" w:color="auto"/>
            </w:tcBorders>
            <w:shd w:val="clear" w:color="auto" w:fill="auto"/>
            <w:tcMar>
              <w:top w:w="28" w:type="dxa"/>
              <w:left w:w="120" w:type="dxa"/>
              <w:bottom w:w="28" w:type="dxa"/>
              <w:right w:w="120" w:type="dxa"/>
            </w:tcMar>
          </w:tcPr>
          <w:p w14:paraId="3EC2C862" w14:textId="77777777" w:rsidR="0018267B" w:rsidRPr="00A416C1" w:rsidRDefault="0018267B" w:rsidP="0018267B">
            <w:pPr>
              <w:spacing w:before="0"/>
              <w:rPr>
                <w:rFonts w:cs="Calibri Light"/>
                <w:sz w:val="18"/>
                <w:szCs w:val="18"/>
                <w:lang w:eastAsia="ja-JP"/>
              </w:rPr>
            </w:pPr>
          </w:p>
        </w:tc>
        <w:tc>
          <w:tcPr>
            <w:tcW w:w="991"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518E1A96"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539ED52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8" w:type="pct"/>
            <w:tcBorders>
              <w:top w:val="single" w:sz="4" w:space="0" w:color="auto"/>
              <w:bottom w:val="single" w:sz="4" w:space="0" w:color="auto"/>
            </w:tcBorders>
            <w:shd w:val="clear" w:color="auto" w:fill="auto"/>
            <w:tcMar>
              <w:top w:w="28" w:type="dxa"/>
              <w:left w:w="120" w:type="dxa"/>
              <w:bottom w:w="28" w:type="dxa"/>
              <w:right w:w="120" w:type="dxa"/>
            </w:tcMar>
          </w:tcPr>
          <w:p w14:paraId="0F64A2F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22CBECF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044E8B6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.767</w:t>
            </w:r>
          </w:p>
        </w:tc>
        <w:tc>
          <w:tcPr>
            <w:tcW w:w="379" w:type="pct"/>
            <w:tcBorders>
              <w:top w:val="single" w:sz="4" w:space="0" w:color="auto"/>
              <w:bottom w:val="single" w:sz="4" w:space="0" w:color="auto"/>
            </w:tcBorders>
            <w:shd w:val="clear" w:color="auto" w:fill="auto"/>
            <w:tcMar>
              <w:top w:w="28" w:type="dxa"/>
              <w:left w:w="120" w:type="dxa"/>
              <w:bottom w:w="28" w:type="dxa"/>
              <w:right w:w="120" w:type="dxa"/>
            </w:tcMar>
          </w:tcPr>
          <w:p w14:paraId="5447002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-0.47</w:t>
            </w:r>
          </w:p>
        </w:tc>
        <w:tc>
          <w:tcPr>
            <w:tcW w:w="376" w:type="pct"/>
            <w:tcBorders>
              <w:top w:val="single" w:sz="4" w:space="0" w:color="auto"/>
              <w:bottom w:val="single" w:sz="4" w:space="0" w:color="auto"/>
              <w:right w:val="single" w:sz="4" w:space="0" w:color="auto"/>
            </w:tcBorders>
            <w:shd w:val="clear" w:color="auto" w:fill="auto"/>
            <w:tcMar>
              <w:top w:w="28" w:type="dxa"/>
              <w:left w:w="120" w:type="dxa"/>
              <w:bottom w:w="28" w:type="dxa"/>
              <w:right w:w="120" w:type="dxa"/>
            </w:tcMar>
          </w:tcPr>
          <w:p w14:paraId="42DDBD2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0.34</w:t>
            </w:r>
          </w:p>
        </w:tc>
      </w:tr>
      <w:tr w:rsidR="0018267B" w:rsidRPr="00A416C1" w14:paraId="299C0193"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0ACA6C28"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Sometimes I end up on websites without knowing how I got there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2A3F3DB"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6CECA5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0.05</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363429E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A38E17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432E0B1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.814</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586D278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-0.37</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E93727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0.47</w:t>
            </w:r>
          </w:p>
        </w:tc>
      </w:tr>
      <w:tr w:rsidR="0018267B" w:rsidRPr="00A416C1" w14:paraId="50A8C15F"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60F52810"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380EC87A"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2A2DC1E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8" w:type="pct"/>
            <w:tcBorders>
              <w:top w:val="single" w:sz="6" w:space="0" w:color="DDDDDD"/>
            </w:tcBorders>
            <w:shd w:val="clear" w:color="auto" w:fill="auto"/>
            <w:tcMar>
              <w:top w:w="28" w:type="dxa"/>
              <w:left w:w="120" w:type="dxa"/>
              <w:bottom w:w="28" w:type="dxa"/>
              <w:right w:w="120" w:type="dxa"/>
            </w:tcMar>
          </w:tcPr>
          <w:p w14:paraId="387526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015E0C1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-0.79</w:t>
            </w:r>
          </w:p>
        </w:tc>
        <w:tc>
          <w:tcPr>
            <w:tcW w:w="377" w:type="pct"/>
            <w:tcBorders>
              <w:top w:val="single" w:sz="6" w:space="0" w:color="DDDDDD"/>
            </w:tcBorders>
            <w:shd w:val="clear" w:color="auto" w:fill="auto"/>
            <w:tcMar>
              <w:top w:w="28" w:type="dxa"/>
              <w:left w:w="120" w:type="dxa"/>
              <w:bottom w:w="28" w:type="dxa"/>
              <w:right w:w="120" w:type="dxa"/>
            </w:tcMar>
          </w:tcPr>
          <w:p w14:paraId="1002C01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.432</w:t>
            </w:r>
          </w:p>
        </w:tc>
        <w:tc>
          <w:tcPr>
            <w:tcW w:w="379" w:type="pct"/>
            <w:tcBorders>
              <w:top w:val="single" w:sz="6" w:space="0" w:color="DDDDDD"/>
            </w:tcBorders>
            <w:shd w:val="clear" w:color="auto" w:fill="auto"/>
            <w:tcMar>
              <w:top w:w="28" w:type="dxa"/>
              <w:left w:w="120" w:type="dxa"/>
              <w:bottom w:w="28" w:type="dxa"/>
              <w:right w:w="120" w:type="dxa"/>
            </w:tcMar>
          </w:tcPr>
          <w:p w14:paraId="54904E9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3F2384C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r>
      <w:tr w:rsidR="0018267B" w:rsidRPr="00A416C1" w14:paraId="656613E1"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750F2A82"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1DEA4A0"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55E817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0598946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9832BA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82DC05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.924</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1E3999D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-0.45</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2CE74D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0.41</w:t>
            </w:r>
          </w:p>
        </w:tc>
      </w:tr>
      <w:tr w:rsidR="0018267B" w:rsidRPr="00A416C1" w14:paraId="569B3401"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8159787"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open a new tab in my browser</w:t>
            </w:r>
          </w:p>
        </w:tc>
        <w:tc>
          <w:tcPr>
            <w:tcW w:w="991" w:type="pct"/>
            <w:tcBorders>
              <w:top w:val="single" w:sz="4" w:space="0" w:color="auto"/>
            </w:tcBorders>
            <w:shd w:val="clear" w:color="auto" w:fill="auto"/>
            <w:tcMar>
              <w:top w:w="28" w:type="dxa"/>
              <w:left w:w="120" w:type="dxa"/>
              <w:bottom w:w="28" w:type="dxa"/>
              <w:right w:w="120" w:type="dxa"/>
            </w:tcMar>
            <w:vAlign w:val="center"/>
            <w:hideMark/>
          </w:tcPr>
          <w:p w14:paraId="0F62C207"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tcBorders>
            <w:shd w:val="clear" w:color="auto" w:fill="auto"/>
            <w:tcMar>
              <w:top w:w="28" w:type="dxa"/>
              <w:left w:w="120" w:type="dxa"/>
              <w:bottom w:w="28" w:type="dxa"/>
              <w:right w:w="120" w:type="dxa"/>
            </w:tcMar>
          </w:tcPr>
          <w:p w14:paraId="5ABA51E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-0.09</w:t>
            </w:r>
          </w:p>
        </w:tc>
        <w:tc>
          <w:tcPr>
            <w:tcW w:w="378" w:type="pct"/>
            <w:tcBorders>
              <w:top w:val="single" w:sz="4" w:space="0" w:color="auto"/>
            </w:tcBorders>
            <w:shd w:val="clear" w:color="auto" w:fill="auto"/>
            <w:tcMar>
              <w:top w:w="28" w:type="dxa"/>
              <w:left w:w="120" w:type="dxa"/>
              <w:bottom w:w="28" w:type="dxa"/>
              <w:right w:w="120" w:type="dxa"/>
            </w:tcMar>
          </w:tcPr>
          <w:p w14:paraId="38E59A3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4" w:space="0" w:color="auto"/>
            </w:tcBorders>
            <w:shd w:val="clear" w:color="auto" w:fill="auto"/>
            <w:tcMar>
              <w:top w:w="28" w:type="dxa"/>
              <w:left w:w="120" w:type="dxa"/>
              <w:bottom w:w="28" w:type="dxa"/>
              <w:right w:w="120" w:type="dxa"/>
            </w:tcMar>
          </w:tcPr>
          <w:p w14:paraId="5B5ABEE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-0.43</w:t>
            </w:r>
          </w:p>
        </w:tc>
        <w:tc>
          <w:tcPr>
            <w:tcW w:w="377" w:type="pct"/>
            <w:tcBorders>
              <w:top w:val="single" w:sz="4" w:space="0" w:color="auto"/>
            </w:tcBorders>
            <w:shd w:val="clear" w:color="auto" w:fill="auto"/>
            <w:tcMar>
              <w:top w:w="28" w:type="dxa"/>
              <w:left w:w="120" w:type="dxa"/>
              <w:bottom w:w="28" w:type="dxa"/>
              <w:right w:w="120" w:type="dxa"/>
            </w:tcMar>
          </w:tcPr>
          <w:p w14:paraId="435B366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.671</w:t>
            </w:r>
          </w:p>
        </w:tc>
        <w:tc>
          <w:tcPr>
            <w:tcW w:w="379" w:type="pct"/>
            <w:tcBorders>
              <w:top w:val="single" w:sz="4" w:space="0" w:color="auto"/>
            </w:tcBorders>
            <w:shd w:val="clear" w:color="auto" w:fill="auto"/>
            <w:tcMar>
              <w:top w:w="28" w:type="dxa"/>
              <w:left w:w="120" w:type="dxa"/>
              <w:bottom w:w="28" w:type="dxa"/>
              <w:right w:w="120" w:type="dxa"/>
            </w:tcMar>
          </w:tcPr>
          <w:p w14:paraId="1D420E7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-0.49</w:t>
            </w:r>
          </w:p>
        </w:tc>
        <w:tc>
          <w:tcPr>
            <w:tcW w:w="376" w:type="pct"/>
            <w:tcBorders>
              <w:top w:val="single" w:sz="4" w:space="0" w:color="auto"/>
              <w:right w:val="single" w:sz="4" w:space="0" w:color="auto"/>
            </w:tcBorders>
            <w:shd w:val="clear" w:color="auto" w:fill="auto"/>
            <w:tcMar>
              <w:top w:w="28" w:type="dxa"/>
              <w:left w:w="120" w:type="dxa"/>
              <w:bottom w:w="28" w:type="dxa"/>
              <w:right w:w="120" w:type="dxa"/>
            </w:tcMar>
          </w:tcPr>
          <w:p w14:paraId="0A32B6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0.32</w:t>
            </w:r>
          </w:p>
        </w:tc>
      </w:tr>
      <w:tr w:rsidR="0018267B" w:rsidRPr="00A416C1" w14:paraId="26DCD309"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1B26F54A"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09CD31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5B5A6CC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8" w:type="pct"/>
            <w:tcBorders>
              <w:top w:val="single" w:sz="6" w:space="0" w:color="DDDDDD"/>
            </w:tcBorders>
            <w:shd w:val="clear" w:color="auto" w:fill="auto"/>
            <w:tcMar>
              <w:top w:w="28" w:type="dxa"/>
              <w:left w:w="120" w:type="dxa"/>
              <w:bottom w:w="28" w:type="dxa"/>
              <w:right w:w="120" w:type="dxa"/>
            </w:tcMar>
          </w:tcPr>
          <w:p w14:paraId="370BBED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58A5594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2.13</w:t>
            </w:r>
          </w:p>
        </w:tc>
        <w:tc>
          <w:tcPr>
            <w:tcW w:w="377" w:type="pct"/>
            <w:tcBorders>
              <w:top w:val="single" w:sz="6" w:space="0" w:color="DDDDDD"/>
            </w:tcBorders>
            <w:shd w:val="clear" w:color="auto" w:fill="auto"/>
            <w:tcMar>
              <w:top w:w="28" w:type="dxa"/>
              <w:left w:w="120" w:type="dxa"/>
              <w:bottom w:w="28" w:type="dxa"/>
              <w:right w:w="120" w:type="dxa"/>
            </w:tcMar>
          </w:tcPr>
          <w:p w14:paraId="5A5EFFD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.034</w:t>
            </w:r>
          </w:p>
        </w:tc>
        <w:tc>
          <w:tcPr>
            <w:tcW w:w="379" w:type="pct"/>
            <w:tcBorders>
              <w:top w:val="single" w:sz="6" w:space="0" w:color="DDDDDD"/>
            </w:tcBorders>
            <w:shd w:val="clear" w:color="auto" w:fill="auto"/>
            <w:tcMar>
              <w:top w:w="28" w:type="dxa"/>
              <w:left w:w="120" w:type="dxa"/>
              <w:bottom w:w="28" w:type="dxa"/>
              <w:right w:w="120" w:type="dxa"/>
            </w:tcMar>
          </w:tcPr>
          <w:p w14:paraId="0988B48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5C82F42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0.11</w:t>
            </w:r>
          </w:p>
        </w:tc>
      </w:tr>
      <w:tr w:rsidR="0018267B" w:rsidRPr="00A416C1" w14:paraId="779FAA67"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0098BE77"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ECF8590"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A43D73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17A3CED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243E09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1.04</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10A937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.300</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0DC8C51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A3E6B1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0.63</w:t>
            </w:r>
          </w:p>
        </w:tc>
      </w:tr>
      <w:tr w:rsidR="0018267B" w:rsidRPr="00A416C1" w14:paraId="7B344E96"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43591B4B"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open downloaded files</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C78D90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32B822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472D792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68E66C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-0.66</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0089E7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.513</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35B3A5A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-0.46</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47E6C58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r>
      <w:tr w:rsidR="0018267B" w:rsidRPr="00A416C1" w14:paraId="1155AB1A"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20B7D771"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7D0C2C5"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2ECCECA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069FFB3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4275556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1.76</w:t>
            </w:r>
          </w:p>
        </w:tc>
        <w:tc>
          <w:tcPr>
            <w:tcW w:w="377" w:type="pct"/>
            <w:tcBorders>
              <w:top w:val="single" w:sz="6" w:space="0" w:color="DDDDDD"/>
            </w:tcBorders>
            <w:shd w:val="clear" w:color="auto" w:fill="auto"/>
            <w:tcMar>
              <w:top w:w="28" w:type="dxa"/>
              <w:left w:w="120" w:type="dxa"/>
              <w:bottom w:w="28" w:type="dxa"/>
              <w:right w:w="120" w:type="dxa"/>
            </w:tcMar>
          </w:tcPr>
          <w:p w14:paraId="2A5B3EB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.079</w:t>
            </w:r>
          </w:p>
        </w:tc>
        <w:tc>
          <w:tcPr>
            <w:tcW w:w="379" w:type="pct"/>
            <w:tcBorders>
              <w:top w:val="single" w:sz="6" w:space="0" w:color="DDDDDD"/>
            </w:tcBorders>
            <w:shd w:val="clear" w:color="auto" w:fill="auto"/>
            <w:tcMar>
              <w:top w:w="28" w:type="dxa"/>
              <w:left w:w="120" w:type="dxa"/>
              <w:bottom w:w="28" w:type="dxa"/>
              <w:right w:w="120" w:type="dxa"/>
            </w:tcMar>
          </w:tcPr>
          <w:p w14:paraId="0982DA7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7C02C53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r>
      <w:tr w:rsidR="0018267B" w:rsidRPr="00A416C1" w14:paraId="0E7F798E"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1E91B454"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6BFB09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2E7566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0.25</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4FEB297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BA308A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1.35</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88FFEF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.177</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1735B6E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-0.11</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2B5AB7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w:t>
            </w:r>
          </w:p>
        </w:tc>
      </w:tr>
      <w:tr w:rsidR="0018267B" w:rsidRPr="00A416C1" w14:paraId="1278EA8B"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4B66EC18"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what information about myself I should and shouldn’t share online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67C2557"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23B1658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6790CD9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0.16</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92C537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0.76</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48A600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.447</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7B93EDE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751A714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0.44</w:t>
            </w:r>
          </w:p>
        </w:tc>
      </w:tr>
      <w:tr w:rsidR="0018267B" w:rsidRPr="00A416C1" w14:paraId="291B7C1A"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43CA9510"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DC553F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2633EE3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8" w:type="pct"/>
            <w:tcBorders>
              <w:top w:val="single" w:sz="6" w:space="0" w:color="DDDDDD"/>
            </w:tcBorders>
            <w:shd w:val="clear" w:color="auto" w:fill="auto"/>
            <w:tcMar>
              <w:top w:w="28" w:type="dxa"/>
              <w:left w:w="120" w:type="dxa"/>
              <w:bottom w:w="28" w:type="dxa"/>
              <w:right w:w="120" w:type="dxa"/>
            </w:tcMar>
          </w:tcPr>
          <w:p w14:paraId="3145D37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5ECEA49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-1.12</w:t>
            </w:r>
          </w:p>
        </w:tc>
        <w:tc>
          <w:tcPr>
            <w:tcW w:w="377" w:type="pct"/>
            <w:tcBorders>
              <w:top w:val="single" w:sz="6" w:space="0" w:color="DDDDDD"/>
            </w:tcBorders>
            <w:shd w:val="clear" w:color="auto" w:fill="auto"/>
            <w:tcMar>
              <w:top w:w="28" w:type="dxa"/>
              <w:left w:w="120" w:type="dxa"/>
              <w:bottom w:w="28" w:type="dxa"/>
              <w:right w:w="120" w:type="dxa"/>
            </w:tcMar>
          </w:tcPr>
          <w:p w14:paraId="388D3AA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.265</w:t>
            </w:r>
          </w:p>
        </w:tc>
        <w:tc>
          <w:tcPr>
            <w:tcW w:w="379" w:type="pct"/>
            <w:tcBorders>
              <w:top w:val="single" w:sz="6" w:space="0" w:color="DDDDDD"/>
            </w:tcBorders>
            <w:shd w:val="clear" w:color="auto" w:fill="auto"/>
            <w:tcMar>
              <w:top w:w="28" w:type="dxa"/>
              <w:left w:w="120" w:type="dxa"/>
              <w:bottom w:w="28" w:type="dxa"/>
              <w:right w:w="120" w:type="dxa"/>
            </w:tcMar>
          </w:tcPr>
          <w:p w14:paraId="1D10E86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2CB14E7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r>
      <w:tr w:rsidR="0018267B" w:rsidRPr="00A416C1" w14:paraId="1D9EBA7A"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1E74C19F"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034B1E1"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098B24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7CFCD1D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0.17</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A0C2C1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-0.26</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003758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.792</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6FBF637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-0.37</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1C59019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0.28</w:t>
            </w:r>
          </w:p>
        </w:tc>
      </w:tr>
      <w:tr w:rsidR="0018267B" w:rsidRPr="00A416C1" w14:paraId="7B209555"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6D648BC5"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find it hard to find a website I visited before</w:t>
            </w:r>
          </w:p>
        </w:tc>
        <w:tc>
          <w:tcPr>
            <w:tcW w:w="991"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45530046"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1C3E531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0.37</w:t>
            </w:r>
          </w:p>
        </w:tc>
        <w:tc>
          <w:tcPr>
            <w:tcW w:w="378" w:type="pct"/>
            <w:tcBorders>
              <w:top w:val="single" w:sz="4" w:space="0" w:color="auto"/>
              <w:bottom w:val="single" w:sz="4" w:space="0" w:color="auto"/>
            </w:tcBorders>
            <w:shd w:val="clear" w:color="auto" w:fill="auto"/>
            <w:tcMar>
              <w:top w:w="28" w:type="dxa"/>
              <w:left w:w="120" w:type="dxa"/>
              <w:bottom w:w="28" w:type="dxa"/>
              <w:right w:w="120" w:type="dxa"/>
            </w:tcMar>
          </w:tcPr>
          <w:p w14:paraId="1E05CAF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5F48D92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1.83</w:t>
            </w:r>
          </w:p>
        </w:tc>
        <w:tc>
          <w:tcPr>
            <w:tcW w:w="377" w:type="pct"/>
            <w:tcBorders>
              <w:top w:val="single" w:sz="4" w:space="0" w:color="auto"/>
              <w:bottom w:val="single" w:sz="4" w:space="0" w:color="auto"/>
            </w:tcBorders>
            <w:shd w:val="clear" w:color="auto" w:fill="auto"/>
            <w:tcMar>
              <w:top w:w="28" w:type="dxa"/>
              <w:left w:w="120" w:type="dxa"/>
              <w:bottom w:w="28" w:type="dxa"/>
              <w:right w:w="120" w:type="dxa"/>
            </w:tcMar>
          </w:tcPr>
          <w:p w14:paraId="08C04C9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.069</w:t>
            </w:r>
          </w:p>
        </w:tc>
        <w:tc>
          <w:tcPr>
            <w:tcW w:w="379" w:type="pct"/>
            <w:tcBorders>
              <w:top w:val="single" w:sz="4" w:space="0" w:color="auto"/>
              <w:bottom w:val="single" w:sz="4" w:space="0" w:color="auto"/>
            </w:tcBorders>
            <w:shd w:val="clear" w:color="auto" w:fill="auto"/>
            <w:tcMar>
              <w:top w:w="28" w:type="dxa"/>
              <w:left w:w="120" w:type="dxa"/>
              <w:bottom w:w="28" w:type="dxa"/>
              <w:right w:w="120" w:type="dxa"/>
            </w:tcMar>
          </w:tcPr>
          <w:p w14:paraId="5447345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6" w:type="pct"/>
            <w:tcBorders>
              <w:top w:val="single" w:sz="4" w:space="0" w:color="auto"/>
              <w:bottom w:val="single" w:sz="4" w:space="0" w:color="auto"/>
              <w:right w:val="single" w:sz="4" w:space="0" w:color="auto"/>
            </w:tcBorders>
            <w:shd w:val="clear" w:color="auto" w:fill="auto"/>
            <w:tcMar>
              <w:top w:w="28" w:type="dxa"/>
              <w:left w:w="120" w:type="dxa"/>
              <w:bottom w:w="28" w:type="dxa"/>
              <w:right w:w="120" w:type="dxa"/>
            </w:tcMar>
          </w:tcPr>
          <w:p w14:paraId="4AB0C91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0.77</w:t>
            </w:r>
          </w:p>
        </w:tc>
      </w:tr>
      <w:tr w:rsidR="0018267B" w:rsidRPr="00A416C1" w14:paraId="5D85FAB7"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2C0DCD60" w14:textId="77777777" w:rsidR="0018267B" w:rsidRPr="00A416C1" w:rsidRDefault="0018267B" w:rsidP="0018267B">
            <w:pPr>
              <w:spacing w:before="0"/>
              <w:rPr>
                <w:rFonts w:cs="Calibri Light"/>
                <w:sz w:val="18"/>
                <w:szCs w:val="18"/>
                <w:lang w:eastAsia="ja-JP"/>
              </w:rPr>
            </w:pP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88C9A2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5022EB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-0.05</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2FC81C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2B05758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B7BB25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.046</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237465D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43743E4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r>
      <w:tr w:rsidR="0018267B" w:rsidRPr="00A416C1" w14:paraId="292C9E63"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77F01EE9"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1DEC81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AAE95C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-0.28</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46B516C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2C3803E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-1.36</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BFA511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.176</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4D05C49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-0.69</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153714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0.13</w:t>
            </w:r>
          </w:p>
        </w:tc>
      </w:tr>
      <w:tr w:rsidR="0018267B" w:rsidRPr="00A416C1" w14:paraId="5EBC7A46"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2FC4F270"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remove friends from my contacts lists</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1958E8D"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18A853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4A25B8E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2433E7B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-1.34</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64D10D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.182</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058D407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-0.75</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16EEB5A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0.14</w:t>
            </w:r>
          </w:p>
        </w:tc>
      </w:tr>
      <w:tr w:rsidR="0018267B" w:rsidRPr="00A416C1" w14:paraId="5BC58022"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7FABB3C1"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791BFBA1"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41914DE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7E660E2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2C39BE5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1.41</w:t>
            </w:r>
          </w:p>
        </w:tc>
        <w:tc>
          <w:tcPr>
            <w:tcW w:w="377" w:type="pct"/>
            <w:tcBorders>
              <w:top w:val="single" w:sz="6" w:space="0" w:color="DDDDDD"/>
            </w:tcBorders>
            <w:shd w:val="clear" w:color="auto" w:fill="auto"/>
            <w:tcMar>
              <w:top w:w="28" w:type="dxa"/>
              <w:left w:w="120" w:type="dxa"/>
              <w:bottom w:w="28" w:type="dxa"/>
              <w:right w:w="120" w:type="dxa"/>
            </w:tcMar>
          </w:tcPr>
          <w:p w14:paraId="3E47F73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.159</w:t>
            </w:r>
          </w:p>
        </w:tc>
        <w:tc>
          <w:tcPr>
            <w:tcW w:w="379" w:type="pct"/>
            <w:tcBorders>
              <w:top w:val="single" w:sz="6" w:space="0" w:color="DDDDDD"/>
            </w:tcBorders>
            <w:shd w:val="clear" w:color="auto" w:fill="auto"/>
            <w:tcMar>
              <w:top w:w="28" w:type="dxa"/>
              <w:left w:w="120" w:type="dxa"/>
              <w:bottom w:w="28" w:type="dxa"/>
              <w:right w:w="120" w:type="dxa"/>
            </w:tcMar>
          </w:tcPr>
          <w:p w14:paraId="69E4744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7C4E1D4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w:t>
            </w:r>
          </w:p>
        </w:tc>
      </w:tr>
      <w:tr w:rsidR="0018267B" w:rsidRPr="00A416C1" w14:paraId="40770B23"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42D18EAA"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C5AE253"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5A990C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1524CBB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FA6CFC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1.39</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D7E62B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.164</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749D89E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-0.13</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5AC130B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0.78</w:t>
            </w:r>
          </w:p>
        </w:tc>
      </w:tr>
      <w:tr w:rsidR="0018267B" w:rsidRPr="00A416C1" w14:paraId="0FE0D55D"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31F32711"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download/save a photo I found online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82E797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9F780B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-0.15</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77127B5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B12D10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-0.75</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BE9254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.453</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7A46D4D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-0.55</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0A5F94E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r>
      <w:tr w:rsidR="0018267B" w:rsidRPr="00A416C1" w14:paraId="4D0818FE"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3F660A08"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489BA60E"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163E361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8" w:type="pct"/>
            <w:tcBorders>
              <w:top w:val="single" w:sz="6" w:space="0" w:color="DDDDDD"/>
            </w:tcBorders>
            <w:shd w:val="clear" w:color="auto" w:fill="auto"/>
            <w:tcMar>
              <w:top w:w="28" w:type="dxa"/>
              <w:left w:w="120" w:type="dxa"/>
              <w:bottom w:w="28" w:type="dxa"/>
              <w:right w:w="120" w:type="dxa"/>
            </w:tcMar>
          </w:tcPr>
          <w:p w14:paraId="6BACC88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5E9585C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2.42</w:t>
            </w:r>
          </w:p>
        </w:tc>
        <w:tc>
          <w:tcPr>
            <w:tcW w:w="377" w:type="pct"/>
            <w:tcBorders>
              <w:top w:val="single" w:sz="6" w:space="0" w:color="DDDDDD"/>
            </w:tcBorders>
            <w:shd w:val="clear" w:color="auto" w:fill="auto"/>
            <w:tcMar>
              <w:top w:w="28" w:type="dxa"/>
              <w:left w:w="120" w:type="dxa"/>
              <w:bottom w:w="28" w:type="dxa"/>
              <w:right w:w="120" w:type="dxa"/>
            </w:tcMar>
          </w:tcPr>
          <w:p w14:paraId="293B3AD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.016</w:t>
            </w:r>
          </w:p>
        </w:tc>
        <w:tc>
          <w:tcPr>
            <w:tcW w:w="379" w:type="pct"/>
            <w:tcBorders>
              <w:top w:val="single" w:sz="6" w:space="0" w:color="DDDDDD"/>
            </w:tcBorders>
            <w:shd w:val="clear" w:color="auto" w:fill="auto"/>
            <w:tcMar>
              <w:top w:w="28" w:type="dxa"/>
              <w:left w:w="120" w:type="dxa"/>
              <w:bottom w:w="28" w:type="dxa"/>
              <w:right w:w="120" w:type="dxa"/>
            </w:tcMar>
          </w:tcPr>
          <w:p w14:paraId="604CAEA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78D636F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r>
      <w:tr w:rsidR="0018267B" w:rsidRPr="00A416C1" w14:paraId="05D25DAD"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4AB3B1FF"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AC068CA"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280EF7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0.28</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576F792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0.21</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A87AD9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1.35</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721BBE0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.178</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2D558DD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-0.13</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62EA08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0.68</w:t>
            </w:r>
          </w:p>
        </w:tc>
      </w:tr>
      <w:tr w:rsidR="0018267B" w:rsidRPr="00A416C1" w14:paraId="104FE16C"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72607383"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use shortcut keys</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93C553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1A9EC75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0.12</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58517D9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494CCE4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0.65</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2293006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.516</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7C83D54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-0.24</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89AA8F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0.49</w:t>
            </w:r>
          </w:p>
        </w:tc>
      </w:tr>
      <w:tr w:rsidR="0018267B" w:rsidRPr="00A416C1" w14:paraId="65ADEA56"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6387A4BA"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65C7721F"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2F72077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6" w:space="0" w:color="DDDDDD"/>
            </w:tcBorders>
            <w:shd w:val="clear" w:color="auto" w:fill="auto"/>
            <w:tcMar>
              <w:top w:w="28" w:type="dxa"/>
              <w:left w:w="120" w:type="dxa"/>
              <w:bottom w:w="28" w:type="dxa"/>
              <w:right w:w="120" w:type="dxa"/>
            </w:tcMar>
          </w:tcPr>
          <w:p w14:paraId="449487B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11284A0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1.72</w:t>
            </w:r>
          </w:p>
        </w:tc>
        <w:tc>
          <w:tcPr>
            <w:tcW w:w="377" w:type="pct"/>
            <w:tcBorders>
              <w:top w:val="single" w:sz="6" w:space="0" w:color="DDDDDD"/>
            </w:tcBorders>
            <w:shd w:val="clear" w:color="auto" w:fill="auto"/>
            <w:tcMar>
              <w:top w:w="28" w:type="dxa"/>
              <w:left w:w="120" w:type="dxa"/>
              <w:bottom w:w="28" w:type="dxa"/>
              <w:right w:w="120" w:type="dxa"/>
            </w:tcMar>
          </w:tcPr>
          <w:p w14:paraId="51ABFB3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.086</w:t>
            </w:r>
          </w:p>
        </w:tc>
        <w:tc>
          <w:tcPr>
            <w:tcW w:w="379" w:type="pct"/>
            <w:tcBorders>
              <w:top w:val="single" w:sz="6" w:space="0" w:color="DDDDDD"/>
            </w:tcBorders>
            <w:shd w:val="clear" w:color="auto" w:fill="auto"/>
            <w:tcMar>
              <w:top w:w="28" w:type="dxa"/>
              <w:left w:w="120" w:type="dxa"/>
              <w:bottom w:w="28" w:type="dxa"/>
              <w:right w:w="120" w:type="dxa"/>
            </w:tcMar>
          </w:tcPr>
          <w:p w14:paraId="4DD1CB5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0473B33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0.09</w:t>
            </w:r>
          </w:p>
        </w:tc>
      </w:tr>
      <w:tr w:rsidR="0018267B" w:rsidRPr="00A416C1" w14:paraId="56F00027"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5C03E465"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C5DD9E6"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77D12E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0.13</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744B63F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B47B79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595B6EE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.499</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23BB6E1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-0.25</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87B22B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w:t>
            </w:r>
          </w:p>
        </w:tc>
      </w:tr>
      <w:tr w:rsidR="0018267B" w:rsidRPr="00A416C1" w14:paraId="7278E0C3"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5042B60D"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Using social media (e.g. Facebook) share knowledge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A4F016B"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3F6208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-0.04</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044B309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393DE4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6AC255C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.852</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3C6292C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-0.48</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CA5DF6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w:t>
            </w:r>
          </w:p>
        </w:tc>
      </w:tr>
      <w:tr w:rsidR="0018267B" w:rsidRPr="00A416C1" w14:paraId="5AFE5CFA"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22539154"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7AFAF9FC"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09553AC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8" w:type="pct"/>
            <w:tcBorders>
              <w:top w:val="single" w:sz="6" w:space="0" w:color="DDDDDD"/>
            </w:tcBorders>
            <w:shd w:val="clear" w:color="auto" w:fill="auto"/>
            <w:tcMar>
              <w:top w:w="28" w:type="dxa"/>
              <w:left w:w="120" w:type="dxa"/>
              <w:bottom w:w="28" w:type="dxa"/>
              <w:right w:w="120" w:type="dxa"/>
            </w:tcMar>
          </w:tcPr>
          <w:p w14:paraId="25BC8C1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4D56C66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c>
          <w:tcPr>
            <w:tcW w:w="377" w:type="pct"/>
            <w:tcBorders>
              <w:top w:val="single" w:sz="6" w:space="0" w:color="DDDDDD"/>
            </w:tcBorders>
            <w:shd w:val="clear" w:color="auto" w:fill="auto"/>
            <w:tcMar>
              <w:top w:w="28" w:type="dxa"/>
              <w:left w:w="120" w:type="dxa"/>
              <w:bottom w:w="28" w:type="dxa"/>
              <w:right w:w="120" w:type="dxa"/>
            </w:tcMar>
          </w:tcPr>
          <w:p w14:paraId="1506A09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.946</w:t>
            </w:r>
          </w:p>
        </w:tc>
        <w:tc>
          <w:tcPr>
            <w:tcW w:w="379" w:type="pct"/>
            <w:tcBorders>
              <w:top w:val="single" w:sz="6" w:space="0" w:color="DDDDDD"/>
            </w:tcBorders>
            <w:shd w:val="clear" w:color="auto" w:fill="auto"/>
            <w:tcMar>
              <w:top w:w="28" w:type="dxa"/>
              <w:left w:w="120" w:type="dxa"/>
              <w:bottom w:w="28" w:type="dxa"/>
              <w:right w:w="120" w:type="dxa"/>
            </w:tcMar>
          </w:tcPr>
          <w:p w14:paraId="3A4C3AD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19793BF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0.06</w:t>
            </w:r>
          </w:p>
        </w:tc>
      </w:tr>
      <w:tr w:rsidR="0018267B" w:rsidRPr="00A416C1" w14:paraId="03DAA449"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6B41D263"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7310B90"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F9566D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0.22</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7197CDB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67BB4CA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0.97</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7798468"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.334</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2BD9516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B151BD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0.68</w:t>
            </w:r>
          </w:p>
        </w:tc>
      </w:tr>
      <w:tr w:rsidR="0018267B" w:rsidRPr="00A416C1" w14:paraId="678FD4F9"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75DD446E"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get tired when looking for information online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4972DD7"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6C670F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-0.07</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35E78D3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0.19</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F22464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-0.36</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30EF324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.721</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63691D9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-0.44</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52A037F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0.31</w:t>
            </w:r>
          </w:p>
        </w:tc>
      </w:tr>
      <w:tr w:rsidR="0018267B" w:rsidRPr="00A416C1" w14:paraId="33252463"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13EA30EC"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1A6386C2"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77357CB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8" w:type="pct"/>
            <w:tcBorders>
              <w:top w:val="single" w:sz="6" w:space="0" w:color="DDDDDD"/>
            </w:tcBorders>
            <w:shd w:val="clear" w:color="auto" w:fill="auto"/>
            <w:tcMar>
              <w:top w:w="28" w:type="dxa"/>
              <w:left w:w="120" w:type="dxa"/>
              <w:bottom w:w="28" w:type="dxa"/>
              <w:right w:w="120" w:type="dxa"/>
            </w:tcMar>
          </w:tcPr>
          <w:p w14:paraId="59FE7A2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0.02</w:t>
            </w:r>
          </w:p>
        </w:tc>
        <w:tc>
          <w:tcPr>
            <w:tcW w:w="377" w:type="pct"/>
            <w:tcBorders>
              <w:top w:val="single" w:sz="6" w:space="0" w:color="DDDDDD"/>
            </w:tcBorders>
            <w:shd w:val="clear" w:color="auto" w:fill="auto"/>
            <w:tcMar>
              <w:top w:w="28" w:type="dxa"/>
              <w:left w:w="120" w:type="dxa"/>
              <w:bottom w:w="28" w:type="dxa"/>
              <w:right w:w="120" w:type="dxa"/>
            </w:tcMar>
          </w:tcPr>
          <w:p w14:paraId="12A220B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w:t>
            </w:r>
          </w:p>
        </w:tc>
        <w:tc>
          <w:tcPr>
            <w:tcW w:w="377" w:type="pct"/>
            <w:tcBorders>
              <w:top w:val="single" w:sz="6" w:space="0" w:color="DDDDDD"/>
            </w:tcBorders>
            <w:shd w:val="clear" w:color="auto" w:fill="auto"/>
            <w:tcMar>
              <w:top w:w="28" w:type="dxa"/>
              <w:left w:w="120" w:type="dxa"/>
              <w:bottom w:w="28" w:type="dxa"/>
              <w:right w:w="120" w:type="dxa"/>
            </w:tcMar>
          </w:tcPr>
          <w:p w14:paraId="70CEA6F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.996</w:t>
            </w:r>
          </w:p>
        </w:tc>
        <w:tc>
          <w:tcPr>
            <w:tcW w:w="379" w:type="pct"/>
            <w:tcBorders>
              <w:top w:val="single" w:sz="6" w:space="0" w:color="DDDDDD"/>
            </w:tcBorders>
            <w:shd w:val="clear" w:color="auto" w:fill="auto"/>
            <w:tcMar>
              <w:top w:w="28" w:type="dxa"/>
              <w:left w:w="120" w:type="dxa"/>
              <w:bottom w:w="28" w:type="dxa"/>
              <w:right w:w="120" w:type="dxa"/>
            </w:tcMar>
          </w:tcPr>
          <w:p w14:paraId="42E7FCF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-0.05</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58E0623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0.05</w:t>
            </w:r>
          </w:p>
        </w:tc>
      </w:tr>
      <w:tr w:rsidR="0018267B" w:rsidRPr="00A416C1" w14:paraId="28525E07"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32F1B139"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D28A794"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1BB1CAB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0.18</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0EBB4C6A"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26F483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0.94</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42331BC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.35</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3DBEB14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57A321BE"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0.57</w:t>
            </w:r>
          </w:p>
        </w:tc>
      </w:tr>
      <w:tr w:rsidR="0018267B" w:rsidRPr="00A416C1" w14:paraId="366BE19E" w14:textId="77777777" w:rsidTr="00CE6DC8">
        <w:trPr>
          <w:trHeight w:val="227"/>
        </w:trPr>
        <w:tc>
          <w:tcPr>
            <w:tcW w:w="1745"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7AEDEA83" w14:textId="77777777" w:rsidR="0018267B" w:rsidRPr="00A416C1" w:rsidRDefault="0018267B" w:rsidP="0018267B">
            <w:pPr>
              <w:spacing w:before="0"/>
              <w:rPr>
                <w:rFonts w:cs="Calibri Light"/>
                <w:sz w:val="18"/>
                <w:szCs w:val="18"/>
                <w:lang w:eastAsia="ja-JP"/>
              </w:rPr>
            </w:pPr>
            <w:r w:rsidRPr="00A416C1">
              <w:rPr>
                <w:rFonts w:eastAsia="Calibri" w:cs="Calibri Light"/>
                <w:sz w:val="18"/>
                <w:szCs w:val="18"/>
              </w:rPr>
              <w:t>I know how to keep track of the costs of mobile app use</w:t>
            </w:r>
          </w:p>
        </w:tc>
        <w:tc>
          <w:tcPr>
            <w:tcW w:w="99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44A97BB"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(Intercept)</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0CABA96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-0.43</w:t>
            </w:r>
          </w:p>
        </w:tc>
        <w:tc>
          <w:tcPr>
            <w:tcW w:w="378" w:type="pct"/>
            <w:tcBorders>
              <w:top w:val="single" w:sz="4" w:space="0" w:color="auto"/>
              <w:bottom w:val="single" w:sz="6" w:space="0" w:color="DDDDDD"/>
            </w:tcBorders>
            <w:shd w:val="clear" w:color="auto" w:fill="auto"/>
            <w:tcMar>
              <w:top w:w="28" w:type="dxa"/>
              <w:left w:w="120" w:type="dxa"/>
              <w:bottom w:w="28" w:type="dxa"/>
              <w:right w:w="120" w:type="dxa"/>
            </w:tcMar>
          </w:tcPr>
          <w:p w14:paraId="308E2D9B"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597869B3"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-1.92</w:t>
            </w:r>
          </w:p>
        </w:tc>
        <w:tc>
          <w:tcPr>
            <w:tcW w:w="377" w:type="pct"/>
            <w:tcBorders>
              <w:top w:val="single" w:sz="4" w:space="0" w:color="auto"/>
              <w:bottom w:val="single" w:sz="6" w:space="0" w:color="DDDDDD"/>
            </w:tcBorders>
            <w:shd w:val="clear" w:color="auto" w:fill="auto"/>
            <w:tcMar>
              <w:top w:w="28" w:type="dxa"/>
              <w:left w:w="120" w:type="dxa"/>
              <w:bottom w:w="28" w:type="dxa"/>
              <w:right w:w="120" w:type="dxa"/>
            </w:tcMar>
          </w:tcPr>
          <w:p w14:paraId="7B7BE26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.056</w:t>
            </w:r>
          </w:p>
        </w:tc>
        <w:tc>
          <w:tcPr>
            <w:tcW w:w="379" w:type="pct"/>
            <w:tcBorders>
              <w:top w:val="single" w:sz="4" w:space="0" w:color="auto"/>
              <w:bottom w:val="single" w:sz="6" w:space="0" w:color="DDDDDD"/>
            </w:tcBorders>
            <w:shd w:val="clear" w:color="auto" w:fill="auto"/>
            <w:tcMar>
              <w:top w:w="28" w:type="dxa"/>
              <w:left w:w="120" w:type="dxa"/>
              <w:bottom w:w="28" w:type="dxa"/>
              <w:right w:w="120" w:type="dxa"/>
            </w:tcMar>
          </w:tcPr>
          <w:p w14:paraId="5AAA46B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-0.88</w:t>
            </w:r>
          </w:p>
        </w:tc>
        <w:tc>
          <w:tcPr>
            <w:tcW w:w="37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5168A41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0.01</w:t>
            </w:r>
          </w:p>
        </w:tc>
      </w:tr>
      <w:tr w:rsidR="0018267B" w:rsidRPr="00A416C1" w14:paraId="60DEAA1F" w14:textId="77777777" w:rsidTr="00CE6DC8">
        <w:trPr>
          <w:trHeight w:val="227"/>
        </w:trPr>
        <w:tc>
          <w:tcPr>
            <w:tcW w:w="1745" w:type="pct"/>
            <w:vMerge/>
            <w:tcBorders>
              <w:left w:val="single" w:sz="4" w:space="0" w:color="auto"/>
            </w:tcBorders>
            <w:shd w:val="clear" w:color="auto" w:fill="auto"/>
            <w:tcMar>
              <w:top w:w="28" w:type="dxa"/>
              <w:left w:w="120" w:type="dxa"/>
              <w:bottom w:w="28" w:type="dxa"/>
              <w:right w:w="120" w:type="dxa"/>
            </w:tcMar>
          </w:tcPr>
          <w:p w14:paraId="63BB4D60"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tcBorders>
            <w:shd w:val="clear" w:color="auto" w:fill="auto"/>
            <w:tcMar>
              <w:top w:w="28" w:type="dxa"/>
              <w:left w:w="120" w:type="dxa"/>
              <w:bottom w:w="28" w:type="dxa"/>
              <w:right w:w="120" w:type="dxa"/>
            </w:tcMar>
            <w:vAlign w:val="center"/>
            <w:hideMark/>
          </w:tcPr>
          <w:p w14:paraId="23945A0E"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Number of Modules</w:t>
            </w:r>
          </w:p>
        </w:tc>
        <w:tc>
          <w:tcPr>
            <w:tcW w:w="377" w:type="pct"/>
            <w:tcBorders>
              <w:top w:val="single" w:sz="6" w:space="0" w:color="DDDDDD"/>
            </w:tcBorders>
            <w:shd w:val="clear" w:color="auto" w:fill="auto"/>
            <w:tcMar>
              <w:top w:w="28" w:type="dxa"/>
              <w:left w:w="120" w:type="dxa"/>
              <w:bottom w:w="28" w:type="dxa"/>
              <w:right w:w="120" w:type="dxa"/>
            </w:tcMar>
          </w:tcPr>
          <w:p w14:paraId="0D4FA06F"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8" w:type="pct"/>
            <w:tcBorders>
              <w:top w:val="single" w:sz="6" w:space="0" w:color="DDDDDD"/>
            </w:tcBorders>
            <w:shd w:val="clear" w:color="auto" w:fill="auto"/>
            <w:tcMar>
              <w:top w:w="28" w:type="dxa"/>
              <w:left w:w="120" w:type="dxa"/>
              <w:bottom w:w="28" w:type="dxa"/>
              <w:right w:w="120" w:type="dxa"/>
            </w:tcMar>
          </w:tcPr>
          <w:p w14:paraId="42CA7187"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7" w:type="pct"/>
            <w:tcBorders>
              <w:top w:val="single" w:sz="6" w:space="0" w:color="DDDDDD"/>
            </w:tcBorders>
            <w:shd w:val="clear" w:color="auto" w:fill="auto"/>
            <w:tcMar>
              <w:top w:w="28" w:type="dxa"/>
              <w:left w:w="120" w:type="dxa"/>
              <w:bottom w:w="28" w:type="dxa"/>
              <w:right w:w="120" w:type="dxa"/>
            </w:tcMar>
          </w:tcPr>
          <w:p w14:paraId="6B723284"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0.87</w:t>
            </w:r>
          </w:p>
        </w:tc>
        <w:tc>
          <w:tcPr>
            <w:tcW w:w="377" w:type="pct"/>
            <w:tcBorders>
              <w:top w:val="single" w:sz="6" w:space="0" w:color="DDDDDD"/>
            </w:tcBorders>
            <w:shd w:val="clear" w:color="auto" w:fill="auto"/>
            <w:tcMar>
              <w:top w:w="28" w:type="dxa"/>
              <w:left w:w="120" w:type="dxa"/>
              <w:bottom w:w="28" w:type="dxa"/>
              <w:right w:w="120" w:type="dxa"/>
            </w:tcMar>
          </w:tcPr>
          <w:p w14:paraId="1708D01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.387</w:t>
            </w:r>
          </w:p>
        </w:tc>
        <w:tc>
          <w:tcPr>
            <w:tcW w:w="379" w:type="pct"/>
            <w:tcBorders>
              <w:top w:val="single" w:sz="6" w:space="0" w:color="DDDDDD"/>
            </w:tcBorders>
            <w:shd w:val="clear" w:color="auto" w:fill="auto"/>
            <w:tcMar>
              <w:top w:w="28" w:type="dxa"/>
              <w:left w:w="120" w:type="dxa"/>
              <w:bottom w:w="28" w:type="dxa"/>
              <w:right w:w="120" w:type="dxa"/>
            </w:tcMar>
          </w:tcPr>
          <w:p w14:paraId="4822D50C"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-0.03</w:t>
            </w:r>
          </w:p>
        </w:tc>
        <w:tc>
          <w:tcPr>
            <w:tcW w:w="376" w:type="pct"/>
            <w:tcBorders>
              <w:top w:val="single" w:sz="6" w:space="0" w:color="DDDDDD"/>
              <w:right w:val="single" w:sz="4" w:space="0" w:color="auto"/>
            </w:tcBorders>
            <w:shd w:val="clear" w:color="auto" w:fill="auto"/>
            <w:tcMar>
              <w:top w:w="28" w:type="dxa"/>
              <w:left w:w="120" w:type="dxa"/>
              <w:bottom w:w="28" w:type="dxa"/>
              <w:right w:w="120" w:type="dxa"/>
            </w:tcMar>
          </w:tcPr>
          <w:p w14:paraId="7B540206"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0.08</w:t>
            </w:r>
          </w:p>
        </w:tc>
      </w:tr>
      <w:tr w:rsidR="0018267B" w:rsidRPr="00A416C1" w14:paraId="77BD9046" w14:textId="77777777" w:rsidTr="00CE6DC8">
        <w:trPr>
          <w:trHeight w:val="227"/>
        </w:trPr>
        <w:tc>
          <w:tcPr>
            <w:tcW w:w="1745" w:type="pct"/>
            <w:vMerge/>
            <w:tcBorders>
              <w:left w:val="single" w:sz="4" w:space="0" w:color="auto"/>
              <w:bottom w:val="single" w:sz="4" w:space="0" w:color="auto"/>
            </w:tcBorders>
            <w:shd w:val="clear" w:color="auto" w:fill="auto"/>
            <w:tcMar>
              <w:top w:w="28" w:type="dxa"/>
              <w:left w:w="120" w:type="dxa"/>
              <w:bottom w:w="28" w:type="dxa"/>
              <w:right w:w="120" w:type="dxa"/>
            </w:tcMar>
          </w:tcPr>
          <w:p w14:paraId="59315089" w14:textId="77777777" w:rsidR="0018267B" w:rsidRPr="00A416C1" w:rsidRDefault="0018267B" w:rsidP="0018267B">
            <w:pPr>
              <w:spacing w:before="0"/>
              <w:rPr>
                <w:rFonts w:cs="Calibri Light"/>
                <w:sz w:val="18"/>
                <w:szCs w:val="18"/>
                <w:lang w:eastAsia="ja-JP"/>
              </w:rPr>
            </w:pPr>
          </w:p>
        </w:tc>
        <w:tc>
          <w:tcPr>
            <w:tcW w:w="99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3EB797A" w14:textId="77777777" w:rsidR="0018267B" w:rsidRPr="00A416C1" w:rsidRDefault="0018267B" w:rsidP="0018267B">
            <w:pPr>
              <w:spacing w:before="0"/>
              <w:rPr>
                <w:rFonts w:cs="Calibri Light"/>
                <w:sz w:val="18"/>
                <w:szCs w:val="18"/>
                <w:lang w:eastAsia="ja-JP"/>
              </w:rPr>
            </w:pPr>
            <w:r w:rsidRPr="00A416C1">
              <w:rPr>
                <w:rFonts w:cs="Calibri Light"/>
                <w:sz w:val="18"/>
                <w:szCs w:val="18"/>
                <w:lang w:eastAsia="ja-JP"/>
              </w:rPr>
              <w:t>Learner</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0BA011C5"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0.86</w:t>
            </w:r>
          </w:p>
        </w:tc>
        <w:tc>
          <w:tcPr>
            <w:tcW w:w="378" w:type="pct"/>
            <w:tcBorders>
              <w:top w:val="single" w:sz="6" w:space="0" w:color="DDDDDD"/>
              <w:bottom w:val="single" w:sz="4" w:space="0" w:color="auto"/>
            </w:tcBorders>
            <w:shd w:val="clear" w:color="auto" w:fill="auto"/>
            <w:tcMar>
              <w:top w:w="28" w:type="dxa"/>
              <w:left w:w="120" w:type="dxa"/>
              <w:bottom w:w="28" w:type="dxa"/>
              <w:right w:w="120" w:type="dxa"/>
            </w:tcMar>
          </w:tcPr>
          <w:p w14:paraId="16D65AE1"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0.23</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86938F0"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3.68</w:t>
            </w:r>
          </w:p>
        </w:tc>
        <w:tc>
          <w:tcPr>
            <w:tcW w:w="377" w:type="pct"/>
            <w:tcBorders>
              <w:top w:val="single" w:sz="6" w:space="0" w:color="DDDDDD"/>
              <w:bottom w:val="single" w:sz="4" w:space="0" w:color="auto"/>
            </w:tcBorders>
            <w:shd w:val="clear" w:color="auto" w:fill="auto"/>
            <w:tcMar>
              <w:top w:w="28" w:type="dxa"/>
              <w:left w:w="120" w:type="dxa"/>
              <w:bottom w:w="28" w:type="dxa"/>
              <w:right w:w="120" w:type="dxa"/>
            </w:tcMar>
          </w:tcPr>
          <w:p w14:paraId="37BA28CD"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&lt; .001</w:t>
            </w:r>
          </w:p>
        </w:tc>
        <w:tc>
          <w:tcPr>
            <w:tcW w:w="379" w:type="pct"/>
            <w:tcBorders>
              <w:top w:val="single" w:sz="6" w:space="0" w:color="DDDDDD"/>
              <w:bottom w:val="single" w:sz="4" w:space="0" w:color="auto"/>
            </w:tcBorders>
            <w:shd w:val="clear" w:color="auto" w:fill="auto"/>
            <w:tcMar>
              <w:top w:w="28" w:type="dxa"/>
              <w:left w:w="120" w:type="dxa"/>
              <w:bottom w:w="28" w:type="dxa"/>
              <w:right w:w="120" w:type="dxa"/>
            </w:tcMar>
          </w:tcPr>
          <w:p w14:paraId="7BBC2399"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0.4</w:t>
            </w:r>
          </w:p>
        </w:tc>
        <w:tc>
          <w:tcPr>
            <w:tcW w:w="37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BAEB0B2" w14:textId="77777777" w:rsidR="0018267B" w:rsidRPr="00A416C1" w:rsidRDefault="0018267B" w:rsidP="00EF4FEA">
            <w:pPr>
              <w:spacing w:before="0"/>
              <w:jc w:val="right"/>
              <w:rPr>
                <w:rFonts w:cs="Calibri Light"/>
                <w:sz w:val="18"/>
                <w:szCs w:val="18"/>
                <w:lang w:eastAsia="ja-JP"/>
              </w:rPr>
            </w:pPr>
            <w:r w:rsidRPr="00A416C1">
              <w:rPr>
                <w:rFonts w:eastAsia="Calibri" w:cs="Calibri Light"/>
                <w:sz w:val="18"/>
                <w:szCs w:val="18"/>
              </w:rPr>
              <w:t>1.31</w:t>
            </w:r>
          </w:p>
        </w:tc>
      </w:tr>
    </w:tbl>
    <w:p w14:paraId="3E54D81F" w14:textId="77777777" w:rsidR="0018267B" w:rsidRPr="00A416C1" w:rsidRDefault="0018267B" w:rsidP="0018267B">
      <w:pPr>
        <w:spacing w:before="0" w:after="160" w:line="259" w:lineRule="auto"/>
        <w:rPr>
          <w:rFonts w:eastAsia="Calibri"/>
          <w:sz w:val="22"/>
          <w:szCs w:val="22"/>
        </w:rPr>
      </w:pPr>
    </w:p>
    <w:p w14:paraId="11A21A6A" w14:textId="77777777" w:rsidR="0018267B" w:rsidRPr="00A416C1" w:rsidRDefault="0018267B" w:rsidP="0018267B">
      <w:pPr>
        <w:spacing w:before="0" w:after="160" w:line="259" w:lineRule="auto"/>
        <w:rPr>
          <w:rFonts w:eastAsia="Calibri"/>
          <w:sz w:val="22"/>
          <w:szCs w:val="22"/>
        </w:rPr>
      </w:pPr>
    </w:p>
    <w:p w14:paraId="5537ECAB" w14:textId="5D7F391B" w:rsidR="00AA1C68" w:rsidRPr="00A416C1" w:rsidRDefault="00AA1C68">
      <w:pPr>
        <w:spacing w:before="0"/>
        <w:rPr>
          <w:rFonts w:asciiTheme="majorHAnsi" w:hAnsiTheme="majorHAnsi" w:cstheme="majorHAnsi"/>
          <w:szCs w:val="24"/>
          <w:lang w:val="en-AU" w:eastAsia="en-AU"/>
        </w:rPr>
      </w:pPr>
    </w:p>
    <w:p w14:paraId="74BEAA9B" w14:textId="51A3E86E" w:rsidR="00AA1C68" w:rsidRPr="00A416C1" w:rsidRDefault="00AA1C68">
      <w:pPr>
        <w:spacing w:before="0"/>
        <w:rPr>
          <w:rFonts w:asciiTheme="majorHAnsi" w:hAnsiTheme="majorHAnsi" w:cstheme="majorHAnsi"/>
          <w:szCs w:val="24"/>
          <w:lang w:val="en-AU" w:eastAsia="en-AU"/>
        </w:rPr>
      </w:pPr>
    </w:p>
    <w:p w14:paraId="1818A200" w14:textId="040B8BE8" w:rsidR="00AA1C68" w:rsidRPr="00A416C1" w:rsidRDefault="00AA1C68">
      <w:pPr>
        <w:spacing w:before="0"/>
        <w:rPr>
          <w:rFonts w:asciiTheme="majorHAnsi" w:hAnsiTheme="majorHAnsi" w:cstheme="majorHAnsi"/>
          <w:szCs w:val="24"/>
          <w:lang w:val="en-AU" w:eastAsia="en-AU"/>
        </w:rPr>
      </w:pPr>
    </w:p>
    <w:p w14:paraId="4A02F5B5" w14:textId="6E9903F5" w:rsidR="00AA1C68" w:rsidRPr="00A416C1" w:rsidRDefault="00AA1C68">
      <w:pPr>
        <w:spacing w:before="0"/>
        <w:rPr>
          <w:rFonts w:asciiTheme="majorHAnsi" w:hAnsiTheme="majorHAnsi" w:cstheme="majorHAnsi"/>
          <w:szCs w:val="24"/>
          <w:lang w:val="en-AU" w:eastAsia="en-AU"/>
        </w:rPr>
      </w:pPr>
    </w:p>
    <w:p w14:paraId="7F39BAB9" w14:textId="64BD3AA0" w:rsidR="00AA1C68" w:rsidRPr="00A416C1" w:rsidRDefault="00AA1C68">
      <w:pPr>
        <w:spacing w:before="0"/>
        <w:rPr>
          <w:rFonts w:asciiTheme="majorHAnsi" w:hAnsiTheme="majorHAnsi" w:cstheme="majorHAnsi"/>
          <w:szCs w:val="24"/>
          <w:lang w:val="en-AU" w:eastAsia="en-AU"/>
        </w:rPr>
      </w:pPr>
    </w:p>
    <w:p w14:paraId="4A7EE9DC" w14:textId="77777777" w:rsidR="00AA1C68" w:rsidRPr="00A416C1" w:rsidRDefault="00AA1C68">
      <w:pPr>
        <w:spacing w:before="0"/>
        <w:rPr>
          <w:rFonts w:asciiTheme="majorHAnsi" w:hAnsiTheme="majorHAnsi" w:cstheme="majorHAnsi"/>
          <w:szCs w:val="24"/>
          <w:lang w:val="en-AU" w:eastAsia="en-AU"/>
        </w:rPr>
      </w:pPr>
    </w:p>
    <w:p w14:paraId="1AB854F8" w14:textId="707AA363" w:rsidR="00AA1C68" w:rsidRPr="00A416C1" w:rsidRDefault="000770F2" w:rsidP="000770F2">
      <w:pPr>
        <w:pStyle w:val="Heading2"/>
        <w:rPr>
          <w:lang w:val="en-AU" w:eastAsia="en-AU"/>
        </w:rPr>
      </w:pPr>
      <w:bookmarkStart w:id="231" w:name="_Toc37668957"/>
      <w:bookmarkStart w:id="232" w:name="_Toc37764009"/>
      <w:bookmarkStart w:id="233" w:name="_Toc37910362"/>
      <w:bookmarkStart w:id="234" w:name="_Toc41025781"/>
      <w:bookmarkStart w:id="235" w:name="_Toc41026280"/>
      <w:bookmarkStart w:id="236" w:name="_Toc41244334"/>
      <w:bookmarkStart w:id="237" w:name="_Toc41244656"/>
      <w:r w:rsidRPr="00A416C1">
        <w:rPr>
          <w:lang w:val="en-AU" w:eastAsia="en-AU"/>
        </w:rPr>
        <w:t>Appendix B-</w:t>
      </w:r>
      <w:r w:rsidR="004569B7" w:rsidRPr="00A416C1">
        <w:rPr>
          <w:lang w:val="en-AU" w:eastAsia="en-AU"/>
        </w:rPr>
        <w:t>2</w:t>
      </w:r>
      <w:r w:rsidR="004569B7">
        <w:rPr>
          <w:lang w:val="en-AU" w:eastAsia="en-AU"/>
        </w:rPr>
        <w:t xml:space="preserve"> </w:t>
      </w:r>
      <w:r w:rsidR="004569B7" w:rsidRPr="00A416C1">
        <w:rPr>
          <w:lang w:val="en-AU" w:eastAsia="en-AU"/>
        </w:rPr>
        <w:t>Changes</w:t>
      </w:r>
      <w:r w:rsidRPr="00A416C1">
        <w:rPr>
          <w:lang w:val="en-AU" w:eastAsia="en-AU"/>
        </w:rPr>
        <w:t xml:space="preserve"> to digital c</w:t>
      </w:r>
      <w:r w:rsidR="00AA1C68" w:rsidRPr="00A416C1">
        <w:rPr>
          <w:lang w:val="en-AU" w:eastAsia="en-AU"/>
        </w:rPr>
        <w:t>onfidence</w:t>
      </w:r>
      <w:bookmarkEnd w:id="231"/>
      <w:bookmarkEnd w:id="232"/>
      <w:bookmarkEnd w:id="233"/>
      <w:bookmarkEnd w:id="234"/>
      <w:bookmarkEnd w:id="235"/>
      <w:bookmarkEnd w:id="236"/>
      <w:bookmarkEnd w:id="237"/>
    </w:p>
    <w:p w14:paraId="23699D13" w14:textId="77777777" w:rsidR="00AA1C68" w:rsidRPr="00A416C1" w:rsidRDefault="00AA1C68">
      <w:pPr>
        <w:spacing w:before="0"/>
        <w:rPr>
          <w:rFonts w:asciiTheme="majorHAnsi" w:hAnsiTheme="majorHAnsi" w:cstheme="majorHAnsi"/>
          <w:szCs w:val="24"/>
          <w:lang w:val="en-AU" w:eastAsia="en-AU"/>
        </w:rPr>
      </w:pPr>
    </w:p>
    <w:p w14:paraId="294D112E" w14:textId="5CAEFBC3" w:rsidR="00AA1C68" w:rsidRPr="00A416C1" w:rsidRDefault="00AA1C68">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 xml:space="preserve">Table </w:t>
      </w:r>
      <w:r w:rsidR="00FA6071" w:rsidRPr="00A416C1">
        <w:rPr>
          <w:rFonts w:asciiTheme="majorHAnsi" w:hAnsiTheme="majorHAnsi" w:cstheme="majorHAnsi"/>
          <w:b/>
          <w:bCs/>
          <w:color w:val="FF0000"/>
          <w:szCs w:val="24"/>
          <w:lang w:val="en-AU" w:eastAsia="en-AU"/>
        </w:rPr>
        <w:t>B-2.1</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Mean scores for confidence to use ICT devices (mean scores are out of 10)</w:t>
      </w:r>
    </w:p>
    <w:tbl>
      <w:tblPr>
        <w:tblStyle w:val="TableGrid9"/>
        <w:tblW w:w="9540" w:type="dxa"/>
        <w:jc w:val="center"/>
        <w:tblLayout w:type="fixed"/>
        <w:tblLook w:val="04A0" w:firstRow="1" w:lastRow="0" w:firstColumn="1" w:lastColumn="0" w:noHBand="0" w:noVBand="1"/>
      </w:tblPr>
      <w:tblGrid>
        <w:gridCol w:w="4059"/>
        <w:gridCol w:w="897"/>
        <w:gridCol w:w="898"/>
        <w:gridCol w:w="1040"/>
        <w:gridCol w:w="756"/>
        <w:gridCol w:w="898"/>
        <w:gridCol w:w="992"/>
      </w:tblGrid>
      <w:tr w:rsidR="00AA1C68" w:rsidRPr="00A416C1" w14:paraId="3881F0FC" w14:textId="77777777" w:rsidTr="00051EA9">
        <w:trPr>
          <w:jc w:val="center"/>
        </w:trPr>
        <w:tc>
          <w:tcPr>
            <w:tcW w:w="4059" w:type="dxa"/>
            <w:tcBorders>
              <w:right w:val="nil"/>
            </w:tcBorders>
            <w:shd w:val="clear" w:color="auto" w:fill="FFFFFF" w:themeFill="background1"/>
            <w:vAlign w:val="center"/>
          </w:tcPr>
          <w:p w14:paraId="02591D85"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Cs w:val="24"/>
                <w:lang w:val="en-AU"/>
              </w:rPr>
              <w:t>Confidence</w:t>
            </w:r>
            <w:r w:rsidRPr="00A416C1">
              <w:rPr>
                <w:rFonts w:asciiTheme="majorHAnsi" w:hAnsiTheme="majorHAnsi" w:cstheme="majorHAnsi"/>
                <w:b/>
                <w:bCs/>
                <w:sz w:val="20"/>
                <w:lang w:val="en-AU"/>
              </w:rPr>
              <w:t xml:space="preserve"> in:</w:t>
            </w:r>
          </w:p>
        </w:tc>
        <w:tc>
          <w:tcPr>
            <w:tcW w:w="897" w:type="dxa"/>
            <w:tcBorders>
              <w:left w:val="nil"/>
              <w:right w:val="nil"/>
            </w:tcBorders>
            <w:shd w:val="clear" w:color="auto" w:fill="FFFFFF" w:themeFill="background1"/>
            <w:vAlign w:val="center"/>
          </w:tcPr>
          <w:p w14:paraId="2FCE2D0B"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Wave 1 mean</w:t>
            </w:r>
            <w:r w:rsidRPr="00A416C1">
              <w:rPr>
                <w:rFonts w:asciiTheme="majorHAnsi" w:hAnsiTheme="majorHAnsi" w:cstheme="majorHAnsi"/>
                <w:b/>
                <w:bCs/>
                <w:sz w:val="20"/>
                <w:vertAlign w:val="superscript"/>
                <w:lang w:val="en-AU"/>
              </w:rPr>
              <w:endnoteReference w:id="28"/>
            </w:r>
          </w:p>
        </w:tc>
        <w:tc>
          <w:tcPr>
            <w:tcW w:w="898" w:type="dxa"/>
            <w:tcBorders>
              <w:left w:val="nil"/>
              <w:right w:val="nil"/>
            </w:tcBorders>
            <w:shd w:val="clear" w:color="auto" w:fill="FFFFFF" w:themeFill="background1"/>
            <w:vAlign w:val="center"/>
          </w:tcPr>
          <w:p w14:paraId="13A2BB8B"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Wave 2 mean</w:t>
            </w:r>
          </w:p>
        </w:tc>
        <w:tc>
          <w:tcPr>
            <w:tcW w:w="1040" w:type="dxa"/>
            <w:tcBorders>
              <w:left w:val="nil"/>
              <w:right w:val="nil"/>
            </w:tcBorders>
            <w:shd w:val="clear" w:color="auto" w:fill="FFFFFF" w:themeFill="background1"/>
            <w:vAlign w:val="center"/>
          </w:tcPr>
          <w:p w14:paraId="650184FB"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Mean difference</w:t>
            </w:r>
          </w:p>
        </w:tc>
        <w:tc>
          <w:tcPr>
            <w:tcW w:w="756" w:type="dxa"/>
            <w:tcBorders>
              <w:left w:val="nil"/>
              <w:right w:val="nil"/>
            </w:tcBorders>
            <w:shd w:val="clear" w:color="auto" w:fill="FFFFFF" w:themeFill="background1"/>
            <w:vAlign w:val="center"/>
          </w:tcPr>
          <w:p w14:paraId="065787F3"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N</w:t>
            </w:r>
          </w:p>
        </w:tc>
        <w:tc>
          <w:tcPr>
            <w:tcW w:w="898" w:type="dxa"/>
            <w:tcBorders>
              <w:left w:val="nil"/>
              <w:right w:val="nil"/>
            </w:tcBorders>
            <w:shd w:val="clear" w:color="auto" w:fill="FFFFFF" w:themeFill="background1"/>
            <w:vAlign w:val="center"/>
          </w:tcPr>
          <w:p w14:paraId="670724EE"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Cohen’s d</w:t>
            </w:r>
          </w:p>
        </w:tc>
        <w:tc>
          <w:tcPr>
            <w:tcW w:w="992" w:type="dxa"/>
            <w:tcBorders>
              <w:left w:val="nil"/>
            </w:tcBorders>
            <w:shd w:val="clear" w:color="auto" w:fill="FFFFFF" w:themeFill="background1"/>
            <w:vAlign w:val="center"/>
          </w:tcPr>
          <w:p w14:paraId="1820AC62"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Adj. p value</w:t>
            </w:r>
          </w:p>
        </w:tc>
      </w:tr>
      <w:tr w:rsidR="00AA1C68" w:rsidRPr="00A416C1" w14:paraId="32E5E393" w14:textId="77777777" w:rsidTr="00051EA9">
        <w:trPr>
          <w:jc w:val="center"/>
        </w:trPr>
        <w:tc>
          <w:tcPr>
            <w:tcW w:w="4059" w:type="dxa"/>
            <w:tcBorders>
              <w:bottom w:val="single" w:sz="6" w:space="0" w:color="DDDDDD"/>
              <w:right w:val="nil"/>
            </w:tcBorders>
            <w:vAlign w:val="center"/>
          </w:tcPr>
          <w:p w14:paraId="6C06D507"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sz w:val="20"/>
                <w:lang w:val="en-AU"/>
              </w:rPr>
            </w:pPr>
            <w:r w:rsidRPr="00A416C1">
              <w:rPr>
                <w:rFonts w:asciiTheme="majorHAnsi" w:hAnsiTheme="majorHAnsi" w:cstheme="majorHAnsi"/>
                <w:sz w:val="20"/>
                <w:lang w:val="en-AU"/>
              </w:rPr>
              <w:t>Using a computer</w:t>
            </w:r>
          </w:p>
        </w:tc>
        <w:tc>
          <w:tcPr>
            <w:tcW w:w="897" w:type="dxa"/>
            <w:tcBorders>
              <w:left w:val="nil"/>
              <w:bottom w:val="single" w:sz="6" w:space="0" w:color="DDDDDD"/>
              <w:right w:val="nil"/>
            </w:tcBorders>
            <w:vAlign w:val="center"/>
          </w:tcPr>
          <w:p w14:paraId="5D275372"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7.24</w:t>
            </w:r>
          </w:p>
        </w:tc>
        <w:tc>
          <w:tcPr>
            <w:tcW w:w="898" w:type="dxa"/>
            <w:tcBorders>
              <w:left w:val="nil"/>
              <w:bottom w:val="single" w:sz="6" w:space="0" w:color="DDDDDD"/>
              <w:right w:val="nil"/>
            </w:tcBorders>
            <w:vAlign w:val="center"/>
          </w:tcPr>
          <w:p w14:paraId="48B91774"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7.46</w:t>
            </w:r>
          </w:p>
        </w:tc>
        <w:tc>
          <w:tcPr>
            <w:tcW w:w="1040" w:type="dxa"/>
            <w:tcBorders>
              <w:left w:val="nil"/>
              <w:bottom w:val="single" w:sz="6" w:space="0" w:color="DDDDDD"/>
              <w:right w:val="nil"/>
            </w:tcBorders>
            <w:vAlign w:val="center"/>
          </w:tcPr>
          <w:p w14:paraId="7FC58B36"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0.22</w:t>
            </w:r>
          </w:p>
        </w:tc>
        <w:tc>
          <w:tcPr>
            <w:tcW w:w="756" w:type="dxa"/>
            <w:tcBorders>
              <w:left w:val="nil"/>
              <w:bottom w:val="single" w:sz="6" w:space="0" w:color="DDDDDD"/>
              <w:right w:val="nil"/>
            </w:tcBorders>
            <w:vAlign w:val="center"/>
          </w:tcPr>
          <w:p w14:paraId="587AA129"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335</w:t>
            </w:r>
          </w:p>
        </w:tc>
        <w:tc>
          <w:tcPr>
            <w:tcW w:w="898" w:type="dxa"/>
            <w:tcBorders>
              <w:left w:val="nil"/>
              <w:bottom w:val="single" w:sz="6" w:space="0" w:color="DDDDDD"/>
              <w:right w:val="nil"/>
            </w:tcBorders>
            <w:vAlign w:val="center"/>
          </w:tcPr>
          <w:p w14:paraId="73857630"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20"/>
                <w:lang w:val="en-AU"/>
              </w:rPr>
            </w:pPr>
            <w:r w:rsidRPr="00A416C1">
              <w:rPr>
                <w:rFonts w:asciiTheme="majorHAnsi" w:hAnsiTheme="majorHAnsi" w:cstheme="majorHAnsi"/>
                <w:b/>
                <w:bCs/>
                <w:sz w:val="20"/>
                <w:lang w:val="en-AU"/>
              </w:rPr>
              <w:t>-</w:t>
            </w:r>
          </w:p>
        </w:tc>
        <w:tc>
          <w:tcPr>
            <w:tcW w:w="992" w:type="dxa"/>
            <w:tcBorders>
              <w:left w:val="nil"/>
              <w:bottom w:val="single" w:sz="6" w:space="0" w:color="DDDDDD"/>
            </w:tcBorders>
            <w:vAlign w:val="center"/>
          </w:tcPr>
          <w:p w14:paraId="6213F689"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.187</w:t>
            </w:r>
          </w:p>
        </w:tc>
      </w:tr>
      <w:tr w:rsidR="00AA1C68" w:rsidRPr="00A416C1" w14:paraId="562B986C" w14:textId="77777777" w:rsidTr="00051EA9">
        <w:trPr>
          <w:jc w:val="center"/>
        </w:trPr>
        <w:tc>
          <w:tcPr>
            <w:tcW w:w="4059" w:type="dxa"/>
            <w:tcBorders>
              <w:top w:val="single" w:sz="6" w:space="0" w:color="DDDDDD"/>
              <w:bottom w:val="single" w:sz="6" w:space="0" w:color="DDDDDD"/>
              <w:right w:val="nil"/>
            </w:tcBorders>
            <w:vAlign w:val="center"/>
          </w:tcPr>
          <w:p w14:paraId="38585745"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Using a smartphone</w:t>
            </w:r>
          </w:p>
        </w:tc>
        <w:tc>
          <w:tcPr>
            <w:tcW w:w="897" w:type="dxa"/>
            <w:tcBorders>
              <w:top w:val="single" w:sz="6" w:space="0" w:color="DDDDDD"/>
              <w:left w:val="nil"/>
              <w:bottom w:val="single" w:sz="6" w:space="0" w:color="DDDDDD"/>
              <w:right w:val="nil"/>
            </w:tcBorders>
            <w:vAlign w:val="center"/>
          </w:tcPr>
          <w:p w14:paraId="3018B5E1"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5.94</w:t>
            </w:r>
          </w:p>
        </w:tc>
        <w:tc>
          <w:tcPr>
            <w:tcW w:w="898" w:type="dxa"/>
            <w:tcBorders>
              <w:top w:val="single" w:sz="6" w:space="0" w:color="DDDDDD"/>
              <w:left w:val="nil"/>
              <w:bottom w:val="single" w:sz="6" w:space="0" w:color="DDDDDD"/>
              <w:right w:val="nil"/>
            </w:tcBorders>
            <w:vAlign w:val="center"/>
          </w:tcPr>
          <w:p w14:paraId="3F063AFA"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6.47</w:t>
            </w:r>
          </w:p>
        </w:tc>
        <w:tc>
          <w:tcPr>
            <w:tcW w:w="1040" w:type="dxa"/>
            <w:tcBorders>
              <w:top w:val="single" w:sz="6" w:space="0" w:color="DDDDDD"/>
              <w:left w:val="nil"/>
              <w:bottom w:val="single" w:sz="6" w:space="0" w:color="DDDDDD"/>
              <w:right w:val="nil"/>
            </w:tcBorders>
            <w:vAlign w:val="center"/>
          </w:tcPr>
          <w:p w14:paraId="6D11522C"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0.53</w:t>
            </w:r>
          </w:p>
        </w:tc>
        <w:tc>
          <w:tcPr>
            <w:tcW w:w="756" w:type="dxa"/>
            <w:tcBorders>
              <w:top w:val="single" w:sz="6" w:space="0" w:color="DDDDDD"/>
              <w:left w:val="nil"/>
              <w:bottom w:val="single" w:sz="6" w:space="0" w:color="DDDDDD"/>
              <w:right w:val="nil"/>
            </w:tcBorders>
            <w:vAlign w:val="center"/>
          </w:tcPr>
          <w:p w14:paraId="4C8A5B85"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336</w:t>
            </w:r>
          </w:p>
        </w:tc>
        <w:tc>
          <w:tcPr>
            <w:tcW w:w="898" w:type="dxa"/>
            <w:tcBorders>
              <w:top w:val="single" w:sz="6" w:space="0" w:color="DDDDDD"/>
              <w:left w:val="nil"/>
              <w:bottom w:val="single" w:sz="6" w:space="0" w:color="DDDDDD"/>
              <w:right w:val="nil"/>
            </w:tcBorders>
            <w:vAlign w:val="center"/>
          </w:tcPr>
          <w:p w14:paraId="72E5C8C4"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20"/>
                <w:lang w:val="en-AU"/>
              </w:rPr>
            </w:pPr>
            <w:r w:rsidRPr="00A416C1">
              <w:rPr>
                <w:rFonts w:asciiTheme="majorHAnsi" w:hAnsiTheme="majorHAnsi" w:cstheme="majorHAnsi"/>
                <w:b/>
                <w:bCs/>
                <w:sz w:val="20"/>
                <w:lang w:val="en-AU"/>
              </w:rPr>
              <w:t>0.23</w:t>
            </w:r>
          </w:p>
        </w:tc>
        <w:tc>
          <w:tcPr>
            <w:tcW w:w="992" w:type="dxa"/>
            <w:tcBorders>
              <w:top w:val="single" w:sz="6" w:space="0" w:color="DDDDDD"/>
              <w:left w:val="nil"/>
              <w:bottom w:val="single" w:sz="6" w:space="0" w:color="DDDDDD"/>
            </w:tcBorders>
            <w:vAlign w:val="center"/>
          </w:tcPr>
          <w:p w14:paraId="74540408"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20"/>
                <w:lang w:val="en-AU"/>
              </w:rPr>
            </w:pPr>
            <w:r w:rsidRPr="00A416C1">
              <w:rPr>
                <w:rFonts w:asciiTheme="majorHAnsi" w:hAnsiTheme="majorHAnsi" w:cstheme="majorHAnsi"/>
                <w:b/>
                <w:bCs/>
                <w:sz w:val="20"/>
                <w:lang w:val="en-AU"/>
              </w:rPr>
              <w:t>&lt; .001</w:t>
            </w:r>
          </w:p>
        </w:tc>
      </w:tr>
      <w:tr w:rsidR="00AA1C68" w:rsidRPr="00A416C1" w14:paraId="152FF954" w14:textId="77777777" w:rsidTr="00051EA9">
        <w:trPr>
          <w:jc w:val="center"/>
        </w:trPr>
        <w:tc>
          <w:tcPr>
            <w:tcW w:w="4059" w:type="dxa"/>
            <w:tcBorders>
              <w:top w:val="single" w:sz="6" w:space="0" w:color="DDDDDD"/>
              <w:right w:val="nil"/>
            </w:tcBorders>
            <w:vAlign w:val="center"/>
          </w:tcPr>
          <w:p w14:paraId="61834844" w14:textId="77777777" w:rsidR="00AA1C68" w:rsidRPr="00A416C1" w:rsidRDefault="00AA1C68" w:rsidP="00AA1C68">
            <w:pPr>
              <w:keepNext/>
              <w:keepLines/>
              <w:autoSpaceDE w:val="0"/>
              <w:autoSpaceDN w:val="0"/>
              <w:adjustRightInd w:val="0"/>
              <w:spacing w:before="40" w:after="40"/>
              <w:jc w:val="both"/>
              <w:rPr>
                <w:rFonts w:asciiTheme="majorHAnsi" w:hAnsiTheme="majorHAnsi" w:cstheme="majorHAnsi"/>
                <w:b/>
                <w:bCs/>
                <w:sz w:val="20"/>
                <w:lang w:val="en-AU"/>
              </w:rPr>
            </w:pPr>
            <w:r w:rsidRPr="00A416C1">
              <w:rPr>
                <w:rFonts w:asciiTheme="majorHAnsi" w:hAnsiTheme="majorHAnsi" w:cstheme="majorHAnsi"/>
                <w:b/>
                <w:bCs/>
                <w:sz w:val="20"/>
                <w:lang w:val="en-AU"/>
              </w:rPr>
              <w:t>Using a tablet</w:t>
            </w:r>
          </w:p>
        </w:tc>
        <w:tc>
          <w:tcPr>
            <w:tcW w:w="897" w:type="dxa"/>
            <w:tcBorders>
              <w:top w:val="single" w:sz="6" w:space="0" w:color="DDDDDD"/>
              <w:left w:val="nil"/>
              <w:right w:val="nil"/>
            </w:tcBorders>
            <w:vAlign w:val="center"/>
          </w:tcPr>
          <w:p w14:paraId="04783B2A"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5.62</w:t>
            </w:r>
          </w:p>
        </w:tc>
        <w:tc>
          <w:tcPr>
            <w:tcW w:w="898" w:type="dxa"/>
            <w:tcBorders>
              <w:top w:val="single" w:sz="6" w:space="0" w:color="DDDDDD"/>
              <w:left w:val="nil"/>
              <w:right w:val="nil"/>
            </w:tcBorders>
            <w:vAlign w:val="center"/>
          </w:tcPr>
          <w:p w14:paraId="1382614C"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6.06</w:t>
            </w:r>
          </w:p>
        </w:tc>
        <w:tc>
          <w:tcPr>
            <w:tcW w:w="1040" w:type="dxa"/>
            <w:tcBorders>
              <w:top w:val="single" w:sz="6" w:space="0" w:color="DDDDDD"/>
              <w:left w:val="nil"/>
              <w:right w:val="nil"/>
            </w:tcBorders>
            <w:vAlign w:val="center"/>
          </w:tcPr>
          <w:p w14:paraId="0BDB6C71"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0.50</w:t>
            </w:r>
          </w:p>
        </w:tc>
        <w:tc>
          <w:tcPr>
            <w:tcW w:w="756" w:type="dxa"/>
            <w:tcBorders>
              <w:top w:val="single" w:sz="6" w:space="0" w:color="DDDDDD"/>
              <w:left w:val="nil"/>
              <w:right w:val="nil"/>
            </w:tcBorders>
            <w:vAlign w:val="center"/>
          </w:tcPr>
          <w:p w14:paraId="7BDBD7A1"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sz w:val="20"/>
                <w:lang w:val="en-AU"/>
              </w:rPr>
            </w:pPr>
            <w:r w:rsidRPr="00A416C1">
              <w:rPr>
                <w:rFonts w:asciiTheme="majorHAnsi" w:hAnsiTheme="majorHAnsi" w:cstheme="majorHAnsi"/>
                <w:sz w:val="20"/>
                <w:lang w:val="en-AU"/>
              </w:rPr>
              <w:t>332</w:t>
            </w:r>
          </w:p>
        </w:tc>
        <w:tc>
          <w:tcPr>
            <w:tcW w:w="898" w:type="dxa"/>
            <w:tcBorders>
              <w:top w:val="single" w:sz="6" w:space="0" w:color="DDDDDD"/>
              <w:left w:val="nil"/>
              <w:right w:val="nil"/>
            </w:tcBorders>
            <w:vAlign w:val="center"/>
          </w:tcPr>
          <w:p w14:paraId="3BEC3E9D"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20"/>
                <w:lang w:val="en-AU"/>
              </w:rPr>
            </w:pPr>
            <w:r w:rsidRPr="00A416C1">
              <w:rPr>
                <w:rFonts w:asciiTheme="majorHAnsi" w:hAnsiTheme="majorHAnsi" w:cstheme="majorHAnsi"/>
                <w:b/>
                <w:bCs/>
                <w:sz w:val="20"/>
                <w:lang w:val="en-AU"/>
              </w:rPr>
              <w:t>0.20</w:t>
            </w:r>
          </w:p>
        </w:tc>
        <w:tc>
          <w:tcPr>
            <w:tcW w:w="992" w:type="dxa"/>
            <w:tcBorders>
              <w:top w:val="single" w:sz="6" w:space="0" w:color="DDDDDD"/>
              <w:left w:val="nil"/>
            </w:tcBorders>
            <w:vAlign w:val="center"/>
          </w:tcPr>
          <w:p w14:paraId="712AE213" w14:textId="77777777" w:rsidR="00AA1C68" w:rsidRPr="00A416C1" w:rsidRDefault="00AA1C68" w:rsidP="00EF4FEA">
            <w:pPr>
              <w:keepNext/>
              <w:keepLines/>
              <w:autoSpaceDE w:val="0"/>
              <w:autoSpaceDN w:val="0"/>
              <w:adjustRightInd w:val="0"/>
              <w:spacing w:before="40" w:after="40"/>
              <w:jc w:val="right"/>
              <w:rPr>
                <w:rFonts w:asciiTheme="majorHAnsi" w:hAnsiTheme="majorHAnsi" w:cstheme="majorHAnsi"/>
                <w:b/>
                <w:bCs/>
                <w:sz w:val="20"/>
                <w:lang w:val="en-AU"/>
              </w:rPr>
            </w:pPr>
            <w:r w:rsidRPr="00A416C1">
              <w:rPr>
                <w:rFonts w:asciiTheme="majorHAnsi" w:hAnsiTheme="majorHAnsi" w:cstheme="majorHAnsi"/>
                <w:b/>
                <w:bCs/>
                <w:sz w:val="20"/>
                <w:lang w:val="en-AU"/>
              </w:rPr>
              <w:t>.002</w:t>
            </w:r>
          </w:p>
        </w:tc>
      </w:tr>
    </w:tbl>
    <w:p w14:paraId="1350F9F2" w14:textId="3D3BCAB6" w:rsidR="00AA1C68" w:rsidRPr="00A416C1" w:rsidRDefault="00AA1C68">
      <w:pPr>
        <w:spacing w:before="0"/>
        <w:rPr>
          <w:rFonts w:asciiTheme="majorHAnsi" w:hAnsiTheme="majorHAnsi" w:cstheme="majorHAnsi"/>
          <w:szCs w:val="24"/>
          <w:lang w:val="en-AU" w:eastAsia="en-AU"/>
        </w:rPr>
      </w:pPr>
    </w:p>
    <w:p w14:paraId="39DC7405" w14:textId="77777777" w:rsidR="006D5339" w:rsidRPr="00A416C1" w:rsidRDefault="006D5339">
      <w:pPr>
        <w:spacing w:before="0"/>
        <w:rPr>
          <w:rFonts w:asciiTheme="majorHAnsi" w:hAnsiTheme="majorHAnsi" w:cstheme="majorHAnsi"/>
          <w:szCs w:val="24"/>
          <w:lang w:val="en-AU" w:eastAsia="en-AU"/>
        </w:rPr>
      </w:pPr>
    </w:p>
    <w:p w14:paraId="350C81EA" w14:textId="5F3A6E2D" w:rsidR="00AA1C68" w:rsidRPr="00A416C1" w:rsidRDefault="00AA1C68">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 xml:space="preserve">Table </w:t>
      </w:r>
      <w:r w:rsidR="00FA6071" w:rsidRPr="00A416C1">
        <w:rPr>
          <w:rFonts w:asciiTheme="majorHAnsi" w:hAnsiTheme="majorHAnsi" w:cstheme="majorHAnsi"/>
          <w:b/>
          <w:bCs/>
          <w:color w:val="FF0000"/>
          <w:szCs w:val="24"/>
          <w:lang w:val="en-AU" w:eastAsia="en-AU"/>
        </w:rPr>
        <w:t>B-2.2</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szCs w:val="24"/>
          <w:lang w:val="en-AU" w:eastAsia="en-AU"/>
        </w:rPr>
        <w:t xml:space="preserve"> </w:t>
      </w:r>
      <w:r w:rsidR="0018267B" w:rsidRPr="00A416C1">
        <w:rPr>
          <w:rFonts w:asciiTheme="majorHAnsi" w:hAnsiTheme="majorHAnsi" w:cstheme="majorHAnsi"/>
          <w:szCs w:val="24"/>
          <w:lang w:val="en-AU" w:eastAsia="en-AU"/>
        </w:rPr>
        <w:t>Mean scores for confidence to complete online social and recreational activities (mean scores are out of 10)</w:t>
      </w:r>
    </w:p>
    <w:tbl>
      <w:tblPr>
        <w:tblStyle w:val="TableGrid10"/>
        <w:tblW w:w="9535" w:type="dxa"/>
        <w:jc w:val="center"/>
        <w:tblLayout w:type="fixed"/>
        <w:tblLook w:val="04A0" w:firstRow="1" w:lastRow="0" w:firstColumn="1" w:lastColumn="0" w:noHBand="0" w:noVBand="1"/>
      </w:tblPr>
      <w:tblGrid>
        <w:gridCol w:w="3910"/>
        <w:gridCol w:w="945"/>
        <w:gridCol w:w="946"/>
        <w:gridCol w:w="1094"/>
        <w:gridCol w:w="796"/>
        <w:gridCol w:w="946"/>
        <w:gridCol w:w="898"/>
      </w:tblGrid>
      <w:tr w:rsidR="00AA1C68" w:rsidRPr="00A416C1" w14:paraId="7C07C390" w14:textId="77777777" w:rsidTr="00051EA9">
        <w:trPr>
          <w:trHeight w:val="557"/>
          <w:jc w:val="center"/>
        </w:trPr>
        <w:tc>
          <w:tcPr>
            <w:tcW w:w="3910" w:type="dxa"/>
            <w:tcBorders>
              <w:right w:val="nil"/>
            </w:tcBorders>
            <w:shd w:val="clear" w:color="auto" w:fill="FFFFFF" w:themeFill="background1"/>
            <w:vAlign w:val="center"/>
          </w:tcPr>
          <w:p w14:paraId="7364B10D" w14:textId="77777777" w:rsidR="00AA1C68" w:rsidRPr="00A416C1" w:rsidRDefault="00AA1C68" w:rsidP="00AA1C68">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Confidence in:</w:t>
            </w:r>
          </w:p>
        </w:tc>
        <w:tc>
          <w:tcPr>
            <w:tcW w:w="945" w:type="dxa"/>
            <w:tcBorders>
              <w:left w:val="nil"/>
              <w:right w:val="nil"/>
            </w:tcBorders>
            <w:shd w:val="clear" w:color="auto" w:fill="FFFFFF" w:themeFill="background1"/>
            <w:vAlign w:val="center"/>
          </w:tcPr>
          <w:p w14:paraId="78E92A0B" w14:textId="77777777" w:rsidR="00AA1C68" w:rsidRPr="00A416C1" w:rsidRDefault="00AA1C68" w:rsidP="00AA1C68">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Wave 1 mean</w:t>
            </w:r>
          </w:p>
        </w:tc>
        <w:tc>
          <w:tcPr>
            <w:tcW w:w="946" w:type="dxa"/>
            <w:tcBorders>
              <w:left w:val="nil"/>
              <w:right w:val="nil"/>
            </w:tcBorders>
            <w:shd w:val="clear" w:color="auto" w:fill="FFFFFF" w:themeFill="background1"/>
            <w:vAlign w:val="center"/>
          </w:tcPr>
          <w:p w14:paraId="23FEDE9C" w14:textId="77777777" w:rsidR="00AA1C68" w:rsidRPr="00A416C1" w:rsidRDefault="00AA1C68" w:rsidP="00AA1C68">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Wave 2 mean</w:t>
            </w:r>
          </w:p>
        </w:tc>
        <w:tc>
          <w:tcPr>
            <w:tcW w:w="1094" w:type="dxa"/>
            <w:tcBorders>
              <w:left w:val="nil"/>
              <w:right w:val="nil"/>
            </w:tcBorders>
            <w:shd w:val="clear" w:color="auto" w:fill="FFFFFF" w:themeFill="background1"/>
            <w:vAlign w:val="center"/>
          </w:tcPr>
          <w:p w14:paraId="03AECED5" w14:textId="77777777" w:rsidR="00AA1C68" w:rsidRPr="00A416C1" w:rsidRDefault="00AA1C68" w:rsidP="00AA1C68">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bCs/>
                <w:szCs w:val="24"/>
                <w:lang w:val="en-AU"/>
              </w:rPr>
              <w:t>Mean difference</w:t>
            </w:r>
          </w:p>
        </w:tc>
        <w:tc>
          <w:tcPr>
            <w:tcW w:w="796" w:type="dxa"/>
            <w:tcBorders>
              <w:left w:val="nil"/>
              <w:right w:val="nil"/>
            </w:tcBorders>
            <w:shd w:val="clear" w:color="auto" w:fill="FFFFFF" w:themeFill="background1"/>
            <w:vAlign w:val="center"/>
          </w:tcPr>
          <w:p w14:paraId="644171C8" w14:textId="77777777" w:rsidR="00AA1C68" w:rsidRPr="00A416C1" w:rsidRDefault="00AA1C68" w:rsidP="00AA1C68">
            <w:pPr>
              <w:spacing w:before="40" w:after="40" w:line="259" w:lineRule="auto"/>
              <w:jc w:val="both"/>
              <w:rPr>
                <w:rFonts w:asciiTheme="majorHAnsi" w:hAnsiTheme="majorHAnsi" w:cstheme="majorHAnsi"/>
                <w:b/>
                <w:bCs/>
                <w:szCs w:val="24"/>
                <w:lang w:val="en-AU"/>
              </w:rPr>
            </w:pPr>
            <w:r w:rsidRPr="00A416C1">
              <w:rPr>
                <w:rFonts w:asciiTheme="majorHAnsi" w:hAnsiTheme="majorHAnsi" w:cstheme="majorHAnsi"/>
                <w:b/>
                <w:szCs w:val="24"/>
                <w:lang w:val="en-AU"/>
              </w:rPr>
              <w:t>N</w:t>
            </w:r>
          </w:p>
        </w:tc>
        <w:tc>
          <w:tcPr>
            <w:tcW w:w="946" w:type="dxa"/>
            <w:tcBorders>
              <w:left w:val="nil"/>
              <w:right w:val="nil"/>
            </w:tcBorders>
            <w:shd w:val="clear" w:color="auto" w:fill="FFFFFF" w:themeFill="background1"/>
            <w:vAlign w:val="center"/>
          </w:tcPr>
          <w:p w14:paraId="3DB6EC89" w14:textId="77777777" w:rsidR="00AA1C68" w:rsidRPr="00A416C1" w:rsidRDefault="00AA1C68" w:rsidP="00AA1C68">
            <w:pPr>
              <w:spacing w:before="40" w:after="40" w:line="259" w:lineRule="auto"/>
              <w:jc w:val="both"/>
              <w:rPr>
                <w:rFonts w:asciiTheme="majorHAnsi" w:hAnsiTheme="majorHAnsi" w:cstheme="majorHAnsi"/>
                <w:b/>
                <w:bCs/>
                <w:szCs w:val="24"/>
                <w:lang w:val="en-AU"/>
              </w:rPr>
            </w:pPr>
            <w:r w:rsidRPr="00A416C1">
              <w:rPr>
                <w:rFonts w:asciiTheme="majorHAnsi" w:hAnsiTheme="majorHAnsi" w:cstheme="majorHAnsi"/>
                <w:b/>
                <w:bCs/>
                <w:szCs w:val="24"/>
                <w:lang w:val="en-AU"/>
              </w:rPr>
              <w:t>Cohen’s d</w:t>
            </w:r>
          </w:p>
        </w:tc>
        <w:tc>
          <w:tcPr>
            <w:tcW w:w="898" w:type="dxa"/>
            <w:tcBorders>
              <w:left w:val="nil"/>
            </w:tcBorders>
            <w:shd w:val="clear" w:color="auto" w:fill="FFFFFF" w:themeFill="background1"/>
            <w:vAlign w:val="center"/>
          </w:tcPr>
          <w:p w14:paraId="2D9D064F" w14:textId="77777777" w:rsidR="00AA1C68" w:rsidRPr="00A416C1" w:rsidRDefault="00AA1C68" w:rsidP="00AA1C68">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bCs/>
                <w:szCs w:val="24"/>
                <w:lang w:val="en-AU"/>
              </w:rPr>
              <w:t>Adj. p value</w:t>
            </w:r>
          </w:p>
        </w:tc>
      </w:tr>
      <w:tr w:rsidR="00AA1C68" w:rsidRPr="00A416C1" w14:paraId="5A45622C" w14:textId="77777777" w:rsidTr="00051EA9">
        <w:trPr>
          <w:trHeight w:val="215"/>
          <w:jc w:val="center"/>
        </w:trPr>
        <w:tc>
          <w:tcPr>
            <w:tcW w:w="3910" w:type="dxa"/>
            <w:tcBorders>
              <w:bottom w:val="single" w:sz="6" w:space="0" w:color="DDDDDD"/>
              <w:right w:val="nil"/>
            </w:tcBorders>
            <w:vAlign w:val="center"/>
          </w:tcPr>
          <w:p w14:paraId="50E6545C" w14:textId="77777777" w:rsidR="00AA1C68" w:rsidRPr="00A416C1" w:rsidRDefault="00AA1C68" w:rsidP="00AA1C68">
            <w:pPr>
              <w:spacing w:before="40" w:after="40" w:line="259" w:lineRule="auto"/>
              <w:jc w:val="both"/>
              <w:rPr>
                <w:rFonts w:asciiTheme="majorHAnsi" w:hAnsiTheme="majorHAnsi" w:cstheme="majorHAnsi"/>
                <w:b/>
                <w:bCs/>
                <w:sz w:val="20"/>
                <w:szCs w:val="22"/>
                <w:lang w:val="en-AU"/>
              </w:rPr>
            </w:pPr>
            <w:r w:rsidRPr="00A416C1">
              <w:rPr>
                <w:rFonts w:asciiTheme="majorHAnsi" w:hAnsiTheme="majorHAnsi" w:cstheme="majorHAnsi"/>
                <w:b/>
                <w:bCs/>
                <w:sz w:val="20"/>
                <w:szCs w:val="22"/>
                <w:lang w:val="en-AU"/>
              </w:rPr>
              <w:t>Using email</w:t>
            </w:r>
          </w:p>
        </w:tc>
        <w:tc>
          <w:tcPr>
            <w:tcW w:w="945" w:type="dxa"/>
            <w:tcBorders>
              <w:left w:val="nil"/>
              <w:bottom w:val="single" w:sz="6" w:space="0" w:color="DDDDDD"/>
              <w:right w:val="nil"/>
            </w:tcBorders>
            <w:vAlign w:val="center"/>
          </w:tcPr>
          <w:p w14:paraId="2F3F40BD"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7.96</w:t>
            </w:r>
          </w:p>
        </w:tc>
        <w:tc>
          <w:tcPr>
            <w:tcW w:w="946" w:type="dxa"/>
            <w:tcBorders>
              <w:left w:val="nil"/>
              <w:bottom w:val="single" w:sz="6" w:space="0" w:color="DDDDDD"/>
              <w:right w:val="nil"/>
            </w:tcBorders>
            <w:vAlign w:val="center"/>
          </w:tcPr>
          <w:p w14:paraId="28A35B0B"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8.29</w:t>
            </w:r>
          </w:p>
        </w:tc>
        <w:tc>
          <w:tcPr>
            <w:tcW w:w="1094" w:type="dxa"/>
            <w:tcBorders>
              <w:left w:val="nil"/>
              <w:bottom w:val="single" w:sz="6" w:space="0" w:color="DDDDDD"/>
              <w:right w:val="nil"/>
            </w:tcBorders>
            <w:vAlign w:val="center"/>
          </w:tcPr>
          <w:p w14:paraId="1DE87A4F"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0.33</w:t>
            </w:r>
          </w:p>
        </w:tc>
        <w:tc>
          <w:tcPr>
            <w:tcW w:w="796" w:type="dxa"/>
            <w:tcBorders>
              <w:left w:val="nil"/>
              <w:bottom w:val="single" w:sz="6" w:space="0" w:color="DDDDDD"/>
              <w:right w:val="nil"/>
            </w:tcBorders>
            <w:vAlign w:val="center"/>
          </w:tcPr>
          <w:p w14:paraId="7AA8DCD9"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337</w:t>
            </w:r>
          </w:p>
        </w:tc>
        <w:tc>
          <w:tcPr>
            <w:tcW w:w="946" w:type="dxa"/>
            <w:tcBorders>
              <w:left w:val="nil"/>
              <w:bottom w:val="single" w:sz="6" w:space="0" w:color="DDDDDD"/>
              <w:right w:val="nil"/>
            </w:tcBorders>
            <w:vAlign w:val="center"/>
          </w:tcPr>
          <w:p w14:paraId="3B2D5ADB" w14:textId="77777777" w:rsidR="00AA1C68" w:rsidRPr="00A416C1" w:rsidRDefault="00AA1C68" w:rsidP="00EF4FEA">
            <w:pPr>
              <w:spacing w:before="40" w:after="40" w:line="259" w:lineRule="auto"/>
              <w:jc w:val="right"/>
              <w:rPr>
                <w:rFonts w:asciiTheme="majorHAnsi" w:hAnsiTheme="majorHAnsi" w:cstheme="majorHAnsi"/>
                <w:b/>
                <w:sz w:val="20"/>
                <w:szCs w:val="22"/>
                <w:lang w:val="en-AU"/>
              </w:rPr>
            </w:pPr>
            <w:r w:rsidRPr="00A416C1">
              <w:rPr>
                <w:rFonts w:asciiTheme="majorHAnsi" w:hAnsiTheme="majorHAnsi" w:cstheme="majorHAnsi"/>
                <w:b/>
                <w:sz w:val="20"/>
                <w:szCs w:val="22"/>
                <w:lang w:val="en-AU"/>
              </w:rPr>
              <w:t>0.20</w:t>
            </w:r>
          </w:p>
        </w:tc>
        <w:tc>
          <w:tcPr>
            <w:tcW w:w="898" w:type="dxa"/>
            <w:tcBorders>
              <w:left w:val="nil"/>
              <w:bottom w:val="single" w:sz="6" w:space="0" w:color="DDDDDD"/>
            </w:tcBorders>
            <w:vAlign w:val="center"/>
          </w:tcPr>
          <w:p w14:paraId="56035E4C" w14:textId="77777777" w:rsidR="00AA1C68" w:rsidRPr="00A416C1" w:rsidRDefault="00AA1C68" w:rsidP="00EF4FEA">
            <w:pPr>
              <w:spacing w:before="40" w:after="40" w:line="259" w:lineRule="auto"/>
              <w:jc w:val="right"/>
              <w:rPr>
                <w:rFonts w:asciiTheme="majorHAnsi" w:hAnsiTheme="majorHAnsi" w:cstheme="majorHAnsi"/>
                <w:b/>
                <w:sz w:val="20"/>
                <w:szCs w:val="22"/>
                <w:lang w:val="en-AU"/>
              </w:rPr>
            </w:pPr>
            <w:r w:rsidRPr="00A416C1">
              <w:rPr>
                <w:rFonts w:asciiTheme="majorHAnsi" w:hAnsiTheme="majorHAnsi" w:cstheme="majorHAnsi"/>
                <w:b/>
                <w:sz w:val="20"/>
                <w:szCs w:val="22"/>
                <w:lang w:val="en-AU"/>
              </w:rPr>
              <w:t>.003</w:t>
            </w:r>
          </w:p>
        </w:tc>
      </w:tr>
      <w:tr w:rsidR="00AA1C68" w:rsidRPr="00A416C1" w14:paraId="27FFB5AB" w14:textId="77777777" w:rsidTr="00051EA9">
        <w:trPr>
          <w:trHeight w:val="60"/>
          <w:jc w:val="center"/>
        </w:trPr>
        <w:tc>
          <w:tcPr>
            <w:tcW w:w="3910" w:type="dxa"/>
            <w:tcBorders>
              <w:top w:val="single" w:sz="6" w:space="0" w:color="DDDDDD"/>
              <w:bottom w:val="single" w:sz="6" w:space="0" w:color="DDDDDD"/>
              <w:right w:val="nil"/>
            </w:tcBorders>
            <w:vAlign w:val="center"/>
          </w:tcPr>
          <w:p w14:paraId="32D426A6" w14:textId="77777777" w:rsidR="00AA1C68" w:rsidRPr="00A416C1" w:rsidRDefault="00AA1C68" w:rsidP="00AA1C68">
            <w:pPr>
              <w:spacing w:before="40" w:after="40" w:line="259" w:lineRule="auto"/>
              <w:jc w:val="both"/>
              <w:rPr>
                <w:rFonts w:asciiTheme="majorHAnsi" w:hAnsiTheme="majorHAnsi" w:cstheme="majorHAnsi"/>
                <w:b/>
                <w:bCs/>
                <w:sz w:val="20"/>
                <w:szCs w:val="22"/>
                <w:lang w:val="en-AU"/>
              </w:rPr>
            </w:pPr>
            <w:r w:rsidRPr="00A416C1">
              <w:rPr>
                <w:rFonts w:asciiTheme="majorHAnsi" w:hAnsiTheme="majorHAnsi" w:cstheme="majorHAnsi"/>
                <w:b/>
                <w:bCs/>
                <w:sz w:val="20"/>
                <w:szCs w:val="22"/>
                <w:lang w:val="en-AU"/>
              </w:rPr>
              <w:t>Using online search engines (e.g. Google)</w:t>
            </w:r>
          </w:p>
        </w:tc>
        <w:tc>
          <w:tcPr>
            <w:tcW w:w="945" w:type="dxa"/>
            <w:tcBorders>
              <w:top w:val="single" w:sz="6" w:space="0" w:color="DDDDDD"/>
              <w:left w:val="nil"/>
              <w:bottom w:val="single" w:sz="6" w:space="0" w:color="DDDDDD"/>
              <w:right w:val="nil"/>
            </w:tcBorders>
            <w:vAlign w:val="center"/>
          </w:tcPr>
          <w:p w14:paraId="0FDB8107"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7.67</w:t>
            </w:r>
          </w:p>
        </w:tc>
        <w:tc>
          <w:tcPr>
            <w:tcW w:w="946" w:type="dxa"/>
            <w:tcBorders>
              <w:top w:val="single" w:sz="6" w:space="0" w:color="DDDDDD"/>
              <w:left w:val="nil"/>
              <w:bottom w:val="single" w:sz="6" w:space="0" w:color="DDDDDD"/>
              <w:right w:val="nil"/>
            </w:tcBorders>
            <w:vAlign w:val="center"/>
          </w:tcPr>
          <w:p w14:paraId="72F1B165"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8.15</w:t>
            </w:r>
          </w:p>
        </w:tc>
        <w:tc>
          <w:tcPr>
            <w:tcW w:w="1094" w:type="dxa"/>
            <w:tcBorders>
              <w:top w:val="single" w:sz="6" w:space="0" w:color="DDDDDD"/>
              <w:left w:val="nil"/>
              <w:bottom w:val="single" w:sz="6" w:space="0" w:color="DDDDDD"/>
              <w:right w:val="nil"/>
            </w:tcBorders>
            <w:vAlign w:val="center"/>
          </w:tcPr>
          <w:p w14:paraId="3D2F7750"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0.48</w:t>
            </w:r>
          </w:p>
        </w:tc>
        <w:tc>
          <w:tcPr>
            <w:tcW w:w="796" w:type="dxa"/>
            <w:tcBorders>
              <w:top w:val="single" w:sz="6" w:space="0" w:color="DDDDDD"/>
              <w:left w:val="nil"/>
              <w:bottom w:val="single" w:sz="6" w:space="0" w:color="DDDDDD"/>
              <w:right w:val="nil"/>
            </w:tcBorders>
            <w:vAlign w:val="center"/>
          </w:tcPr>
          <w:p w14:paraId="61010935"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337</w:t>
            </w:r>
          </w:p>
        </w:tc>
        <w:tc>
          <w:tcPr>
            <w:tcW w:w="946" w:type="dxa"/>
            <w:tcBorders>
              <w:top w:val="single" w:sz="6" w:space="0" w:color="DDDDDD"/>
              <w:left w:val="nil"/>
              <w:bottom w:val="single" w:sz="6" w:space="0" w:color="DDDDDD"/>
              <w:right w:val="nil"/>
            </w:tcBorders>
            <w:vAlign w:val="center"/>
          </w:tcPr>
          <w:p w14:paraId="7FCB2B97" w14:textId="77777777" w:rsidR="00AA1C68" w:rsidRPr="00A416C1" w:rsidRDefault="00AA1C68" w:rsidP="00EF4FEA">
            <w:pPr>
              <w:spacing w:before="40" w:after="40" w:line="259" w:lineRule="auto"/>
              <w:jc w:val="right"/>
              <w:rPr>
                <w:rFonts w:asciiTheme="majorHAnsi" w:hAnsiTheme="majorHAnsi" w:cstheme="majorHAnsi"/>
                <w:b/>
                <w:sz w:val="20"/>
                <w:szCs w:val="22"/>
                <w:lang w:val="en-AU"/>
              </w:rPr>
            </w:pPr>
            <w:r w:rsidRPr="00A416C1">
              <w:rPr>
                <w:rFonts w:asciiTheme="majorHAnsi" w:hAnsiTheme="majorHAnsi" w:cstheme="majorHAnsi"/>
                <w:b/>
                <w:sz w:val="20"/>
                <w:szCs w:val="22"/>
                <w:lang w:val="en-AU"/>
              </w:rPr>
              <w:t>0.27</w:t>
            </w:r>
          </w:p>
        </w:tc>
        <w:tc>
          <w:tcPr>
            <w:tcW w:w="898" w:type="dxa"/>
            <w:tcBorders>
              <w:top w:val="single" w:sz="6" w:space="0" w:color="DDDDDD"/>
              <w:left w:val="nil"/>
              <w:bottom w:val="single" w:sz="6" w:space="0" w:color="DDDDDD"/>
            </w:tcBorders>
            <w:vAlign w:val="center"/>
          </w:tcPr>
          <w:p w14:paraId="30542AEE" w14:textId="77777777" w:rsidR="00AA1C68" w:rsidRPr="00A416C1" w:rsidRDefault="00AA1C68" w:rsidP="00EF4FEA">
            <w:pPr>
              <w:spacing w:before="40" w:after="40" w:line="259" w:lineRule="auto"/>
              <w:jc w:val="right"/>
              <w:rPr>
                <w:rFonts w:asciiTheme="majorHAnsi" w:hAnsiTheme="majorHAnsi" w:cstheme="majorHAnsi"/>
                <w:b/>
                <w:sz w:val="20"/>
                <w:szCs w:val="22"/>
                <w:lang w:val="en-AU"/>
              </w:rPr>
            </w:pPr>
            <w:r w:rsidRPr="00A416C1">
              <w:rPr>
                <w:rFonts w:asciiTheme="majorHAnsi" w:hAnsiTheme="majorHAnsi" w:cstheme="majorHAnsi"/>
                <w:b/>
                <w:sz w:val="20"/>
                <w:szCs w:val="22"/>
                <w:lang w:val="en-AU"/>
              </w:rPr>
              <w:t>&lt; .001</w:t>
            </w:r>
          </w:p>
        </w:tc>
      </w:tr>
      <w:tr w:rsidR="00AA1C68" w:rsidRPr="00A416C1" w14:paraId="086D2BBC" w14:textId="77777777" w:rsidTr="00051EA9">
        <w:trPr>
          <w:trHeight w:val="170"/>
          <w:jc w:val="center"/>
        </w:trPr>
        <w:tc>
          <w:tcPr>
            <w:tcW w:w="3910" w:type="dxa"/>
            <w:tcBorders>
              <w:top w:val="single" w:sz="6" w:space="0" w:color="DDDDDD"/>
              <w:bottom w:val="single" w:sz="6" w:space="0" w:color="DDDDDD"/>
              <w:right w:val="nil"/>
            </w:tcBorders>
            <w:vAlign w:val="center"/>
          </w:tcPr>
          <w:p w14:paraId="17E9265C" w14:textId="77777777" w:rsidR="00AA1C68" w:rsidRPr="00A416C1" w:rsidRDefault="00AA1C68" w:rsidP="00AA1C68">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Using social media (e.g. Facebook)</w:t>
            </w:r>
          </w:p>
        </w:tc>
        <w:tc>
          <w:tcPr>
            <w:tcW w:w="945" w:type="dxa"/>
            <w:tcBorders>
              <w:top w:val="single" w:sz="6" w:space="0" w:color="DDDDDD"/>
              <w:left w:val="nil"/>
              <w:bottom w:val="single" w:sz="6" w:space="0" w:color="DDDDDD"/>
              <w:right w:val="nil"/>
            </w:tcBorders>
            <w:vAlign w:val="center"/>
          </w:tcPr>
          <w:p w14:paraId="6671449A"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5.05</w:t>
            </w:r>
          </w:p>
        </w:tc>
        <w:tc>
          <w:tcPr>
            <w:tcW w:w="946" w:type="dxa"/>
            <w:tcBorders>
              <w:top w:val="single" w:sz="6" w:space="0" w:color="DDDDDD"/>
              <w:left w:val="nil"/>
              <w:bottom w:val="single" w:sz="6" w:space="0" w:color="DDDDDD"/>
              <w:right w:val="nil"/>
            </w:tcBorders>
            <w:vAlign w:val="center"/>
          </w:tcPr>
          <w:p w14:paraId="2261B618"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5.26</w:t>
            </w:r>
          </w:p>
        </w:tc>
        <w:tc>
          <w:tcPr>
            <w:tcW w:w="1094" w:type="dxa"/>
            <w:tcBorders>
              <w:top w:val="single" w:sz="6" w:space="0" w:color="DDDDDD"/>
              <w:left w:val="nil"/>
              <w:bottom w:val="single" w:sz="6" w:space="0" w:color="DDDDDD"/>
              <w:right w:val="nil"/>
            </w:tcBorders>
            <w:vAlign w:val="center"/>
          </w:tcPr>
          <w:p w14:paraId="19936AA6"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0.26</w:t>
            </w:r>
          </w:p>
        </w:tc>
        <w:tc>
          <w:tcPr>
            <w:tcW w:w="796" w:type="dxa"/>
            <w:tcBorders>
              <w:top w:val="single" w:sz="6" w:space="0" w:color="DDDDDD"/>
              <w:left w:val="nil"/>
              <w:bottom w:val="single" w:sz="6" w:space="0" w:color="DDDDDD"/>
              <w:right w:val="nil"/>
            </w:tcBorders>
            <w:vAlign w:val="center"/>
          </w:tcPr>
          <w:p w14:paraId="476F110F"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329</w:t>
            </w:r>
          </w:p>
        </w:tc>
        <w:tc>
          <w:tcPr>
            <w:tcW w:w="946" w:type="dxa"/>
            <w:tcBorders>
              <w:top w:val="single" w:sz="6" w:space="0" w:color="DDDDDD"/>
              <w:left w:val="nil"/>
              <w:bottom w:val="single" w:sz="6" w:space="0" w:color="DDDDDD"/>
              <w:right w:val="nil"/>
            </w:tcBorders>
            <w:vAlign w:val="center"/>
          </w:tcPr>
          <w:p w14:paraId="0AEE537B"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w:t>
            </w:r>
          </w:p>
        </w:tc>
        <w:tc>
          <w:tcPr>
            <w:tcW w:w="898" w:type="dxa"/>
            <w:tcBorders>
              <w:top w:val="single" w:sz="6" w:space="0" w:color="DDDDDD"/>
              <w:left w:val="nil"/>
              <w:bottom w:val="single" w:sz="6" w:space="0" w:color="DDDDDD"/>
            </w:tcBorders>
            <w:vAlign w:val="center"/>
          </w:tcPr>
          <w:p w14:paraId="74053FCA"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.280</w:t>
            </w:r>
          </w:p>
        </w:tc>
      </w:tr>
      <w:tr w:rsidR="00AA1C68" w:rsidRPr="00A416C1" w14:paraId="53A9A515" w14:textId="77777777" w:rsidTr="00051EA9">
        <w:trPr>
          <w:trHeight w:val="60"/>
          <w:jc w:val="center"/>
        </w:trPr>
        <w:tc>
          <w:tcPr>
            <w:tcW w:w="3910" w:type="dxa"/>
            <w:tcBorders>
              <w:top w:val="single" w:sz="6" w:space="0" w:color="DDDDDD"/>
              <w:bottom w:val="single" w:sz="6" w:space="0" w:color="DDDDDD"/>
              <w:right w:val="nil"/>
            </w:tcBorders>
            <w:vAlign w:val="center"/>
          </w:tcPr>
          <w:p w14:paraId="5F338ECE" w14:textId="77777777" w:rsidR="00AA1C68" w:rsidRPr="00A416C1" w:rsidRDefault="00AA1C68" w:rsidP="00AA1C68">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Video calling (e.g. Skype or Facetime)</w:t>
            </w:r>
          </w:p>
        </w:tc>
        <w:tc>
          <w:tcPr>
            <w:tcW w:w="945" w:type="dxa"/>
            <w:tcBorders>
              <w:top w:val="single" w:sz="6" w:space="0" w:color="DDDDDD"/>
              <w:left w:val="nil"/>
              <w:bottom w:val="single" w:sz="6" w:space="0" w:color="DDDDDD"/>
              <w:right w:val="nil"/>
            </w:tcBorders>
            <w:vAlign w:val="center"/>
          </w:tcPr>
          <w:p w14:paraId="57FA67ED"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4.14</w:t>
            </w:r>
          </w:p>
        </w:tc>
        <w:tc>
          <w:tcPr>
            <w:tcW w:w="946" w:type="dxa"/>
            <w:tcBorders>
              <w:top w:val="single" w:sz="6" w:space="0" w:color="DDDDDD"/>
              <w:left w:val="nil"/>
              <w:bottom w:val="single" w:sz="6" w:space="0" w:color="DDDDDD"/>
              <w:right w:val="nil"/>
            </w:tcBorders>
            <w:vAlign w:val="center"/>
          </w:tcPr>
          <w:p w14:paraId="3C71C8F0"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4.26</w:t>
            </w:r>
          </w:p>
        </w:tc>
        <w:tc>
          <w:tcPr>
            <w:tcW w:w="1094" w:type="dxa"/>
            <w:tcBorders>
              <w:top w:val="single" w:sz="6" w:space="0" w:color="DDDDDD"/>
              <w:left w:val="nil"/>
              <w:bottom w:val="single" w:sz="6" w:space="0" w:color="DDDDDD"/>
              <w:right w:val="nil"/>
            </w:tcBorders>
            <w:vAlign w:val="center"/>
          </w:tcPr>
          <w:p w14:paraId="743670DB"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0.16</w:t>
            </w:r>
          </w:p>
        </w:tc>
        <w:tc>
          <w:tcPr>
            <w:tcW w:w="796" w:type="dxa"/>
            <w:tcBorders>
              <w:top w:val="single" w:sz="6" w:space="0" w:color="DDDDDD"/>
              <w:left w:val="nil"/>
              <w:bottom w:val="single" w:sz="6" w:space="0" w:color="DDDDDD"/>
              <w:right w:val="nil"/>
            </w:tcBorders>
            <w:vAlign w:val="center"/>
          </w:tcPr>
          <w:p w14:paraId="6794814F"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330</w:t>
            </w:r>
          </w:p>
        </w:tc>
        <w:tc>
          <w:tcPr>
            <w:tcW w:w="946" w:type="dxa"/>
            <w:tcBorders>
              <w:top w:val="single" w:sz="6" w:space="0" w:color="DDDDDD"/>
              <w:left w:val="nil"/>
              <w:bottom w:val="single" w:sz="6" w:space="0" w:color="DDDDDD"/>
              <w:right w:val="nil"/>
            </w:tcBorders>
            <w:vAlign w:val="center"/>
          </w:tcPr>
          <w:p w14:paraId="4731A85D"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w:t>
            </w:r>
          </w:p>
        </w:tc>
        <w:tc>
          <w:tcPr>
            <w:tcW w:w="898" w:type="dxa"/>
            <w:tcBorders>
              <w:top w:val="single" w:sz="6" w:space="0" w:color="DDDDDD"/>
              <w:left w:val="nil"/>
              <w:bottom w:val="single" w:sz="6" w:space="0" w:color="DDDDDD"/>
            </w:tcBorders>
            <w:vAlign w:val="center"/>
          </w:tcPr>
          <w:p w14:paraId="5714CA81"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.830</w:t>
            </w:r>
          </w:p>
        </w:tc>
      </w:tr>
      <w:tr w:rsidR="00AA1C68" w:rsidRPr="00A416C1" w14:paraId="1E8146F0" w14:textId="77777777" w:rsidTr="00051EA9">
        <w:trPr>
          <w:trHeight w:val="206"/>
          <w:jc w:val="center"/>
        </w:trPr>
        <w:tc>
          <w:tcPr>
            <w:tcW w:w="3910" w:type="dxa"/>
            <w:tcBorders>
              <w:top w:val="single" w:sz="6" w:space="0" w:color="DDDDDD"/>
              <w:right w:val="nil"/>
            </w:tcBorders>
            <w:vAlign w:val="center"/>
          </w:tcPr>
          <w:p w14:paraId="2E2EF7E3" w14:textId="77777777" w:rsidR="00AA1C68" w:rsidRPr="00A416C1" w:rsidRDefault="00AA1C68" w:rsidP="00D27867">
            <w:pPr>
              <w:spacing w:before="40" w:after="40" w:line="259" w:lineRule="auto"/>
              <w:rPr>
                <w:rFonts w:asciiTheme="majorHAnsi" w:hAnsiTheme="majorHAnsi" w:cstheme="majorHAnsi"/>
                <w:sz w:val="20"/>
                <w:szCs w:val="22"/>
                <w:lang w:val="en-AU"/>
              </w:rPr>
            </w:pPr>
            <w:r w:rsidRPr="00A416C1">
              <w:rPr>
                <w:rFonts w:asciiTheme="majorHAnsi" w:hAnsiTheme="majorHAnsi" w:cstheme="majorHAnsi"/>
                <w:sz w:val="20"/>
                <w:szCs w:val="22"/>
                <w:lang w:val="en-AU"/>
              </w:rPr>
              <w:t>Streaming music or TV (e.g. Spotify or ABC iView)</w:t>
            </w:r>
          </w:p>
        </w:tc>
        <w:tc>
          <w:tcPr>
            <w:tcW w:w="945" w:type="dxa"/>
            <w:tcBorders>
              <w:top w:val="single" w:sz="6" w:space="0" w:color="DDDDDD"/>
              <w:left w:val="nil"/>
              <w:right w:val="nil"/>
            </w:tcBorders>
            <w:vAlign w:val="center"/>
          </w:tcPr>
          <w:p w14:paraId="5AE89076"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3.94</w:t>
            </w:r>
          </w:p>
        </w:tc>
        <w:tc>
          <w:tcPr>
            <w:tcW w:w="946" w:type="dxa"/>
            <w:tcBorders>
              <w:top w:val="single" w:sz="6" w:space="0" w:color="DDDDDD"/>
              <w:left w:val="nil"/>
              <w:right w:val="nil"/>
            </w:tcBorders>
            <w:vAlign w:val="center"/>
          </w:tcPr>
          <w:p w14:paraId="26FAE645"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4.32</w:t>
            </w:r>
          </w:p>
        </w:tc>
        <w:tc>
          <w:tcPr>
            <w:tcW w:w="1094" w:type="dxa"/>
            <w:tcBorders>
              <w:top w:val="single" w:sz="6" w:space="0" w:color="DDDDDD"/>
              <w:left w:val="nil"/>
              <w:right w:val="nil"/>
            </w:tcBorders>
            <w:vAlign w:val="center"/>
          </w:tcPr>
          <w:p w14:paraId="0260B206"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0.4</w:t>
            </w:r>
          </w:p>
        </w:tc>
        <w:tc>
          <w:tcPr>
            <w:tcW w:w="796" w:type="dxa"/>
            <w:tcBorders>
              <w:top w:val="single" w:sz="6" w:space="0" w:color="DDDDDD"/>
              <w:left w:val="nil"/>
              <w:right w:val="nil"/>
            </w:tcBorders>
            <w:vAlign w:val="center"/>
          </w:tcPr>
          <w:p w14:paraId="529A3232"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332</w:t>
            </w:r>
          </w:p>
        </w:tc>
        <w:tc>
          <w:tcPr>
            <w:tcW w:w="946" w:type="dxa"/>
            <w:tcBorders>
              <w:top w:val="single" w:sz="6" w:space="0" w:color="DDDDDD"/>
              <w:left w:val="nil"/>
              <w:right w:val="nil"/>
            </w:tcBorders>
            <w:vAlign w:val="center"/>
          </w:tcPr>
          <w:p w14:paraId="008493D8"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w:t>
            </w:r>
          </w:p>
        </w:tc>
        <w:tc>
          <w:tcPr>
            <w:tcW w:w="898" w:type="dxa"/>
            <w:tcBorders>
              <w:top w:val="single" w:sz="6" w:space="0" w:color="DDDDDD"/>
              <w:left w:val="nil"/>
            </w:tcBorders>
            <w:vAlign w:val="center"/>
          </w:tcPr>
          <w:p w14:paraId="79286A41" w14:textId="77777777" w:rsidR="00AA1C68" w:rsidRPr="00A416C1" w:rsidRDefault="00AA1C68"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.203</w:t>
            </w:r>
          </w:p>
        </w:tc>
      </w:tr>
    </w:tbl>
    <w:p w14:paraId="07860320" w14:textId="595BBDBB" w:rsidR="0018267B" w:rsidRPr="00A416C1" w:rsidRDefault="0018267B">
      <w:pPr>
        <w:spacing w:before="0"/>
        <w:rPr>
          <w:rFonts w:asciiTheme="majorHAnsi" w:hAnsiTheme="majorHAnsi" w:cstheme="majorHAnsi"/>
          <w:szCs w:val="24"/>
          <w:lang w:val="en-AU" w:eastAsia="en-AU"/>
        </w:rPr>
      </w:pPr>
    </w:p>
    <w:p w14:paraId="2F8A8793" w14:textId="77777777" w:rsidR="006D5339" w:rsidRPr="00A416C1" w:rsidRDefault="006D5339">
      <w:pPr>
        <w:spacing w:before="0"/>
        <w:rPr>
          <w:rFonts w:asciiTheme="majorHAnsi" w:hAnsiTheme="majorHAnsi" w:cstheme="majorHAnsi"/>
          <w:szCs w:val="24"/>
          <w:lang w:val="en-AU" w:eastAsia="en-AU"/>
        </w:rPr>
      </w:pPr>
    </w:p>
    <w:p w14:paraId="1EE0532E" w14:textId="5EC8257A" w:rsidR="0018267B" w:rsidRPr="00A416C1" w:rsidRDefault="0018267B">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 xml:space="preserve">Table </w:t>
      </w:r>
      <w:r w:rsidR="00FA6071" w:rsidRPr="00A416C1">
        <w:rPr>
          <w:rFonts w:asciiTheme="majorHAnsi" w:hAnsiTheme="majorHAnsi" w:cstheme="majorHAnsi"/>
          <w:b/>
          <w:bCs/>
          <w:color w:val="FF0000"/>
          <w:szCs w:val="24"/>
          <w:lang w:val="en-AU" w:eastAsia="en-AU"/>
        </w:rPr>
        <w:t>B-2.3</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Mean scores for confidence to complete online economic transactions (mean scores are out of 10)</w:t>
      </w:r>
    </w:p>
    <w:tbl>
      <w:tblPr>
        <w:tblStyle w:val="TableGrid11"/>
        <w:tblW w:w="9563" w:type="dxa"/>
        <w:tblInd w:w="-275" w:type="dxa"/>
        <w:tblLayout w:type="fixed"/>
        <w:tblLook w:val="04A0" w:firstRow="1" w:lastRow="0" w:firstColumn="1" w:lastColumn="0" w:noHBand="0" w:noVBand="1"/>
      </w:tblPr>
      <w:tblGrid>
        <w:gridCol w:w="4114"/>
        <w:gridCol w:w="894"/>
        <w:gridCol w:w="894"/>
        <w:gridCol w:w="1162"/>
        <w:gridCol w:w="676"/>
        <w:gridCol w:w="931"/>
        <w:gridCol w:w="892"/>
      </w:tblGrid>
      <w:tr w:rsidR="0018267B" w:rsidRPr="00A416C1" w14:paraId="0DE8440A" w14:textId="77777777" w:rsidTr="00051EA9">
        <w:trPr>
          <w:trHeight w:val="557"/>
        </w:trPr>
        <w:tc>
          <w:tcPr>
            <w:tcW w:w="4114" w:type="dxa"/>
            <w:tcBorders>
              <w:right w:val="nil"/>
            </w:tcBorders>
            <w:shd w:val="clear" w:color="auto" w:fill="FFFFFF" w:themeFill="background1"/>
            <w:vAlign w:val="center"/>
          </w:tcPr>
          <w:p w14:paraId="48C61403"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Confidence in:</w:t>
            </w:r>
          </w:p>
        </w:tc>
        <w:tc>
          <w:tcPr>
            <w:tcW w:w="894" w:type="dxa"/>
            <w:tcBorders>
              <w:left w:val="nil"/>
              <w:right w:val="nil"/>
            </w:tcBorders>
            <w:shd w:val="clear" w:color="auto" w:fill="FFFFFF" w:themeFill="background1"/>
            <w:vAlign w:val="center"/>
          </w:tcPr>
          <w:p w14:paraId="71FA81A4"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Wave 1 mean</w:t>
            </w:r>
          </w:p>
        </w:tc>
        <w:tc>
          <w:tcPr>
            <w:tcW w:w="894" w:type="dxa"/>
            <w:tcBorders>
              <w:left w:val="nil"/>
              <w:right w:val="nil"/>
            </w:tcBorders>
            <w:shd w:val="clear" w:color="auto" w:fill="FFFFFF" w:themeFill="background1"/>
            <w:vAlign w:val="center"/>
          </w:tcPr>
          <w:p w14:paraId="324C71FB"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Wave 2 mean</w:t>
            </w:r>
          </w:p>
        </w:tc>
        <w:tc>
          <w:tcPr>
            <w:tcW w:w="1162" w:type="dxa"/>
            <w:tcBorders>
              <w:left w:val="nil"/>
              <w:right w:val="nil"/>
            </w:tcBorders>
            <w:shd w:val="clear" w:color="auto" w:fill="FFFFFF" w:themeFill="background1"/>
            <w:vAlign w:val="center"/>
          </w:tcPr>
          <w:p w14:paraId="39BD7856"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bCs/>
                <w:szCs w:val="24"/>
                <w:lang w:val="en-AU"/>
              </w:rPr>
              <w:t>Mean difference</w:t>
            </w:r>
          </w:p>
        </w:tc>
        <w:tc>
          <w:tcPr>
            <w:tcW w:w="676" w:type="dxa"/>
            <w:tcBorders>
              <w:left w:val="nil"/>
              <w:right w:val="nil"/>
            </w:tcBorders>
            <w:shd w:val="clear" w:color="auto" w:fill="FFFFFF" w:themeFill="background1"/>
            <w:vAlign w:val="center"/>
          </w:tcPr>
          <w:p w14:paraId="34BE4007" w14:textId="77777777" w:rsidR="0018267B" w:rsidRPr="00A416C1" w:rsidRDefault="0018267B" w:rsidP="0018267B">
            <w:pPr>
              <w:spacing w:before="40" w:after="40" w:line="259" w:lineRule="auto"/>
              <w:jc w:val="both"/>
              <w:rPr>
                <w:rFonts w:asciiTheme="majorHAnsi" w:hAnsiTheme="majorHAnsi" w:cstheme="majorHAnsi"/>
                <w:b/>
                <w:bCs/>
                <w:szCs w:val="24"/>
                <w:lang w:val="en-AU"/>
              </w:rPr>
            </w:pPr>
            <w:r w:rsidRPr="00A416C1">
              <w:rPr>
                <w:rFonts w:asciiTheme="majorHAnsi" w:hAnsiTheme="majorHAnsi" w:cstheme="majorHAnsi"/>
                <w:b/>
                <w:szCs w:val="24"/>
                <w:lang w:val="en-AU"/>
              </w:rPr>
              <w:t>N</w:t>
            </w:r>
          </w:p>
        </w:tc>
        <w:tc>
          <w:tcPr>
            <w:tcW w:w="931" w:type="dxa"/>
            <w:tcBorders>
              <w:left w:val="nil"/>
              <w:right w:val="nil"/>
            </w:tcBorders>
            <w:shd w:val="clear" w:color="auto" w:fill="FFFFFF" w:themeFill="background1"/>
            <w:vAlign w:val="center"/>
          </w:tcPr>
          <w:p w14:paraId="01AB1CA5" w14:textId="77777777" w:rsidR="0018267B" w:rsidRPr="00A416C1" w:rsidRDefault="0018267B" w:rsidP="0018267B">
            <w:pPr>
              <w:spacing w:before="40" w:after="40" w:line="259" w:lineRule="auto"/>
              <w:jc w:val="both"/>
              <w:rPr>
                <w:rFonts w:asciiTheme="majorHAnsi" w:hAnsiTheme="majorHAnsi" w:cstheme="majorHAnsi"/>
                <w:b/>
                <w:bCs/>
                <w:szCs w:val="24"/>
                <w:lang w:val="en-AU"/>
              </w:rPr>
            </w:pPr>
            <w:r w:rsidRPr="00A416C1">
              <w:rPr>
                <w:rFonts w:asciiTheme="majorHAnsi" w:hAnsiTheme="majorHAnsi" w:cstheme="majorHAnsi"/>
                <w:b/>
                <w:bCs/>
                <w:szCs w:val="24"/>
                <w:lang w:val="en-AU"/>
              </w:rPr>
              <w:t>Cohen’s d</w:t>
            </w:r>
          </w:p>
        </w:tc>
        <w:tc>
          <w:tcPr>
            <w:tcW w:w="892" w:type="dxa"/>
            <w:tcBorders>
              <w:left w:val="nil"/>
            </w:tcBorders>
            <w:shd w:val="clear" w:color="auto" w:fill="FFFFFF" w:themeFill="background1"/>
            <w:vAlign w:val="center"/>
          </w:tcPr>
          <w:p w14:paraId="1C76A017"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bCs/>
                <w:szCs w:val="24"/>
                <w:lang w:val="en-AU"/>
              </w:rPr>
              <w:t>Adj. p value</w:t>
            </w:r>
          </w:p>
        </w:tc>
      </w:tr>
      <w:tr w:rsidR="0018267B" w:rsidRPr="00A416C1" w14:paraId="752E3BA0" w14:textId="77777777" w:rsidTr="00051EA9">
        <w:trPr>
          <w:trHeight w:val="278"/>
        </w:trPr>
        <w:tc>
          <w:tcPr>
            <w:tcW w:w="4114" w:type="dxa"/>
            <w:tcBorders>
              <w:bottom w:val="single" w:sz="6" w:space="0" w:color="DDDDDD"/>
              <w:right w:val="nil"/>
            </w:tcBorders>
            <w:vAlign w:val="center"/>
          </w:tcPr>
          <w:p w14:paraId="2286E829" w14:textId="77777777" w:rsidR="0018267B" w:rsidRPr="00A416C1" w:rsidRDefault="0018267B" w:rsidP="0018267B">
            <w:pPr>
              <w:spacing w:before="40" w:after="40" w:line="259" w:lineRule="auto"/>
              <w:jc w:val="both"/>
              <w:rPr>
                <w:rFonts w:asciiTheme="majorHAnsi" w:hAnsiTheme="majorHAnsi" w:cstheme="majorHAnsi"/>
                <w:sz w:val="18"/>
                <w:lang w:val="en-AU"/>
              </w:rPr>
            </w:pPr>
            <w:r w:rsidRPr="00A416C1">
              <w:rPr>
                <w:rFonts w:asciiTheme="majorHAnsi" w:hAnsiTheme="majorHAnsi" w:cstheme="majorHAnsi"/>
                <w:sz w:val="18"/>
                <w:lang w:val="en-AU"/>
              </w:rPr>
              <w:t>Online banking</w:t>
            </w:r>
          </w:p>
        </w:tc>
        <w:tc>
          <w:tcPr>
            <w:tcW w:w="894" w:type="dxa"/>
            <w:tcBorders>
              <w:left w:val="nil"/>
              <w:bottom w:val="single" w:sz="6" w:space="0" w:color="DDDDDD"/>
              <w:right w:val="nil"/>
            </w:tcBorders>
            <w:vAlign w:val="center"/>
          </w:tcPr>
          <w:p w14:paraId="2C852D09"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5.71</w:t>
            </w:r>
          </w:p>
        </w:tc>
        <w:tc>
          <w:tcPr>
            <w:tcW w:w="894" w:type="dxa"/>
            <w:tcBorders>
              <w:left w:val="nil"/>
              <w:bottom w:val="single" w:sz="6" w:space="0" w:color="DDDDDD"/>
              <w:right w:val="nil"/>
            </w:tcBorders>
            <w:vAlign w:val="center"/>
          </w:tcPr>
          <w:p w14:paraId="0C1D7855"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5.82</w:t>
            </w:r>
          </w:p>
        </w:tc>
        <w:tc>
          <w:tcPr>
            <w:tcW w:w="1162" w:type="dxa"/>
            <w:tcBorders>
              <w:left w:val="nil"/>
              <w:bottom w:val="single" w:sz="6" w:space="0" w:color="DDDDDD"/>
              <w:right w:val="nil"/>
            </w:tcBorders>
            <w:vAlign w:val="center"/>
          </w:tcPr>
          <w:p w14:paraId="619E01FC"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0.16</w:t>
            </w:r>
          </w:p>
        </w:tc>
        <w:tc>
          <w:tcPr>
            <w:tcW w:w="676" w:type="dxa"/>
            <w:tcBorders>
              <w:left w:val="nil"/>
              <w:bottom w:val="single" w:sz="6" w:space="0" w:color="DDDDDD"/>
              <w:right w:val="nil"/>
            </w:tcBorders>
            <w:vAlign w:val="center"/>
          </w:tcPr>
          <w:p w14:paraId="05BF07BA"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332</w:t>
            </w:r>
          </w:p>
        </w:tc>
        <w:tc>
          <w:tcPr>
            <w:tcW w:w="931" w:type="dxa"/>
            <w:tcBorders>
              <w:left w:val="nil"/>
              <w:bottom w:val="single" w:sz="6" w:space="0" w:color="DDDDDD"/>
              <w:right w:val="nil"/>
            </w:tcBorders>
            <w:vAlign w:val="center"/>
          </w:tcPr>
          <w:p w14:paraId="0C98229F"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w:t>
            </w:r>
          </w:p>
        </w:tc>
        <w:tc>
          <w:tcPr>
            <w:tcW w:w="892" w:type="dxa"/>
            <w:tcBorders>
              <w:left w:val="nil"/>
              <w:bottom w:val="single" w:sz="6" w:space="0" w:color="DDDDDD"/>
            </w:tcBorders>
            <w:vAlign w:val="center"/>
          </w:tcPr>
          <w:p w14:paraId="4374DC24"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.734</w:t>
            </w:r>
          </w:p>
        </w:tc>
      </w:tr>
      <w:tr w:rsidR="0018267B" w:rsidRPr="00A416C1" w14:paraId="1A90B189" w14:textId="77777777" w:rsidTr="00051EA9">
        <w:trPr>
          <w:trHeight w:val="278"/>
        </w:trPr>
        <w:tc>
          <w:tcPr>
            <w:tcW w:w="4114" w:type="dxa"/>
            <w:tcBorders>
              <w:top w:val="single" w:sz="6" w:space="0" w:color="DDDDDD"/>
              <w:bottom w:val="single" w:sz="6" w:space="0" w:color="DDDDDD"/>
              <w:right w:val="nil"/>
            </w:tcBorders>
            <w:vAlign w:val="center"/>
          </w:tcPr>
          <w:p w14:paraId="09B24E35" w14:textId="77777777" w:rsidR="0018267B" w:rsidRPr="00A416C1" w:rsidRDefault="0018267B" w:rsidP="0018267B">
            <w:pPr>
              <w:spacing w:before="40" w:after="40" w:line="259" w:lineRule="auto"/>
              <w:jc w:val="both"/>
              <w:rPr>
                <w:rFonts w:asciiTheme="majorHAnsi" w:hAnsiTheme="majorHAnsi" w:cstheme="majorHAnsi"/>
                <w:sz w:val="18"/>
                <w:lang w:val="en-AU"/>
              </w:rPr>
            </w:pPr>
            <w:r w:rsidRPr="00A416C1">
              <w:rPr>
                <w:rFonts w:asciiTheme="majorHAnsi" w:hAnsiTheme="majorHAnsi" w:cstheme="majorHAnsi"/>
                <w:sz w:val="18"/>
                <w:lang w:val="en-AU"/>
              </w:rPr>
              <w:t>Buying things online</w:t>
            </w:r>
          </w:p>
        </w:tc>
        <w:tc>
          <w:tcPr>
            <w:tcW w:w="894" w:type="dxa"/>
            <w:tcBorders>
              <w:top w:val="single" w:sz="6" w:space="0" w:color="DDDDDD"/>
              <w:left w:val="nil"/>
              <w:bottom w:val="single" w:sz="6" w:space="0" w:color="DDDDDD"/>
              <w:right w:val="nil"/>
            </w:tcBorders>
            <w:vAlign w:val="center"/>
          </w:tcPr>
          <w:p w14:paraId="186EFC15"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4.85</w:t>
            </w:r>
          </w:p>
        </w:tc>
        <w:tc>
          <w:tcPr>
            <w:tcW w:w="894" w:type="dxa"/>
            <w:tcBorders>
              <w:top w:val="single" w:sz="6" w:space="0" w:color="DDDDDD"/>
              <w:left w:val="nil"/>
              <w:bottom w:val="single" w:sz="6" w:space="0" w:color="DDDDDD"/>
              <w:right w:val="nil"/>
            </w:tcBorders>
            <w:vAlign w:val="center"/>
          </w:tcPr>
          <w:p w14:paraId="74C96746"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4.86</w:t>
            </w:r>
          </w:p>
        </w:tc>
        <w:tc>
          <w:tcPr>
            <w:tcW w:w="1162" w:type="dxa"/>
            <w:tcBorders>
              <w:top w:val="single" w:sz="6" w:space="0" w:color="DDDDDD"/>
              <w:left w:val="nil"/>
              <w:bottom w:val="single" w:sz="6" w:space="0" w:color="DDDDDD"/>
              <w:right w:val="nil"/>
            </w:tcBorders>
            <w:vAlign w:val="center"/>
          </w:tcPr>
          <w:p w14:paraId="6D8BEABA"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0.07</w:t>
            </w:r>
          </w:p>
        </w:tc>
        <w:tc>
          <w:tcPr>
            <w:tcW w:w="676" w:type="dxa"/>
            <w:tcBorders>
              <w:top w:val="single" w:sz="6" w:space="0" w:color="DDDDDD"/>
              <w:left w:val="nil"/>
              <w:bottom w:val="single" w:sz="6" w:space="0" w:color="DDDDDD"/>
              <w:right w:val="nil"/>
            </w:tcBorders>
            <w:vAlign w:val="center"/>
          </w:tcPr>
          <w:p w14:paraId="2BB8DCFB"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332</w:t>
            </w:r>
          </w:p>
        </w:tc>
        <w:tc>
          <w:tcPr>
            <w:tcW w:w="931" w:type="dxa"/>
            <w:tcBorders>
              <w:top w:val="single" w:sz="6" w:space="0" w:color="DDDDDD"/>
              <w:left w:val="nil"/>
              <w:bottom w:val="single" w:sz="6" w:space="0" w:color="DDDDDD"/>
              <w:right w:val="nil"/>
            </w:tcBorders>
            <w:vAlign w:val="center"/>
          </w:tcPr>
          <w:p w14:paraId="6E0242F3"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w:t>
            </w:r>
          </w:p>
        </w:tc>
        <w:tc>
          <w:tcPr>
            <w:tcW w:w="892" w:type="dxa"/>
            <w:tcBorders>
              <w:top w:val="single" w:sz="6" w:space="0" w:color="DDDDDD"/>
              <w:left w:val="nil"/>
              <w:bottom w:val="single" w:sz="6" w:space="0" w:color="DDDDDD"/>
            </w:tcBorders>
            <w:vAlign w:val="center"/>
          </w:tcPr>
          <w:p w14:paraId="67CF6633"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1</w:t>
            </w:r>
          </w:p>
        </w:tc>
      </w:tr>
      <w:tr w:rsidR="0018267B" w:rsidRPr="00A416C1" w14:paraId="7C0D9743" w14:textId="77777777" w:rsidTr="00051EA9">
        <w:trPr>
          <w:trHeight w:val="265"/>
        </w:trPr>
        <w:tc>
          <w:tcPr>
            <w:tcW w:w="4114" w:type="dxa"/>
            <w:tcBorders>
              <w:top w:val="single" w:sz="6" w:space="0" w:color="DDDDDD"/>
              <w:bottom w:val="single" w:sz="6" w:space="0" w:color="DDDDDD"/>
              <w:right w:val="nil"/>
            </w:tcBorders>
            <w:vAlign w:val="center"/>
          </w:tcPr>
          <w:p w14:paraId="3BF783AD" w14:textId="77777777" w:rsidR="0018267B" w:rsidRPr="00A416C1" w:rsidRDefault="0018267B" w:rsidP="0018267B">
            <w:pPr>
              <w:spacing w:before="40" w:after="40" w:line="259" w:lineRule="auto"/>
              <w:jc w:val="both"/>
              <w:rPr>
                <w:rFonts w:asciiTheme="majorHAnsi" w:hAnsiTheme="majorHAnsi" w:cstheme="majorHAnsi"/>
                <w:sz w:val="18"/>
                <w:lang w:val="en-AU"/>
              </w:rPr>
            </w:pPr>
            <w:r w:rsidRPr="00A416C1">
              <w:rPr>
                <w:rFonts w:asciiTheme="majorHAnsi" w:hAnsiTheme="majorHAnsi" w:cstheme="majorHAnsi"/>
                <w:sz w:val="18"/>
                <w:lang w:val="en-AU"/>
              </w:rPr>
              <w:t>Putting a product up for sale online</w:t>
            </w:r>
          </w:p>
        </w:tc>
        <w:tc>
          <w:tcPr>
            <w:tcW w:w="894" w:type="dxa"/>
            <w:tcBorders>
              <w:top w:val="single" w:sz="6" w:space="0" w:color="DDDDDD"/>
              <w:left w:val="nil"/>
              <w:bottom w:val="single" w:sz="6" w:space="0" w:color="DDDDDD"/>
              <w:right w:val="nil"/>
            </w:tcBorders>
            <w:vAlign w:val="center"/>
          </w:tcPr>
          <w:p w14:paraId="21835273"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3.02</w:t>
            </w:r>
          </w:p>
        </w:tc>
        <w:tc>
          <w:tcPr>
            <w:tcW w:w="894" w:type="dxa"/>
            <w:tcBorders>
              <w:top w:val="single" w:sz="6" w:space="0" w:color="DDDDDD"/>
              <w:left w:val="nil"/>
              <w:bottom w:val="single" w:sz="6" w:space="0" w:color="DDDDDD"/>
              <w:right w:val="nil"/>
            </w:tcBorders>
            <w:vAlign w:val="center"/>
          </w:tcPr>
          <w:p w14:paraId="45FECE02"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2.99</w:t>
            </w:r>
          </w:p>
        </w:tc>
        <w:tc>
          <w:tcPr>
            <w:tcW w:w="1162" w:type="dxa"/>
            <w:tcBorders>
              <w:top w:val="single" w:sz="6" w:space="0" w:color="DDDDDD"/>
              <w:left w:val="nil"/>
              <w:bottom w:val="single" w:sz="6" w:space="0" w:color="DDDDDD"/>
              <w:right w:val="nil"/>
            </w:tcBorders>
            <w:vAlign w:val="center"/>
          </w:tcPr>
          <w:p w14:paraId="5B320076"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0.00</w:t>
            </w:r>
          </w:p>
        </w:tc>
        <w:tc>
          <w:tcPr>
            <w:tcW w:w="676" w:type="dxa"/>
            <w:tcBorders>
              <w:top w:val="single" w:sz="6" w:space="0" w:color="DDDDDD"/>
              <w:left w:val="nil"/>
              <w:bottom w:val="single" w:sz="6" w:space="0" w:color="DDDDDD"/>
              <w:right w:val="nil"/>
            </w:tcBorders>
            <w:vAlign w:val="center"/>
          </w:tcPr>
          <w:p w14:paraId="284891A0"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329</w:t>
            </w:r>
          </w:p>
        </w:tc>
        <w:tc>
          <w:tcPr>
            <w:tcW w:w="931" w:type="dxa"/>
            <w:tcBorders>
              <w:top w:val="single" w:sz="6" w:space="0" w:color="DDDDDD"/>
              <w:left w:val="nil"/>
              <w:bottom w:val="single" w:sz="6" w:space="0" w:color="DDDDDD"/>
              <w:right w:val="nil"/>
            </w:tcBorders>
            <w:vAlign w:val="center"/>
          </w:tcPr>
          <w:p w14:paraId="03076A0A"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w:t>
            </w:r>
          </w:p>
        </w:tc>
        <w:tc>
          <w:tcPr>
            <w:tcW w:w="892" w:type="dxa"/>
            <w:tcBorders>
              <w:top w:val="single" w:sz="6" w:space="0" w:color="DDDDDD"/>
              <w:left w:val="nil"/>
              <w:bottom w:val="single" w:sz="6" w:space="0" w:color="DDDDDD"/>
            </w:tcBorders>
            <w:vAlign w:val="center"/>
          </w:tcPr>
          <w:p w14:paraId="4E7BBCFA"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1</w:t>
            </w:r>
          </w:p>
        </w:tc>
      </w:tr>
      <w:tr w:rsidR="0018267B" w:rsidRPr="00A416C1" w14:paraId="014A60D1" w14:textId="77777777" w:rsidTr="00051EA9">
        <w:trPr>
          <w:trHeight w:val="278"/>
        </w:trPr>
        <w:tc>
          <w:tcPr>
            <w:tcW w:w="4114" w:type="dxa"/>
            <w:tcBorders>
              <w:top w:val="single" w:sz="6" w:space="0" w:color="DDDDDD"/>
              <w:right w:val="nil"/>
            </w:tcBorders>
            <w:vAlign w:val="center"/>
          </w:tcPr>
          <w:p w14:paraId="3070F162" w14:textId="77777777" w:rsidR="0018267B" w:rsidRPr="00A416C1" w:rsidRDefault="0018267B" w:rsidP="0018267B">
            <w:pPr>
              <w:spacing w:before="40" w:after="40" w:line="259" w:lineRule="auto"/>
              <w:jc w:val="both"/>
              <w:rPr>
                <w:rFonts w:asciiTheme="majorHAnsi" w:hAnsiTheme="majorHAnsi" w:cstheme="majorHAnsi"/>
                <w:b/>
                <w:bCs/>
                <w:sz w:val="18"/>
                <w:lang w:val="en-AU"/>
              </w:rPr>
            </w:pPr>
            <w:r w:rsidRPr="00A416C1">
              <w:rPr>
                <w:rFonts w:asciiTheme="majorHAnsi" w:hAnsiTheme="majorHAnsi" w:cstheme="majorHAnsi"/>
                <w:b/>
                <w:bCs/>
                <w:sz w:val="18"/>
                <w:lang w:val="en-AU"/>
              </w:rPr>
              <w:t>Being safe online</w:t>
            </w:r>
          </w:p>
        </w:tc>
        <w:tc>
          <w:tcPr>
            <w:tcW w:w="894" w:type="dxa"/>
            <w:tcBorders>
              <w:top w:val="single" w:sz="6" w:space="0" w:color="DDDDDD"/>
              <w:left w:val="nil"/>
              <w:right w:val="nil"/>
            </w:tcBorders>
            <w:vAlign w:val="center"/>
          </w:tcPr>
          <w:p w14:paraId="77E902CE"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6.01</w:t>
            </w:r>
          </w:p>
        </w:tc>
        <w:tc>
          <w:tcPr>
            <w:tcW w:w="894" w:type="dxa"/>
            <w:tcBorders>
              <w:top w:val="single" w:sz="6" w:space="0" w:color="DDDDDD"/>
              <w:left w:val="nil"/>
              <w:right w:val="nil"/>
            </w:tcBorders>
            <w:vAlign w:val="center"/>
          </w:tcPr>
          <w:p w14:paraId="411DA09B"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6.74</w:t>
            </w:r>
          </w:p>
        </w:tc>
        <w:tc>
          <w:tcPr>
            <w:tcW w:w="1162" w:type="dxa"/>
            <w:tcBorders>
              <w:top w:val="single" w:sz="6" w:space="0" w:color="DDDDDD"/>
              <w:left w:val="nil"/>
              <w:right w:val="nil"/>
            </w:tcBorders>
            <w:vAlign w:val="center"/>
          </w:tcPr>
          <w:p w14:paraId="28A7393F"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0.74</w:t>
            </w:r>
          </w:p>
        </w:tc>
        <w:tc>
          <w:tcPr>
            <w:tcW w:w="676" w:type="dxa"/>
            <w:tcBorders>
              <w:top w:val="single" w:sz="6" w:space="0" w:color="DDDDDD"/>
              <w:left w:val="nil"/>
              <w:right w:val="nil"/>
            </w:tcBorders>
            <w:vAlign w:val="center"/>
          </w:tcPr>
          <w:p w14:paraId="324BDEAF" w14:textId="77777777" w:rsidR="0018267B" w:rsidRPr="00A416C1" w:rsidRDefault="0018267B" w:rsidP="00EF4FEA">
            <w:pPr>
              <w:spacing w:before="40" w:after="40" w:line="259" w:lineRule="auto"/>
              <w:jc w:val="right"/>
              <w:rPr>
                <w:rFonts w:asciiTheme="majorHAnsi" w:hAnsiTheme="majorHAnsi" w:cstheme="majorHAnsi"/>
                <w:sz w:val="18"/>
                <w:lang w:val="en-AU"/>
              </w:rPr>
            </w:pPr>
            <w:r w:rsidRPr="00A416C1">
              <w:rPr>
                <w:rFonts w:asciiTheme="majorHAnsi" w:hAnsiTheme="majorHAnsi" w:cstheme="majorHAnsi"/>
                <w:sz w:val="18"/>
                <w:lang w:val="en-AU"/>
              </w:rPr>
              <w:t>337</w:t>
            </w:r>
          </w:p>
        </w:tc>
        <w:tc>
          <w:tcPr>
            <w:tcW w:w="931" w:type="dxa"/>
            <w:tcBorders>
              <w:top w:val="single" w:sz="6" w:space="0" w:color="DDDDDD"/>
              <w:left w:val="nil"/>
              <w:right w:val="nil"/>
            </w:tcBorders>
            <w:vAlign w:val="center"/>
          </w:tcPr>
          <w:p w14:paraId="23AAAD47" w14:textId="77777777" w:rsidR="0018267B" w:rsidRPr="00A416C1" w:rsidRDefault="0018267B" w:rsidP="00EF4FEA">
            <w:pPr>
              <w:spacing w:before="40" w:after="40" w:line="259" w:lineRule="auto"/>
              <w:jc w:val="right"/>
              <w:rPr>
                <w:rFonts w:asciiTheme="majorHAnsi" w:hAnsiTheme="majorHAnsi" w:cstheme="majorHAnsi"/>
                <w:b/>
                <w:sz w:val="18"/>
                <w:lang w:val="en-AU"/>
              </w:rPr>
            </w:pPr>
            <w:r w:rsidRPr="00A416C1">
              <w:rPr>
                <w:rFonts w:asciiTheme="majorHAnsi" w:hAnsiTheme="majorHAnsi" w:cstheme="majorHAnsi"/>
                <w:b/>
                <w:sz w:val="18"/>
                <w:lang w:val="en-AU"/>
              </w:rPr>
              <w:t>0.27</w:t>
            </w:r>
          </w:p>
        </w:tc>
        <w:tc>
          <w:tcPr>
            <w:tcW w:w="892" w:type="dxa"/>
            <w:tcBorders>
              <w:top w:val="single" w:sz="6" w:space="0" w:color="DDDDDD"/>
              <w:left w:val="nil"/>
            </w:tcBorders>
            <w:vAlign w:val="center"/>
          </w:tcPr>
          <w:p w14:paraId="65C63E21" w14:textId="77777777" w:rsidR="0018267B" w:rsidRPr="00A416C1" w:rsidRDefault="0018267B" w:rsidP="00EF4FEA">
            <w:pPr>
              <w:spacing w:before="40" w:after="40" w:line="259" w:lineRule="auto"/>
              <w:jc w:val="right"/>
              <w:rPr>
                <w:rFonts w:asciiTheme="majorHAnsi" w:hAnsiTheme="majorHAnsi" w:cstheme="majorHAnsi"/>
                <w:b/>
                <w:bCs/>
                <w:sz w:val="18"/>
                <w:lang w:val="en-AU"/>
              </w:rPr>
            </w:pPr>
            <w:r w:rsidRPr="00A416C1">
              <w:rPr>
                <w:rFonts w:asciiTheme="majorHAnsi" w:hAnsiTheme="majorHAnsi" w:cstheme="majorHAnsi"/>
                <w:b/>
                <w:bCs/>
                <w:sz w:val="18"/>
                <w:lang w:val="en-AU"/>
              </w:rPr>
              <w:t>&lt; .001</w:t>
            </w:r>
          </w:p>
        </w:tc>
      </w:tr>
    </w:tbl>
    <w:p w14:paraId="7B67903F" w14:textId="4D29944C" w:rsidR="0018267B" w:rsidRPr="00A416C1" w:rsidRDefault="0018267B">
      <w:pPr>
        <w:spacing w:before="0"/>
        <w:rPr>
          <w:rFonts w:asciiTheme="majorHAnsi" w:hAnsiTheme="majorHAnsi" w:cstheme="majorHAnsi"/>
          <w:szCs w:val="24"/>
          <w:lang w:val="en-AU" w:eastAsia="en-AU"/>
        </w:rPr>
      </w:pPr>
    </w:p>
    <w:p w14:paraId="4F2B0C63" w14:textId="77777777" w:rsidR="006D5339" w:rsidRPr="00A416C1" w:rsidRDefault="006D5339">
      <w:pPr>
        <w:spacing w:before="0"/>
        <w:rPr>
          <w:rFonts w:asciiTheme="majorHAnsi" w:hAnsiTheme="majorHAnsi" w:cstheme="majorHAnsi"/>
          <w:szCs w:val="24"/>
          <w:lang w:val="en-AU" w:eastAsia="en-AU"/>
        </w:rPr>
      </w:pPr>
    </w:p>
    <w:p w14:paraId="30AA6B13" w14:textId="2608C8C1" w:rsidR="0018267B" w:rsidRPr="00A416C1" w:rsidRDefault="0018267B">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 xml:space="preserve">Table </w:t>
      </w:r>
      <w:r w:rsidR="00FA6071" w:rsidRPr="00A416C1">
        <w:rPr>
          <w:rFonts w:asciiTheme="majorHAnsi" w:hAnsiTheme="majorHAnsi" w:cstheme="majorHAnsi"/>
          <w:b/>
          <w:bCs/>
          <w:color w:val="FF0000"/>
          <w:szCs w:val="24"/>
          <w:lang w:val="en-AU" w:eastAsia="en-AU"/>
        </w:rPr>
        <w:t>B-2.4</w:t>
      </w:r>
      <w:r w:rsidRPr="00A416C1">
        <w:rPr>
          <w:rFonts w:asciiTheme="majorHAnsi" w:hAnsiTheme="majorHAnsi" w:cstheme="majorHAnsi"/>
          <w:b/>
          <w:bCs/>
          <w:color w:val="FF0000"/>
          <w:szCs w:val="24"/>
          <w:lang w:val="en-AU" w:eastAsia="en-AU"/>
        </w:rPr>
        <w:t>.</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Linear regression of changes to confidence scores, predicted by completion of paired modules</w:t>
      </w:r>
    </w:p>
    <w:tbl>
      <w:tblPr>
        <w:tblStyle w:val="TableGrid12"/>
        <w:tblW w:w="9518" w:type="dxa"/>
        <w:jc w:val="center"/>
        <w:tblLayout w:type="fixed"/>
        <w:tblLook w:val="04A0" w:firstRow="1" w:lastRow="0" w:firstColumn="1" w:lastColumn="0" w:noHBand="0" w:noVBand="1"/>
      </w:tblPr>
      <w:tblGrid>
        <w:gridCol w:w="5249"/>
        <w:gridCol w:w="2186"/>
        <w:gridCol w:w="1007"/>
        <w:gridCol w:w="1076"/>
      </w:tblGrid>
      <w:tr w:rsidR="0018267B" w:rsidRPr="00A416C1" w14:paraId="4C49CC60" w14:textId="77777777" w:rsidTr="00051EA9">
        <w:trPr>
          <w:trHeight w:val="334"/>
          <w:jc w:val="center"/>
        </w:trPr>
        <w:tc>
          <w:tcPr>
            <w:tcW w:w="5249" w:type="dxa"/>
            <w:tcBorders>
              <w:right w:val="nil"/>
            </w:tcBorders>
            <w:shd w:val="clear" w:color="auto" w:fill="FFFFFF" w:themeFill="background1"/>
            <w:vAlign w:val="center"/>
          </w:tcPr>
          <w:p w14:paraId="4F542C32"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Confidence in:</w:t>
            </w:r>
          </w:p>
        </w:tc>
        <w:tc>
          <w:tcPr>
            <w:tcW w:w="2186" w:type="dxa"/>
            <w:tcBorders>
              <w:left w:val="nil"/>
              <w:right w:val="nil"/>
            </w:tcBorders>
            <w:shd w:val="clear" w:color="auto" w:fill="FFFFFF" w:themeFill="background1"/>
            <w:vAlign w:val="center"/>
          </w:tcPr>
          <w:p w14:paraId="6B305BB8"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szCs w:val="24"/>
                <w:lang w:val="en-AU"/>
              </w:rPr>
              <w:t>Paired module</w:t>
            </w:r>
          </w:p>
        </w:tc>
        <w:tc>
          <w:tcPr>
            <w:tcW w:w="1007" w:type="dxa"/>
            <w:tcBorders>
              <w:left w:val="nil"/>
              <w:right w:val="nil"/>
            </w:tcBorders>
            <w:shd w:val="clear" w:color="auto" w:fill="FFFFFF" w:themeFill="background1"/>
            <w:vAlign w:val="center"/>
          </w:tcPr>
          <w:p w14:paraId="393B8EB7" w14:textId="77777777" w:rsidR="0018267B" w:rsidRPr="00A416C1" w:rsidRDefault="0018267B" w:rsidP="0018267B">
            <w:pPr>
              <w:spacing w:before="40" w:after="40" w:line="259" w:lineRule="auto"/>
              <w:jc w:val="both"/>
              <w:rPr>
                <w:rFonts w:asciiTheme="majorHAnsi" w:hAnsiTheme="majorHAnsi" w:cstheme="majorHAnsi"/>
                <w:b/>
                <w:bCs/>
                <w:szCs w:val="24"/>
                <w:lang w:val="en-AU"/>
              </w:rPr>
            </w:pPr>
            <w:r w:rsidRPr="00A416C1">
              <w:rPr>
                <w:rFonts w:asciiTheme="majorHAnsi" w:hAnsiTheme="majorHAnsi" w:cstheme="majorHAnsi"/>
                <w:b/>
                <w:bCs/>
                <w:szCs w:val="24"/>
                <w:lang w:val="en-AU"/>
              </w:rPr>
              <w:t>Estimate</w:t>
            </w:r>
          </w:p>
        </w:tc>
        <w:tc>
          <w:tcPr>
            <w:tcW w:w="1076" w:type="dxa"/>
            <w:tcBorders>
              <w:left w:val="nil"/>
            </w:tcBorders>
            <w:shd w:val="clear" w:color="auto" w:fill="FFFFFF" w:themeFill="background1"/>
            <w:vAlign w:val="center"/>
          </w:tcPr>
          <w:p w14:paraId="3CDED979" w14:textId="77777777" w:rsidR="0018267B" w:rsidRPr="00A416C1" w:rsidRDefault="0018267B" w:rsidP="0018267B">
            <w:pPr>
              <w:spacing w:before="40" w:after="40" w:line="259" w:lineRule="auto"/>
              <w:jc w:val="both"/>
              <w:rPr>
                <w:rFonts w:asciiTheme="majorHAnsi" w:hAnsiTheme="majorHAnsi" w:cstheme="majorHAnsi"/>
                <w:b/>
                <w:szCs w:val="24"/>
                <w:lang w:val="en-AU"/>
              </w:rPr>
            </w:pPr>
            <w:r w:rsidRPr="00A416C1">
              <w:rPr>
                <w:rFonts w:asciiTheme="majorHAnsi" w:hAnsiTheme="majorHAnsi" w:cstheme="majorHAnsi"/>
                <w:b/>
                <w:bCs/>
                <w:szCs w:val="24"/>
                <w:lang w:val="en-AU"/>
              </w:rPr>
              <w:t>Adj. p value</w:t>
            </w:r>
          </w:p>
        </w:tc>
      </w:tr>
      <w:tr w:rsidR="0018267B" w:rsidRPr="00A416C1" w14:paraId="3A1EA662" w14:textId="77777777" w:rsidTr="00051EA9">
        <w:trPr>
          <w:trHeight w:val="192"/>
          <w:jc w:val="center"/>
        </w:trPr>
        <w:tc>
          <w:tcPr>
            <w:tcW w:w="5249" w:type="dxa"/>
            <w:tcBorders>
              <w:bottom w:val="single" w:sz="6" w:space="0" w:color="DDDDDD"/>
              <w:right w:val="nil"/>
            </w:tcBorders>
            <w:vAlign w:val="center"/>
          </w:tcPr>
          <w:p w14:paraId="46325B69" w14:textId="77777777" w:rsidR="0018267B" w:rsidRPr="00A416C1" w:rsidRDefault="0018267B" w:rsidP="0018267B">
            <w:pPr>
              <w:spacing w:before="40" w:after="40" w:line="259" w:lineRule="auto"/>
              <w:jc w:val="both"/>
              <w:rPr>
                <w:rFonts w:asciiTheme="majorHAnsi" w:hAnsiTheme="majorHAnsi" w:cstheme="majorHAnsi"/>
                <w:b/>
                <w:bCs/>
                <w:sz w:val="20"/>
                <w:szCs w:val="22"/>
                <w:lang w:val="en-AU"/>
              </w:rPr>
            </w:pPr>
            <w:r w:rsidRPr="00A416C1">
              <w:rPr>
                <w:rFonts w:asciiTheme="majorHAnsi" w:hAnsiTheme="majorHAnsi" w:cstheme="majorHAnsi"/>
                <w:b/>
                <w:bCs/>
                <w:sz w:val="20"/>
                <w:szCs w:val="22"/>
                <w:lang w:val="en-AU"/>
              </w:rPr>
              <w:t>Being safe online</w:t>
            </w:r>
          </w:p>
        </w:tc>
        <w:tc>
          <w:tcPr>
            <w:tcW w:w="2186" w:type="dxa"/>
            <w:tcBorders>
              <w:left w:val="nil"/>
              <w:bottom w:val="single" w:sz="6" w:space="0" w:color="DDDDDD"/>
              <w:right w:val="nil"/>
            </w:tcBorders>
            <w:vAlign w:val="center"/>
          </w:tcPr>
          <w:p w14:paraId="14E9B180" w14:textId="77777777" w:rsidR="0018267B" w:rsidRPr="00A416C1" w:rsidRDefault="0018267B" w:rsidP="0018267B">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Safety first</w:t>
            </w:r>
          </w:p>
        </w:tc>
        <w:tc>
          <w:tcPr>
            <w:tcW w:w="1007" w:type="dxa"/>
            <w:tcBorders>
              <w:left w:val="nil"/>
              <w:bottom w:val="single" w:sz="6" w:space="0" w:color="DDDDDD"/>
              <w:right w:val="nil"/>
            </w:tcBorders>
            <w:vAlign w:val="center"/>
          </w:tcPr>
          <w:p w14:paraId="644B339F" w14:textId="77777777" w:rsidR="0018267B" w:rsidRPr="00A416C1" w:rsidRDefault="0018267B"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1.32</w:t>
            </w:r>
          </w:p>
        </w:tc>
        <w:tc>
          <w:tcPr>
            <w:tcW w:w="1076" w:type="dxa"/>
            <w:tcBorders>
              <w:left w:val="nil"/>
              <w:bottom w:val="single" w:sz="6" w:space="0" w:color="DDDDDD"/>
            </w:tcBorders>
            <w:vAlign w:val="center"/>
          </w:tcPr>
          <w:p w14:paraId="3408367A" w14:textId="77777777" w:rsidR="0018267B" w:rsidRPr="00A416C1" w:rsidRDefault="0018267B" w:rsidP="00EF4FEA">
            <w:pPr>
              <w:spacing w:before="40" w:after="40" w:line="259" w:lineRule="auto"/>
              <w:jc w:val="right"/>
              <w:rPr>
                <w:rFonts w:asciiTheme="majorHAnsi" w:hAnsiTheme="majorHAnsi" w:cstheme="majorHAnsi"/>
                <w:b/>
                <w:sz w:val="20"/>
                <w:szCs w:val="22"/>
                <w:lang w:val="en-AU"/>
              </w:rPr>
            </w:pPr>
            <w:r w:rsidRPr="00A416C1">
              <w:rPr>
                <w:rFonts w:asciiTheme="majorHAnsi" w:hAnsiTheme="majorHAnsi" w:cstheme="majorHAnsi"/>
                <w:b/>
                <w:sz w:val="20"/>
                <w:szCs w:val="22"/>
                <w:lang w:val="en-AU"/>
              </w:rPr>
              <w:t>&lt; .001</w:t>
            </w:r>
          </w:p>
        </w:tc>
      </w:tr>
      <w:tr w:rsidR="0018267B" w:rsidRPr="00A416C1" w14:paraId="7C660F25" w14:textId="77777777" w:rsidTr="00051EA9">
        <w:trPr>
          <w:trHeight w:val="323"/>
          <w:jc w:val="center"/>
        </w:trPr>
        <w:tc>
          <w:tcPr>
            <w:tcW w:w="5249" w:type="dxa"/>
            <w:tcBorders>
              <w:top w:val="single" w:sz="6" w:space="0" w:color="DDDDDD"/>
              <w:bottom w:val="single" w:sz="6" w:space="0" w:color="DDDDDD"/>
              <w:right w:val="nil"/>
            </w:tcBorders>
            <w:vAlign w:val="center"/>
          </w:tcPr>
          <w:p w14:paraId="44E1E30E" w14:textId="77777777" w:rsidR="0018267B" w:rsidRPr="00B076EC" w:rsidRDefault="0018267B" w:rsidP="0018267B">
            <w:pPr>
              <w:spacing w:before="40" w:after="40" w:line="259" w:lineRule="auto"/>
              <w:jc w:val="both"/>
              <w:rPr>
                <w:rFonts w:asciiTheme="majorHAnsi" w:hAnsiTheme="majorHAnsi" w:cstheme="majorHAnsi"/>
                <w:b/>
                <w:bCs/>
                <w:sz w:val="20"/>
                <w:szCs w:val="22"/>
                <w:lang w:val="en-AU"/>
              </w:rPr>
            </w:pPr>
            <w:r w:rsidRPr="00B076EC">
              <w:rPr>
                <w:rFonts w:asciiTheme="majorHAnsi" w:hAnsiTheme="majorHAnsi" w:cstheme="majorHAnsi"/>
                <w:b/>
                <w:bCs/>
                <w:sz w:val="20"/>
                <w:szCs w:val="22"/>
                <w:lang w:val="en-AU"/>
              </w:rPr>
              <w:t>Video calling (such as Skype or Facetime)</w:t>
            </w:r>
          </w:p>
        </w:tc>
        <w:tc>
          <w:tcPr>
            <w:tcW w:w="2186" w:type="dxa"/>
            <w:tcBorders>
              <w:top w:val="single" w:sz="6" w:space="0" w:color="DDDDDD"/>
              <w:left w:val="nil"/>
              <w:bottom w:val="single" w:sz="6" w:space="0" w:color="DDDDDD"/>
              <w:right w:val="nil"/>
            </w:tcBorders>
            <w:vAlign w:val="center"/>
          </w:tcPr>
          <w:p w14:paraId="28D067AE" w14:textId="77777777" w:rsidR="0018267B" w:rsidRPr="00A416C1" w:rsidRDefault="0018267B" w:rsidP="0018267B">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Connecting to others</w:t>
            </w:r>
          </w:p>
        </w:tc>
        <w:tc>
          <w:tcPr>
            <w:tcW w:w="1007" w:type="dxa"/>
            <w:tcBorders>
              <w:top w:val="single" w:sz="6" w:space="0" w:color="DDDDDD"/>
              <w:left w:val="nil"/>
              <w:bottom w:val="single" w:sz="6" w:space="0" w:color="DDDDDD"/>
              <w:right w:val="nil"/>
            </w:tcBorders>
            <w:vAlign w:val="center"/>
          </w:tcPr>
          <w:p w14:paraId="5E263EA6" w14:textId="77777777" w:rsidR="0018267B" w:rsidRPr="00A416C1" w:rsidRDefault="0018267B"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0.91</w:t>
            </w:r>
          </w:p>
        </w:tc>
        <w:tc>
          <w:tcPr>
            <w:tcW w:w="1076" w:type="dxa"/>
            <w:tcBorders>
              <w:top w:val="single" w:sz="6" w:space="0" w:color="DDDDDD"/>
              <w:left w:val="nil"/>
              <w:bottom w:val="single" w:sz="6" w:space="0" w:color="DDDDDD"/>
            </w:tcBorders>
            <w:vAlign w:val="center"/>
          </w:tcPr>
          <w:p w14:paraId="7C3E483C" w14:textId="77777777" w:rsidR="0018267B" w:rsidRPr="00CE6DC8" w:rsidRDefault="0018267B" w:rsidP="00EF4FEA">
            <w:pPr>
              <w:spacing w:before="40" w:after="40" w:line="259" w:lineRule="auto"/>
              <w:jc w:val="right"/>
              <w:rPr>
                <w:rFonts w:asciiTheme="majorHAnsi" w:hAnsiTheme="majorHAnsi" w:cstheme="majorHAnsi"/>
                <w:b/>
                <w:sz w:val="20"/>
                <w:szCs w:val="22"/>
                <w:lang w:val="en-AU"/>
              </w:rPr>
            </w:pPr>
            <w:r w:rsidRPr="00CE6DC8">
              <w:rPr>
                <w:rFonts w:asciiTheme="majorHAnsi" w:hAnsiTheme="majorHAnsi" w:cstheme="majorHAnsi"/>
                <w:b/>
                <w:sz w:val="20"/>
                <w:szCs w:val="22"/>
                <w:lang w:val="en-AU"/>
              </w:rPr>
              <w:t>.013</w:t>
            </w:r>
          </w:p>
        </w:tc>
      </w:tr>
      <w:tr w:rsidR="0018267B" w:rsidRPr="00A416C1" w14:paraId="1CD3D560" w14:textId="77777777" w:rsidTr="00051EA9">
        <w:trPr>
          <w:trHeight w:val="323"/>
          <w:jc w:val="center"/>
        </w:trPr>
        <w:tc>
          <w:tcPr>
            <w:tcW w:w="5249" w:type="dxa"/>
            <w:tcBorders>
              <w:top w:val="single" w:sz="6" w:space="0" w:color="DDDDDD"/>
              <w:bottom w:val="single" w:sz="6" w:space="0" w:color="DDDDDD"/>
              <w:right w:val="nil"/>
            </w:tcBorders>
            <w:vAlign w:val="center"/>
          </w:tcPr>
          <w:p w14:paraId="725FE743" w14:textId="77777777" w:rsidR="0018267B" w:rsidRPr="00B076EC" w:rsidRDefault="0018267B" w:rsidP="0018267B">
            <w:pPr>
              <w:spacing w:before="40" w:after="40" w:line="259" w:lineRule="auto"/>
              <w:jc w:val="both"/>
              <w:rPr>
                <w:rFonts w:asciiTheme="majorHAnsi" w:hAnsiTheme="majorHAnsi" w:cstheme="majorHAnsi"/>
                <w:b/>
                <w:bCs/>
                <w:sz w:val="20"/>
                <w:szCs w:val="22"/>
                <w:lang w:val="en-AU"/>
              </w:rPr>
            </w:pPr>
            <w:r w:rsidRPr="00B076EC">
              <w:rPr>
                <w:rFonts w:asciiTheme="majorHAnsi" w:hAnsiTheme="majorHAnsi" w:cstheme="majorHAnsi"/>
                <w:b/>
                <w:bCs/>
                <w:sz w:val="20"/>
                <w:szCs w:val="22"/>
                <w:lang w:val="en-AU"/>
              </w:rPr>
              <w:t>Streaming music or TV (such as Spotify or ABC iView)</w:t>
            </w:r>
          </w:p>
        </w:tc>
        <w:tc>
          <w:tcPr>
            <w:tcW w:w="2186" w:type="dxa"/>
            <w:tcBorders>
              <w:top w:val="single" w:sz="6" w:space="0" w:color="DDDDDD"/>
              <w:left w:val="nil"/>
              <w:bottom w:val="single" w:sz="6" w:space="0" w:color="DDDDDD"/>
              <w:right w:val="nil"/>
            </w:tcBorders>
            <w:vAlign w:val="center"/>
          </w:tcPr>
          <w:p w14:paraId="6437FA09" w14:textId="77777777" w:rsidR="0018267B" w:rsidRPr="00A416C1" w:rsidRDefault="0018267B" w:rsidP="0018267B">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More online skills</w:t>
            </w:r>
          </w:p>
        </w:tc>
        <w:tc>
          <w:tcPr>
            <w:tcW w:w="1007" w:type="dxa"/>
            <w:tcBorders>
              <w:top w:val="single" w:sz="6" w:space="0" w:color="DDDDDD"/>
              <w:left w:val="nil"/>
              <w:bottom w:val="single" w:sz="6" w:space="0" w:color="DDDDDD"/>
              <w:right w:val="nil"/>
            </w:tcBorders>
            <w:vAlign w:val="center"/>
          </w:tcPr>
          <w:p w14:paraId="52801F7C" w14:textId="77777777" w:rsidR="0018267B" w:rsidRPr="00A416C1" w:rsidRDefault="0018267B"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0.91</w:t>
            </w:r>
          </w:p>
        </w:tc>
        <w:tc>
          <w:tcPr>
            <w:tcW w:w="1076" w:type="dxa"/>
            <w:tcBorders>
              <w:top w:val="single" w:sz="6" w:space="0" w:color="DDDDDD"/>
              <w:left w:val="nil"/>
              <w:bottom w:val="single" w:sz="6" w:space="0" w:color="DDDDDD"/>
            </w:tcBorders>
            <w:vAlign w:val="center"/>
          </w:tcPr>
          <w:p w14:paraId="1844A753" w14:textId="77777777" w:rsidR="0018267B" w:rsidRPr="00CE6DC8" w:rsidRDefault="0018267B" w:rsidP="00EF4FEA">
            <w:pPr>
              <w:spacing w:before="40" w:after="40" w:line="259" w:lineRule="auto"/>
              <w:jc w:val="right"/>
              <w:rPr>
                <w:rFonts w:asciiTheme="majorHAnsi" w:hAnsiTheme="majorHAnsi" w:cstheme="majorHAnsi"/>
                <w:b/>
                <w:sz w:val="20"/>
                <w:szCs w:val="22"/>
                <w:lang w:val="en-AU"/>
              </w:rPr>
            </w:pPr>
            <w:r w:rsidRPr="00CE6DC8">
              <w:rPr>
                <w:rFonts w:asciiTheme="majorHAnsi" w:hAnsiTheme="majorHAnsi" w:cstheme="majorHAnsi"/>
                <w:b/>
                <w:sz w:val="20"/>
                <w:szCs w:val="22"/>
                <w:lang w:val="en-AU"/>
              </w:rPr>
              <w:t>.043</w:t>
            </w:r>
          </w:p>
        </w:tc>
      </w:tr>
      <w:tr w:rsidR="0018267B" w:rsidRPr="00A416C1" w14:paraId="5F97C160" w14:textId="77777777" w:rsidTr="00051EA9">
        <w:trPr>
          <w:trHeight w:val="192"/>
          <w:jc w:val="center"/>
        </w:trPr>
        <w:tc>
          <w:tcPr>
            <w:tcW w:w="5249" w:type="dxa"/>
            <w:tcBorders>
              <w:top w:val="single" w:sz="6" w:space="0" w:color="DDDDDD"/>
              <w:bottom w:val="single" w:sz="6" w:space="0" w:color="DDDDDD"/>
              <w:right w:val="nil"/>
            </w:tcBorders>
            <w:vAlign w:val="center"/>
          </w:tcPr>
          <w:p w14:paraId="05AD7C86" w14:textId="77777777" w:rsidR="0018267B" w:rsidRPr="00B076EC" w:rsidRDefault="0018267B" w:rsidP="0018267B">
            <w:pPr>
              <w:spacing w:before="40" w:after="40" w:line="259" w:lineRule="auto"/>
              <w:jc w:val="both"/>
              <w:rPr>
                <w:rFonts w:asciiTheme="majorHAnsi" w:hAnsiTheme="majorHAnsi" w:cstheme="majorHAnsi"/>
                <w:b/>
                <w:bCs/>
                <w:sz w:val="20"/>
                <w:szCs w:val="22"/>
                <w:lang w:val="en-AU"/>
              </w:rPr>
            </w:pPr>
            <w:r w:rsidRPr="00B076EC">
              <w:rPr>
                <w:rFonts w:asciiTheme="majorHAnsi" w:hAnsiTheme="majorHAnsi" w:cstheme="majorHAnsi"/>
                <w:b/>
                <w:bCs/>
                <w:sz w:val="20"/>
                <w:szCs w:val="22"/>
                <w:lang w:val="en-AU"/>
              </w:rPr>
              <w:t>Online banking</w:t>
            </w:r>
          </w:p>
        </w:tc>
        <w:tc>
          <w:tcPr>
            <w:tcW w:w="2186" w:type="dxa"/>
            <w:tcBorders>
              <w:top w:val="single" w:sz="6" w:space="0" w:color="DDDDDD"/>
              <w:left w:val="nil"/>
              <w:bottom w:val="single" w:sz="6" w:space="0" w:color="DDDDDD"/>
              <w:right w:val="nil"/>
            </w:tcBorders>
            <w:vAlign w:val="center"/>
          </w:tcPr>
          <w:p w14:paraId="6B8EE071" w14:textId="77777777" w:rsidR="0018267B" w:rsidRPr="00A416C1" w:rsidRDefault="0018267B" w:rsidP="0018267B">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Safety first</w:t>
            </w:r>
          </w:p>
        </w:tc>
        <w:tc>
          <w:tcPr>
            <w:tcW w:w="1007" w:type="dxa"/>
            <w:tcBorders>
              <w:top w:val="single" w:sz="6" w:space="0" w:color="DDDDDD"/>
              <w:left w:val="nil"/>
              <w:bottom w:val="single" w:sz="6" w:space="0" w:color="DDDDDD"/>
              <w:right w:val="nil"/>
            </w:tcBorders>
            <w:vAlign w:val="center"/>
          </w:tcPr>
          <w:p w14:paraId="63453EFE" w14:textId="77777777" w:rsidR="0018267B" w:rsidRPr="00A416C1" w:rsidRDefault="0018267B"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0.69</w:t>
            </w:r>
          </w:p>
        </w:tc>
        <w:tc>
          <w:tcPr>
            <w:tcW w:w="1076" w:type="dxa"/>
            <w:tcBorders>
              <w:top w:val="single" w:sz="6" w:space="0" w:color="DDDDDD"/>
              <w:left w:val="nil"/>
              <w:bottom w:val="single" w:sz="6" w:space="0" w:color="DDDDDD"/>
            </w:tcBorders>
            <w:vAlign w:val="center"/>
          </w:tcPr>
          <w:p w14:paraId="728E7E7F" w14:textId="77777777" w:rsidR="0018267B" w:rsidRPr="00CE6DC8" w:rsidRDefault="0018267B" w:rsidP="00EF4FEA">
            <w:pPr>
              <w:spacing w:before="40" w:after="40" w:line="259" w:lineRule="auto"/>
              <w:jc w:val="right"/>
              <w:rPr>
                <w:rFonts w:asciiTheme="majorHAnsi" w:hAnsiTheme="majorHAnsi" w:cstheme="majorHAnsi"/>
                <w:b/>
                <w:sz w:val="20"/>
                <w:szCs w:val="22"/>
                <w:lang w:val="en-AU"/>
              </w:rPr>
            </w:pPr>
            <w:r w:rsidRPr="00CE6DC8">
              <w:rPr>
                <w:rFonts w:asciiTheme="majorHAnsi" w:hAnsiTheme="majorHAnsi" w:cstheme="majorHAnsi"/>
                <w:b/>
                <w:sz w:val="20"/>
                <w:szCs w:val="22"/>
                <w:lang w:val="en-AU"/>
              </w:rPr>
              <w:t>.011</w:t>
            </w:r>
          </w:p>
        </w:tc>
      </w:tr>
      <w:tr w:rsidR="0018267B" w:rsidRPr="00A416C1" w14:paraId="4EB65779" w14:textId="77777777" w:rsidTr="00051EA9">
        <w:trPr>
          <w:trHeight w:val="198"/>
          <w:jc w:val="center"/>
        </w:trPr>
        <w:tc>
          <w:tcPr>
            <w:tcW w:w="5249" w:type="dxa"/>
            <w:tcBorders>
              <w:top w:val="single" w:sz="6" w:space="0" w:color="DDDDDD"/>
              <w:bottom w:val="single" w:sz="4" w:space="0" w:color="auto"/>
              <w:right w:val="nil"/>
            </w:tcBorders>
            <w:vAlign w:val="center"/>
          </w:tcPr>
          <w:p w14:paraId="5BE267CD" w14:textId="77777777" w:rsidR="0018267B" w:rsidRPr="00B076EC" w:rsidRDefault="0018267B" w:rsidP="0018267B">
            <w:pPr>
              <w:spacing w:before="40" w:after="40" w:line="259" w:lineRule="auto"/>
              <w:jc w:val="both"/>
              <w:rPr>
                <w:rFonts w:asciiTheme="majorHAnsi" w:hAnsiTheme="majorHAnsi" w:cstheme="majorHAnsi"/>
                <w:b/>
                <w:bCs/>
                <w:sz w:val="20"/>
                <w:szCs w:val="22"/>
                <w:lang w:val="en-AU"/>
              </w:rPr>
            </w:pPr>
            <w:r w:rsidRPr="00B076EC">
              <w:rPr>
                <w:rFonts w:asciiTheme="majorHAnsi" w:hAnsiTheme="majorHAnsi" w:cstheme="majorHAnsi"/>
                <w:b/>
                <w:bCs/>
                <w:sz w:val="20"/>
                <w:szCs w:val="22"/>
                <w:lang w:val="en-AU"/>
              </w:rPr>
              <w:t>Using email</w:t>
            </w:r>
          </w:p>
        </w:tc>
        <w:tc>
          <w:tcPr>
            <w:tcW w:w="2186" w:type="dxa"/>
            <w:tcBorders>
              <w:top w:val="single" w:sz="6" w:space="0" w:color="DDDDDD"/>
              <w:left w:val="nil"/>
              <w:bottom w:val="single" w:sz="4" w:space="0" w:color="auto"/>
              <w:right w:val="nil"/>
            </w:tcBorders>
            <w:vAlign w:val="center"/>
          </w:tcPr>
          <w:p w14:paraId="17B4FAD8" w14:textId="77777777" w:rsidR="0018267B" w:rsidRPr="00A416C1" w:rsidRDefault="0018267B" w:rsidP="0018267B">
            <w:pPr>
              <w:spacing w:before="40" w:after="40" w:line="259" w:lineRule="auto"/>
              <w:jc w:val="both"/>
              <w:rPr>
                <w:rFonts w:asciiTheme="majorHAnsi" w:hAnsiTheme="majorHAnsi" w:cstheme="majorHAnsi"/>
                <w:sz w:val="20"/>
                <w:szCs w:val="22"/>
                <w:lang w:val="en-AU"/>
              </w:rPr>
            </w:pPr>
            <w:r w:rsidRPr="00A416C1">
              <w:rPr>
                <w:rFonts w:asciiTheme="majorHAnsi" w:hAnsiTheme="majorHAnsi" w:cstheme="majorHAnsi"/>
                <w:sz w:val="20"/>
                <w:szCs w:val="22"/>
                <w:lang w:val="en-AU"/>
              </w:rPr>
              <w:t>Getting started online</w:t>
            </w:r>
          </w:p>
        </w:tc>
        <w:tc>
          <w:tcPr>
            <w:tcW w:w="1007" w:type="dxa"/>
            <w:tcBorders>
              <w:top w:val="single" w:sz="6" w:space="0" w:color="DDDDDD"/>
              <w:left w:val="nil"/>
              <w:bottom w:val="single" w:sz="4" w:space="0" w:color="auto"/>
              <w:right w:val="nil"/>
            </w:tcBorders>
            <w:vAlign w:val="center"/>
          </w:tcPr>
          <w:p w14:paraId="1507DC01" w14:textId="77777777" w:rsidR="0018267B" w:rsidRPr="00A416C1" w:rsidRDefault="0018267B" w:rsidP="00EF4FEA">
            <w:pPr>
              <w:spacing w:before="40" w:after="40" w:line="259" w:lineRule="auto"/>
              <w:jc w:val="right"/>
              <w:rPr>
                <w:rFonts w:asciiTheme="majorHAnsi" w:hAnsiTheme="majorHAnsi" w:cstheme="majorHAnsi"/>
                <w:sz w:val="20"/>
                <w:szCs w:val="22"/>
                <w:lang w:val="en-AU"/>
              </w:rPr>
            </w:pPr>
            <w:r w:rsidRPr="00A416C1">
              <w:rPr>
                <w:rFonts w:asciiTheme="majorHAnsi" w:hAnsiTheme="majorHAnsi" w:cstheme="majorHAnsi"/>
                <w:sz w:val="20"/>
                <w:szCs w:val="22"/>
                <w:lang w:val="en-AU"/>
              </w:rPr>
              <w:t>0.43</w:t>
            </w:r>
          </w:p>
        </w:tc>
        <w:tc>
          <w:tcPr>
            <w:tcW w:w="1076" w:type="dxa"/>
            <w:tcBorders>
              <w:top w:val="single" w:sz="6" w:space="0" w:color="DDDDDD"/>
              <w:left w:val="nil"/>
              <w:bottom w:val="single" w:sz="4" w:space="0" w:color="auto"/>
            </w:tcBorders>
            <w:vAlign w:val="center"/>
          </w:tcPr>
          <w:p w14:paraId="698FDA4B" w14:textId="77777777" w:rsidR="0018267B" w:rsidRPr="00CE6DC8" w:rsidRDefault="0018267B" w:rsidP="00EF4FEA">
            <w:pPr>
              <w:spacing w:before="40" w:after="40" w:line="259" w:lineRule="auto"/>
              <w:jc w:val="right"/>
              <w:rPr>
                <w:rFonts w:asciiTheme="majorHAnsi" w:hAnsiTheme="majorHAnsi" w:cstheme="majorHAnsi"/>
                <w:b/>
                <w:sz w:val="20"/>
                <w:szCs w:val="22"/>
                <w:lang w:val="en-AU"/>
              </w:rPr>
            </w:pPr>
            <w:r w:rsidRPr="00CE6DC8">
              <w:rPr>
                <w:rFonts w:asciiTheme="majorHAnsi" w:hAnsiTheme="majorHAnsi" w:cstheme="majorHAnsi"/>
                <w:b/>
                <w:sz w:val="20"/>
                <w:szCs w:val="22"/>
                <w:lang w:val="en-AU"/>
              </w:rPr>
              <w:t>.048</w:t>
            </w:r>
          </w:p>
        </w:tc>
      </w:tr>
    </w:tbl>
    <w:p w14:paraId="0E75170A" w14:textId="77777777" w:rsidR="00D27867" w:rsidRPr="00A416C1" w:rsidRDefault="00D27867">
      <w:pPr>
        <w:spacing w:before="0"/>
        <w:rPr>
          <w:rFonts w:asciiTheme="majorHAnsi" w:hAnsiTheme="majorHAnsi" w:cstheme="majorHAnsi"/>
          <w:szCs w:val="24"/>
          <w:lang w:val="en-AU" w:eastAsia="en-AU"/>
        </w:rPr>
      </w:pPr>
    </w:p>
    <w:p w14:paraId="2A3E908A" w14:textId="77777777" w:rsidR="006D5339" w:rsidRPr="00A416C1" w:rsidRDefault="006D5339">
      <w:pPr>
        <w:spacing w:before="0"/>
        <w:rPr>
          <w:rFonts w:eastAsia="Calibri"/>
        </w:rPr>
      </w:pPr>
      <w:r w:rsidRPr="00A416C1">
        <w:rPr>
          <w:rFonts w:eastAsia="Calibri"/>
        </w:rPr>
        <w:br w:type="page"/>
      </w:r>
    </w:p>
    <w:p w14:paraId="784DEF87" w14:textId="3A7B60D5" w:rsidR="000770F2" w:rsidRPr="00A416C1" w:rsidRDefault="000770F2" w:rsidP="00FA6071">
      <w:pPr>
        <w:rPr>
          <w:rFonts w:asciiTheme="majorHAnsi" w:eastAsia="Calibri" w:hAnsiTheme="majorHAnsi" w:cstheme="majorHAnsi"/>
        </w:rPr>
      </w:pPr>
      <w:r w:rsidRPr="00A416C1">
        <w:rPr>
          <w:rFonts w:asciiTheme="majorHAnsi" w:eastAsia="Calibri" w:hAnsiTheme="majorHAnsi" w:cstheme="majorHAnsi"/>
          <w:b/>
          <w:bCs/>
          <w:color w:val="FF0000"/>
        </w:rPr>
        <w:t xml:space="preserve">Table </w:t>
      </w:r>
      <w:r w:rsidR="00FA6071" w:rsidRPr="00A416C1">
        <w:rPr>
          <w:rFonts w:asciiTheme="majorHAnsi" w:eastAsia="Calibri" w:hAnsiTheme="majorHAnsi" w:cstheme="majorHAnsi"/>
          <w:b/>
          <w:bCs/>
          <w:color w:val="FF0000"/>
        </w:rPr>
        <w:t>B-2.5.</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Results of paired t-test for confidence items.</w:t>
      </w:r>
    </w:p>
    <w:tbl>
      <w:tblPr>
        <w:tblStyle w:val="PlainTable11"/>
        <w:tblW w:w="5367" w:type="pct"/>
        <w:tblInd w:w="-275" w:type="dxa"/>
        <w:tblLayout w:type="fixed"/>
        <w:tblLook w:val="04A0" w:firstRow="1" w:lastRow="0" w:firstColumn="1" w:lastColumn="0" w:noHBand="0" w:noVBand="1"/>
      </w:tblPr>
      <w:tblGrid>
        <w:gridCol w:w="3392"/>
        <w:gridCol w:w="1187"/>
        <w:gridCol w:w="892"/>
        <w:gridCol w:w="886"/>
        <w:gridCol w:w="743"/>
        <w:gridCol w:w="888"/>
        <w:gridCol w:w="890"/>
        <w:gridCol w:w="793"/>
      </w:tblGrid>
      <w:tr w:rsidR="000770F2" w:rsidRPr="00A416C1" w14:paraId="1785BB6A" w14:textId="77777777" w:rsidTr="00051EA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4" w:space="0" w:color="auto"/>
              <w:left w:val="single" w:sz="4" w:space="0" w:color="auto"/>
              <w:bottom w:val="nil"/>
              <w:right w:val="nil"/>
            </w:tcBorders>
            <w:shd w:val="clear" w:color="auto" w:fill="FFFFFF" w:themeFill="background1"/>
          </w:tcPr>
          <w:p w14:paraId="60EAF9F0" w14:textId="77777777" w:rsidR="000770F2" w:rsidRPr="00A416C1" w:rsidRDefault="000770F2" w:rsidP="000770F2">
            <w:pPr>
              <w:spacing w:before="0" w:line="192" w:lineRule="auto"/>
              <w:rPr>
                <w:rFonts w:ascii="Calibri Light" w:eastAsia="Calibri" w:hAnsi="Calibri Light" w:cs="Calibri Light"/>
                <w:sz w:val="18"/>
                <w:szCs w:val="18"/>
                <w:lang w:val="en-AU"/>
              </w:rPr>
            </w:pPr>
          </w:p>
        </w:tc>
        <w:tc>
          <w:tcPr>
            <w:tcW w:w="614" w:type="pct"/>
            <w:tcBorders>
              <w:top w:val="single" w:sz="4" w:space="0" w:color="auto"/>
              <w:left w:val="nil"/>
              <w:bottom w:val="nil"/>
              <w:right w:val="nil"/>
            </w:tcBorders>
            <w:shd w:val="clear" w:color="auto" w:fill="FFFFFF" w:themeFill="background1"/>
            <w:vAlign w:val="bottom"/>
          </w:tcPr>
          <w:p w14:paraId="31835B9B"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p>
        </w:tc>
        <w:tc>
          <w:tcPr>
            <w:tcW w:w="461" w:type="pct"/>
            <w:tcBorders>
              <w:top w:val="single" w:sz="4" w:space="0" w:color="auto"/>
              <w:left w:val="nil"/>
              <w:bottom w:val="nil"/>
              <w:right w:val="nil"/>
            </w:tcBorders>
            <w:shd w:val="clear" w:color="auto" w:fill="FFFFFF" w:themeFill="background1"/>
            <w:vAlign w:val="bottom"/>
          </w:tcPr>
          <w:p w14:paraId="175E26F9"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p>
        </w:tc>
        <w:tc>
          <w:tcPr>
            <w:tcW w:w="458" w:type="pct"/>
            <w:tcBorders>
              <w:top w:val="single" w:sz="4" w:space="0" w:color="auto"/>
              <w:left w:val="nil"/>
              <w:bottom w:val="nil"/>
              <w:right w:val="nil"/>
            </w:tcBorders>
            <w:shd w:val="clear" w:color="auto" w:fill="FFFFFF" w:themeFill="background1"/>
            <w:vAlign w:val="bottom"/>
          </w:tcPr>
          <w:p w14:paraId="1209D3E2"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p>
        </w:tc>
        <w:tc>
          <w:tcPr>
            <w:tcW w:w="384" w:type="pct"/>
            <w:tcBorders>
              <w:top w:val="single" w:sz="4" w:space="0" w:color="auto"/>
              <w:left w:val="nil"/>
              <w:bottom w:val="nil"/>
              <w:right w:val="nil"/>
            </w:tcBorders>
            <w:shd w:val="clear" w:color="auto" w:fill="FFFFFF" w:themeFill="background1"/>
            <w:vAlign w:val="bottom"/>
          </w:tcPr>
          <w:p w14:paraId="1E124C23"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p>
        </w:tc>
        <w:tc>
          <w:tcPr>
            <w:tcW w:w="919" w:type="pct"/>
            <w:gridSpan w:val="2"/>
            <w:tcBorders>
              <w:top w:val="single" w:sz="4" w:space="0" w:color="auto"/>
              <w:left w:val="nil"/>
              <w:bottom w:val="nil"/>
              <w:right w:val="nil"/>
            </w:tcBorders>
            <w:shd w:val="clear" w:color="auto" w:fill="FFFFFF" w:themeFill="background1"/>
            <w:vAlign w:val="bottom"/>
          </w:tcPr>
          <w:p w14:paraId="3EFF95AF"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95 % Confidence Interval</w:t>
            </w:r>
          </w:p>
        </w:tc>
        <w:tc>
          <w:tcPr>
            <w:tcW w:w="410" w:type="pct"/>
            <w:tcBorders>
              <w:top w:val="single" w:sz="4" w:space="0" w:color="auto"/>
              <w:left w:val="nil"/>
              <w:bottom w:val="single" w:sz="4" w:space="0" w:color="auto"/>
              <w:right w:val="single" w:sz="4" w:space="0" w:color="auto"/>
            </w:tcBorders>
            <w:shd w:val="clear" w:color="auto" w:fill="FFFFFF" w:themeFill="background1"/>
            <w:vAlign w:val="bottom"/>
          </w:tcPr>
          <w:p w14:paraId="6E1E328A" w14:textId="77777777" w:rsidR="000770F2" w:rsidRPr="00A416C1" w:rsidRDefault="000770F2" w:rsidP="000770F2">
            <w:pPr>
              <w:spacing w:before="0" w:line="192"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p>
        </w:tc>
      </w:tr>
      <w:tr w:rsidR="006C6946" w:rsidRPr="00A416C1" w14:paraId="31FB1F75" w14:textId="77777777" w:rsidTr="00051EA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54" w:type="pct"/>
            <w:tcBorders>
              <w:top w:val="nil"/>
              <w:left w:val="single" w:sz="4" w:space="0" w:color="auto"/>
              <w:bottom w:val="single" w:sz="4" w:space="0" w:color="auto"/>
              <w:right w:val="nil"/>
            </w:tcBorders>
            <w:shd w:val="clear" w:color="auto" w:fill="FFFFFF" w:themeFill="background1"/>
            <w:hideMark/>
          </w:tcPr>
          <w:p w14:paraId="00739EEA" w14:textId="77777777" w:rsidR="000770F2" w:rsidRPr="00A416C1" w:rsidRDefault="000770F2" w:rsidP="000770F2">
            <w:pPr>
              <w:spacing w:before="0" w:line="192" w:lineRule="auto"/>
              <w:rPr>
                <w:rFonts w:ascii="Calibri Light" w:eastAsia="Calibri" w:hAnsi="Calibri Light" w:cs="Calibri Light"/>
                <w:sz w:val="18"/>
                <w:szCs w:val="18"/>
                <w:lang w:val="en-AU"/>
              </w:rPr>
            </w:pPr>
          </w:p>
        </w:tc>
        <w:tc>
          <w:tcPr>
            <w:tcW w:w="614" w:type="pct"/>
            <w:tcBorders>
              <w:top w:val="nil"/>
              <w:left w:val="nil"/>
              <w:bottom w:val="single" w:sz="4" w:space="0" w:color="auto"/>
              <w:right w:val="nil"/>
            </w:tcBorders>
            <w:shd w:val="clear" w:color="auto" w:fill="FFFFFF" w:themeFill="background1"/>
            <w:vAlign w:val="bottom"/>
            <w:hideMark/>
          </w:tcPr>
          <w:p w14:paraId="6EA41C78"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Mean difference</w:t>
            </w:r>
          </w:p>
        </w:tc>
        <w:tc>
          <w:tcPr>
            <w:tcW w:w="461" w:type="pct"/>
            <w:tcBorders>
              <w:top w:val="nil"/>
              <w:left w:val="nil"/>
              <w:bottom w:val="single" w:sz="4" w:space="0" w:color="auto"/>
              <w:right w:val="nil"/>
            </w:tcBorders>
            <w:shd w:val="clear" w:color="auto" w:fill="FFFFFF" w:themeFill="background1"/>
            <w:vAlign w:val="bottom"/>
            <w:hideMark/>
          </w:tcPr>
          <w:p w14:paraId="28E520E8"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t</w:t>
            </w:r>
          </w:p>
        </w:tc>
        <w:tc>
          <w:tcPr>
            <w:tcW w:w="458" w:type="pct"/>
            <w:tcBorders>
              <w:top w:val="nil"/>
              <w:left w:val="nil"/>
              <w:bottom w:val="single" w:sz="4" w:space="0" w:color="auto"/>
              <w:right w:val="nil"/>
            </w:tcBorders>
            <w:shd w:val="clear" w:color="auto" w:fill="FFFFFF" w:themeFill="background1"/>
            <w:vAlign w:val="bottom"/>
            <w:hideMark/>
          </w:tcPr>
          <w:p w14:paraId="792C264A"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p</w:t>
            </w:r>
          </w:p>
        </w:tc>
        <w:tc>
          <w:tcPr>
            <w:tcW w:w="384" w:type="pct"/>
            <w:tcBorders>
              <w:top w:val="nil"/>
              <w:left w:val="nil"/>
              <w:bottom w:val="single" w:sz="4" w:space="0" w:color="auto"/>
              <w:right w:val="nil"/>
            </w:tcBorders>
            <w:shd w:val="clear" w:color="auto" w:fill="FFFFFF" w:themeFill="background1"/>
            <w:vAlign w:val="bottom"/>
          </w:tcPr>
          <w:p w14:paraId="2DC5E610"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DF</w:t>
            </w:r>
          </w:p>
        </w:tc>
        <w:tc>
          <w:tcPr>
            <w:tcW w:w="459" w:type="pct"/>
            <w:tcBorders>
              <w:top w:val="nil"/>
              <w:left w:val="nil"/>
              <w:bottom w:val="single" w:sz="4" w:space="0" w:color="auto"/>
              <w:right w:val="nil"/>
            </w:tcBorders>
            <w:shd w:val="clear" w:color="auto" w:fill="FFFFFF" w:themeFill="background1"/>
            <w:vAlign w:val="bottom"/>
            <w:hideMark/>
          </w:tcPr>
          <w:p w14:paraId="1C17ACFC"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Low</w:t>
            </w:r>
          </w:p>
        </w:tc>
        <w:tc>
          <w:tcPr>
            <w:tcW w:w="460" w:type="pct"/>
            <w:tcBorders>
              <w:top w:val="nil"/>
              <w:left w:val="nil"/>
              <w:bottom w:val="single" w:sz="4" w:space="0" w:color="auto"/>
              <w:right w:val="nil"/>
            </w:tcBorders>
            <w:shd w:val="clear" w:color="auto" w:fill="FFFFFF" w:themeFill="background1"/>
            <w:vAlign w:val="bottom"/>
            <w:hideMark/>
          </w:tcPr>
          <w:p w14:paraId="535409BA"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High</w:t>
            </w:r>
          </w:p>
        </w:tc>
        <w:tc>
          <w:tcPr>
            <w:tcW w:w="410" w:type="pct"/>
            <w:tcBorders>
              <w:top w:val="single" w:sz="4" w:space="0" w:color="auto"/>
              <w:left w:val="nil"/>
              <w:bottom w:val="single" w:sz="4" w:space="0" w:color="auto"/>
              <w:right w:val="single" w:sz="4" w:space="0" w:color="auto"/>
            </w:tcBorders>
            <w:shd w:val="clear" w:color="auto" w:fill="FFFFFF" w:themeFill="background1"/>
            <w:vAlign w:val="bottom"/>
            <w:hideMark/>
          </w:tcPr>
          <w:p w14:paraId="5A05F7AA" w14:textId="77777777" w:rsidR="000770F2" w:rsidRPr="00A416C1" w:rsidRDefault="000770F2" w:rsidP="000770F2">
            <w:pPr>
              <w:spacing w:before="0" w:line="192"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Adj p</w:t>
            </w:r>
          </w:p>
        </w:tc>
      </w:tr>
      <w:tr w:rsidR="000770F2" w:rsidRPr="00A416C1" w14:paraId="4EE10459" w14:textId="77777777" w:rsidTr="00EE6F3B">
        <w:trPr>
          <w:trHeight w:val="323"/>
        </w:trPr>
        <w:tc>
          <w:tcPr>
            <w:cnfStyle w:val="001000000000" w:firstRow="0" w:lastRow="0" w:firstColumn="1" w:lastColumn="0" w:oddVBand="0" w:evenVBand="0" w:oddHBand="0" w:evenHBand="0" w:firstRowFirstColumn="0" w:firstRowLastColumn="0" w:lastRowFirstColumn="0" w:lastRowLastColumn="0"/>
            <w:tcW w:w="1754" w:type="pct"/>
            <w:tcBorders>
              <w:top w:val="single" w:sz="4" w:space="0" w:color="auto"/>
              <w:left w:val="single" w:sz="4" w:space="0" w:color="auto"/>
              <w:bottom w:val="single" w:sz="6" w:space="0" w:color="DDDDDD"/>
              <w:right w:val="nil"/>
            </w:tcBorders>
            <w:vAlign w:val="center"/>
            <w:hideMark/>
          </w:tcPr>
          <w:p w14:paraId="09F29829"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Buying things online</w:t>
            </w:r>
          </w:p>
        </w:tc>
        <w:tc>
          <w:tcPr>
            <w:tcW w:w="614" w:type="pct"/>
            <w:tcBorders>
              <w:top w:val="single" w:sz="4" w:space="0" w:color="auto"/>
              <w:left w:val="nil"/>
              <w:bottom w:val="single" w:sz="6" w:space="0" w:color="DDDDDD"/>
              <w:right w:val="nil"/>
            </w:tcBorders>
            <w:vAlign w:val="center"/>
          </w:tcPr>
          <w:p w14:paraId="3AC4096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0.07</w:t>
            </w:r>
          </w:p>
        </w:tc>
        <w:tc>
          <w:tcPr>
            <w:tcW w:w="461" w:type="pct"/>
            <w:tcBorders>
              <w:top w:val="single" w:sz="4" w:space="0" w:color="auto"/>
              <w:left w:val="nil"/>
              <w:bottom w:val="single" w:sz="6" w:space="0" w:color="DDDDDD"/>
              <w:right w:val="nil"/>
            </w:tcBorders>
            <w:vAlign w:val="center"/>
          </w:tcPr>
          <w:p w14:paraId="0DA98A3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0.47</w:t>
            </w:r>
          </w:p>
        </w:tc>
        <w:tc>
          <w:tcPr>
            <w:tcW w:w="458" w:type="pct"/>
            <w:tcBorders>
              <w:top w:val="single" w:sz="4" w:space="0" w:color="auto"/>
              <w:left w:val="nil"/>
              <w:bottom w:val="single" w:sz="6" w:space="0" w:color="DDDDDD"/>
              <w:right w:val="nil"/>
            </w:tcBorders>
            <w:vAlign w:val="center"/>
          </w:tcPr>
          <w:p w14:paraId="3C2812A2"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w:t>
            </w:r>
          </w:p>
        </w:tc>
        <w:tc>
          <w:tcPr>
            <w:tcW w:w="384" w:type="pct"/>
            <w:tcBorders>
              <w:top w:val="single" w:sz="4" w:space="0" w:color="auto"/>
              <w:left w:val="nil"/>
              <w:bottom w:val="single" w:sz="6" w:space="0" w:color="DDDDDD"/>
              <w:right w:val="nil"/>
            </w:tcBorders>
            <w:vAlign w:val="center"/>
          </w:tcPr>
          <w:p w14:paraId="685FA299"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331</w:t>
            </w:r>
          </w:p>
        </w:tc>
        <w:tc>
          <w:tcPr>
            <w:tcW w:w="459" w:type="pct"/>
            <w:tcBorders>
              <w:top w:val="single" w:sz="4" w:space="0" w:color="auto"/>
              <w:left w:val="nil"/>
              <w:bottom w:val="single" w:sz="6" w:space="0" w:color="DDDDDD"/>
              <w:right w:val="nil"/>
            </w:tcBorders>
            <w:vAlign w:val="center"/>
          </w:tcPr>
          <w:p w14:paraId="37EDA7F1"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-0.21</w:t>
            </w:r>
          </w:p>
        </w:tc>
        <w:tc>
          <w:tcPr>
            <w:tcW w:w="460" w:type="pct"/>
            <w:tcBorders>
              <w:top w:val="single" w:sz="4" w:space="0" w:color="auto"/>
              <w:left w:val="nil"/>
              <w:bottom w:val="single" w:sz="6" w:space="0" w:color="DDDDDD"/>
              <w:right w:val="nil"/>
            </w:tcBorders>
            <w:vAlign w:val="center"/>
          </w:tcPr>
          <w:p w14:paraId="335092A8"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0.34</w:t>
            </w:r>
          </w:p>
        </w:tc>
        <w:tc>
          <w:tcPr>
            <w:tcW w:w="410" w:type="pct"/>
            <w:tcBorders>
              <w:top w:val="single" w:sz="4" w:space="0" w:color="auto"/>
              <w:left w:val="nil"/>
              <w:bottom w:val="single" w:sz="6" w:space="0" w:color="DDDDDD"/>
              <w:right w:val="single" w:sz="4" w:space="0" w:color="auto"/>
            </w:tcBorders>
            <w:vAlign w:val="center"/>
          </w:tcPr>
          <w:p w14:paraId="35170329"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w:t>
            </w:r>
          </w:p>
        </w:tc>
      </w:tr>
      <w:tr w:rsidR="000770F2" w:rsidRPr="00A416C1" w14:paraId="76711A8B" w14:textId="77777777" w:rsidTr="00EE6F3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2970BCF9"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Using a computer</w:t>
            </w:r>
          </w:p>
        </w:tc>
        <w:tc>
          <w:tcPr>
            <w:tcW w:w="614" w:type="pct"/>
            <w:tcBorders>
              <w:top w:val="single" w:sz="6" w:space="0" w:color="DDDDDD"/>
              <w:left w:val="nil"/>
              <w:bottom w:val="single" w:sz="6" w:space="0" w:color="DDDDDD"/>
              <w:right w:val="nil"/>
            </w:tcBorders>
            <w:shd w:val="clear" w:color="auto" w:fill="auto"/>
            <w:vAlign w:val="center"/>
          </w:tcPr>
          <w:p w14:paraId="650E72D9"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0.22</w:t>
            </w:r>
          </w:p>
        </w:tc>
        <w:tc>
          <w:tcPr>
            <w:tcW w:w="461" w:type="pct"/>
            <w:tcBorders>
              <w:top w:val="single" w:sz="6" w:space="0" w:color="DDDDDD"/>
              <w:left w:val="nil"/>
              <w:bottom w:val="single" w:sz="6" w:space="0" w:color="DDDDDD"/>
              <w:right w:val="nil"/>
            </w:tcBorders>
            <w:shd w:val="clear" w:color="auto" w:fill="auto"/>
            <w:vAlign w:val="center"/>
          </w:tcPr>
          <w:p w14:paraId="7658D93A"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2.23</w:t>
            </w:r>
          </w:p>
        </w:tc>
        <w:tc>
          <w:tcPr>
            <w:tcW w:w="458" w:type="pct"/>
            <w:tcBorders>
              <w:top w:val="single" w:sz="6" w:space="0" w:color="DDDDDD"/>
              <w:left w:val="nil"/>
              <w:bottom w:val="single" w:sz="6" w:space="0" w:color="DDDDDD"/>
              <w:right w:val="nil"/>
            </w:tcBorders>
            <w:shd w:val="clear" w:color="auto" w:fill="auto"/>
            <w:vAlign w:val="center"/>
          </w:tcPr>
          <w:p w14:paraId="49928393"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.187</w:t>
            </w:r>
          </w:p>
        </w:tc>
        <w:tc>
          <w:tcPr>
            <w:tcW w:w="384" w:type="pct"/>
            <w:tcBorders>
              <w:top w:val="single" w:sz="6" w:space="0" w:color="DDDDDD"/>
              <w:left w:val="nil"/>
              <w:bottom w:val="single" w:sz="6" w:space="0" w:color="DDDDDD"/>
              <w:right w:val="nil"/>
            </w:tcBorders>
            <w:shd w:val="clear" w:color="auto" w:fill="auto"/>
            <w:vAlign w:val="center"/>
          </w:tcPr>
          <w:p w14:paraId="14CE81D6"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334</w:t>
            </w:r>
          </w:p>
        </w:tc>
        <w:tc>
          <w:tcPr>
            <w:tcW w:w="459" w:type="pct"/>
            <w:tcBorders>
              <w:top w:val="single" w:sz="6" w:space="0" w:color="DDDDDD"/>
              <w:left w:val="nil"/>
              <w:bottom w:val="single" w:sz="6" w:space="0" w:color="DDDDDD"/>
              <w:right w:val="nil"/>
            </w:tcBorders>
            <w:shd w:val="clear" w:color="auto" w:fill="auto"/>
            <w:vAlign w:val="center"/>
          </w:tcPr>
          <w:p w14:paraId="5157A3A4"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0.03</w:t>
            </w:r>
          </w:p>
        </w:tc>
        <w:tc>
          <w:tcPr>
            <w:tcW w:w="460" w:type="pct"/>
            <w:tcBorders>
              <w:top w:val="single" w:sz="6" w:space="0" w:color="DDDDDD"/>
              <w:left w:val="nil"/>
              <w:bottom w:val="single" w:sz="6" w:space="0" w:color="DDDDDD"/>
              <w:right w:val="nil"/>
            </w:tcBorders>
            <w:shd w:val="clear" w:color="auto" w:fill="auto"/>
            <w:vAlign w:val="center"/>
          </w:tcPr>
          <w:p w14:paraId="2A2DAD8F"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0.42</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35681EC4"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.187</w:t>
            </w:r>
          </w:p>
        </w:tc>
      </w:tr>
      <w:tr w:rsidR="000770F2" w:rsidRPr="00A416C1" w14:paraId="68323285" w14:textId="77777777" w:rsidTr="00EE6F3B">
        <w:trPr>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6C14426D" w14:textId="77777777" w:rsidR="000770F2" w:rsidRPr="00B076EC" w:rsidRDefault="000770F2" w:rsidP="000770F2">
            <w:pPr>
              <w:spacing w:before="0" w:line="192" w:lineRule="auto"/>
              <w:rPr>
                <w:rFonts w:ascii="Calibri Light" w:eastAsia="Calibri" w:hAnsi="Calibri Light" w:cs="Calibri Light"/>
                <w:sz w:val="18"/>
                <w:szCs w:val="18"/>
                <w:lang w:val="en-AU"/>
              </w:rPr>
            </w:pPr>
            <w:r w:rsidRPr="00B076EC">
              <w:rPr>
                <w:rFonts w:ascii="Calibri Light" w:eastAsia="Calibri" w:hAnsi="Calibri Light" w:cs="Calibri Light"/>
                <w:sz w:val="18"/>
                <w:szCs w:val="18"/>
                <w:lang w:val="en-AU"/>
              </w:rPr>
              <w:t>Using email</w:t>
            </w:r>
          </w:p>
        </w:tc>
        <w:tc>
          <w:tcPr>
            <w:tcW w:w="614" w:type="pct"/>
            <w:tcBorders>
              <w:top w:val="single" w:sz="6" w:space="0" w:color="DDDDDD"/>
              <w:left w:val="nil"/>
              <w:bottom w:val="single" w:sz="6" w:space="0" w:color="DDDDDD"/>
              <w:right w:val="nil"/>
            </w:tcBorders>
            <w:shd w:val="clear" w:color="auto" w:fill="auto"/>
            <w:vAlign w:val="center"/>
          </w:tcPr>
          <w:p w14:paraId="60453A38"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0.33</w:t>
            </w:r>
          </w:p>
        </w:tc>
        <w:tc>
          <w:tcPr>
            <w:tcW w:w="461" w:type="pct"/>
            <w:tcBorders>
              <w:top w:val="single" w:sz="6" w:space="0" w:color="DDDDDD"/>
              <w:left w:val="nil"/>
              <w:bottom w:val="single" w:sz="6" w:space="0" w:color="DDDDDD"/>
              <w:right w:val="nil"/>
            </w:tcBorders>
            <w:shd w:val="clear" w:color="auto" w:fill="auto"/>
            <w:vAlign w:val="center"/>
          </w:tcPr>
          <w:p w14:paraId="5AD7627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3.59</w:t>
            </w:r>
          </w:p>
        </w:tc>
        <w:tc>
          <w:tcPr>
            <w:tcW w:w="458" w:type="pct"/>
            <w:tcBorders>
              <w:top w:val="single" w:sz="6" w:space="0" w:color="DDDDDD"/>
              <w:left w:val="nil"/>
              <w:bottom w:val="single" w:sz="6" w:space="0" w:color="DDDDDD"/>
              <w:right w:val="nil"/>
            </w:tcBorders>
            <w:shd w:val="clear" w:color="auto" w:fill="auto"/>
            <w:vAlign w:val="center"/>
          </w:tcPr>
          <w:p w14:paraId="13E94D32"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.003</w:t>
            </w:r>
          </w:p>
        </w:tc>
        <w:tc>
          <w:tcPr>
            <w:tcW w:w="384" w:type="pct"/>
            <w:tcBorders>
              <w:top w:val="single" w:sz="6" w:space="0" w:color="DDDDDD"/>
              <w:left w:val="nil"/>
              <w:bottom w:val="single" w:sz="6" w:space="0" w:color="DDDDDD"/>
              <w:right w:val="nil"/>
            </w:tcBorders>
            <w:shd w:val="clear" w:color="auto" w:fill="auto"/>
            <w:vAlign w:val="center"/>
          </w:tcPr>
          <w:p w14:paraId="78432218"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336</w:t>
            </w:r>
          </w:p>
        </w:tc>
        <w:tc>
          <w:tcPr>
            <w:tcW w:w="459" w:type="pct"/>
            <w:tcBorders>
              <w:top w:val="single" w:sz="6" w:space="0" w:color="DDDDDD"/>
              <w:left w:val="nil"/>
              <w:bottom w:val="single" w:sz="6" w:space="0" w:color="DDDDDD"/>
              <w:right w:val="nil"/>
            </w:tcBorders>
            <w:shd w:val="clear" w:color="auto" w:fill="auto"/>
            <w:vAlign w:val="center"/>
          </w:tcPr>
          <w:p w14:paraId="427FF5FE"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0.15</w:t>
            </w:r>
          </w:p>
        </w:tc>
        <w:tc>
          <w:tcPr>
            <w:tcW w:w="460" w:type="pct"/>
            <w:tcBorders>
              <w:top w:val="single" w:sz="6" w:space="0" w:color="DDDDDD"/>
              <w:left w:val="nil"/>
              <w:bottom w:val="single" w:sz="6" w:space="0" w:color="DDDDDD"/>
              <w:right w:val="nil"/>
            </w:tcBorders>
            <w:shd w:val="clear" w:color="auto" w:fill="auto"/>
            <w:vAlign w:val="center"/>
          </w:tcPr>
          <w:p w14:paraId="420CF41B"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0.51</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05FD79B1" w14:textId="77777777" w:rsidR="000770F2" w:rsidRPr="00B076EC"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18"/>
                <w:szCs w:val="18"/>
                <w:lang w:val="en-AU"/>
              </w:rPr>
            </w:pPr>
            <w:r w:rsidRPr="00B076EC">
              <w:rPr>
                <w:rFonts w:ascii="Calibri Light" w:eastAsia="Calibri" w:hAnsi="Calibri Light" w:cs="Calibri Light"/>
                <w:b/>
                <w:bCs/>
                <w:sz w:val="18"/>
                <w:szCs w:val="18"/>
                <w:lang w:val="en-AU"/>
              </w:rPr>
              <w:t>.003</w:t>
            </w:r>
          </w:p>
        </w:tc>
      </w:tr>
      <w:tr w:rsidR="000770F2" w:rsidRPr="00A416C1" w14:paraId="4220439D" w14:textId="77777777" w:rsidTr="00EE6F3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68C9137F"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Online banking</w:t>
            </w:r>
          </w:p>
        </w:tc>
        <w:tc>
          <w:tcPr>
            <w:tcW w:w="614" w:type="pct"/>
            <w:tcBorders>
              <w:top w:val="single" w:sz="6" w:space="0" w:color="DDDDDD"/>
              <w:left w:val="nil"/>
              <w:bottom w:val="single" w:sz="6" w:space="0" w:color="DDDDDD"/>
              <w:right w:val="nil"/>
            </w:tcBorders>
            <w:shd w:val="clear" w:color="auto" w:fill="auto"/>
            <w:vAlign w:val="center"/>
          </w:tcPr>
          <w:p w14:paraId="04FDE0A8"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0.16</w:t>
            </w:r>
          </w:p>
        </w:tc>
        <w:tc>
          <w:tcPr>
            <w:tcW w:w="461" w:type="pct"/>
            <w:tcBorders>
              <w:top w:val="single" w:sz="6" w:space="0" w:color="DDDDDD"/>
              <w:left w:val="nil"/>
              <w:bottom w:val="single" w:sz="6" w:space="0" w:color="DDDDDD"/>
              <w:right w:val="nil"/>
            </w:tcBorders>
            <w:shd w:val="clear" w:color="auto" w:fill="auto"/>
            <w:vAlign w:val="center"/>
          </w:tcPr>
          <w:p w14:paraId="1AA047A1"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1.33</w:t>
            </w:r>
          </w:p>
        </w:tc>
        <w:tc>
          <w:tcPr>
            <w:tcW w:w="458" w:type="pct"/>
            <w:tcBorders>
              <w:top w:val="single" w:sz="6" w:space="0" w:color="DDDDDD"/>
              <w:left w:val="nil"/>
              <w:bottom w:val="single" w:sz="6" w:space="0" w:color="DDDDDD"/>
              <w:right w:val="nil"/>
            </w:tcBorders>
            <w:shd w:val="clear" w:color="auto" w:fill="auto"/>
            <w:vAlign w:val="center"/>
          </w:tcPr>
          <w:p w14:paraId="11E8A09E"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.734</w:t>
            </w:r>
          </w:p>
        </w:tc>
        <w:tc>
          <w:tcPr>
            <w:tcW w:w="384" w:type="pct"/>
            <w:tcBorders>
              <w:top w:val="single" w:sz="6" w:space="0" w:color="DDDDDD"/>
              <w:left w:val="nil"/>
              <w:bottom w:val="single" w:sz="6" w:space="0" w:color="DDDDDD"/>
              <w:right w:val="nil"/>
            </w:tcBorders>
            <w:shd w:val="clear" w:color="auto" w:fill="auto"/>
            <w:vAlign w:val="center"/>
          </w:tcPr>
          <w:p w14:paraId="2466788F"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331</w:t>
            </w:r>
          </w:p>
        </w:tc>
        <w:tc>
          <w:tcPr>
            <w:tcW w:w="459" w:type="pct"/>
            <w:tcBorders>
              <w:top w:val="single" w:sz="6" w:space="0" w:color="DDDDDD"/>
              <w:left w:val="nil"/>
              <w:bottom w:val="single" w:sz="6" w:space="0" w:color="DDDDDD"/>
              <w:right w:val="nil"/>
            </w:tcBorders>
            <w:shd w:val="clear" w:color="auto" w:fill="auto"/>
            <w:vAlign w:val="center"/>
          </w:tcPr>
          <w:p w14:paraId="0A2BD168"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-0.08</w:t>
            </w:r>
          </w:p>
        </w:tc>
        <w:tc>
          <w:tcPr>
            <w:tcW w:w="460" w:type="pct"/>
            <w:tcBorders>
              <w:top w:val="single" w:sz="6" w:space="0" w:color="DDDDDD"/>
              <w:left w:val="nil"/>
              <w:bottom w:val="single" w:sz="6" w:space="0" w:color="DDDDDD"/>
              <w:right w:val="nil"/>
            </w:tcBorders>
            <w:shd w:val="clear" w:color="auto" w:fill="auto"/>
            <w:vAlign w:val="center"/>
          </w:tcPr>
          <w:p w14:paraId="4E0D32E2"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0.39</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6B65F977"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.734</w:t>
            </w:r>
          </w:p>
        </w:tc>
      </w:tr>
      <w:tr w:rsidR="000770F2" w:rsidRPr="00A416C1" w14:paraId="182165ED" w14:textId="77777777" w:rsidTr="00EE6F3B">
        <w:trPr>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6ACEC1C3" w14:textId="77777777" w:rsidR="000770F2" w:rsidRPr="00A416C1" w:rsidRDefault="000770F2" w:rsidP="000770F2">
            <w:pPr>
              <w:spacing w:before="0" w:line="192" w:lineRule="auto"/>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Being safe online</w:t>
            </w:r>
          </w:p>
        </w:tc>
        <w:tc>
          <w:tcPr>
            <w:tcW w:w="614" w:type="pct"/>
            <w:tcBorders>
              <w:top w:val="single" w:sz="6" w:space="0" w:color="DDDDDD"/>
              <w:left w:val="nil"/>
              <w:bottom w:val="single" w:sz="6" w:space="0" w:color="DDDDDD"/>
              <w:right w:val="nil"/>
            </w:tcBorders>
            <w:shd w:val="clear" w:color="auto" w:fill="auto"/>
            <w:vAlign w:val="center"/>
          </w:tcPr>
          <w:p w14:paraId="18EC4CFB"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0.74</w:t>
            </w:r>
          </w:p>
        </w:tc>
        <w:tc>
          <w:tcPr>
            <w:tcW w:w="461" w:type="pct"/>
            <w:tcBorders>
              <w:top w:val="single" w:sz="6" w:space="0" w:color="DDDDDD"/>
              <w:left w:val="nil"/>
              <w:bottom w:val="single" w:sz="6" w:space="0" w:color="DDDDDD"/>
              <w:right w:val="nil"/>
            </w:tcBorders>
            <w:shd w:val="clear" w:color="auto" w:fill="auto"/>
            <w:vAlign w:val="center"/>
          </w:tcPr>
          <w:p w14:paraId="3C51E57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4.99</w:t>
            </w:r>
          </w:p>
        </w:tc>
        <w:tc>
          <w:tcPr>
            <w:tcW w:w="458" w:type="pct"/>
            <w:tcBorders>
              <w:top w:val="single" w:sz="6" w:space="0" w:color="DDDDDD"/>
              <w:left w:val="nil"/>
              <w:bottom w:val="single" w:sz="6" w:space="0" w:color="DDDDDD"/>
              <w:right w:val="nil"/>
            </w:tcBorders>
            <w:shd w:val="clear" w:color="auto" w:fill="auto"/>
            <w:vAlign w:val="center"/>
          </w:tcPr>
          <w:p w14:paraId="2CDCED7C"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&lt; .001</w:t>
            </w:r>
          </w:p>
        </w:tc>
        <w:tc>
          <w:tcPr>
            <w:tcW w:w="384" w:type="pct"/>
            <w:tcBorders>
              <w:top w:val="single" w:sz="6" w:space="0" w:color="DDDDDD"/>
              <w:left w:val="nil"/>
              <w:bottom w:val="single" w:sz="6" w:space="0" w:color="DDDDDD"/>
              <w:right w:val="nil"/>
            </w:tcBorders>
            <w:shd w:val="clear" w:color="auto" w:fill="auto"/>
            <w:vAlign w:val="center"/>
          </w:tcPr>
          <w:p w14:paraId="328F6D10"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336</w:t>
            </w:r>
          </w:p>
        </w:tc>
        <w:tc>
          <w:tcPr>
            <w:tcW w:w="459" w:type="pct"/>
            <w:tcBorders>
              <w:top w:val="single" w:sz="6" w:space="0" w:color="DDDDDD"/>
              <w:left w:val="nil"/>
              <w:bottom w:val="single" w:sz="6" w:space="0" w:color="DDDDDD"/>
              <w:right w:val="nil"/>
            </w:tcBorders>
            <w:shd w:val="clear" w:color="auto" w:fill="auto"/>
            <w:vAlign w:val="center"/>
          </w:tcPr>
          <w:p w14:paraId="4357CF6F"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0.45</w:t>
            </w:r>
          </w:p>
        </w:tc>
        <w:tc>
          <w:tcPr>
            <w:tcW w:w="460" w:type="pct"/>
            <w:tcBorders>
              <w:top w:val="single" w:sz="6" w:space="0" w:color="DDDDDD"/>
              <w:left w:val="nil"/>
              <w:bottom w:val="single" w:sz="6" w:space="0" w:color="DDDDDD"/>
              <w:right w:val="nil"/>
            </w:tcBorders>
            <w:shd w:val="clear" w:color="auto" w:fill="auto"/>
            <w:vAlign w:val="center"/>
          </w:tcPr>
          <w:p w14:paraId="1ABDC040"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1.03</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7C851271"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&lt; .001</w:t>
            </w:r>
          </w:p>
        </w:tc>
      </w:tr>
      <w:tr w:rsidR="000770F2" w:rsidRPr="00A416C1" w14:paraId="52EE3DD4" w14:textId="77777777" w:rsidTr="00EE6F3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544FE5BA" w14:textId="77777777" w:rsidR="000770F2" w:rsidRPr="00A416C1" w:rsidRDefault="000770F2" w:rsidP="000770F2">
            <w:pPr>
              <w:spacing w:before="0" w:line="192" w:lineRule="auto"/>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Using online search engines</w:t>
            </w:r>
          </w:p>
        </w:tc>
        <w:tc>
          <w:tcPr>
            <w:tcW w:w="614" w:type="pct"/>
            <w:tcBorders>
              <w:top w:val="single" w:sz="6" w:space="0" w:color="DDDDDD"/>
              <w:left w:val="nil"/>
              <w:bottom w:val="single" w:sz="6" w:space="0" w:color="DDDDDD"/>
              <w:right w:val="nil"/>
            </w:tcBorders>
            <w:shd w:val="clear" w:color="auto" w:fill="auto"/>
            <w:vAlign w:val="center"/>
          </w:tcPr>
          <w:p w14:paraId="182CE5FE"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0.48</w:t>
            </w:r>
          </w:p>
        </w:tc>
        <w:tc>
          <w:tcPr>
            <w:tcW w:w="461" w:type="pct"/>
            <w:tcBorders>
              <w:top w:val="single" w:sz="6" w:space="0" w:color="DDDDDD"/>
              <w:left w:val="nil"/>
              <w:bottom w:val="single" w:sz="6" w:space="0" w:color="DDDDDD"/>
              <w:right w:val="nil"/>
            </w:tcBorders>
            <w:shd w:val="clear" w:color="auto" w:fill="auto"/>
            <w:vAlign w:val="center"/>
          </w:tcPr>
          <w:p w14:paraId="0D7FF773"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5.01</w:t>
            </w:r>
          </w:p>
        </w:tc>
        <w:tc>
          <w:tcPr>
            <w:tcW w:w="458" w:type="pct"/>
            <w:tcBorders>
              <w:top w:val="single" w:sz="6" w:space="0" w:color="DDDDDD"/>
              <w:left w:val="nil"/>
              <w:bottom w:val="single" w:sz="6" w:space="0" w:color="DDDDDD"/>
              <w:right w:val="nil"/>
            </w:tcBorders>
            <w:shd w:val="clear" w:color="auto" w:fill="auto"/>
            <w:vAlign w:val="center"/>
          </w:tcPr>
          <w:p w14:paraId="0144B6C5"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&lt; .001</w:t>
            </w:r>
          </w:p>
        </w:tc>
        <w:tc>
          <w:tcPr>
            <w:tcW w:w="384" w:type="pct"/>
            <w:tcBorders>
              <w:top w:val="single" w:sz="6" w:space="0" w:color="DDDDDD"/>
              <w:left w:val="nil"/>
              <w:bottom w:val="single" w:sz="6" w:space="0" w:color="DDDDDD"/>
              <w:right w:val="nil"/>
            </w:tcBorders>
            <w:shd w:val="clear" w:color="auto" w:fill="auto"/>
            <w:vAlign w:val="center"/>
          </w:tcPr>
          <w:p w14:paraId="44245BB0"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336</w:t>
            </w:r>
          </w:p>
        </w:tc>
        <w:tc>
          <w:tcPr>
            <w:tcW w:w="459" w:type="pct"/>
            <w:tcBorders>
              <w:top w:val="single" w:sz="6" w:space="0" w:color="DDDDDD"/>
              <w:left w:val="nil"/>
              <w:bottom w:val="single" w:sz="6" w:space="0" w:color="DDDDDD"/>
              <w:right w:val="nil"/>
            </w:tcBorders>
            <w:shd w:val="clear" w:color="auto" w:fill="auto"/>
            <w:vAlign w:val="center"/>
          </w:tcPr>
          <w:p w14:paraId="41DE4AA7"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0.29</w:t>
            </w:r>
          </w:p>
        </w:tc>
        <w:tc>
          <w:tcPr>
            <w:tcW w:w="460" w:type="pct"/>
            <w:tcBorders>
              <w:top w:val="single" w:sz="6" w:space="0" w:color="DDDDDD"/>
              <w:left w:val="nil"/>
              <w:bottom w:val="single" w:sz="6" w:space="0" w:color="DDDDDD"/>
              <w:right w:val="nil"/>
            </w:tcBorders>
            <w:shd w:val="clear" w:color="auto" w:fill="auto"/>
            <w:vAlign w:val="center"/>
          </w:tcPr>
          <w:p w14:paraId="07E2B433"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0.66</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1F27BF9A"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&lt; .001</w:t>
            </w:r>
          </w:p>
        </w:tc>
      </w:tr>
      <w:tr w:rsidR="000770F2" w:rsidRPr="00A416C1" w14:paraId="5D2CC034" w14:textId="77777777" w:rsidTr="00EE6F3B">
        <w:trPr>
          <w:trHeight w:val="467"/>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18C6C16A"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Putting a product up for </w:t>
            </w:r>
          </w:p>
          <w:p w14:paraId="1BF6B95B"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sale online things online</w:t>
            </w:r>
          </w:p>
        </w:tc>
        <w:tc>
          <w:tcPr>
            <w:tcW w:w="614" w:type="pct"/>
            <w:tcBorders>
              <w:top w:val="single" w:sz="6" w:space="0" w:color="DDDDDD"/>
              <w:left w:val="nil"/>
              <w:bottom w:val="single" w:sz="6" w:space="0" w:color="DDDDDD"/>
              <w:right w:val="nil"/>
            </w:tcBorders>
            <w:shd w:val="clear" w:color="auto" w:fill="auto"/>
            <w:vAlign w:val="center"/>
          </w:tcPr>
          <w:p w14:paraId="63319439"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0.00</w:t>
            </w:r>
          </w:p>
        </w:tc>
        <w:tc>
          <w:tcPr>
            <w:tcW w:w="461" w:type="pct"/>
            <w:tcBorders>
              <w:top w:val="single" w:sz="6" w:space="0" w:color="DDDDDD"/>
              <w:left w:val="nil"/>
              <w:bottom w:val="single" w:sz="6" w:space="0" w:color="DDDDDD"/>
              <w:right w:val="nil"/>
            </w:tcBorders>
            <w:shd w:val="clear" w:color="auto" w:fill="auto"/>
            <w:vAlign w:val="center"/>
          </w:tcPr>
          <w:p w14:paraId="00104972"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0.02</w:t>
            </w:r>
          </w:p>
        </w:tc>
        <w:tc>
          <w:tcPr>
            <w:tcW w:w="458" w:type="pct"/>
            <w:tcBorders>
              <w:top w:val="single" w:sz="6" w:space="0" w:color="DDDDDD"/>
              <w:left w:val="nil"/>
              <w:bottom w:val="single" w:sz="6" w:space="0" w:color="DDDDDD"/>
              <w:right w:val="nil"/>
            </w:tcBorders>
            <w:shd w:val="clear" w:color="auto" w:fill="auto"/>
            <w:vAlign w:val="center"/>
          </w:tcPr>
          <w:p w14:paraId="0BDE3BC3"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w:t>
            </w:r>
          </w:p>
        </w:tc>
        <w:tc>
          <w:tcPr>
            <w:tcW w:w="384" w:type="pct"/>
            <w:tcBorders>
              <w:top w:val="single" w:sz="6" w:space="0" w:color="DDDDDD"/>
              <w:left w:val="nil"/>
              <w:bottom w:val="single" w:sz="6" w:space="0" w:color="DDDDDD"/>
              <w:right w:val="nil"/>
            </w:tcBorders>
            <w:shd w:val="clear" w:color="auto" w:fill="auto"/>
            <w:vAlign w:val="center"/>
          </w:tcPr>
          <w:p w14:paraId="67A754CC"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328</w:t>
            </w:r>
          </w:p>
        </w:tc>
        <w:tc>
          <w:tcPr>
            <w:tcW w:w="459" w:type="pct"/>
            <w:tcBorders>
              <w:top w:val="single" w:sz="6" w:space="0" w:color="DDDDDD"/>
              <w:left w:val="nil"/>
              <w:bottom w:val="single" w:sz="6" w:space="0" w:color="DDDDDD"/>
              <w:right w:val="nil"/>
            </w:tcBorders>
            <w:shd w:val="clear" w:color="auto" w:fill="auto"/>
            <w:vAlign w:val="center"/>
          </w:tcPr>
          <w:p w14:paraId="196CFD02"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-0.29</w:t>
            </w:r>
          </w:p>
        </w:tc>
        <w:tc>
          <w:tcPr>
            <w:tcW w:w="460" w:type="pct"/>
            <w:tcBorders>
              <w:top w:val="single" w:sz="6" w:space="0" w:color="DDDDDD"/>
              <w:left w:val="nil"/>
              <w:bottom w:val="single" w:sz="6" w:space="0" w:color="DDDDDD"/>
              <w:right w:val="nil"/>
            </w:tcBorders>
            <w:shd w:val="clear" w:color="auto" w:fill="auto"/>
            <w:vAlign w:val="center"/>
          </w:tcPr>
          <w:p w14:paraId="0532F066"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0.30</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0E3D352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w:t>
            </w:r>
          </w:p>
        </w:tc>
      </w:tr>
      <w:tr w:rsidR="000770F2" w:rsidRPr="00A416C1" w14:paraId="213DFF82" w14:textId="77777777" w:rsidTr="00EE6F3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18D67D16" w14:textId="77777777" w:rsidR="000770F2" w:rsidRPr="00A416C1" w:rsidRDefault="000770F2" w:rsidP="000770F2">
            <w:pPr>
              <w:spacing w:before="0" w:line="192" w:lineRule="auto"/>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Using a smartphone</w:t>
            </w:r>
          </w:p>
        </w:tc>
        <w:tc>
          <w:tcPr>
            <w:tcW w:w="614" w:type="pct"/>
            <w:tcBorders>
              <w:top w:val="single" w:sz="6" w:space="0" w:color="DDDDDD"/>
              <w:left w:val="nil"/>
              <w:bottom w:val="single" w:sz="6" w:space="0" w:color="DDDDDD"/>
              <w:right w:val="nil"/>
            </w:tcBorders>
            <w:shd w:val="clear" w:color="auto" w:fill="auto"/>
            <w:vAlign w:val="center"/>
          </w:tcPr>
          <w:p w14:paraId="77896192"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0.53</w:t>
            </w:r>
          </w:p>
        </w:tc>
        <w:tc>
          <w:tcPr>
            <w:tcW w:w="461" w:type="pct"/>
            <w:tcBorders>
              <w:top w:val="single" w:sz="6" w:space="0" w:color="DDDDDD"/>
              <w:left w:val="nil"/>
              <w:bottom w:val="single" w:sz="6" w:space="0" w:color="DDDDDD"/>
              <w:right w:val="nil"/>
            </w:tcBorders>
            <w:shd w:val="clear" w:color="auto" w:fill="auto"/>
            <w:vAlign w:val="center"/>
          </w:tcPr>
          <w:p w14:paraId="6C712129"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4.15</w:t>
            </w:r>
          </w:p>
        </w:tc>
        <w:tc>
          <w:tcPr>
            <w:tcW w:w="458" w:type="pct"/>
            <w:tcBorders>
              <w:top w:val="single" w:sz="6" w:space="0" w:color="DDDDDD"/>
              <w:left w:val="nil"/>
              <w:bottom w:val="single" w:sz="6" w:space="0" w:color="DDDDDD"/>
              <w:right w:val="nil"/>
            </w:tcBorders>
            <w:shd w:val="clear" w:color="auto" w:fill="auto"/>
            <w:vAlign w:val="center"/>
          </w:tcPr>
          <w:p w14:paraId="4B121D4D"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&lt; .001</w:t>
            </w:r>
          </w:p>
        </w:tc>
        <w:tc>
          <w:tcPr>
            <w:tcW w:w="384" w:type="pct"/>
            <w:tcBorders>
              <w:top w:val="single" w:sz="6" w:space="0" w:color="DDDDDD"/>
              <w:left w:val="nil"/>
              <w:bottom w:val="single" w:sz="6" w:space="0" w:color="DDDDDD"/>
              <w:right w:val="nil"/>
            </w:tcBorders>
            <w:shd w:val="clear" w:color="auto" w:fill="auto"/>
            <w:vAlign w:val="center"/>
          </w:tcPr>
          <w:p w14:paraId="10FAF31C"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335</w:t>
            </w:r>
          </w:p>
        </w:tc>
        <w:tc>
          <w:tcPr>
            <w:tcW w:w="459" w:type="pct"/>
            <w:tcBorders>
              <w:top w:val="single" w:sz="6" w:space="0" w:color="DDDDDD"/>
              <w:left w:val="nil"/>
              <w:bottom w:val="single" w:sz="6" w:space="0" w:color="DDDDDD"/>
              <w:right w:val="nil"/>
            </w:tcBorders>
            <w:shd w:val="clear" w:color="auto" w:fill="auto"/>
            <w:vAlign w:val="center"/>
          </w:tcPr>
          <w:p w14:paraId="064D2E60"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0.28</w:t>
            </w:r>
          </w:p>
        </w:tc>
        <w:tc>
          <w:tcPr>
            <w:tcW w:w="460" w:type="pct"/>
            <w:tcBorders>
              <w:top w:val="single" w:sz="6" w:space="0" w:color="DDDDDD"/>
              <w:left w:val="nil"/>
              <w:bottom w:val="single" w:sz="6" w:space="0" w:color="DDDDDD"/>
              <w:right w:val="nil"/>
            </w:tcBorders>
            <w:shd w:val="clear" w:color="auto" w:fill="auto"/>
            <w:vAlign w:val="center"/>
          </w:tcPr>
          <w:p w14:paraId="59F8CB00"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0.78</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3890ACB2"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&lt; .001</w:t>
            </w:r>
          </w:p>
        </w:tc>
      </w:tr>
      <w:tr w:rsidR="000770F2" w:rsidRPr="00A416C1" w14:paraId="6F04DC80" w14:textId="77777777" w:rsidTr="00EE6F3B">
        <w:trPr>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627FE5B5"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Using social media</w:t>
            </w:r>
          </w:p>
          <w:p w14:paraId="5F9C3588"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p>
        </w:tc>
        <w:tc>
          <w:tcPr>
            <w:tcW w:w="614" w:type="pct"/>
            <w:tcBorders>
              <w:top w:val="single" w:sz="6" w:space="0" w:color="DDDDDD"/>
              <w:left w:val="nil"/>
              <w:bottom w:val="single" w:sz="6" w:space="0" w:color="DDDDDD"/>
              <w:right w:val="nil"/>
            </w:tcBorders>
            <w:shd w:val="clear" w:color="auto" w:fill="auto"/>
            <w:vAlign w:val="center"/>
          </w:tcPr>
          <w:p w14:paraId="06BE8803"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0.26</w:t>
            </w:r>
          </w:p>
        </w:tc>
        <w:tc>
          <w:tcPr>
            <w:tcW w:w="461" w:type="pct"/>
            <w:tcBorders>
              <w:top w:val="single" w:sz="6" w:space="0" w:color="DDDDDD"/>
              <w:left w:val="nil"/>
              <w:bottom w:val="single" w:sz="6" w:space="0" w:color="DDDDDD"/>
              <w:right w:val="nil"/>
            </w:tcBorders>
            <w:shd w:val="clear" w:color="auto" w:fill="auto"/>
            <w:vAlign w:val="center"/>
          </w:tcPr>
          <w:p w14:paraId="56749A41"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1.92</w:t>
            </w:r>
          </w:p>
        </w:tc>
        <w:tc>
          <w:tcPr>
            <w:tcW w:w="458" w:type="pct"/>
            <w:tcBorders>
              <w:top w:val="single" w:sz="6" w:space="0" w:color="DDDDDD"/>
              <w:left w:val="nil"/>
              <w:bottom w:val="single" w:sz="6" w:space="0" w:color="DDDDDD"/>
              <w:right w:val="nil"/>
            </w:tcBorders>
            <w:shd w:val="clear" w:color="auto" w:fill="auto"/>
            <w:vAlign w:val="center"/>
          </w:tcPr>
          <w:p w14:paraId="524E8E2C"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.28</w:t>
            </w:r>
          </w:p>
        </w:tc>
        <w:tc>
          <w:tcPr>
            <w:tcW w:w="384" w:type="pct"/>
            <w:tcBorders>
              <w:top w:val="single" w:sz="6" w:space="0" w:color="DDDDDD"/>
              <w:left w:val="nil"/>
              <w:bottom w:val="single" w:sz="6" w:space="0" w:color="DDDDDD"/>
              <w:right w:val="nil"/>
            </w:tcBorders>
            <w:shd w:val="clear" w:color="auto" w:fill="auto"/>
            <w:vAlign w:val="center"/>
          </w:tcPr>
          <w:p w14:paraId="2AB110AB"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328</w:t>
            </w:r>
          </w:p>
        </w:tc>
        <w:tc>
          <w:tcPr>
            <w:tcW w:w="459" w:type="pct"/>
            <w:tcBorders>
              <w:top w:val="single" w:sz="6" w:space="0" w:color="DDDDDD"/>
              <w:left w:val="nil"/>
              <w:bottom w:val="single" w:sz="6" w:space="0" w:color="DDDDDD"/>
              <w:right w:val="nil"/>
            </w:tcBorders>
            <w:shd w:val="clear" w:color="auto" w:fill="auto"/>
            <w:vAlign w:val="center"/>
          </w:tcPr>
          <w:p w14:paraId="65D92C10"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-0.01</w:t>
            </w:r>
          </w:p>
        </w:tc>
        <w:tc>
          <w:tcPr>
            <w:tcW w:w="460" w:type="pct"/>
            <w:tcBorders>
              <w:top w:val="single" w:sz="6" w:space="0" w:color="DDDDDD"/>
              <w:left w:val="nil"/>
              <w:bottom w:val="single" w:sz="6" w:space="0" w:color="DDDDDD"/>
              <w:right w:val="nil"/>
            </w:tcBorders>
            <w:shd w:val="clear" w:color="auto" w:fill="auto"/>
            <w:vAlign w:val="center"/>
          </w:tcPr>
          <w:p w14:paraId="577C47A4"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0.53</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55D532A6"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.28</w:t>
            </w:r>
          </w:p>
        </w:tc>
      </w:tr>
      <w:tr w:rsidR="000770F2" w:rsidRPr="00A416C1" w14:paraId="7FECB57B" w14:textId="77777777" w:rsidTr="00EE6F3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288BFE4E"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Streaming Listening to online</w:t>
            </w:r>
          </w:p>
          <w:p w14:paraId="1DA7CE14"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music or TV</w:t>
            </w:r>
          </w:p>
          <w:p w14:paraId="4999A3A4" w14:textId="77777777" w:rsidR="000770F2" w:rsidRPr="00A416C1" w:rsidRDefault="000770F2" w:rsidP="000770F2">
            <w:pPr>
              <w:spacing w:before="0" w:line="192" w:lineRule="auto"/>
              <w:rPr>
                <w:rFonts w:ascii="Calibri Light" w:eastAsia="Calibri" w:hAnsi="Calibri Light" w:cs="Calibri Light"/>
                <w:b w:val="0"/>
                <w:bCs w:val="0"/>
                <w:sz w:val="18"/>
                <w:szCs w:val="18"/>
                <w:lang w:val="en-AU"/>
              </w:rPr>
            </w:pPr>
          </w:p>
        </w:tc>
        <w:tc>
          <w:tcPr>
            <w:tcW w:w="614" w:type="pct"/>
            <w:tcBorders>
              <w:top w:val="single" w:sz="6" w:space="0" w:color="DDDDDD"/>
              <w:left w:val="nil"/>
              <w:bottom w:val="single" w:sz="6" w:space="0" w:color="DDDDDD"/>
              <w:right w:val="nil"/>
            </w:tcBorders>
            <w:shd w:val="clear" w:color="auto" w:fill="auto"/>
            <w:vAlign w:val="center"/>
          </w:tcPr>
          <w:p w14:paraId="2627A445"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0.40</w:t>
            </w:r>
          </w:p>
        </w:tc>
        <w:tc>
          <w:tcPr>
            <w:tcW w:w="461" w:type="pct"/>
            <w:tcBorders>
              <w:top w:val="single" w:sz="6" w:space="0" w:color="DDDDDD"/>
              <w:left w:val="nil"/>
              <w:bottom w:val="single" w:sz="6" w:space="0" w:color="DDDDDD"/>
              <w:right w:val="nil"/>
            </w:tcBorders>
            <w:shd w:val="clear" w:color="auto" w:fill="auto"/>
            <w:vAlign w:val="center"/>
          </w:tcPr>
          <w:p w14:paraId="59D5AECD"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2.13</w:t>
            </w:r>
          </w:p>
        </w:tc>
        <w:tc>
          <w:tcPr>
            <w:tcW w:w="458" w:type="pct"/>
            <w:tcBorders>
              <w:top w:val="single" w:sz="6" w:space="0" w:color="DDDDDD"/>
              <w:left w:val="nil"/>
              <w:bottom w:val="single" w:sz="6" w:space="0" w:color="DDDDDD"/>
              <w:right w:val="nil"/>
            </w:tcBorders>
            <w:shd w:val="clear" w:color="auto" w:fill="auto"/>
            <w:vAlign w:val="center"/>
          </w:tcPr>
          <w:p w14:paraId="759FD01A"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.203</w:t>
            </w:r>
          </w:p>
        </w:tc>
        <w:tc>
          <w:tcPr>
            <w:tcW w:w="384" w:type="pct"/>
            <w:tcBorders>
              <w:top w:val="single" w:sz="6" w:space="0" w:color="DDDDDD"/>
              <w:left w:val="nil"/>
              <w:bottom w:val="single" w:sz="6" w:space="0" w:color="DDDDDD"/>
              <w:right w:val="nil"/>
            </w:tcBorders>
            <w:shd w:val="clear" w:color="auto" w:fill="auto"/>
            <w:vAlign w:val="center"/>
          </w:tcPr>
          <w:p w14:paraId="0EFF694A"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331</w:t>
            </w:r>
          </w:p>
        </w:tc>
        <w:tc>
          <w:tcPr>
            <w:tcW w:w="459" w:type="pct"/>
            <w:tcBorders>
              <w:top w:val="single" w:sz="6" w:space="0" w:color="DDDDDD"/>
              <w:left w:val="nil"/>
              <w:bottom w:val="single" w:sz="6" w:space="0" w:color="DDDDDD"/>
              <w:right w:val="nil"/>
            </w:tcBorders>
            <w:shd w:val="clear" w:color="auto" w:fill="auto"/>
            <w:vAlign w:val="center"/>
          </w:tcPr>
          <w:p w14:paraId="7776E876"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0.03</w:t>
            </w:r>
          </w:p>
        </w:tc>
        <w:tc>
          <w:tcPr>
            <w:tcW w:w="460" w:type="pct"/>
            <w:tcBorders>
              <w:top w:val="single" w:sz="6" w:space="0" w:color="DDDDDD"/>
              <w:left w:val="nil"/>
              <w:bottom w:val="single" w:sz="6" w:space="0" w:color="DDDDDD"/>
              <w:right w:val="nil"/>
            </w:tcBorders>
            <w:shd w:val="clear" w:color="auto" w:fill="auto"/>
            <w:vAlign w:val="center"/>
          </w:tcPr>
          <w:p w14:paraId="27C0F9FE"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0.76</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31435A51"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.203</w:t>
            </w:r>
          </w:p>
        </w:tc>
      </w:tr>
      <w:tr w:rsidR="000770F2" w:rsidRPr="00A416C1" w14:paraId="1A2CEC90" w14:textId="77777777" w:rsidTr="00EE6F3B">
        <w:trPr>
          <w:trHeight w:val="289"/>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6" w:space="0" w:color="DDDDDD"/>
              <w:right w:val="nil"/>
            </w:tcBorders>
            <w:shd w:val="clear" w:color="auto" w:fill="auto"/>
            <w:vAlign w:val="center"/>
            <w:hideMark/>
          </w:tcPr>
          <w:p w14:paraId="36FB2AA4" w14:textId="77777777" w:rsidR="000770F2" w:rsidRPr="00A416C1" w:rsidRDefault="000770F2" w:rsidP="000770F2">
            <w:pPr>
              <w:spacing w:before="0" w:line="192" w:lineRule="auto"/>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Using a tablet</w:t>
            </w:r>
          </w:p>
        </w:tc>
        <w:tc>
          <w:tcPr>
            <w:tcW w:w="614" w:type="pct"/>
            <w:tcBorders>
              <w:top w:val="single" w:sz="6" w:space="0" w:color="DDDDDD"/>
              <w:left w:val="nil"/>
              <w:bottom w:val="single" w:sz="6" w:space="0" w:color="DDDDDD"/>
              <w:right w:val="nil"/>
            </w:tcBorders>
            <w:shd w:val="clear" w:color="auto" w:fill="auto"/>
            <w:vAlign w:val="center"/>
          </w:tcPr>
          <w:p w14:paraId="5C9FB243"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0.50</w:t>
            </w:r>
          </w:p>
        </w:tc>
        <w:tc>
          <w:tcPr>
            <w:tcW w:w="461" w:type="pct"/>
            <w:tcBorders>
              <w:top w:val="single" w:sz="6" w:space="0" w:color="DDDDDD"/>
              <w:left w:val="nil"/>
              <w:bottom w:val="single" w:sz="6" w:space="0" w:color="DDDDDD"/>
              <w:right w:val="nil"/>
            </w:tcBorders>
            <w:shd w:val="clear" w:color="auto" w:fill="auto"/>
            <w:vAlign w:val="center"/>
          </w:tcPr>
          <w:p w14:paraId="7586A8A0"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3.70</w:t>
            </w:r>
          </w:p>
        </w:tc>
        <w:tc>
          <w:tcPr>
            <w:tcW w:w="458" w:type="pct"/>
            <w:tcBorders>
              <w:top w:val="single" w:sz="6" w:space="0" w:color="DDDDDD"/>
              <w:left w:val="nil"/>
              <w:bottom w:val="single" w:sz="6" w:space="0" w:color="DDDDDD"/>
              <w:right w:val="nil"/>
            </w:tcBorders>
            <w:shd w:val="clear" w:color="auto" w:fill="auto"/>
            <w:vAlign w:val="center"/>
          </w:tcPr>
          <w:p w14:paraId="49FFFEBB"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.002</w:t>
            </w:r>
          </w:p>
        </w:tc>
        <w:tc>
          <w:tcPr>
            <w:tcW w:w="384" w:type="pct"/>
            <w:tcBorders>
              <w:top w:val="single" w:sz="6" w:space="0" w:color="DDDDDD"/>
              <w:left w:val="nil"/>
              <w:bottom w:val="single" w:sz="6" w:space="0" w:color="DDDDDD"/>
              <w:right w:val="nil"/>
            </w:tcBorders>
            <w:shd w:val="clear" w:color="auto" w:fill="auto"/>
            <w:vAlign w:val="center"/>
          </w:tcPr>
          <w:p w14:paraId="7CDC2877"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331</w:t>
            </w:r>
          </w:p>
        </w:tc>
        <w:tc>
          <w:tcPr>
            <w:tcW w:w="459" w:type="pct"/>
            <w:tcBorders>
              <w:top w:val="single" w:sz="6" w:space="0" w:color="DDDDDD"/>
              <w:left w:val="nil"/>
              <w:bottom w:val="single" w:sz="6" w:space="0" w:color="DDDDDD"/>
              <w:right w:val="nil"/>
            </w:tcBorders>
            <w:shd w:val="clear" w:color="auto" w:fill="auto"/>
            <w:vAlign w:val="center"/>
          </w:tcPr>
          <w:p w14:paraId="250969F3"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0.23</w:t>
            </w:r>
          </w:p>
        </w:tc>
        <w:tc>
          <w:tcPr>
            <w:tcW w:w="460" w:type="pct"/>
            <w:tcBorders>
              <w:top w:val="single" w:sz="6" w:space="0" w:color="DDDDDD"/>
              <w:left w:val="nil"/>
              <w:bottom w:val="single" w:sz="6" w:space="0" w:color="DDDDDD"/>
              <w:right w:val="nil"/>
            </w:tcBorders>
            <w:shd w:val="clear" w:color="auto" w:fill="auto"/>
            <w:vAlign w:val="center"/>
          </w:tcPr>
          <w:p w14:paraId="7532478C"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0.76</w:t>
            </w:r>
          </w:p>
        </w:tc>
        <w:tc>
          <w:tcPr>
            <w:tcW w:w="410" w:type="pct"/>
            <w:tcBorders>
              <w:top w:val="single" w:sz="6" w:space="0" w:color="DDDDDD"/>
              <w:left w:val="nil"/>
              <w:bottom w:val="single" w:sz="6" w:space="0" w:color="DDDDDD"/>
              <w:right w:val="single" w:sz="4" w:space="0" w:color="auto"/>
            </w:tcBorders>
            <w:shd w:val="clear" w:color="auto" w:fill="auto"/>
            <w:vAlign w:val="center"/>
          </w:tcPr>
          <w:p w14:paraId="24EFAF83" w14:textId="77777777" w:rsidR="000770F2" w:rsidRPr="00A416C1" w:rsidRDefault="000770F2" w:rsidP="00EF4FEA">
            <w:pPr>
              <w:spacing w:before="0" w:line="192"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18"/>
                <w:szCs w:val="18"/>
                <w:lang w:val="en-AU"/>
              </w:rPr>
            </w:pPr>
            <w:r w:rsidRPr="00A416C1">
              <w:rPr>
                <w:rFonts w:ascii="Calibri Light" w:eastAsia="Calibri" w:hAnsi="Calibri Light" w:cs="Calibri Light"/>
                <w:b/>
                <w:bCs/>
                <w:sz w:val="18"/>
                <w:szCs w:val="18"/>
                <w:lang w:val="en-AU"/>
              </w:rPr>
              <w:t>.002</w:t>
            </w:r>
          </w:p>
        </w:tc>
      </w:tr>
      <w:tr w:rsidR="000770F2" w:rsidRPr="00A416C1" w14:paraId="5A77792D" w14:textId="77777777" w:rsidTr="00EE6F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54" w:type="pct"/>
            <w:tcBorders>
              <w:top w:val="single" w:sz="6" w:space="0" w:color="DDDDDD"/>
              <w:left w:val="single" w:sz="4" w:space="0" w:color="auto"/>
              <w:bottom w:val="single" w:sz="4" w:space="0" w:color="auto"/>
              <w:right w:val="nil"/>
            </w:tcBorders>
            <w:shd w:val="clear" w:color="auto" w:fill="auto"/>
            <w:vAlign w:val="center"/>
            <w:hideMark/>
          </w:tcPr>
          <w:p w14:paraId="5C9B20A9" w14:textId="6B085A41" w:rsidR="000770F2" w:rsidRPr="00A416C1" w:rsidRDefault="000770F2" w:rsidP="006D5339">
            <w:pPr>
              <w:spacing w:before="0" w:line="192" w:lineRule="auto"/>
              <w:rPr>
                <w:rFonts w:ascii="Calibri Light" w:eastAsia="Calibri" w:hAnsi="Calibri Light" w:cs="Calibri Light"/>
                <w:b w:val="0"/>
                <w:bCs w:val="0"/>
                <w:sz w:val="18"/>
                <w:szCs w:val="18"/>
                <w:lang w:val="en-AU"/>
              </w:rPr>
            </w:pPr>
            <w:r w:rsidRPr="00A416C1">
              <w:rPr>
                <w:rFonts w:ascii="Calibri Light" w:eastAsia="Calibri" w:hAnsi="Calibri Light" w:cs="Calibri Light"/>
                <w:b w:val="0"/>
                <w:bCs w:val="0"/>
                <w:sz w:val="18"/>
                <w:szCs w:val="18"/>
                <w:lang w:val="en-AU"/>
              </w:rPr>
              <w:t>Video calling</w:t>
            </w:r>
          </w:p>
        </w:tc>
        <w:tc>
          <w:tcPr>
            <w:tcW w:w="614" w:type="pct"/>
            <w:tcBorders>
              <w:top w:val="single" w:sz="6" w:space="0" w:color="DDDDDD"/>
              <w:left w:val="nil"/>
              <w:bottom w:val="single" w:sz="4" w:space="0" w:color="auto"/>
              <w:right w:val="nil"/>
            </w:tcBorders>
            <w:shd w:val="clear" w:color="auto" w:fill="auto"/>
            <w:vAlign w:val="center"/>
          </w:tcPr>
          <w:p w14:paraId="4640D819"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0.16</w:t>
            </w:r>
          </w:p>
        </w:tc>
        <w:tc>
          <w:tcPr>
            <w:tcW w:w="461" w:type="pct"/>
            <w:tcBorders>
              <w:top w:val="single" w:sz="6" w:space="0" w:color="DDDDDD"/>
              <w:left w:val="nil"/>
              <w:bottom w:val="single" w:sz="4" w:space="0" w:color="auto"/>
              <w:right w:val="nil"/>
            </w:tcBorders>
            <w:shd w:val="clear" w:color="auto" w:fill="auto"/>
            <w:vAlign w:val="center"/>
          </w:tcPr>
          <w:p w14:paraId="40AF15B7"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1.09</w:t>
            </w:r>
          </w:p>
        </w:tc>
        <w:tc>
          <w:tcPr>
            <w:tcW w:w="458" w:type="pct"/>
            <w:tcBorders>
              <w:top w:val="single" w:sz="6" w:space="0" w:color="DDDDDD"/>
              <w:left w:val="nil"/>
              <w:bottom w:val="single" w:sz="4" w:space="0" w:color="auto"/>
              <w:right w:val="nil"/>
            </w:tcBorders>
            <w:shd w:val="clear" w:color="auto" w:fill="auto"/>
            <w:vAlign w:val="center"/>
          </w:tcPr>
          <w:p w14:paraId="17E0F722"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.83</w:t>
            </w:r>
          </w:p>
        </w:tc>
        <w:tc>
          <w:tcPr>
            <w:tcW w:w="384" w:type="pct"/>
            <w:tcBorders>
              <w:top w:val="single" w:sz="6" w:space="0" w:color="DDDDDD"/>
              <w:left w:val="nil"/>
              <w:bottom w:val="single" w:sz="4" w:space="0" w:color="auto"/>
              <w:right w:val="nil"/>
            </w:tcBorders>
            <w:shd w:val="clear" w:color="auto" w:fill="auto"/>
            <w:vAlign w:val="center"/>
          </w:tcPr>
          <w:p w14:paraId="2C758B2D"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329</w:t>
            </w:r>
          </w:p>
        </w:tc>
        <w:tc>
          <w:tcPr>
            <w:tcW w:w="459" w:type="pct"/>
            <w:tcBorders>
              <w:top w:val="single" w:sz="6" w:space="0" w:color="DDDDDD"/>
              <w:left w:val="nil"/>
              <w:bottom w:val="single" w:sz="4" w:space="0" w:color="auto"/>
              <w:right w:val="nil"/>
            </w:tcBorders>
            <w:shd w:val="clear" w:color="auto" w:fill="auto"/>
            <w:vAlign w:val="center"/>
          </w:tcPr>
          <w:p w14:paraId="3468FD30"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-0.13</w:t>
            </w:r>
          </w:p>
        </w:tc>
        <w:tc>
          <w:tcPr>
            <w:tcW w:w="460" w:type="pct"/>
            <w:tcBorders>
              <w:top w:val="single" w:sz="6" w:space="0" w:color="DDDDDD"/>
              <w:left w:val="nil"/>
              <w:bottom w:val="single" w:sz="4" w:space="0" w:color="auto"/>
              <w:right w:val="nil"/>
            </w:tcBorders>
            <w:shd w:val="clear" w:color="auto" w:fill="auto"/>
            <w:vAlign w:val="center"/>
          </w:tcPr>
          <w:p w14:paraId="3AC5EAFC"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0.44</w:t>
            </w:r>
          </w:p>
        </w:tc>
        <w:tc>
          <w:tcPr>
            <w:tcW w:w="410" w:type="pct"/>
            <w:tcBorders>
              <w:top w:val="single" w:sz="6" w:space="0" w:color="DDDDDD"/>
              <w:left w:val="nil"/>
              <w:bottom w:val="single" w:sz="4" w:space="0" w:color="auto"/>
              <w:right w:val="single" w:sz="4" w:space="0" w:color="auto"/>
            </w:tcBorders>
            <w:shd w:val="clear" w:color="auto" w:fill="auto"/>
            <w:vAlign w:val="center"/>
          </w:tcPr>
          <w:p w14:paraId="55D4A980" w14:textId="77777777" w:rsidR="000770F2" w:rsidRPr="00A416C1" w:rsidRDefault="000770F2" w:rsidP="00EF4FEA">
            <w:pPr>
              <w:spacing w:before="0" w:line="192"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18"/>
                <w:szCs w:val="18"/>
                <w:lang w:val="en-AU"/>
              </w:rPr>
            </w:pPr>
            <w:r w:rsidRPr="00A416C1">
              <w:rPr>
                <w:rFonts w:ascii="Calibri Light" w:eastAsia="Calibri" w:hAnsi="Calibri Light" w:cs="Calibri Light"/>
                <w:sz w:val="18"/>
                <w:szCs w:val="18"/>
                <w:lang w:val="en-AU"/>
              </w:rPr>
              <w:t>.83</w:t>
            </w:r>
          </w:p>
        </w:tc>
      </w:tr>
    </w:tbl>
    <w:p w14:paraId="7222407C" w14:textId="77777777" w:rsidR="00FA6071" w:rsidRPr="00A416C1" w:rsidRDefault="00FA6071" w:rsidP="00FA6071">
      <w:pPr>
        <w:rPr>
          <w:rFonts w:eastAsia="Calibri"/>
        </w:rPr>
      </w:pPr>
      <w:bookmarkStart w:id="238" w:name="_Toc37368697"/>
    </w:p>
    <w:p w14:paraId="5FB0FBE8" w14:textId="48CA71FE" w:rsidR="000770F2" w:rsidRPr="00A416C1" w:rsidRDefault="000770F2" w:rsidP="00FA6071">
      <w:pPr>
        <w:rPr>
          <w:rFonts w:asciiTheme="majorHAnsi" w:eastAsia="Calibri" w:hAnsiTheme="majorHAnsi" w:cstheme="majorHAnsi"/>
        </w:rPr>
      </w:pPr>
      <w:r w:rsidRPr="00A416C1">
        <w:rPr>
          <w:rFonts w:asciiTheme="majorHAnsi" w:eastAsia="Calibri" w:hAnsiTheme="majorHAnsi" w:cstheme="majorHAnsi"/>
          <w:b/>
          <w:bCs/>
          <w:color w:val="FF0000"/>
        </w:rPr>
        <w:t xml:space="preserve">Table </w:t>
      </w:r>
      <w:r w:rsidR="00FA6071" w:rsidRPr="00A416C1">
        <w:rPr>
          <w:rFonts w:asciiTheme="majorHAnsi" w:eastAsia="Calibri" w:hAnsiTheme="majorHAnsi" w:cstheme="majorHAnsi"/>
          <w:b/>
          <w:bCs/>
          <w:color w:val="FF0000"/>
        </w:rPr>
        <w:t>B-</w:t>
      </w:r>
      <w:r w:rsidRPr="00A416C1">
        <w:rPr>
          <w:rFonts w:asciiTheme="majorHAnsi" w:eastAsia="Calibri" w:hAnsiTheme="majorHAnsi" w:cstheme="majorHAnsi"/>
          <w:b/>
          <w:bCs/>
          <w:color w:val="FF0000"/>
        </w:rPr>
        <w:t>2</w:t>
      </w:r>
      <w:r w:rsidR="00FA6071" w:rsidRPr="00A416C1">
        <w:rPr>
          <w:rFonts w:asciiTheme="majorHAnsi" w:eastAsia="Calibri" w:hAnsiTheme="majorHAnsi" w:cstheme="majorHAnsi"/>
          <w:b/>
          <w:bCs/>
          <w:color w:val="FF0000"/>
        </w:rPr>
        <w:t>.</w:t>
      </w:r>
      <w:r w:rsidR="005D6456">
        <w:rPr>
          <w:rFonts w:asciiTheme="majorHAnsi" w:eastAsia="Calibri" w:hAnsiTheme="majorHAnsi" w:cstheme="majorHAnsi"/>
          <w:b/>
          <w:bCs/>
          <w:color w:val="FF0000"/>
        </w:rPr>
        <w:t>6</w:t>
      </w:r>
      <w:r w:rsidR="00353146">
        <w:rPr>
          <w:rFonts w:asciiTheme="majorHAnsi" w:eastAsia="Calibri" w:hAnsiTheme="majorHAnsi" w:cstheme="majorHAnsi"/>
          <w:b/>
          <w:bCs/>
          <w:color w:val="FF0000"/>
        </w:rPr>
        <w:t>.</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 xml:space="preserve">Linear regression models of confidence predicted by number of Be Connected modules completed between baseline and </w:t>
      </w:r>
      <w:r w:rsidR="00E95B18">
        <w:rPr>
          <w:rFonts w:asciiTheme="majorHAnsi" w:eastAsia="Calibri" w:hAnsiTheme="majorHAnsi" w:cstheme="majorHAnsi"/>
        </w:rPr>
        <w:t>follow-up</w:t>
      </w:r>
      <w:r w:rsidRPr="00A416C1">
        <w:rPr>
          <w:rFonts w:asciiTheme="majorHAnsi" w:eastAsia="Calibri" w:hAnsiTheme="majorHAnsi" w:cstheme="majorHAnsi"/>
        </w:rPr>
        <w:t xml:space="preserve"> and Be Connected role (Learner / Mentor).</w:t>
      </w:r>
      <w:bookmarkEnd w:id="238"/>
    </w:p>
    <w:tbl>
      <w:tblPr>
        <w:tblW w:w="5344" w:type="pct"/>
        <w:tblInd w:w="-275" w:type="dxa"/>
        <w:tblLayout w:type="fixed"/>
        <w:tblCellMar>
          <w:top w:w="15" w:type="dxa"/>
          <w:left w:w="15" w:type="dxa"/>
          <w:bottom w:w="15" w:type="dxa"/>
          <w:right w:w="15" w:type="dxa"/>
        </w:tblCellMar>
        <w:tblLook w:val="04A0" w:firstRow="1" w:lastRow="0" w:firstColumn="1" w:lastColumn="0" w:noHBand="0" w:noVBand="1"/>
      </w:tblPr>
      <w:tblGrid>
        <w:gridCol w:w="2520"/>
        <w:gridCol w:w="2160"/>
        <w:gridCol w:w="721"/>
        <w:gridCol w:w="812"/>
        <w:gridCol w:w="718"/>
        <w:gridCol w:w="795"/>
        <w:gridCol w:w="824"/>
        <w:gridCol w:w="1080"/>
      </w:tblGrid>
      <w:tr w:rsidR="000770F2" w:rsidRPr="00A416C1" w14:paraId="22C1A77E" w14:textId="77777777" w:rsidTr="006D5339">
        <w:trPr>
          <w:tblHeader/>
        </w:trPr>
        <w:tc>
          <w:tcPr>
            <w:tcW w:w="1308" w:type="pct"/>
            <w:tcBorders>
              <w:top w:val="single" w:sz="4" w:space="0" w:color="auto"/>
              <w:left w:val="single" w:sz="4" w:space="0" w:color="auto"/>
            </w:tcBorders>
            <w:shd w:val="clear" w:color="auto" w:fill="FFFFFF" w:themeFill="background1"/>
            <w:tcMar>
              <w:top w:w="28" w:type="dxa"/>
              <w:left w:w="120" w:type="dxa"/>
              <w:bottom w:w="28" w:type="dxa"/>
              <w:right w:w="120" w:type="dxa"/>
            </w:tcMar>
            <w:vAlign w:val="bottom"/>
          </w:tcPr>
          <w:p w14:paraId="23BCD657" w14:textId="77777777" w:rsidR="000770F2" w:rsidRPr="00A416C1" w:rsidRDefault="000770F2" w:rsidP="000770F2">
            <w:pPr>
              <w:spacing w:before="0" w:line="168" w:lineRule="auto"/>
              <w:rPr>
                <w:rFonts w:ascii="Calibri Light" w:hAnsi="Calibri Light" w:cs="Calibri Light"/>
                <w:b/>
                <w:bCs/>
                <w:sz w:val="18"/>
                <w:szCs w:val="18"/>
                <w:lang w:val="en-AU" w:eastAsia="ja-JP"/>
              </w:rPr>
            </w:pPr>
          </w:p>
        </w:tc>
        <w:tc>
          <w:tcPr>
            <w:tcW w:w="1121" w:type="pct"/>
            <w:tcBorders>
              <w:top w:val="single" w:sz="4" w:space="0" w:color="auto"/>
            </w:tcBorders>
            <w:shd w:val="clear" w:color="auto" w:fill="FFFFFF" w:themeFill="background1"/>
            <w:tcMar>
              <w:top w:w="28" w:type="dxa"/>
              <w:left w:w="120" w:type="dxa"/>
              <w:bottom w:w="28" w:type="dxa"/>
              <w:right w:w="120" w:type="dxa"/>
            </w:tcMar>
            <w:vAlign w:val="bottom"/>
          </w:tcPr>
          <w:p w14:paraId="1E778007" w14:textId="77777777" w:rsidR="000770F2" w:rsidRPr="00A416C1" w:rsidRDefault="000770F2" w:rsidP="000770F2">
            <w:pPr>
              <w:spacing w:before="0" w:line="168" w:lineRule="auto"/>
              <w:rPr>
                <w:rFonts w:ascii="Calibri Light" w:hAnsi="Calibri Light" w:cs="Calibri Light"/>
                <w:b/>
                <w:bCs/>
                <w:sz w:val="18"/>
                <w:szCs w:val="18"/>
                <w:lang w:val="en-AU" w:eastAsia="ja-JP"/>
              </w:rPr>
            </w:pPr>
          </w:p>
        </w:tc>
        <w:tc>
          <w:tcPr>
            <w:tcW w:w="374" w:type="pct"/>
            <w:tcBorders>
              <w:top w:val="single" w:sz="4" w:space="0" w:color="auto"/>
            </w:tcBorders>
            <w:shd w:val="clear" w:color="auto" w:fill="FFFFFF" w:themeFill="background1"/>
            <w:tcMar>
              <w:top w:w="28" w:type="dxa"/>
              <w:left w:w="120" w:type="dxa"/>
              <w:bottom w:w="28" w:type="dxa"/>
              <w:right w:w="120" w:type="dxa"/>
            </w:tcMar>
            <w:vAlign w:val="bottom"/>
          </w:tcPr>
          <w:p w14:paraId="69775DC3"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p>
        </w:tc>
        <w:tc>
          <w:tcPr>
            <w:tcW w:w="421" w:type="pct"/>
            <w:tcBorders>
              <w:top w:val="single" w:sz="4" w:space="0" w:color="auto"/>
            </w:tcBorders>
            <w:shd w:val="clear" w:color="auto" w:fill="FFFFFF" w:themeFill="background1"/>
            <w:tcMar>
              <w:top w:w="28" w:type="dxa"/>
              <w:left w:w="120" w:type="dxa"/>
              <w:bottom w:w="28" w:type="dxa"/>
              <w:right w:w="120" w:type="dxa"/>
            </w:tcMar>
            <w:vAlign w:val="bottom"/>
          </w:tcPr>
          <w:p w14:paraId="2354FE26"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p>
        </w:tc>
        <w:tc>
          <w:tcPr>
            <w:tcW w:w="373" w:type="pct"/>
            <w:tcBorders>
              <w:top w:val="single" w:sz="4" w:space="0" w:color="auto"/>
            </w:tcBorders>
            <w:shd w:val="clear" w:color="auto" w:fill="FFFFFF" w:themeFill="background1"/>
            <w:tcMar>
              <w:top w:w="28" w:type="dxa"/>
              <w:left w:w="120" w:type="dxa"/>
              <w:bottom w:w="28" w:type="dxa"/>
              <w:right w:w="120" w:type="dxa"/>
            </w:tcMar>
            <w:vAlign w:val="bottom"/>
          </w:tcPr>
          <w:p w14:paraId="0EA6B865"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p>
        </w:tc>
        <w:tc>
          <w:tcPr>
            <w:tcW w:w="413" w:type="pct"/>
            <w:tcBorders>
              <w:top w:val="single" w:sz="4" w:space="0" w:color="auto"/>
            </w:tcBorders>
            <w:shd w:val="clear" w:color="auto" w:fill="FFFFFF" w:themeFill="background1"/>
            <w:tcMar>
              <w:top w:w="28" w:type="dxa"/>
              <w:left w:w="120" w:type="dxa"/>
              <w:bottom w:w="28" w:type="dxa"/>
              <w:right w:w="120" w:type="dxa"/>
            </w:tcMar>
            <w:vAlign w:val="bottom"/>
          </w:tcPr>
          <w:p w14:paraId="2CFCC433"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p>
        </w:tc>
        <w:tc>
          <w:tcPr>
            <w:tcW w:w="989" w:type="pct"/>
            <w:gridSpan w:val="2"/>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tcPr>
          <w:p w14:paraId="77FF9345"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eastAsia="Calibri" w:hAnsi="Calibri Light" w:cs="Calibri Light"/>
                <w:b/>
                <w:bCs/>
                <w:sz w:val="18"/>
                <w:szCs w:val="18"/>
                <w:lang w:val="en-AU"/>
              </w:rPr>
              <w:t>95 % Confidence Interval</w:t>
            </w:r>
          </w:p>
        </w:tc>
      </w:tr>
      <w:tr w:rsidR="000770F2" w:rsidRPr="00A416C1" w14:paraId="777F88B4" w14:textId="77777777" w:rsidTr="006D5339">
        <w:trPr>
          <w:tblHeader/>
        </w:trPr>
        <w:tc>
          <w:tcPr>
            <w:tcW w:w="1308" w:type="pct"/>
            <w:tcBorders>
              <w:top w:val="nil"/>
              <w:left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7A435620" w14:textId="77777777" w:rsidR="000770F2" w:rsidRPr="00A416C1" w:rsidRDefault="000770F2" w:rsidP="000770F2">
            <w:pPr>
              <w:spacing w:before="0" w:line="168" w:lineRule="auto"/>
              <w:rPr>
                <w:rFonts w:ascii="Calibri Light" w:hAnsi="Calibri Light" w:cs="Calibri Light"/>
                <w:b/>
                <w:bCs/>
                <w:sz w:val="18"/>
                <w:szCs w:val="18"/>
                <w:lang w:val="en-AU" w:eastAsia="ja-JP"/>
              </w:rPr>
            </w:pPr>
          </w:p>
        </w:tc>
        <w:tc>
          <w:tcPr>
            <w:tcW w:w="1121"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044C032A" w14:textId="77777777" w:rsidR="000770F2" w:rsidRPr="00A416C1" w:rsidRDefault="000770F2" w:rsidP="000770F2">
            <w:pPr>
              <w:spacing w:before="0" w:line="168" w:lineRule="auto"/>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term</w:t>
            </w:r>
          </w:p>
        </w:tc>
        <w:tc>
          <w:tcPr>
            <w:tcW w:w="374"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73220758"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β</w:t>
            </w:r>
          </w:p>
        </w:tc>
        <w:tc>
          <w:tcPr>
            <w:tcW w:w="421"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7B80B7CC"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SE</w:t>
            </w:r>
          </w:p>
        </w:tc>
        <w:tc>
          <w:tcPr>
            <w:tcW w:w="373"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1417FEA1"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t</w:t>
            </w:r>
          </w:p>
        </w:tc>
        <w:tc>
          <w:tcPr>
            <w:tcW w:w="413"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77902127"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p</w:t>
            </w:r>
          </w:p>
        </w:tc>
        <w:tc>
          <w:tcPr>
            <w:tcW w:w="428"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6F54DDFC"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Low</w:t>
            </w:r>
          </w:p>
        </w:tc>
        <w:tc>
          <w:tcPr>
            <w:tcW w:w="561" w:type="pct"/>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hideMark/>
          </w:tcPr>
          <w:p w14:paraId="25D50076" w14:textId="77777777" w:rsidR="000770F2" w:rsidRPr="00A416C1" w:rsidRDefault="000770F2" w:rsidP="000770F2">
            <w:pPr>
              <w:spacing w:before="0" w:line="168" w:lineRule="auto"/>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High</w:t>
            </w:r>
          </w:p>
        </w:tc>
      </w:tr>
      <w:tr w:rsidR="000770F2" w:rsidRPr="00A416C1" w14:paraId="70192992"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72AC596C"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en-AU"/>
              </w:rPr>
              <w:t>Buying things online</w:t>
            </w:r>
          </w:p>
        </w:tc>
        <w:tc>
          <w:tcPr>
            <w:tcW w:w="1121" w:type="pct"/>
            <w:tcBorders>
              <w:top w:val="single" w:sz="4" w:space="0" w:color="auto"/>
            </w:tcBorders>
            <w:shd w:val="clear" w:color="auto" w:fill="auto"/>
            <w:tcMar>
              <w:top w:w="28" w:type="dxa"/>
              <w:left w:w="120" w:type="dxa"/>
              <w:bottom w:w="28" w:type="dxa"/>
              <w:right w:w="120" w:type="dxa"/>
            </w:tcMar>
            <w:vAlign w:val="center"/>
            <w:hideMark/>
          </w:tcPr>
          <w:p w14:paraId="58EF842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tcBorders>
            <w:shd w:val="clear" w:color="auto" w:fill="auto"/>
            <w:tcMar>
              <w:top w:w="28" w:type="dxa"/>
              <w:left w:w="120" w:type="dxa"/>
              <w:bottom w:w="28" w:type="dxa"/>
              <w:right w:w="120" w:type="dxa"/>
            </w:tcMar>
            <w:vAlign w:val="center"/>
          </w:tcPr>
          <w:p w14:paraId="77AD0EF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-0.02</w:t>
            </w:r>
          </w:p>
        </w:tc>
        <w:tc>
          <w:tcPr>
            <w:tcW w:w="421" w:type="pct"/>
            <w:tcBorders>
              <w:top w:val="single" w:sz="4" w:space="0" w:color="auto"/>
            </w:tcBorders>
            <w:shd w:val="clear" w:color="auto" w:fill="auto"/>
            <w:tcMar>
              <w:top w:w="28" w:type="dxa"/>
              <w:left w:w="120" w:type="dxa"/>
              <w:bottom w:w="28" w:type="dxa"/>
              <w:right w:w="120" w:type="dxa"/>
            </w:tcMar>
            <w:vAlign w:val="center"/>
          </w:tcPr>
          <w:p w14:paraId="4523711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0.41</w:t>
            </w:r>
          </w:p>
        </w:tc>
        <w:tc>
          <w:tcPr>
            <w:tcW w:w="373" w:type="pct"/>
            <w:tcBorders>
              <w:top w:val="single" w:sz="4" w:space="0" w:color="auto"/>
            </w:tcBorders>
            <w:shd w:val="clear" w:color="auto" w:fill="auto"/>
            <w:tcMar>
              <w:top w:w="28" w:type="dxa"/>
              <w:left w:w="120" w:type="dxa"/>
              <w:bottom w:w="28" w:type="dxa"/>
              <w:right w:w="120" w:type="dxa"/>
            </w:tcMar>
            <w:vAlign w:val="center"/>
          </w:tcPr>
          <w:p w14:paraId="7BB77B0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c>
          <w:tcPr>
            <w:tcW w:w="413" w:type="pct"/>
            <w:tcBorders>
              <w:top w:val="single" w:sz="4" w:space="0" w:color="auto"/>
            </w:tcBorders>
            <w:shd w:val="clear" w:color="auto" w:fill="auto"/>
            <w:tcMar>
              <w:top w:w="28" w:type="dxa"/>
              <w:left w:w="120" w:type="dxa"/>
              <w:bottom w:w="28" w:type="dxa"/>
              <w:right w:w="120" w:type="dxa"/>
            </w:tcMar>
            <w:vAlign w:val="center"/>
          </w:tcPr>
          <w:p w14:paraId="48F7309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.972</w:t>
            </w:r>
          </w:p>
        </w:tc>
        <w:tc>
          <w:tcPr>
            <w:tcW w:w="428" w:type="pct"/>
            <w:tcBorders>
              <w:top w:val="single" w:sz="4" w:space="0" w:color="auto"/>
            </w:tcBorders>
            <w:shd w:val="clear" w:color="auto" w:fill="auto"/>
            <w:tcMar>
              <w:top w:w="28" w:type="dxa"/>
              <w:left w:w="120" w:type="dxa"/>
              <w:bottom w:w="28" w:type="dxa"/>
              <w:right w:w="120" w:type="dxa"/>
            </w:tcMar>
            <w:vAlign w:val="center"/>
          </w:tcPr>
          <w:p w14:paraId="4E10705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-0.02</w:t>
            </w:r>
          </w:p>
        </w:tc>
        <w:tc>
          <w:tcPr>
            <w:tcW w:w="561" w:type="pct"/>
            <w:tcBorders>
              <w:top w:val="single" w:sz="4" w:space="0" w:color="auto"/>
              <w:right w:val="single" w:sz="4" w:space="0" w:color="auto"/>
            </w:tcBorders>
            <w:shd w:val="clear" w:color="auto" w:fill="auto"/>
            <w:tcMar>
              <w:top w:w="28" w:type="dxa"/>
              <w:left w:w="120" w:type="dxa"/>
              <w:bottom w:w="28" w:type="dxa"/>
              <w:right w:w="120" w:type="dxa"/>
            </w:tcMar>
            <w:vAlign w:val="center"/>
          </w:tcPr>
          <w:p w14:paraId="67B3999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0.41</w:t>
            </w:r>
          </w:p>
        </w:tc>
      </w:tr>
      <w:tr w:rsidR="000770F2" w:rsidRPr="00A416C1" w14:paraId="3B588316"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105CCAD1"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52DD624E"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121134E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0.02</w:t>
            </w:r>
          </w:p>
        </w:tc>
        <w:tc>
          <w:tcPr>
            <w:tcW w:w="421" w:type="pct"/>
            <w:tcBorders>
              <w:top w:val="single" w:sz="6" w:space="0" w:color="DDDDDD"/>
            </w:tcBorders>
            <w:shd w:val="clear" w:color="auto" w:fill="auto"/>
            <w:tcMar>
              <w:top w:w="28" w:type="dxa"/>
              <w:left w:w="120" w:type="dxa"/>
              <w:bottom w:w="28" w:type="dxa"/>
              <w:right w:w="120" w:type="dxa"/>
            </w:tcMar>
            <w:vAlign w:val="center"/>
          </w:tcPr>
          <w:p w14:paraId="3926A72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tcBorders>
            <w:shd w:val="clear" w:color="auto" w:fill="auto"/>
            <w:tcMar>
              <w:top w:w="28" w:type="dxa"/>
              <w:left w:w="120" w:type="dxa"/>
              <w:bottom w:w="28" w:type="dxa"/>
              <w:right w:w="120" w:type="dxa"/>
            </w:tcMar>
            <w:vAlign w:val="center"/>
          </w:tcPr>
          <w:p w14:paraId="1AE86AD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0.31</w:t>
            </w:r>
          </w:p>
        </w:tc>
        <w:tc>
          <w:tcPr>
            <w:tcW w:w="413" w:type="pct"/>
            <w:tcBorders>
              <w:top w:val="single" w:sz="6" w:space="0" w:color="DDDDDD"/>
            </w:tcBorders>
            <w:shd w:val="clear" w:color="auto" w:fill="auto"/>
            <w:tcMar>
              <w:top w:w="28" w:type="dxa"/>
              <w:left w:w="120" w:type="dxa"/>
              <w:bottom w:w="28" w:type="dxa"/>
              <w:right w:w="120" w:type="dxa"/>
            </w:tcMar>
            <w:vAlign w:val="center"/>
          </w:tcPr>
          <w:p w14:paraId="6156F5B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.76</w:t>
            </w:r>
          </w:p>
        </w:tc>
        <w:tc>
          <w:tcPr>
            <w:tcW w:w="428" w:type="pct"/>
            <w:tcBorders>
              <w:top w:val="single" w:sz="6" w:space="0" w:color="DDDDDD"/>
            </w:tcBorders>
            <w:shd w:val="clear" w:color="auto" w:fill="auto"/>
            <w:tcMar>
              <w:top w:w="28" w:type="dxa"/>
              <w:left w:w="120" w:type="dxa"/>
              <w:bottom w:w="28" w:type="dxa"/>
              <w:right w:w="120" w:type="dxa"/>
            </w:tcMar>
            <w:vAlign w:val="center"/>
          </w:tcPr>
          <w:p w14:paraId="601C8DB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0.02</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4275C6C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2DD05492"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4DA9A9F3"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0E9A9A5"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F1DD4A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0.03</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67460A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9AD361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0.08</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50191F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.938</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849504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0.03</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2F99795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r>
      <w:tr w:rsidR="000770F2" w:rsidRPr="00A416C1" w14:paraId="031A6108"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2C4942B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en-AU"/>
              </w:rPr>
              <w:t>Using a computer</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190A8D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5A920F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0.18</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462385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0.29</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718134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0.64</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1A89B7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.525</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C618DE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0.18</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758ED1F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0.29</w:t>
            </w:r>
          </w:p>
        </w:tc>
      </w:tr>
      <w:tr w:rsidR="000770F2" w:rsidRPr="00A416C1" w14:paraId="1C0E1DE2"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2609111A"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44E1D7D5"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2721D88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0.07</w:t>
            </w:r>
          </w:p>
        </w:tc>
        <w:tc>
          <w:tcPr>
            <w:tcW w:w="421" w:type="pct"/>
            <w:tcBorders>
              <w:top w:val="single" w:sz="6" w:space="0" w:color="DDDDDD"/>
            </w:tcBorders>
            <w:shd w:val="clear" w:color="auto" w:fill="auto"/>
            <w:tcMar>
              <w:top w:w="28" w:type="dxa"/>
              <w:left w:w="120" w:type="dxa"/>
              <w:bottom w:w="28" w:type="dxa"/>
              <w:right w:w="120" w:type="dxa"/>
            </w:tcMar>
            <w:vAlign w:val="center"/>
          </w:tcPr>
          <w:p w14:paraId="587B835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c>
          <w:tcPr>
            <w:tcW w:w="373" w:type="pct"/>
            <w:tcBorders>
              <w:top w:val="single" w:sz="6" w:space="0" w:color="DDDDDD"/>
            </w:tcBorders>
            <w:shd w:val="clear" w:color="auto" w:fill="auto"/>
            <w:tcMar>
              <w:top w:w="28" w:type="dxa"/>
              <w:left w:w="120" w:type="dxa"/>
              <w:bottom w:w="28" w:type="dxa"/>
              <w:right w:w="120" w:type="dxa"/>
            </w:tcMar>
            <w:vAlign w:val="center"/>
          </w:tcPr>
          <w:p w14:paraId="156A561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1.84</w:t>
            </w:r>
          </w:p>
        </w:tc>
        <w:tc>
          <w:tcPr>
            <w:tcW w:w="413" w:type="pct"/>
            <w:tcBorders>
              <w:top w:val="single" w:sz="6" w:space="0" w:color="DDDDDD"/>
            </w:tcBorders>
            <w:shd w:val="clear" w:color="auto" w:fill="auto"/>
            <w:tcMar>
              <w:top w:w="28" w:type="dxa"/>
              <w:left w:w="120" w:type="dxa"/>
              <w:bottom w:w="28" w:type="dxa"/>
              <w:right w:w="120" w:type="dxa"/>
            </w:tcMar>
            <w:vAlign w:val="center"/>
          </w:tcPr>
          <w:p w14:paraId="2B7617C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.067</w:t>
            </w:r>
          </w:p>
        </w:tc>
        <w:tc>
          <w:tcPr>
            <w:tcW w:w="428" w:type="pct"/>
            <w:tcBorders>
              <w:top w:val="single" w:sz="6" w:space="0" w:color="DDDDDD"/>
            </w:tcBorders>
            <w:shd w:val="clear" w:color="auto" w:fill="auto"/>
            <w:tcMar>
              <w:top w:w="28" w:type="dxa"/>
              <w:left w:w="120" w:type="dxa"/>
              <w:bottom w:w="28" w:type="dxa"/>
              <w:right w:w="120" w:type="dxa"/>
            </w:tcMar>
            <w:vAlign w:val="center"/>
          </w:tcPr>
          <w:p w14:paraId="6C7C3D6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0.07</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754CBD7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r>
      <w:tr w:rsidR="000770F2" w:rsidRPr="00A416C1" w14:paraId="50A2D541"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649D26D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BE8DC3A"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F55852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-0.13</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EE1C1D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5D565E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-0.44</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6B3869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.663</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03E4A3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-0.13</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30B2A64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w:t>
            </w:r>
          </w:p>
        </w:tc>
      </w:tr>
      <w:tr w:rsidR="000770F2" w:rsidRPr="00A416C1" w14:paraId="14BC47E4"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11DBED11" w14:textId="77777777" w:rsidR="000770F2" w:rsidRPr="00B076EC" w:rsidRDefault="000770F2" w:rsidP="000770F2">
            <w:pPr>
              <w:spacing w:before="0" w:line="168" w:lineRule="auto"/>
              <w:rPr>
                <w:rFonts w:ascii="Calibri Light" w:hAnsi="Calibri Light" w:cs="Calibri Light"/>
                <w:b/>
                <w:bCs/>
                <w:sz w:val="18"/>
                <w:szCs w:val="18"/>
                <w:lang w:val="en-AU" w:eastAsia="ja-JP"/>
              </w:rPr>
            </w:pPr>
            <w:r w:rsidRPr="00B076EC">
              <w:rPr>
                <w:rFonts w:ascii="Calibri Light" w:eastAsia="Calibri" w:hAnsi="Calibri Light" w:cs="Calibri Light"/>
                <w:b/>
                <w:bCs/>
                <w:sz w:val="18"/>
                <w:szCs w:val="18"/>
                <w:lang w:val="en-AU"/>
              </w:rPr>
              <w:t>Using email</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D225F78"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AB5649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BE0170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0.27</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EE0F15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-0.33</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6966E9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.74</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41E744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6F5E6E5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0.27</w:t>
            </w:r>
          </w:p>
        </w:tc>
      </w:tr>
      <w:tr w:rsidR="000770F2" w:rsidRPr="00A416C1" w14:paraId="43871AA1"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161EBD8A"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345A0417"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7C5BBF9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w:t>
            </w:r>
          </w:p>
        </w:tc>
        <w:tc>
          <w:tcPr>
            <w:tcW w:w="421" w:type="pct"/>
            <w:tcBorders>
              <w:top w:val="single" w:sz="6" w:space="0" w:color="DDDDDD"/>
            </w:tcBorders>
            <w:shd w:val="clear" w:color="auto" w:fill="auto"/>
            <w:tcMar>
              <w:top w:w="28" w:type="dxa"/>
              <w:left w:w="120" w:type="dxa"/>
              <w:bottom w:w="28" w:type="dxa"/>
              <w:right w:w="120" w:type="dxa"/>
            </w:tcMar>
            <w:vAlign w:val="center"/>
          </w:tcPr>
          <w:p w14:paraId="66D210D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0.03</w:t>
            </w:r>
          </w:p>
        </w:tc>
        <w:tc>
          <w:tcPr>
            <w:tcW w:w="373" w:type="pct"/>
            <w:tcBorders>
              <w:top w:val="single" w:sz="6" w:space="0" w:color="DDDDDD"/>
            </w:tcBorders>
            <w:shd w:val="clear" w:color="auto" w:fill="auto"/>
            <w:tcMar>
              <w:top w:w="28" w:type="dxa"/>
              <w:left w:w="120" w:type="dxa"/>
              <w:bottom w:w="28" w:type="dxa"/>
              <w:right w:w="120" w:type="dxa"/>
            </w:tcMar>
            <w:vAlign w:val="center"/>
          </w:tcPr>
          <w:p w14:paraId="23DE0F2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2.88</w:t>
            </w:r>
          </w:p>
        </w:tc>
        <w:tc>
          <w:tcPr>
            <w:tcW w:w="413" w:type="pct"/>
            <w:tcBorders>
              <w:top w:val="single" w:sz="6" w:space="0" w:color="DDDDDD"/>
            </w:tcBorders>
            <w:shd w:val="clear" w:color="auto" w:fill="auto"/>
            <w:tcMar>
              <w:top w:w="28" w:type="dxa"/>
              <w:left w:w="120" w:type="dxa"/>
              <w:bottom w:w="28" w:type="dxa"/>
              <w:right w:w="120" w:type="dxa"/>
            </w:tcMar>
            <w:vAlign w:val="center"/>
          </w:tcPr>
          <w:p w14:paraId="18F84AB3" w14:textId="77777777" w:rsidR="000770F2" w:rsidRPr="00A416C1" w:rsidRDefault="000770F2" w:rsidP="00EF4FEA">
            <w:pPr>
              <w:spacing w:before="0" w:line="168" w:lineRule="auto"/>
              <w:jc w:val="right"/>
              <w:rPr>
                <w:rFonts w:ascii="Calibri Light" w:hAnsi="Calibri Light" w:cs="Calibri Light"/>
                <w:b/>
                <w:bCs/>
                <w:sz w:val="18"/>
                <w:szCs w:val="18"/>
                <w:lang w:val="en-AU" w:eastAsia="ja-JP"/>
              </w:rPr>
            </w:pPr>
            <w:r w:rsidRPr="00A416C1">
              <w:rPr>
                <w:rFonts w:ascii="Calibri Light" w:eastAsia="Calibri" w:hAnsi="Calibri Light" w:cs="Calibri Light"/>
                <w:b/>
                <w:bCs/>
                <w:sz w:val="18"/>
                <w:szCs w:val="18"/>
                <w:lang w:val="en-AU"/>
              </w:rPr>
              <w:t>.004</w:t>
            </w:r>
          </w:p>
        </w:tc>
        <w:tc>
          <w:tcPr>
            <w:tcW w:w="428" w:type="pct"/>
            <w:tcBorders>
              <w:top w:val="single" w:sz="6" w:space="0" w:color="DDDDDD"/>
            </w:tcBorders>
            <w:shd w:val="clear" w:color="auto" w:fill="auto"/>
            <w:tcMar>
              <w:top w:w="28" w:type="dxa"/>
              <w:left w:w="120" w:type="dxa"/>
              <w:bottom w:w="28" w:type="dxa"/>
              <w:right w:w="120" w:type="dxa"/>
            </w:tcMar>
            <w:vAlign w:val="center"/>
          </w:tcPr>
          <w:p w14:paraId="08566E5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76D4247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0.03</w:t>
            </w:r>
          </w:p>
        </w:tc>
      </w:tr>
      <w:tr w:rsidR="000770F2" w:rsidRPr="00A416C1" w14:paraId="2E3515D7"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31157E03"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09005AB"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0363D0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0.25</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BCFE91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0.27</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22E165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0.9</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D1C9CB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.367</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DB400E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0.25</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4D937D2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0.27</w:t>
            </w:r>
          </w:p>
        </w:tc>
      </w:tr>
      <w:tr w:rsidR="000770F2" w:rsidRPr="00A416C1" w14:paraId="6A0051F1"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45939652" w14:textId="77777777" w:rsidR="000770F2" w:rsidRPr="00B076EC" w:rsidRDefault="000770F2" w:rsidP="000770F2">
            <w:pPr>
              <w:spacing w:before="0" w:line="168" w:lineRule="auto"/>
              <w:rPr>
                <w:rFonts w:ascii="Calibri Light" w:hAnsi="Calibri Light" w:cs="Calibri Light"/>
                <w:b/>
                <w:bCs/>
                <w:sz w:val="18"/>
                <w:szCs w:val="18"/>
                <w:lang w:val="en-AU" w:eastAsia="ja-JP"/>
              </w:rPr>
            </w:pPr>
            <w:r w:rsidRPr="00B076EC">
              <w:rPr>
                <w:rFonts w:ascii="Calibri Light" w:hAnsi="Calibri Light" w:cs="Calibri Light"/>
                <w:b/>
                <w:bCs/>
                <w:sz w:val="18"/>
                <w:szCs w:val="18"/>
                <w:lang w:val="en-AU" w:eastAsia="en-AU"/>
              </w:rPr>
              <w:t>Online banking</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9FAB0FD"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3164B4A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-0.17</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F731CD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0.35</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E27654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86680D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.619</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F6A46D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-0.17</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4B2BCA6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0.35</w:t>
            </w:r>
          </w:p>
        </w:tc>
      </w:tr>
      <w:tr w:rsidR="000770F2" w:rsidRPr="00A416C1" w14:paraId="5E070D49"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29546ECE"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272BB007"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520CB23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421" w:type="pct"/>
            <w:tcBorders>
              <w:top w:val="single" w:sz="6" w:space="0" w:color="DDDDDD"/>
            </w:tcBorders>
            <w:shd w:val="clear" w:color="auto" w:fill="auto"/>
            <w:tcMar>
              <w:top w:w="28" w:type="dxa"/>
              <w:left w:w="120" w:type="dxa"/>
              <w:bottom w:w="28" w:type="dxa"/>
              <w:right w:w="120" w:type="dxa"/>
            </w:tcMar>
            <w:vAlign w:val="center"/>
          </w:tcPr>
          <w:p w14:paraId="4C1CDDB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c>
          <w:tcPr>
            <w:tcW w:w="373" w:type="pct"/>
            <w:tcBorders>
              <w:top w:val="single" w:sz="6" w:space="0" w:color="DDDDDD"/>
            </w:tcBorders>
            <w:shd w:val="clear" w:color="auto" w:fill="auto"/>
            <w:tcMar>
              <w:top w:w="28" w:type="dxa"/>
              <w:left w:w="120" w:type="dxa"/>
              <w:bottom w:w="28" w:type="dxa"/>
              <w:right w:w="120" w:type="dxa"/>
            </w:tcMar>
            <w:vAlign w:val="center"/>
          </w:tcPr>
          <w:p w14:paraId="0A7370A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2.1</w:t>
            </w:r>
          </w:p>
        </w:tc>
        <w:tc>
          <w:tcPr>
            <w:tcW w:w="413" w:type="pct"/>
            <w:tcBorders>
              <w:top w:val="single" w:sz="6" w:space="0" w:color="DDDDDD"/>
            </w:tcBorders>
            <w:shd w:val="clear" w:color="auto" w:fill="auto"/>
            <w:tcMar>
              <w:top w:w="28" w:type="dxa"/>
              <w:left w:w="120" w:type="dxa"/>
              <w:bottom w:w="28" w:type="dxa"/>
              <w:right w:w="120" w:type="dxa"/>
            </w:tcMar>
            <w:vAlign w:val="center"/>
          </w:tcPr>
          <w:p w14:paraId="09B4A995" w14:textId="77777777" w:rsidR="000770F2" w:rsidRPr="00B076EC" w:rsidRDefault="000770F2" w:rsidP="00EF4FEA">
            <w:pPr>
              <w:spacing w:before="0" w:line="168" w:lineRule="auto"/>
              <w:jc w:val="right"/>
              <w:rPr>
                <w:rFonts w:ascii="Calibri Light" w:hAnsi="Calibri Light" w:cs="Calibri Light"/>
                <w:b/>
                <w:bCs/>
                <w:sz w:val="18"/>
                <w:szCs w:val="18"/>
                <w:lang w:val="en-AU" w:eastAsia="ja-JP"/>
              </w:rPr>
            </w:pPr>
            <w:r w:rsidRPr="00B076EC">
              <w:rPr>
                <w:rFonts w:ascii="Calibri Light" w:eastAsia="Calibri" w:hAnsi="Calibri Light" w:cs="Calibri Light"/>
                <w:b/>
                <w:bCs/>
                <w:sz w:val="18"/>
                <w:szCs w:val="18"/>
                <w:lang w:val="en-AU"/>
              </w:rPr>
              <w:t>.037</w:t>
            </w:r>
          </w:p>
        </w:tc>
        <w:tc>
          <w:tcPr>
            <w:tcW w:w="428" w:type="pct"/>
            <w:tcBorders>
              <w:top w:val="single" w:sz="6" w:space="0" w:color="DDDDDD"/>
            </w:tcBorders>
            <w:shd w:val="clear" w:color="auto" w:fill="auto"/>
            <w:tcMar>
              <w:top w:w="28" w:type="dxa"/>
              <w:left w:w="120" w:type="dxa"/>
              <w:bottom w:w="28" w:type="dxa"/>
              <w:right w:w="120" w:type="dxa"/>
            </w:tcMar>
            <w:vAlign w:val="center"/>
          </w:tcPr>
          <w:p w14:paraId="72DA6B7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405A29E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r>
      <w:tr w:rsidR="000770F2" w:rsidRPr="00A416C1" w14:paraId="20F89F79"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4F959F75"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A132199"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AFCB91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0.15</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C56287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0.35</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05A0C2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0.43</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992231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.665</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659162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0.15</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62B3A61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0.35</w:t>
            </w:r>
          </w:p>
        </w:tc>
      </w:tr>
      <w:tr w:rsidR="000770F2" w:rsidRPr="00A416C1" w14:paraId="0933C632"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7D0A9EE0" w14:textId="77777777" w:rsidR="000770F2" w:rsidRPr="00B076EC" w:rsidRDefault="000770F2" w:rsidP="000770F2">
            <w:pPr>
              <w:spacing w:before="0" w:line="168" w:lineRule="auto"/>
              <w:rPr>
                <w:rFonts w:ascii="Calibri Light" w:hAnsi="Calibri Light" w:cs="Calibri Light"/>
                <w:b/>
                <w:bCs/>
                <w:sz w:val="18"/>
                <w:szCs w:val="18"/>
                <w:lang w:val="en-AU" w:eastAsia="ja-JP"/>
              </w:rPr>
            </w:pPr>
            <w:r w:rsidRPr="00B076EC">
              <w:rPr>
                <w:rFonts w:ascii="Calibri Light" w:eastAsia="Calibri" w:hAnsi="Calibri Light" w:cs="Calibri Light"/>
                <w:b/>
                <w:bCs/>
                <w:sz w:val="18"/>
                <w:szCs w:val="18"/>
                <w:lang w:val="en-AU"/>
              </w:rPr>
              <w:t>Being safe online</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B7DE0E0"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728C1A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198DF3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0.41</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0B7C40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0.13</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4E911B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.899</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C59B3D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1854D31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0.41</w:t>
            </w:r>
          </w:p>
        </w:tc>
      </w:tr>
      <w:tr w:rsidR="000770F2" w:rsidRPr="00A416C1" w14:paraId="58D3FED8"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22472AA8"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1F3C353E"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63D3469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w:t>
            </w:r>
          </w:p>
        </w:tc>
        <w:tc>
          <w:tcPr>
            <w:tcW w:w="421" w:type="pct"/>
            <w:tcBorders>
              <w:top w:val="single" w:sz="6" w:space="0" w:color="DDDDDD"/>
            </w:tcBorders>
            <w:shd w:val="clear" w:color="auto" w:fill="auto"/>
            <w:tcMar>
              <w:top w:w="28" w:type="dxa"/>
              <w:left w:w="120" w:type="dxa"/>
              <w:bottom w:w="28" w:type="dxa"/>
              <w:right w:w="120" w:type="dxa"/>
            </w:tcMar>
            <w:vAlign w:val="center"/>
          </w:tcPr>
          <w:p w14:paraId="3B47079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tcBorders>
            <w:shd w:val="clear" w:color="auto" w:fill="auto"/>
            <w:tcMar>
              <w:top w:w="28" w:type="dxa"/>
              <w:left w:w="120" w:type="dxa"/>
              <w:bottom w:w="28" w:type="dxa"/>
              <w:right w:w="120" w:type="dxa"/>
            </w:tcMar>
            <w:vAlign w:val="center"/>
          </w:tcPr>
          <w:p w14:paraId="2EFBCAD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3.89</w:t>
            </w:r>
          </w:p>
        </w:tc>
        <w:tc>
          <w:tcPr>
            <w:tcW w:w="413" w:type="pct"/>
            <w:tcBorders>
              <w:top w:val="single" w:sz="6" w:space="0" w:color="DDDDDD"/>
            </w:tcBorders>
            <w:shd w:val="clear" w:color="auto" w:fill="auto"/>
            <w:tcMar>
              <w:top w:w="28" w:type="dxa"/>
              <w:left w:w="120" w:type="dxa"/>
              <w:bottom w:w="28" w:type="dxa"/>
              <w:right w:w="120" w:type="dxa"/>
            </w:tcMar>
            <w:vAlign w:val="center"/>
          </w:tcPr>
          <w:p w14:paraId="0CA11B15" w14:textId="77777777" w:rsidR="000770F2" w:rsidRPr="00A416C1" w:rsidRDefault="000770F2" w:rsidP="00EF4FEA">
            <w:pPr>
              <w:spacing w:before="0" w:line="168" w:lineRule="auto"/>
              <w:jc w:val="right"/>
              <w:rPr>
                <w:rFonts w:ascii="Calibri Light" w:hAnsi="Calibri Light" w:cs="Calibri Light"/>
                <w:b/>
                <w:bCs/>
                <w:sz w:val="18"/>
                <w:szCs w:val="18"/>
                <w:lang w:val="en-AU" w:eastAsia="ja-JP"/>
              </w:rPr>
            </w:pPr>
            <w:r w:rsidRPr="00A416C1">
              <w:rPr>
                <w:rFonts w:ascii="Calibri Light" w:eastAsia="Calibri" w:hAnsi="Calibri Light" w:cs="Calibri Light"/>
                <w:b/>
                <w:bCs/>
                <w:sz w:val="18"/>
                <w:szCs w:val="18"/>
                <w:lang w:val="en-AU"/>
              </w:rPr>
              <w:t>&lt; .001</w:t>
            </w:r>
          </w:p>
        </w:tc>
        <w:tc>
          <w:tcPr>
            <w:tcW w:w="428" w:type="pct"/>
            <w:tcBorders>
              <w:top w:val="single" w:sz="6" w:space="0" w:color="DDDDDD"/>
            </w:tcBorders>
            <w:shd w:val="clear" w:color="auto" w:fill="auto"/>
            <w:tcMar>
              <w:top w:w="28" w:type="dxa"/>
              <w:left w:w="120" w:type="dxa"/>
              <w:bottom w:w="28" w:type="dxa"/>
              <w:right w:w="120" w:type="dxa"/>
            </w:tcMar>
            <w:vAlign w:val="center"/>
          </w:tcPr>
          <w:p w14:paraId="1B98B5F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4C89AD8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566E8E39"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57E491A3"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6B40D0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463C3B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0.25</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2573F8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82D235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0.59</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6B19FC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.554</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74AEFE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0.25</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10E2589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r>
      <w:tr w:rsidR="000770F2" w:rsidRPr="00A416C1" w14:paraId="7BB56C8A"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6A52FEF7"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Using online search engines</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D0C36E8"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28A3085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183FC4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0.28</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F72D1C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-0.32</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2E6241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.753</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203890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-0.09</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2CACC95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0.28</w:t>
            </w:r>
          </w:p>
        </w:tc>
      </w:tr>
      <w:tr w:rsidR="000770F2" w:rsidRPr="00A416C1" w14:paraId="6FFF82C3"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7A11EB15"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1C7475B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3AD40B4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6" w:space="0" w:color="DDDDDD"/>
            </w:tcBorders>
            <w:shd w:val="clear" w:color="auto" w:fill="auto"/>
            <w:tcMar>
              <w:top w:w="28" w:type="dxa"/>
              <w:left w:w="120" w:type="dxa"/>
              <w:bottom w:w="28" w:type="dxa"/>
              <w:right w:w="120" w:type="dxa"/>
            </w:tcMar>
            <w:vAlign w:val="center"/>
          </w:tcPr>
          <w:p w14:paraId="73C06B1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c>
          <w:tcPr>
            <w:tcW w:w="373" w:type="pct"/>
            <w:tcBorders>
              <w:top w:val="single" w:sz="6" w:space="0" w:color="DDDDDD"/>
            </w:tcBorders>
            <w:shd w:val="clear" w:color="auto" w:fill="auto"/>
            <w:tcMar>
              <w:top w:w="28" w:type="dxa"/>
              <w:left w:w="120" w:type="dxa"/>
              <w:bottom w:w="28" w:type="dxa"/>
              <w:right w:w="120" w:type="dxa"/>
            </w:tcMar>
            <w:vAlign w:val="center"/>
          </w:tcPr>
          <w:p w14:paraId="37D85CB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1.64</w:t>
            </w:r>
          </w:p>
        </w:tc>
        <w:tc>
          <w:tcPr>
            <w:tcW w:w="413" w:type="pct"/>
            <w:tcBorders>
              <w:top w:val="single" w:sz="6" w:space="0" w:color="DDDDDD"/>
            </w:tcBorders>
            <w:shd w:val="clear" w:color="auto" w:fill="auto"/>
            <w:tcMar>
              <w:top w:w="28" w:type="dxa"/>
              <w:left w:w="120" w:type="dxa"/>
              <w:bottom w:w="28" w:type="dxa"/>
              <w:right w:w="120" w:type="dxa"/>
            </w:tcMar>
            <w:vAlign w:val="center"/>
          </w:tcPr>
          <w:p w14:paraId="0268D35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.102</w:t>
            </w:r>
          </w:p>
        </w:tc>
        <w:tc>
          <w:tcPr>
            <w:tcW w:w="428" w:type="pct"/>
            <w:tcBorders>
              <w:top w:val="single" w:sz="6" w:space="0" w:color="DDDDDD"/>
            </w:tcBorders>
            <w:shd w:val="clear" w:color="auto" w:fill="auto"/>
            <w:tcMar>
              <w:top w:w="28" w:type="dxa"/>
              <w:left w:w="120" w:type="dxa"/>
              <w:bottom w:w="28" w:type="dxa"/>
              <w:right w:w="120" w:type="dxa"/>
            </w:tcMar>
            <w:vAlign w:val="center"/>
          </w:tcPr>
          <w:p w14:paraId="0A80465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76171EA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0.04</w:t>
            </w:r>
          </w:p>
        </w:tc>
      </w:tr>
      <w:tr w:rsidR="000770F2" w:rsidRPr="00A416C1" w14:paraId="7C99A75E"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384853DF"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9C6748B"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D71CCD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1CD285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0.28</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691FE6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1.78</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9D8A87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.076</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7C436F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1D7DC27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0.28</w:t>
            </w:r>
          </w:p>
        </w:tc>
      </w:tr>
      <w:tr w:rsidR="000770F2" w:rsidRPr="00A416C1" w14:paraId="15B44964"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2DB6A913"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 xml:space="preserve">Putting a product up for </w:t>
            </w:r>
          </w:p>
          <w:p w14:paraId="53811558"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sale online things online</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A1CA9D6"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58AC3A8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24F1BD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0.43</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FEB370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0.97</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DAA1AE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.331</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1D6B4D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74E5247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0.43</w:t>
            </w:r>
          </w:p>
        </w:tc>
      </w:tr>
      <w:tr w:rsidR="000770F2" w:rsidRPr="00A416C1" w14:paraId="6A7E0632"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40702D50"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2A87217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1D1ABB8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6" w:space="0" w:color="DDDDDD"/>
            </w:tcBorders>
            <w:shd w:val="clear" w:color="auto" w:fill="auto"/>
            <w:tcMar>
              <w:top w:w="28" w:type="dxa"/>
              <w:left w:w="120" w:type="dxa"/>
              <w:bottom w:w="28" w:type="dxa"/>
              <w:right w:w="120" w:type="dxa"/>
            </w:tcMar>
            <w:vAlign w:val="center"/>
          </w:tcPr>
          <w:p w14:paraId="2599DF5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373" w:type="pct"/>
            <w:tcBorders>
              <w:top w:val="single" w:sz="6" w:space="0" w:color="DDDDDD"/>
            </w:tcBorders>
            <w:shd w:val="clear" w:color="auto" w:fill="auto"/>
            <w:tcMar>
              <w:top w:w="28" w:type="dxa"/>
              <w:left w:w="120" w:type="dxa"/>
              <w:bottom w:w="28" w:type="dxa"/>
              <w:right w:w="120" w:type="dxa"/>
            </w:tcMar>
            <w:vAlign w:val="center"/>
          </w:tcPr>
          <w:p w14:paraId="1B1A2BF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1.06</w:t>
            </w:r>
          </w:p>
        </w:tc>
        <w:tc>
          <w:tcPr>
            <w:tcW w:w="413" w:type="pct"/>
            <w:tcBorders>
              <w:top w:val="single" w:sz="6" w:space="0" w:color="DDDDDD"/>
            </w:tcBorders>
            <w:shd w:val="clear" w:color="auto" w:fill="auto"/>
            <w:tcMar>
              <w:top w:w="28" w:type="dxa"/>
              <w:left w:w="120" w:type="dxa"/>
              <w:bottom w:w="28" w:type="dxa"/>
              <w:right w:w="120" w:type="dxa"/>
            </w:tcMar>
            <w:vAlign w:val="center"/>
          </w:tcPr>
          <w:p w14:paraId="5615FD1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.288</w:t>
            </w:r>
          </w:p>
        </w:tc>
        <w:tc>
          <w:tcPr>
            <w:tcW w:w="428" w:type="pct"/>
            <w:tcBorders>
              <w:top w:val="single" w:sz="6" w:space="0" w:color="DDDDDD"/>
            </w:tcBorders>
            <w:shd w:val="clear" w:color="auto" w:fill="auto"/>
            <w:tcMar>
              <w:top w:w="28" w:type="dxa"/>
              <w:left w:w="120" w:type="dxa"/>
              <w:bottom w:w="28" w:type="dxa"/>
              <w:right w:w="120" w:type="dxa"/>
            </w:tcMar>
            <w:vAlign w:val="center"/>
          </w:tcPr>
          <w:p w14:paraId="249A80E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565087F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r>
      <w:tr w:rsidR="000770F2" w:rsidRPr="00A416C1" w14:paraId="3500F841"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7FC08DB8"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909B8B8"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5001B7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-0.64</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02AC66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0.44</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4092D6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-1.45</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F1FFB7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.148</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90015A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-0.64</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634A508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0.44</w:t>
            </w:r>
          </w:p>
        </w:tc>
      </w:tr>
      <w:tr w:rsidR="000770F2" w:rsidRPr="00A416C1" w14:paraId="4161729D"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0140B6F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Using a smartphone</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AB739E2"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5234500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3BEEA8A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0.37</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DC8956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0.17</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2318C45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.868</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8305C3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424DE54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0.37</w:t>
            </w:r>
          </w:p>
        </w:tc>
      </w:tr>
      <w:tr w:rsidR="000770F2" w:rsidRPr="00A416C1" w14:paraId="743C00F9"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5276D61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3400F1A6"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2343425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0.08</w:t>
            </w:r>
          </w:p>
        </w:tc>
        <w:tc>
          <w:tcPr>
            <w:tcW w:w="421" w:type="pct"/>
            <w:tcBorders>
              <w:top w:val="single" w:sz="6" w:space="0" w:color="DDDDDD"/>
            </w:tcBorders>
            <w:shd w:val="clear" w:color="auto" w:fill="auto"/>
            <w:tcMar>
              <w:top w:w="28" w:type="dxa"/>
              <w:left w:w="120" w:type="dxa"/>
              <w:bottom w:w="28" w:type="dxa"/>
              <w:right w:w="120" w:type="dxa"/>
            </w:tcMar>
            <w:vAlign w:val="center"/>
          </w:tcPr>
          <w:p w14:paraId="6655306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tcBorders>
            <w:shd w:val="clear" w:color="auto" w:fill="auto"/>
            <w:tcMar>
              <w:top w:w="28" w:type="dxa"/>
              <w:left w:w="120" w:type="dxa"/>
              <w:bottom w:w="28" w:type="dxa"/>
              <w:right w:w="120" w:type="dxa"/>
            </w:tcMar>
            <w:vAlign w:val="center"/>
          </w:tcPr>
          <w:p w14:paraId="6D2E40E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1.75</w:t>
            </w:r>
          </w:p>
        </w:tc>
        <w:tc>
          <w:tcPr>
            <w:tcW w:w="413" w:type="pct"/>
            <w:tcBorders>
              <w:top w:val="single" w:sz="6" w:space="0" w:color="DDDDDD"/>
            </w:tcBorders>
            <w:shd w:val="clear" w:color="auto" w:fill="auto"/>
            <w:tcMar>
              <w:top w:w="28" w:type="dxa"/>
              <w:left w:w="120" w:type="dxa"/>
              <w:bottom w:w="28" w:type="dxa"/>
              <w:right w:w="120" w:type="dxa"/>
            </w:tcMar>
            <w:vAlign w:val="center"/>
          </w:tcPr>
          <w:p w14:paraId="227D7A59" w14:textId="77777777" w:rsidR="000770F2" w:rsidRPr="00B076EC" w:rsidRDefault="000770F2" w:rsidP="00EF4FEA">
            <w:pPr>
              <w:spacing w:before="0" w:line="168" w:lineRule="auto"/>
              <w:jc w:val="right"/>
              <w:rPr>
                <w:rFonts w:ascii="Calibri Light" w:hAnsi="Calibri Light" w:cs="Calibri Light"/>
                <w:sz w:val="18"/>
                <w:szCs w:val="18"/>
                <w:lang w:val="en-AU" w:eastAsia="ja-JP"/>
              </w:rPr>
            </w:pPr>
            <w:r w:rsidRPr="00B076EC">
              <w:rPr>
                <w:rFonts w:ascii="Calibri Light" w:eastAsia="Calibri" w:hAnsi="Calibri Light" w:cs="Calibri Light"/>
                <w:sz w:val="18"/>
                <w:szCs w:val="18"/>
                <w:lang w:val="en-AU"/>
              </w:rPr>
              <w:t>.081</w:t>
            </w:r>
          </w:p>
        </w:tc>
        <w:tc>
          <w:tcPr>
            <w:tcW w:w="428" w:type="pct"/>
            <w:tcBorders>
              <w:top w:val="single" w:sz="6" w:space="0" w:color="DDDDDD"/>
            </w:tcBorders>
            <w:shd w:val="clear" w:color="auto" w:fill="auto"/>
            <w:tcMar>
              <w:top w:w="28" w:type="dxa"/>
              <w:left w:w="120" w:type="dxa"/>
              <w:bottom w:w="28" w:type="dxa"/>
              <w:right w:w="120" w:type="dxa"/>
            </w:tcMar>
            <w:vAlign w:val="center"/>
          </w:tcPr>
          <w:p w14:paraId="42CB6F4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0.08</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1179444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3AB4A192"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3CFE335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F0547A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899EB5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0.34</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3E557C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0.38</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064F62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0.9</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C4360D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.367</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FE65CC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0.34</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2381841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0.38</w:t>
            </w:r>
          </w:p>
        </w:tc>
      </w:tr>
      <w:tr w:rsidR="000770F2" w:rsidRPr="00A416C1" w14:paraId="36E832EA"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3EA7419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 xml:space="preserve">Using social media (e.g. </w:t>
            </w:r>
          </w:p>
          <w:p w14:paraId="318D3399"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Facebook)</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1014F5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A4CD55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0.24</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0A1D25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0.39</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B0FE63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0.62</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BFFC13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.535</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DA54BA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0.24</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69532CB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0.39</w:t>
            </w:r>
          </w:p>
        </w:tc>
      </w:tr>
      <w:tr w:rsidR="000770F2" w:rsidRPr="00A416C1" w14:paraId="3A681B7B"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04F61633"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6FBE582C"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7449924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421" w:type="pct"/>
            <w:tcBorders>
              <w:top w:val="single" w:sz="6" w:space="0" w:color="DDDDDD"/>
            </w:tcBorders>
            <w:shd w:val="clear" w:color="auto" w:fill="auto"/>
            <w:tcMar>
              <w:top w:w="28" w:type="dxa"/>
              <w:left w:w="120" w:type="dxa"/>
              <w:bottom w:w="28" w:type="dxa"/>
              <w:right w:w="120" w:type="dxa"/>
            </w:tcMar>
            <w:vAlign w:val="center"/>
          </w:tcPr>
          <w:p w14:paraId="457DCF9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tcBorders>
            <w:shd w:val="clear" w:color="auto" w:fill="auto"/>
            <w:tcMar>
              <w:top w:w="28" w:type="dxa"/>
              <w:left w:w="120" w:type="dxa"/>
              <w:bottom w:w="28" w:type="dxa"/>
              <w:right w:w="120" w:type="dxa"/>
            </w:tcMar>
            <w:vAlign w:val="center"/>
          </w:tcPr>
          <w:p w14:paraId="0690A77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1.04</w:t>
            </w:r>
          </w:p>
        </w:tc>
        <w:tc>
          <w:tcPr>
            <w:tcW w:w="413" w:type="pct"/>
            <w:tcBorders>
              <w:top w:val="single" w:sz="6" w:space="0" w:color="DDDDDD"/>
            </w:tcBorders>
            <w:shd w:val="clear" w:color="auto" w:fill="auto"/>
            <w:tcMar>
              <w:top w:w="28" w:type="dxa"/>
              <w:left w:w="120" w:type="dxa"/>
              <w:bottom w:w="28" w:type="dxa"/>
              <w:right w:w="120" w:type="dxa"/>
            </w:tcMar>
            <w:vAlign w:val="center"/>
          </w:tcPr>
          <w:p w14:paraId="76749BF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.298</w:t>
            </w:r>
          </w:p>
        </w:tc>
        <w:tc>
          <w:tcPr>
            <w:tcW w:w="428" w:type="pct"/>
            <w:tcBorders>
              <w:top w:val="single" w:sz="6" w:space="0" w:color="DDDDDD"/>
            </w:tcBorders>
            <w:shd w:val="clear" w:color="auto" w:fill="auto"/>
            <w:tcMar>
              <w:top w:w="28" w:type="dxa"/>
              <w:left w:w="120" w:type="dxa"/>
              <w:bottom w:w="28" w:type="dxa"/>
              <w:right w:w="120" w:type="dxa"/>
            </w:tcMar>
            <w:vAlign w:val="center"/>
          </w:tcPr>
          <w:p w14:paraId="72909E4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31162A7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628E839C"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46F30803"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4873C1E"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31A53B9"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-0.12</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40A876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2F9077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69FF53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.766</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18EED1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-0.12</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03294D7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w:t>
            </w:r>
          </w:p>
        </w:tc>
      </w:tr>
      <w:tr w:rsidR="000770F2" w:rsidRPr="00A416C1" w14:paraId="4FB24F63"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105BD14B"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Streaming Listening to online</w:t>
            </w:r>
          </w:p>
          <w:p w14:paraId="2D78D7A7"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music or TV</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FF5FE5C"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B2BB6F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-0.37</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717B7C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0.55</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33F29CE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-0.67</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D7AC9B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.506</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A999CB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-0.37</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221D0E1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0.55</w:t>
            </w:r>
          </w:p>
        </w:tc>
      </w:tr>
      <w:tr w:rsidR="000770F2" w:rsidRPr="00A416C1" w14:paraId="59AA7BC3"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069C6A4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39A6BD93"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4CC393A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6" w:space="0" w:color="DDDDDD"/>
            </w:tcBorders>
            <w:shd w:val="clear" w:color="auto" w:fill="auto"/>
            <w:tcMar>
              <w:top w:w="28" w:type="dxa"/>
              <w:left w:w="120" w:type="dxa"/>
              <w:bottom w:w="28" w:type="dxa"/>
              <w:right w:w="120" w:type="dxa"/>
            </w:tcMar>
            <w:vAlign w:val="center"/>
          </w:tcPr>
          <w:p w14:paraId="06056DE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0.07</w:t>
            </w:r>
          </w:p>
        </w:tc>
        <w:tc>
          <w:tcPr>
            <w:tcW w:w="373" w:type="pct"/>
            <w:tcBorders>
              <w:top w:val="single" w:sz="6" w:space="0" w:color="DDDDDD"/>
            </w:tcBorders>
            <w:shd w:val="clear" w:color="auto" w:fill="auto"/>
            <w:tcMar>
              <w:top w:w="28" w:type="dxa"/>
              <w:left w:w="120" w:type="dxa"/>
              <w:bottom w:w="28" w:type="dxa"/>
              <w:right w:w="120" w:type="dxa"/>
            </w:tcMar>
            <w:vAlign w:val="center"/>
          </w:tcPr>
          <w:p w14:paraId="1955FBC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0.92</w:t>
            </w:r>
          </w:p>
        </w:tc>
        <w:tc>
          <w:tcPr>
            <w:tcW w:w="413" w:type="pct"/>
            <w:tcBorders>
              <w:top w:val="single" w:sz="6" w:space="0" w:color="DDDDDD"/>
            </w:tcBorders>
            <w:shd w:val="clear" w:color="auto" w:fill="auto"/>
            <w:tcMar>
              <w:top w:w="28" w:type="dxa"/>
              <w:left w:w="120" w:type="dxa"/>
              <w:bottom w:w="28" w:type="dxa"/>
              <w:right w:w="120" w:type="dxa"/>
            </w:tcMar>
            <w:vAlign w:val="center"/>
          </w:tcPr>
          <w:p w14:paraId="12A8D85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.358</w:t>
            </w:r>
          </w:p>
        </w:tc>
        <w:tc>
          <w:tcPr>
            <w:tcW w:w="428" w:type="pct"/>
            <w:tcBorders>
              <w:top w:val="single" w:sz="6" w:space="0" w:color="DDDDDD"/>
            </w:tcBorders>
            <w:shd w:val="clear" w:color="auto" w:fill="auto"/>
            <w:tcMar>
              <w:top w:w="28" w:type="dxa"/>
              <w:left w:w="120" w:type="dxa"/>
              <w:bottom w:w="28" w:type="dxa"/>
              <w:right w:w="120" w:type="dxa"/>
            </w:tcMar>
            <w:vAlign w:val="center"/>
          </w:tcPr>
          <w:p w14:paraId="72811DC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5E61669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0.07</w:t>
            </w:r>
          </w:p>
        </w:tc>
      </w:tr>
      <w:tr w:rsidR="000770F2" w:rsidRPr="00A416C1" w14:paraId="068D99FB"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7C5AC2C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0F01FF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70648E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0.72</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72886E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0.56</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8CC782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1.28</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72B46E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.201</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24B6BE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0.72</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7278276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0.56</w:t>
            </w:r>
          </w:p>
        </w:tc>
      </w:tr>
      <w:tr w:rsidR="000770F2" w:rsidRPr="00A416C1" w14:paraId="097C9CE4"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0158DEC5"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Using a tablet</w:t>
            </w: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966E1F7"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AF795A1"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0.32</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5733F8B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0.39</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FD932E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0.81</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A83EC5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.419</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20EA6A3"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0.32</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471B9DA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0.39</w:t>
            </w:r>
          </w:p>
        </w:tc>
      </w:tr>
      <w:tr w:rsidR="000770F2" w:rsidRPr="00A416C1" w14:paraId="53D0B349"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0C9B7C4C"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tcBorders>
            <w:shd w:val="clear" w:color="auto" w:fill="auto"/>
            <w:tcMar>
              <w:top w:w="28" w:type="dxa"/>
              <w:left w:w="120" w:type="dxa"/>
              <w:bottom w:w="28" w:type="dxa"/>
              <w:right w:w="120" w:type="dxa"/>
            </w:tcMar>
            <w:vAlign w:val="center"/>
            <w:hideMark/>
          </w:tcPr>
          <w:p w14:paraId="43FC1C3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tcBorders>
            <w:shd w:val="clear" w:color="auto" w:fill="auto"/>
            <w:tcMar>
              <w:top w:w="28" w:type="dxa"/>
              <w:left w:w="120" w:type="dxa"/>
              <w:bottom w:w="28" w:type="dxa"/>
              <w:right w:w="120" w:type="dxa"/>
            </w:tcMar>
            <w:vAlign w:val="center"/>
          </w:tcPr>
          <w:p w14:paraId="39D2609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6" w:space="0" w:color="DDDDDD"/>
            </w:tcBorders>
            <w:shd w:val="clear" w:color="auto" w:fill="auto"/>
            <w:tcMar>
              <w:top w:w="28" w:type="dxa"/>
              <w:left w:w="120" w:type="dxa"/>
              <w:bottom w:w="28" w:type="dxa"/>
              <w:right w:w="120" w:type="dxa"/>
            </w:tcMar>
            <w:vAlign w:val="center"/>
          </w:tcPr>
          <w:p w14:paraId="56CF493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tcBorders>
            <w:shd w:val="clear" w:color="auto" w:fill="auto"/>
            <w:tcMar>
              <w:top w:w="28" w:type="dxa"/>
              <w:left w:w="120" w:type="dxa"/>
              <w:bottom w:w="28" w:type="dxa"/>
              <w:right w:w="120" w:type="dxa"/>
            </w:tcMar>
            <w:vAlign w:val="center"/>
          </w:tcPr>
          <w:p w14:paraId="6938486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1.26</w:t>
            </w:r>
          </w:p>
        </w:tc>
        <w:tc>
          <w:tcPr>
            <w:tcW w:w="413" w:type="pct"/>
            <w:tcBorders>
              <w:top w:val="single" w:sz="6" w:space="0" w:color="DDDDDD"/>
            </w:tcBorders>
            <w:shd w:val="clear" w:color="auto" w:fill="auto"/>
            <w:tcMar>
              <w:top w:w="28" w:type="dxa"/>
              <w:left w:w="120" w:type="dxa"/>
              <w:bottom w:w="28" w:type="dxa"/>
              <w:right w:w="120" w:type="dxa"/>
            </w:tcMar>
            <w:vAlign w:val="center"/>
          </w:tcPr>
          <w:p w14:paraId="2F3D67B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.208</w:t>
            </w:r>
          </w:p>
        </w:tc>
        <w:tc>
          <w:tcPr>
            <w:tcW w:w="428" w:type="pct"/>
            <w:tcBorders>
              <w:top w:val="single" w:sz="6" w:space="0" w:color="DDDDDD"/>
            </w:tcBorders>
            <w:shd w:val="clear" w:color="auto" w:fill="auto"/>
            <w:tcMar>
              <w:top w:w="28" w:type="dxa"/>
              <w:left w:w="120" w:type="dxa"/>
              <w:bottom w:w="28" w:type="dxa"/>
              <w:right w:w="120" w:type="dxa"/>
            </w:tcMar>
            <w:vAlign w:val="center"/>
          </w:tcPr>
          <w:p w14:paraId="61C08CF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32ED472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4634EF1C"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087ACFDD"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A850AAE"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CF7944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100EE5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BC46B6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0.14</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95A1D0C"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.892</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119374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7F6AFB3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w:t>
            </w:r>
          </w:p>
        </w:tc>
      </w:tr>
      <w:tr w:rsidR="000770F2" w:rsidRPr="00A416C1" w14:paraId="00B96D9A" w14:textId="77777777" w:rsidTr="000770F2">
        <w:trPr>
          <w:trHeight w:val="227"/>
        </w:trPr>
        <w:tc>
          <w:tcPr>
            <w:tcW w:w="1308"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77C5D591"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Video calling</w:t>
            </w:r>
          </w:p>
          <w:p w14:paraId="7B9F180E"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16ABF02"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374"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72E7530"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0.33</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C52748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c>
          <w:tcPr>
            <w:tcW w:w="37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324D1A76"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0.79</w:t>
            </w:r>
          </w:p>
        </w:tc>
        <w:tc>
          <w:tcPr>
            <w:tcW w:w="413"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52FCFC5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.428</w:t>
            </w:r>
          </w:p>
        </w:tc>
        <w:tc>
          <w:tcPr>
            <w:tcW w:w="42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4E6A0094"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0.33</w:t>
            </w:r>
          </w:p>
        </w:tc>
        <w:tc>
          <w:tcPr>
            <w:tcW w:w="561"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53A51F9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0.42</w:t>
            </w:r>
          </w:p>
        </w:tc>
      </w:tr>
      <w:tr w:rsidR="000770F2" w:rsidRPr="00A416C1" w14:paraId="3229A402" w14:textId="77777777" w:rsidTr="000770F2">
        <w:trPr>
          <w:trHeight w:val="227"/>
        </w:trPr>
        <w:tc>
          <w:tcPr>
            <w:tcW w:w="1308" w:type="pct"/>
            <w:vMerge/>
            <w:tcBorders>
              <w:left w:val="single" w:sz="4" w:space="0" w:color="auto"/>
            </w:tcBorders>
            <w:shd w:val="clear" w:color="auto" w:fill="auto"/>
            <w:tcMar>
              <w:top w:w="28" w:type="dxa"/>
              <w:left w:w="120" w:type="dxa"/>
              <w:bottom w:w="28" w:type="dxa"/>
              <w:right w:w="120" w:type="dxa"/>
            </w:tcMar>
          </w:tcPr>
          <w:p w14:paraId="64AE5195"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6" w:space="0" w:color="DDDDDD"/>
            </w:tcBorders>
            <w:shd w:val="clear" w:color="auto" w:fill="auto"/>
            <w:tcMar>
              <w:top w:w="28" w:type="dxa"/>
              <w:left w:w="120" w:type="dxa"/>
              <w:bottom w:w="28" w:type="dxa"/>
              <w:right w:w="120" w:type="dxa"/>
            </w:tcMar>
            <w:vAlign w:val="center"/>
            <w:hideMark/>
          </w:tcPr>
          <w:p w14:paraId="0E7CBA84"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Number of Modules</w:t>
            </w:r>
          </w:p>
        </w:tc>
        <w:tc>
          <w:tcPr>
            <w:tcW w:w="374"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620C22C8"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421"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069F41C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c>
          <w:tcPr>
            <w:tcW w:w="373"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26AB311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1.22</w:t>
            </w:r>
          </w:p>
        </w:tc>
        <w:tc>
          <w:tcPr>
            <w:tcW w:w="413"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1086B88A"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.223</w:t>
            </w:r>
          </w:p>
        </w:tc>
        <w:tc>
          <w:tcPr>
            <w:tcW w:w="428"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1B624BAB"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0.06</w:t>
            </w:r>
          </w:p>
        </w:tc>
        <w:tc>
          <w:tcPr>
            <w:tcW w:w="561" w:type="pct"/>
            <w:tcBorders>
              <w:top w:val="single" w:sz="6" w:space="0" w:color="DDDDDD"/>
              <w:bottom w:val="single" w:sz="6" w:space="0" w:color="DDDDDD"/>
              <w:right w:val="single" w:sz="4" w:space="0" w:color="auto"/>
            </w:tcBorders>
            <w:shd w:val="clear" w:color="auto" w:fill="auto"/>
            <w:tcMar>
              <w:top w:w="28" w:type="dxa"/>
              <w:left w:w="120" w:type="dxa"/>
              <w:bottom w:w="28" w:type="dxa"/>
              <w:right w:w="120" w:type="dxa"/>
            </w:tcMar>
            <w:vAlign w:val="center"/>
          </w:tcPr>
          <w:p w14:paraId="24FDA82E"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0.05</w:t>
            </w:r>
          </w:p>
        </w:tc>
      </w:tr>
      <w:tr w:rsidR="000770F2" w:rsidRPr="00A416C1" w14:paraId="110A04A4" w14:textId="77777777" w:rsidTr="000770F2">
        <w:trPr>
          <w:trHeight w:val="227"/>
        </w:trPr>
        <w:tc>
          <w:tcPr>
            <w:tcW w:w="1308" w:type="pct"/>
            <w:vMerge/>
            <w:tcBorders>
              <w:left w:val="single" w:sz="4" w:space="0" w:color="auto"/>
              <w:bottom w:val="single" w:sz="4" w:space="0" w:color="auto"/>
            </w:tcBorders>
            <w:shd w:val="clear" w:color="auto" w:fill="auto"/>
            <w:tcMar>
              <w:top w:w="28" w:type="dxa"/>
              <w:left w:w="120" w:type="dxa"/>
              <w:bottom w:w="28" w:type="dxa"/>
              <w:right w:w="120" w:type="dxa"/>
            </w:tcMar>
          </w:tcPr>
          <w:p w14:paraId="0285BC85" w14:textId="77777777" w:rsidR="000770F2" w:rsidRPr="00A416C1" w:rsidRDefault="000770F2" w:rsidP="000770F2">
            <w:pPr>
              <w:spacing w:before="0" w:line="168" w:lineRule="auto"/>
              <w:rPr>
                <w:rFonts w:ascii="Calibri Light" w:hAnsi="Calibri Light" w:cs="Calibri Light"/>
                <w:sz w:val="18"/>
                <w:szCs w:val="18"/>
                <w:lang w:val="en-AU" w:eastAsia="ja-JP"/>
              </w:rPr>
            </w:pPr>
          </w:p>
        </w:tc>
        <w:tc>
          <w:tcPr>
            <w:tcW w:w="11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F9DDAFC" w14:textId="77777777" w:rsidR="000770F2" w:rsidRPr="00A416C1" w:rsidRDefault="000770F2" w:rsidP="000770F2">
            <w:pPr>
              <w:spacing w:before="0" w:line="168" w:lineRule="auto"/>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374"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5E6D6E2"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-0.36</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3CE64B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0.43</w:t>
            </w:r>
          </w:p>
        </w:tc>
        <w:tc>
          <w:tcPr>
            <w:tcW w:w="37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FFA4DF7"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-0.85</w:t>
            </w:r>
          </w:p>
        </w:tc>
        <w:tc>
          <w:tcPr>
            <w:tcW w:w="41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08DF13F"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.398</w:t>
            </w:r>
          </w:p>
        </w:tc>
        <w:tc>
          <w:tcPr>
            <w:tcW w:w="42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06CC2AD"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-0.36</w:t>
            </w:r>
          </w:p>
        </w:tc>
        <w:tc>
          <w:tcPr>
            <w:tcW w:w="561"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67751095" w14:textId="77777777" w:rsidR="000770F2" w:rsidRPr="00A416C1" w:rsidRDefault="000770F2" w:rsidP="00EF4FEA">
            <w:pPr>
              <w:spacing w:before="0" w:line="168" w:lineRule="auto"/>
              <w:jc w:val="right"/>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0.43</w:t>
            </w:r>
          </w:p>
        </w:tc>
      </w:tr>
    </w:tbl>
    <w:p w14:paraId="4860C4B8" w14:textId="77777777" w:rsidR="000770F2" w:rsidRPr="00A416C1" w:rsidRDefault="000770F2" w:rsidP="000770F2">
      <w:pPr>
        <w:keepNext/>
        <w:autoSpaceDE w:val="0"/>
        <w:autoSpaceDN w:val="0"/>
        <w:adjustRightInd w:val="0"/>
        <w:spacing w:before="240" w:after="120" w:line="252" w:lineRule="auto"/>
        <w:outlineLvl w:val="2"/>
        <w:rPr>
          <w:rFonts w:ascii="Arial" w:eastAsia="Calibri" w:hAnsi="Arial" w:cs="Arial"/>
          <w:b/>
          <w:color w:val="DC2D27"/>
          <w:sz w:val="20"/>
          <w:lang w:val="en-GB"/>
        </w:rPr>
      </w:pPr>
    </w:p>
    <w:p w14:paraId="4367A913" w14:textId="40A3BEC0" w:rsidR="000770F2" w:rsidRPr="00A416C1" w:rsidRDefault="000770F2" w:rsidP="00FA6071">
      <w:pPr>
        <w:rPr>
          <w:rFonts w:asciiTheme="majorHAnsi" w:eastAsia="Calibri" w:hAnsiTheme="majorHAnsi" w:cstheme="majorHAnsi"/>
        </w:rPr>
      </w:pPr>
      <w:r w:rsidRPr="00A416C1">
        <w:rPr>
          <w:rFonts w:asciiTheme="majorHAnsi" w:eastAsia="Calibri" w:hAnsiTheme="majorHAnsi" w:cstheme="majorHAnsi"/>
          <w:b/>
          <w:bCs/>
          <w:color w:val="FF0000"/>
        </w:rPr>
        <w:t xml:space="preserve">Table </w:t>
      </w:r>
      <w:r w:rsidR="00FA6071" w:rsidRPr="00A416C1">
        <w:rPr>
          <w:rFonts w:asciiTheme="majorHAnsi" w:eastAsia="Calibri" w:hAnsiTheme="majorHAnsi" w:cstheme="majorHAnsi"/>
          <w:b/>
          <w:bCs/>
          <w:color w:val="FF0000"/>
        </w:rPr>
        <w:t>B-2.</w:t>
      </w:r>
      <w:r w:rsidR="005D6456">
        <w:rPr>
          <w:rFonts w:asciiTheme="majorHAnsi" w:eastAsia="Calibri" w:hAnsiTheme="majorHAnsi" w:cstheme="majorHAnsi"/>
          <w:b/>
          <w:bCs/>
          <w:color w:val="FF0000"/>
        </w:rPr>
        <w:t>7</w:t>
      </w:r>
      <w:r w:rsidRPr="00A416C1">
        <w:rPr>
          <w:rFonts w:asciiTheme="majorHAnsi" w:eastAsia="Calibri" w:hAnsiTheme="majorHAnsi" w:cstheme="majorHAnsi"/>
          <w:b/>
          <w:bCs/>
          <w:color w:val="FF0000"/>
        </w:rPr>
        <w:t>.</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Linear regression models of confidence predicted by completion of relevant Be Connected module and Be Connected role (Learner / Mentor).</w:t>
      </w:r>
    </w:p>
    <w:tbl>
      <w:tblPr>
        <w:tblW w:w="5344" w:type="pct"/>
        <w:tblInd w:w="-275" w:type="dxa"/>
        <w:tblLayout w:type="fixed"/>
        <w:tblCellMar>
          <w:top w:w="15" w:type="dxa"/>
          <w:left w:w="15" w:type="dxa"/>
          <w:bottom w:w="15" w:type="dxa"/>
          <w:right w:w="15" w:type="dxa"/>
        </w:tblCellMar>
        <w:tblLook w:val="04A0" w:firstRow="1" w:lastRow="0" w:firstColumn="1" w:lastColumn="0" w:noHBand="0" w:noVBand="1"/>
      </w:tblPr>
      <w:tblGrid>
        <w:gridCol w:w="2791"/>
        <w:gridCol w:w="1889"/>
        <w:gridCol w:w="811"/>
        <w:gridCol w:w="820"/>
        <w:gridCol w:w="678"/>
        <w:gridCol w:w="844"/>
        <w:gridCol w:w="899"/>
        <w:gridCol w:w="898"/>
      </w:tblGrid>
      <w:tr w:rsidR="006D5339" w:rsidRPr="00A416C1" w14:paraId="40AC46BF" w14:textId="77777777" w:rsidTr="006D5339">
        <w:trPr>
          <w:tblHeader/>
        </w:trPr>
        <w:tc>
          <w:tcPr>
            <w:tcW w:w="1449" w:type="pct"/>
            <w:tcBorders>
              <w:top w:val="single" w:sz="4" w:space="0" w:color="auto"/>
              <w:left w:val="single" w:sz="4" w:space="0" w:color="auto"/>
            </w:tcBorders>
            <w:shd w:val="clear" w:color="auto" w:fill="FFFFFF" w:themeFill="background1"/>
            <w:tcMar>
              <w:top w:w="28" w:type="dxa"/>
              <w:left w:w="120" w:type="dxa"/>
              <w:bottom w:w="28" w:type="dxa"/>
              <w:right w:w="120" w:type="dxa"/>
            </w:tcMar>
            <w:vAlign w:val="bottom"/>
          </w:tcPr>
          <w:p w14:paraId="7ACE1CC2" w14:textId="77777777" w:rsidR="000770F2" w:rsidRPr="00A416C1" w:rsidRDefault="000770F2" w:rsidP="000770F2">
            <w:pPr>
              <w:spacing w:before="0"/>
              <w:rPr>
                <w:rFonts w:ascii="Calibri Light" w:hAnsi="Calibri Light" w:cs="Calibri Light"/>
                <w:b/>
                <w:bCs/>
                <w:sz w:val="18"/>
                <w:szCs w:val="18"/>
                <w:lang w:val="en-AU" w:eastAsia="ja-JP"/>
              </w:rPr>
            </w:pPr>
          </w:p>
        </w:tc>
        <w:tc>
          <w:tcPr>
            <w:tcW w:w="981" w:type="pct"/>
            <w:tcBorders>
              <w:top w:val="single" w:sz="4" w:space="0" w:color="auto"/>
            </w:tcBorders>
            <w:shd w:val="clear" w:color="auto" w:fill="FFFFFF" w:themeFill="background1"/>
            <w:tcMar>
              <w:top w:w="28" w:type="dxa"/>
              <w:left w:w="120" w:type="dxa"/>
              <w:bottom w:w="28" w:type="dxa"/>
              <w:right w:w="120" w:type="dxa"/>
            </w:tcMar>
            <w:vAlign w:val="bottom"/>
          </w:tcPr>
          <w:p w14:paraId="50323D08" w14:textId="77777777" w:rsidR="000770F2" w:rsidRPr="00A416C1" w:rsidRDefault="000770F2" w:rsidP="000770F2">
            <w:pPr>
              <w:spacing w:before="0"/>
              <w:rPr>
                <w:rFonts w:ascii="Calibri Light" w:hAnsi="Calibri Light" w:cs="Calibri Light"/>
                <w:b/>
                <w:bCs/>
                <w:sz w:val="18"/>
                <w:szCs w:val="18"/>
                <w:lang w:val="en-AU" w:eastAsia="ja-JP"/>
              </w:rPr>
            </w:pPr>
          </w:p>
        </w:tc>
        <w:tc>
          <w:tcPr>
            <w:tcW w:w="421" w:type="pct"/>
            <w:tcBorders>
              <w:top w:val="single" w:sz="4" w:space="0" w:color="auto"/>
            </w:tcBorders>
            <w:shd w:val="clear" w:color="auto" w:fill="FFFFFF" w:themeFill="background1"/>
            <w:tcMar>
              <w:top w:w="28" w:type="dxa"/>
              <w:left w:w="120" w:type="dxa"/>
              <w:bottom w:w="28" w:type="dxa"/>
              <w:right w:w="120" w:type="dxa"/>
            </w:tcMar>
            <w:vAlign w:val="bottom"/>
          </w:tcPr>
          <w:p w14:paraId="325C2DCE" w14:textId="77777777" w:rsidR="000770F2" w:rsidRPr="00A416C1" w:rsidRDefault="000770F2" w:rsidP="000770F2">
            <w:pPr>
              <w:spacing w:before="0"/>
              <w:jc w:val="center"/>
              <w:rPr>
                <w:rFonts w:ascii="Calibri Light" w:hAnsi="Calibri Light" w:cs="Calibri Light"/>
                <w:b/>
                <w:bCs/>
                <w:sz w:val="18"/>
                <w:szCs w:val="18"/>
                <w:lang w:val="en-AU" w:eastAsia="ja-JP"/>
              </w:rPr>
            </w:pPr>
          </w:p>
        </w:tc>
        <w:tc>
          <w:tcPr>
            <w:tcW w:w="426" w:type="pct"/>
            <w:tcBorders>
              <w:top w:val="single" w:sz="4" w:space="0" w:color="auto"/>
            </w:tcBorders>
            <w:shd w:val="clear" w:color="auto" w:fill="FFFFFF" w:themeFill="background1"/>
            <w:tcMar>
              <w:top w:w="28" w:type="dxa"/>
              <w:left w:w="120" w:type="dxa"/>
              <w:bottom w:w="28" w:type="dxa"/>
              <w:right w:w="120" w:type="dxa"/>
            </w:tcMar>
            <w:vAlign w:val="bottom"/>
          </w:tcPr>
          <w:p w14:paraId="1555FFC5" w14:textId="77777777" w:rsidR="000770F2" w:rsidRPr="00A416C1" w:rsidRDefault="000770F2" w:rsidP="000770F2">
            <w:pPr>
              <w:spacing w:before="0"/>
              <w:jc w:val="center"/>
              <w:rPr>
                <w:rFonts w:ascii="Calibri Light" w:hAnsi="Calibri Light" w:cs="Calibri Light"/>
                <w:b/>
                <w:bCs/>
                <w:sz w:val="18"/>
                <w:szCs w:val="18"/>
                <w:lang w:val="en-AU" w:eastAsia="ja-JP"/>
              </w:rPr>
            </w:pPr>
          </w:p>
        </w:tc>
        <w:tc>
          <w:tcPr>
            <w:tcW w:w="352" w:type="pct"/>
            <w:tcBorders>
              <w:top w:val="single" w:sz="4" w:space="0" w:color="auto"/>
            </w:tcBorders>
            <w:shd w:val="clear" w:color="auto" w:fill="FFFFFF" w:themeFill="background1"/>
            <w:tcMar>
              <w:top w:w="28" w:type="dxa"/>
              <w:left w:w="120" w:type="dxa"/>
              <w:bottom w:w="28" w:type="dxa"/>
              <w:right w:w="120" w:type="dxa"/>
            </w:tcMar>
            <w:vAlign w:val="bottom"/>
          </w:tcPr>
          <w:p w14:paraId="1F41EA6E" w14:textId="77777777" w:rsidR="000770F2" w:rsidRPr="00A416C1" w:rsidRDefault="000770F2" w:rsidP="000770F2">
            <w:pPr>
              <w:spacing w:before="0"/>
              <w:jc w:val="center"/>
              <w:rPr>
                <w:rFonts w:ascii="Calibri Light" w:hAnsi="Calibri Light" w:cs="Calibri Light"/>
                <w:b/>
                <w:bCs/>
                <w:sz w:val="18"/>
                <w:szCs w:val="18"/>
                <w:lang w:val="en-AU" w:eastAsia="ja-JP"/>
              </w:rPr>
            </w:pPr>
          </w:p>
        </w:tc>
        <w:tc>
          <w:tcPr>
            <w:tcW w:w="438" w:type="pct"/>
            <w:tcBorders>
              <w:top w:val="single" w:sz="4" w:space="0" w:color="auto"/>
            </w:tcBorders>
            <w:shd w:val="clear" w:color="auto" w:fill="FFFFFF" w:themeFill="background1"/>
            <w:tcMar>
              <w:top w:w="28" w:type="dxa"/>
              <w:left w:w="120" w:type="dxa"/>
              <w:bottom w:w="28" w:type="dxa"/>
              <w:right w:w="120" w:type="dxa"/>
            </w:tcMar>
            <w:vAlign w:val="bottom"/>
          </w:tcPr>
          <w:p w14:paraId="3ECB4AD6" w14:textId="77777777" w:rsidR="000770F2" w:rsidRPr="00A416C1" w:rsidRDefault="000770F2" w:rsidP="000770F2">
            <w:pPr>
              <w:spacing w:before="0"/>
              <w:jc w:val="center"/>
              <w:rPr>
                <w:rFonts w:ascii="Calibri Light" w:hAnsi="Calibri Light" w:cs="Calibri Light"/>
                <w:b/>
                <w:bCs/>
                <w:sz w:val="18"/>
                <w:szCs w:val="18"/>
                <w:lang w:val="en-AU" w:eastAsia="ja-JP"/>
              </w:rPr>
            </w:pPr>
          </w:p>
        </w:tc>
        <w:tc>
          <w:tcPr>
            <w:tcW w:w="933" w:type="pct"/>
            <w:gridSpan w:val="2"/>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tcPr>
          <w:p w14:paraId="1802DB85"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eastAsia="Calibri" w:hAnsi="Calibri Light" w:cs="Calibri Light"/>
                <w:b/>
                <w:bCs/>
                <w:sz w:val="18"/>
                <w:szCs w:val="18"/>
                <w:lang w:val="en-AU"/>
              </w:rPr>
              <w:t>95 % Confidence Interval</w:t>
            </w:r>
          </w:p>
        </w:tc>
      </w:tr>
      <w:tr w:rsidR="006D5339" w:rsidRPr="00A416C1" w14:paraId="6DB4B717" w14:textId="77777777" w:rsidTr="006D5339">
        <w:trPr>
          <w:tblHeader/>
        </w:trPr>
        <w:tc>
          <w:tcPr>
            <w:tcW w:w="1449" w:type="pct"/>
            <w:tcBorders>
              <w:top w:val="nil"/>
              <w:left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2C22E787" w14:textId="77777777" w:rsidR="000770F2" w:rsidRPr="00A416C1" w:rsidRDefault="000770F2" w:rsidP="000770F2">
            <w:pPr>
              <w:spacing w:before="0"/>
              <w:rPr>
                <w:rFonts w:ascii="Calibri Light" w:hAnsi="Calibri Light" w:cs="Calibri Light"/>
                <w:b/>
                <w:bCs/>
                <w:sz w:val="18"/>
                <w:szCs w:val="18"/>
                <w:lang w:val="en-AU" w:eastAsia="ja-JP"/>
              </w:rPr>
            </w:pPr>
          </w:p>
        </w:tc>
        <w:tc>
          <w:tcPr>
            <w:tcW w:w="981"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5218ED39" w14:textId="77777777" w:rsidR="000770F2" w:rsidRPr="00A416C1" w:rsidRDefault="000770F2" w:rsidP="000770F2">
            <w:pPr>
              <w:spacing w:before="0"/>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term</w:t>
            </w:r>
          </w:p>
        </w:tc>
        <w:tc>
          <w:tcPr>
            <w:tcW w:w="421"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215192FA"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β</w:t>
            </w:r>
          </w:p>
        </w:tc>
        <w:tc>
          <w:tcPr>
            <w:tcW w:w="426"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5180508B"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SE</w:t>
            </w:r>
          </w:p>
        </w:tc>
        <w:tc>
          <w:tcPr>
            <w:tcW w:w="352"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429EC887"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t</w:t>
            </w:r>
          </w:p>
        </w:tc>
        <w:tc>
          <w:tcPr>
            <w:tcW w:w="438"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607FA953"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p</w:t>
            </w:r>
          </w:p>
        </w:tc>
        <w:tc>
          <w:tcPr>
            <w:tcW w:w="467"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1C8FBD88"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Low</w:t>
            </w:r>
          </w:p>
        </w:tc>
        <w:tc>
          <w:tcPr>
            <w:tcW w:w="466" w:type="pct"/>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hideMark/>
          </w:tcPr>
          <w:p w14:paraId="5166BEDB" w14:textId="77777777" w:rsidR="000770F2" w:rsidRPr="00A416C1" w:rsidRDefault="000770F2" w:rsidP="000770F2">
            <w:pPr>
              <w:spacing w:before="0"/>
              <w:jc w:val="center"/>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High</w:t>
            </w:r>
          </w:p>
        </w:tc>
      </w:tr>
      <w:tr w:rsidR="000770F2" w:rsidRPr="00A416C1" w14:paraId="36BC1746"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48E0DDE6"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en-AU"/>
              </w:rPr>
              <w:t>Buying things online</w:t>
            </w:r>
          </w:p>
        </w:tc>
        <w:tc>
          <w:tcPr>
            <w:tcW w:w="981" w:type="pct"/>
            <w:tcBorders>
              <w:top w:val="single" w:sz="4" w:space="0" w:color="auto"/>
            </w:tcBorders>
            <w:shd w:val="clear" w:color="auto" w:fill="auto"/>
            <w:tcMar>
              <w:top w:w="28" w:type="dxa"/>
              <w:left w:w="120" w:type="dxa"/>
              <w:bottom w:w="28" w:type="dxa"/>
              <w:right w:w="120" w:type="dxa"/>
            </w:tcMar>
            <w:vAlign w:val="center"/>
            <w:hideMark/>
          </w:tcPr>
          <w:p w14:paraId="75AD93CC"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tcBorders>
            <w:shd w:val="clear" w:color="auto" w:fill="auto"/>
            <w:tcMar>
              <w:top w:w="28" w:type="dxa"/>
              <w:left w:w="120" w:type="dxa"/>
              <w:bottom w:w="28" w:type="dxa"/>
              <w:right w:w="120" w:type="dxa"/>
            </w:tcMar>
            <w:vAlign w:val="center"/>
            <w:hideMark/>
          </w:tcPr>
          <w:p w14:paraId="1F0BF1B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0.01</w:t>
            </w:r>
          </w:p>
        </w:tc>
        <w:tc>
          <w:tcPr>
            <w:tcW w:w="426" w:type="pct"/>
            <w:tcBorders>
              <w:top w:val="single" w:sz="4" w:space="0" w:color="auto"/>
            </w:tcBorders>
            <w:shd w:val="clear" w:color="auto" w:fill="auto"/>
            <w:tcMar>
              <w:top w:w="28" w:type="dxa"/>
              <w:left w:w="120" w:type="dxa"/>
              <w:bottom w:w="28" w:type="dxa"/>
              <w:right w:w="120" w:type="dxa"/>
            </w:tcMar>
            <w:vAlign w:val="center"/>
            <w:hideMark/>
          </w:tcPr>
          <w:p w14:paraId="2845F0F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0.42</w:t>
            </w:r>
          </w:p>
        </w:tc>
        <w:tc>
          <w:tcPr>
            <w:tcW w:w="352" w:type="pct"/>
            <w:tcBorders>
              <w:top w:val="single" w:sz="4" w:space="0" w:color="auto"/>
            </w:tcBorders>
            <w:shd w:val="clear" w:color="auto" w:fill="auto"/>
            <w:tcMar>
              <w:top w:w="28" w:type="dxa"/>
              <w:left w:w="120" w:type="dxa"/>
              <w:bottom w:w="28" w:type="dxa"/>
              <w:right w:w="120" w:type="dxa"/>
            </w:tcMar>
            <w:vAlign w:val="center"/>
            <w:hideMark/>
          </w:tcPr>
          <w:p w14:paraId="1E39557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0.03</w:t>
            </w:r>
          </w:p>
        </w:tc>
        <w:tc>
          <w:tcPr>
            <w:tcW w:w="438" w:type="pct"/>
            <w:tcBorders>
              <w:top w:val="single" w:sz="4" w:space="0" w:color="auto"/>
            </w:tcBorders>
            <w:shd w:val="clear" w:color="auto" w:fill="auto"/>
            <w:tcMar>
              <w:top w:w="28" w:type="dxa"/>
              <w:left w:w="120" w:type="dxa"/>
              <w:bottom w:w="28" w:type="dxa"/>
              <w:right w:w="120" w:type="dxa"/>
            </w:tcMar>
            <w:vAlign w:val="center"/>
            <w:hideMark/>
          </w:tcPr>
          <w:p w14:paraId="1890C97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.980</w:t>
            </w:r>
          </w:p>
        </w:tc>
        <w:tc>
          <w:tcPr>
            <w:tcW w:w="467" w:type="pct"/>
            <w:tcBorders>
              <w:top w:val="single" w:sz="4" w:space="0" w:color="auto"/>
            </w:tcBorders>
            <w:shd w:val="clear" w:color="auto" w:fill="auto"/>
            <w:tcMar>
              <w:top w:w="28" w:type="dxa"/>
              <w:left w:w="120" w:type="dxa"/>
              <w:bottom w:w="28" w:type="dxa"/>
              <w:right w:w="120" w:type="dxa"/>
            </w:tcMar>
            <w:vAlign w:val="center"/>
            <w:hideMark/>
          </w:tcPr>
          <w:p w14:paraId="058DB12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-0.81</w:t>
            </w:r>
          </w:p>
        </w:tc>
        <w:tc>
          <w:tcPr>
            <w:tcW w:w="466" w:type="pct"/>
            <w:tcBorders>
              <w:top w:val="single" w:sz="4" w:space="0" w:color="auto"/>
              <w:right w:val="single" w:sz="4" w:space="0" w:color="auto"/>
            </w:tcBorders>
            <w:shd w:val="clear" w:color="auto" w:fill="auto"/>
            <w:tcMar>
              <w:top w:w="28" w:type="dxa"/>
              <w:left w:w="120" w:type="dxa"/>
              <w:bottom w:w="28" w:type="dxa"/>
              <w:right w:w="120" w:type="dxa"/>
            </w:tcMar>
            <w:vAlign w:val="center"/>
            <w:hideMark/>
          </w:tcPr>
          <w:p w14:paraId="27D1CD4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0.83</w:t>
            </w:r>
          </w:p>
        </w:tc>
      </w:tr>
      <w:tr w:rsidR="000770F2" w:rsidRPr="00A416C1" w14:paraId="30097C02"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68D5980B"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6536C000"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0070B05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0.36</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7E28F7F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0.34</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04BE28E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1.06</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0E333D3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.290</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5EC156E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-0.31</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3A2ECA0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1.02</w:t>
            </w:r>
          </w:p>
        </w:tc>
      </w:tr>
      <w:tr w:rsidR="000770F2" w:rsidRPr="00A416C1" w14:paraId="5611B065"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76E7302A"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E2FBA7D"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812115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-0.07</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83139A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0.44</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37ED60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-0.16</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3E684A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.874</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D7B723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-0.93</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23D8FA9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0.79</w:t>
            </w:r>
          </w:p>
        </w:tc>
      </w:tr>
      <w:tr w:rsidR="000770F2" w:rsidRPr="00A416C1" w14:paraId="5D0FBEC6"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7FA8E81B"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en-AU"/>
              </w:rPr>
              <w:t>Using a computer</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DDD56B6"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F54442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0.45</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EC87E2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0.30</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C9CE90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1.52</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AA3736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.13</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B8E039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-0.13</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022B956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1.04</w:t>
            </w:r>
          </w:p>
        </w:tc>
      </w:tr>
      <w:tr w:rsidR="000770F2" w:rsidRPr="00A416C1" w14:paraId="3E5BBE8F"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4016A5C6"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3FE2605E"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6A97BBE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-0.51</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5A10913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0.25</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48A0C8D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-2.02</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5B44FD33" w14:textId="77777777" w:rsidR="000770F2" w:rsidRPr="00A416C1" w:rsidRDefault="000770F2"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.044</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00B2705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-1.01</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588D434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-0.01</w:t>
            </w:r>
          </w:p>
        </w:tc>
      </w:tr>
      <w:tr w:rsidR="000770F2" w:rsidRPr="00A416C1" w14:paraId="1B45321B"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60AA543B"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16E44F0"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E57551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-0.15</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76781F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0.31</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8F27BE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-0.47</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987771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.642</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CF1E14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-0.76</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365CA57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0.47</w:t>
            </w:r>
          </w:p>
        </w:tc>
      </w:tr>
      <w:tr w:rsidR="000770F2" w:rsidRPr="00A416C1" w14:paraId="2E54E80B"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48A00828"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Using email</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E65B1E9"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E67072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0.04</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189E59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0.27</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238BE5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0.14</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5EA370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.889</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54E600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-0.49</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4AC623B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0.56</w:t>
            </w:r>
          </w:p>
        </w:tc>
      </w:tr>
      <w:tr w:rsidR="000770F2" w:rsidRPr="00A416C1" w14:paraId="1E35DEB3"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0A56A931"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39A5834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1DAB449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0.43</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4E742FD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0.22</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5A5C787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1.99</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28873964" w14:textId="77777777" w:rsidR="000770F2" w:rsidRPr="00A416C1" w:rsidRDefault="000770F2"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.048</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66B16CF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0.00</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3FAE566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0.86</w:t>
            </w:r>
          </w:p>
        </w:tc>
      </w:tr>
      <w:tr w:rsidR="000770F2" w:rsidRPr="00A416C1" w14:paraId="6945F19C"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13AD49BA"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9F23018"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B2C0C8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0.20</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3E9114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0.28</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F4884C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0.72</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C1B3BD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.472</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BD33D4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-0.35</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31E2EA5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0.76</w:t>
            </w:r>
          </w:p>
        </w:tc>
      </w:tr>
      <w:tr w:rsidR="000770F2" w:rsidRPr="00A416C1" w14:paraId="58F463A1"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3B52E93B"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en-AU"/>
              </w:rPr>
              <w:t>Online banking</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6CA4410"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8A20C8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-0.07</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BC7747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0.34</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DCC599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-0.21</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394E31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.838</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1D809D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-0.75</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77FDA6C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0.61</w:t>
            </w:r>
          </w:p>
        </w:tc>
      </w:tr>
      <w:tr w:rsidR="000770F2" w:rsidRPr="00A416C1" w14:paraId="2A7F58B4"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329F0602"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19B6517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026135A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0.69</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66540A3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0.27</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4118521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2.57</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5D1348F3" w14:textId="77777777" w:rsidR="000770F2" w:rsidRPr="00A416C1" w:rsidRDefault="000770F2"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.011</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47E27C6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0.16</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56CA508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1.22</w:t>
            </w:r>
          </w:p>
        </w:tc>
      </w:tr>
      <w:tr w:rsidR="000770F2" w:rsidRPr="00A416C1" w14:paraId="2B8B3E71"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727AC42F"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AC53443"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A72CB7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0.05</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0F4D8C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0.36</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C2CC20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0.13</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C1D474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.899</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A4592B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-0.67</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2A1966D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0.76</w:t>
            </w:r>
          </w:p>
        </w:tc>
      </w:tr>
      <w:tr w:rsidR="000770F2" w:rsidRPr="00A416C1" w14:paraId="455CB37B"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7E743F4"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Being safe online</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E26A562"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BA36DD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0.14</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7BA287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0.41</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BAE9EF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0.33</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51545B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.739</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C2165F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-0.66</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5851635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0.93</w:t>
            </w:r>
          </w:p>
        </w:tc>
      </w:tr>
      <w:tr w:rsidR="000770F2" w:rsidRPr="00A416C1" w14:paraId="78B82E7E"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105E5C57"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0F09233D"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6C99A66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1.32</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5D910BE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0.32</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2082014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4.09</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36778CEF" w14:textId="77777777" w:rsidR="000770F2" w:rsidRPr="00A416C1" w:rsidRDefault="000770F2"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&lt; .001</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236670A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0.68</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2BFBDF7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1.95</w:t>
            </w:r>
          </w:p>
        </w:tc>
      </w:tr>
      <w:tr w:rsidR="000770F2" w:rsidRPr="00A416C1" w14:paraId="255F95DC"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4CDC914F"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4BF4F27"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A4C61A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0.19</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F4A753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0.43</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67FB87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0.44</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CD38B6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.657</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A97219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-0.65</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22F17D4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1.04</w:t>
            </w:r>
          </w:p>
        </w:tc>
      </w:tr>
      <w:tr w:rsidR="000770F2" w:rsidRPr="00A416C1" w14:paraId="53C91949"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5F04F1E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eastAsia="Calibri" w:hAnsi="Calibri Light" w:cs="Calibri Light"/>
                <w:sz w:val="18"/>
                <w:szCs w:val="18"/>
                <w:lang w:val="en-AU"/>
              </w:rPr>
              <w:t>Using online search engines</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BC255E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967922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0.07</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55FDF2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0.28</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A01B3D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0.24</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E5D078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.812</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1F7EB9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-0.49</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0F15D64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0.62</w:t>
            </w:r>
          </w:p>
        </w:tc>
      </w:tr>
      <w:tr w:rsidR="000770F2" w:rsidRPr="00A416C1" w14:paraId="3EB38C90"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64DBDCA9"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61AD22B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4A1AF40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0.16</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0711311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0.23</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3995638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0.69</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3317E48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.494</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36A792A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-0.29</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55B292B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0.61</w:t>
            </w:r>
          </w:p>
        </w:tc>
      </w:tr>
      <w:tr w:rsidR="000770F2" w:rsidRPr="00A416C1" w14:paraId="54B16AF2"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0924437D"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F3DB759"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DAFC03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0.44</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A6E445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0.30</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33FA9B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1.47</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C5DFC7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.143</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CAA284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-0.15</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06D92D7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1.02</w:t>
            </w:r>
          </w:p>
        </w:tc>
      </w:tr>
      <w:tr w:rsidR="000770F2" w:rsidRPr="00A416C1" w14:paraId="12AC043C"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35609B69"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 xml:space="preserve">Putting a product up for </w:t>
            </w:r>
          </w:p>
          <w:p w14:paraId="5636C849"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sale online things online</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EAE7AC1"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6A7F69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0.54</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4AC96D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0.44</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C246E1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1.24</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CA0E92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.215</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41CA9C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-0.32</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6AA9E46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1.41</w:t>
            </w:r>
          </w:p>
        </w:tc>
      </w:tr>
      <w:tr w:rsidR="000770F2" w:rsidRPr="00A416C1" w14:paraId="187A177A"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6C2B29D7"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4EF11836"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123ABA3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0.22</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7207A23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0.35</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29E6A23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0.62</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0FEB206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.535</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4A460CB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-0.48</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7C63B74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0.92</w:t>
            </w:r>
          </w:p>
        </w:tc>
      </w:tr>
      <w:tr w:rsidR="000770F2" w:rsidRPr="00A416C1" w14:paraId="25EA86C4"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1EE3554D"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24C245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E1C093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-0.69</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49B098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0.46</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AC96BD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-1.49</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C3BE5B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.137</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0E93F1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-1.59</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3F25BDA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0.22</w:t>
            </w:r>
          </w:p>
        </w:tc>
      </w:tr>
      <w:tr w:rsidR="000770F2" w:rsidRPr="00A416C1" w14:paraId="3A4EAC1C"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3140DCC7"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Using a smartphone</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0629463"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0E3687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0.33</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F2C6B0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0.38</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6131A2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0.86</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5DE2B8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.393</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737EF5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-0.43</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27E5E9F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1.08</w:t>
            </w:r>
          </w:p>
        </w:tc>
      </w:tr>
      <w:tr w:rsidR="000770F2" w:rsidRPr="00A416C1" w14:paraId="71B889D1"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772D8B28"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29406755"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26C8EDA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-0.14</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0551642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0.32</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1E7CE3A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-0.43</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38360DD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.671</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0CBE470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-0.77</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7AB7A16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0.50</w:t>
            </w:r>
          </w:p>
        </w:tc>
      </w:tr>
      <w:tr w:rsidR="000770F2" w:rsidRPr="00A416C1" w14:paraId="353E9672"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4F8C122F"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BA26745"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060A5D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0.33</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6C833C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0.40</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976417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0.83</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8BB321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.409</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07DD32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-0.46</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161B6D5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1.13</w:t>
            </w:r>
          </w:p>
        </w:tc>
      </w:tr>
      <w:tr w:rsidR="000770F2" w:rsidRPr="00A416C1" w14:paraId="75F49A9D"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3D1E6636"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 xml:space="preserve">Using social media (e.g. </w:t>
            </w:r>
          </w:p>
          <w:p w14:paraId="5243F471"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Facebook)</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4057031"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FADB2D0"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0.24</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5B19314"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0.40</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86444F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0.61</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9B6F51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.545</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AE4B40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-0.54</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72DBD12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1.02</w:t>
            </w:r>
          </w:p>
        </w:tc>
      </w:tr>
      <w:tr w:rsidR="000770F2" w:rsidRPr="00A416C1" w14:paraId="35A2DFCD"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43DC6F32"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AA2BC3C"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01C394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0.41</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5CEB08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0.32</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556694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1.28</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F10D06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.200</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3171D6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-0.22</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08D02ED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1.05</w:t>
            </w:r>
          </w:p>
        </w:tc>
      </w:tr>
      <w:tr w:rsidR="000770F2" w:rsidRPr="00A416C1" w14:paraId="078EE980" w14:textId="77777777" w:rsidTr="006D5339">
        <w:trPr>
          <w:trHeight w:val="227"/>
        </w:trPr>
        <w:tc>
          <w:tcPr>
            <w:tcW w:w="1449" w:type="pct"/>
            <w:vMerge/>
            <w:tcBorders>
              <w:top w:val="single" w:sz="4" w:space="0" w:color="auto"/>
              <w:left w:val="single" w:sz="4" w:space="0" w:color="auto"/>
              <w:bottom w:val="single" w:sz="4" w:space="0" w:color="auto"/>
            </w:tcBorders>
            <w:shd w:val="clear" w:color="auto" w:fill="auto"/>
            <w:tcMar>
              <w:top w:w="28" w:type="dxa"/>
              <w:left w:w="120" w:type="dxa"/>
              <w:bottom w:w="28" w:type="dxa"/>
              <w:right w:w="120" w:type="dxa"/>
            </w:tcMar>
          </w:tcPr>
          <w:p w14:paraId="44709D8E"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2F592183"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096758A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-0.10</w:t>
            </w:r>
          </w:p>
        </w:tc>
        <w:tc>
          <w:tcPr>
            <w:tcW w:w="426"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5CC11C7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0.42</w:t>
            </w:r>
          </w:p>
        </w:tc>
        <w:tc>
          <w:tcPr>
            <w:tcW w:w="352"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776DEF9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-0.23</w:t>
            </w:r>
          </w:p>
        </w:tc>
        <w:tc>
          <w:tcPr>
            <w:tcW w:w="438"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4F8DAFC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.815</w:t>
            </w:r>
          </w:p>
        </w:tc>
        <w:tc>
          <w:tcPr>
            <w:tcW w:w="467"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099D2E0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-0.92</w:t>
            </w:r>
          </w:p>
        </w:tc>
        <w:tc>
          <w:tcPr>
            <w:tcW w:w="466" w:type="pct"/>
            <w:tcBorders>
              <w:top w:val="single" w:sz="4" w:space="0" w:color="auto"/>
              <w:bottom w:val="single" w:sz="4" w:space="0" w:color="auto"/>
              <w:right w:val="single" w:sz="4" w:space="0" w:color="auto"/>
            </w:tcBorders>
            <w:shd w:val="clear" w:color="auto" w:fill="auto"/>
            <w:tcMar>
              <w:top w:w="28" w:type="dxa"/>
              <w:left w:w="120" w:type="dxa"/>
              <w:bottom w:w="28" w:type="dxa"/>
              <w:right w:w="120" w:type="dxa"/>
            </w:tcMar>
            <w:vAlign w:val="center"/>
            <w:hideMark/>
          </w:tcPr>
          <w:p w14:paraId="6DFC6A8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0.72</w:t>
            </w:r>
          </w:p>
        </w:tc>
      </w:tr>
      <w:tr w:rsidR="000770F2" w:rsidRPr="00A416C1" w14:paraId="2FC197D2"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10A0991D"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Streaming Listening to online</w:t>
            </w:r>
          </w:p>
          <w:p w14:paraId="7C1E9731"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music or TV</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C9B32B4"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8F4FFA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-0.36</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9FF8DF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0.56</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BF62BB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-0.64</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DF74C3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.521</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334B4A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-1.47</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580415B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0.74</w:t>
            </w:r>
          </w:p>
        </w:tc>
      </w:tr>
      <w:tr w:rsidR="000770F2" w:rsidRPr="00A416C1" w14:paraId="24C73D66"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30EA2FAD"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2333D844"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16FC691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0.91</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6C578C2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0.45</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75A8082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2.03</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4A4EDB73" w14:textId="77777777" w:rsidR="000770F2" w:rsidRPr="00A416C1" w:rsidRDefault="000770F2"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.043</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4E45A5AA"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0.03</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60F1514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1.78</w:t>
            </w:r>
          </w:p>
        </w:tc>
      </w:tr>
      <w:tr w:rsidR="000770F2" w:rsidRPr="00A416C1" w14:paraId="01A115C8"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0A8B4587"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BF70CDC"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FB50BF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0.61</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F98FDD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0.59</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B4EE55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1.03</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CC20CD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.302</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B731E8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-0.55</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6A66B7A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1.76</w:t>
            </w:r>
          </w:p>
        </w:tc>
      </w:tr>
      <w:tr w:rsidR="000770F2" w:rsidRPr="00A416C1" w14:paraId="7594E8A1" w14:textId="77777777" w:rsidTr="006D5339">
        <w:trPr>
          <w:trHeight w:val="227"/>
        </w:trPr>
        <w:tc>
          <w:tcPr>
            <w:tcW w:w="1449" w:type="pct"/>
            <w:vMerge w:val="restart"/>
            <w:tcBorders>
              <w:top w:val="single" w:sz="4" w:space="0" w:color="auto"/>
              <w:left w:val="single" w:sz="4" w:space="0" w:color="auto"/>
            </w:tcBorders>
            <w:shd w:val="clear" w:color="auto" w:fill="auto"/>
            <w:tcMar>
              <w:top w:w="28" w:type="dxa"/>
              <w:left w:w="120" w:type="dxa"/>
              <w:bottom w:w="28" w:type="dxa"/>
              <w:right w:w="120" w:type="dxa"/>
            </w:tcMar>
            <w:hideMark/>
          </w:tcPr>
          <w:p w14:paraId="1BCD5A66"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Using a tablet</w:t>
            </w: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011AC23"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10578B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0.45</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9F4FD4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0.40</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6A65BFD"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1.12</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723AF02"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.262</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EFDBF1C"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-0.34</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179977C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1.25</w:t>
            </w:r>
          </w:p>
        </w:tc>
      </w:tr>
      <w:tr w:rsidR="000770F2" w:rsidRPr="00A416C1" w14:paraId="396853A8" w14:textId="77777777" w:rsidTr="006D5339">
        <w:trPr>
          <w:trHeight w:val="227"/>
        </w:trPr>
        <w:tc>
          <w:tcPr>
            <w:tcW w:w="1449" w:type="pct"/>
            <w:vMerge/>
            <w:tcBorders>
              <w:left w:val="single" w:sz="4" w:space="0" w:color="auto"/>
            </w:tcBorders>
            <w:shd w:val="clear" w:color="auto" w:fill="auto"/>
            <w:tcMar>
              <w:top w:w="28" w:type="dxa"/>
              <w:left w:w="120" w:type="dxa"/>
              <w:bottom w:w="28" w:type="dxa"/>
              <w:right w:w="120" w:type="dxa"/>
            </w:tcMar>
          </w:tcPr>
          <w:p w14:paraId="6CAD526F"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tcBorders>
            <w:shd w:val="clear" w:color="auto" w:fill="auto"/>
            <w:tcMar>
              <w:top w:w="28" w:type="dxa"/>
              <w:left w:w="120" w:type="dxa"/>
              <w:bottom w:w="28" w:type="dxa"/>
              <w:right w:w="120" w:type="dxa"/>
            </w:tcMar>
            <w:vAlign w:val="center"/>
            <w:hideMark/>
          </w:tcPr>
          <w:p w14:paraId="50406688"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tcBorders>
            <w:shd w:val="clear" w:color="auto" w:fill="auto"/>
            <w:tcMar>
              <w:top w:w="28" w:type="dxa"/>
              <w:left w:w="120" w:type="dxa"/>
              <w:bottom w:w="28" w:type="dxa"/>
              <w:right w:w="120" w:type="dxa"/>
            </w:tcMar>
            <w:vAlign w:val="center"/>
            <w:hideMark/>
          </w:tcPr>
          <w:p w14:paraId="51AA5323"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-0.33</w:t>
            </w:r>
          </w:p>
        </w:tc>
        <w:tc>
          <w:tcPr>
            <w:tcW w:w="426" w:type="pct"/>
            <w:tcBorders>
              <w:top w:val="single" w:sz="6" w:space="0" w:color="DDDDDD"/>
            </w:tcBorders>
            <w:shd w:val="clear" w:color="auto" w:fill="auto"/>
            <w:tcMar>
              <w:top w:w="28" w:type="dxa"/>
              <w:left w:w="120" w:type="dxa"/>
              <w:bottom w:w="28" w:type="dxa"/>
              <w:right w:w="120" w:type="dxa"/>
            </w:tcMar>
            <w:vAlign w:val="center"/>
            <w:hideMark/>
          </w:tcPr>
          <w:p w14:paraId="0E44367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0.34</w:t>
            </w:r>
          </w:p>
        </w:tc>
        <w:tc>
          <w:tcPr>
            <w:tcW w:w="352" w:type="pct"/>
            <w:tcBorders>
              <w:top w:val="single" w:sz="6" w:space="0" w:color="DDDDDD"/>
            </w:tcBorders>
            <w:shd w:val="clear" w:color="auto" w:fill="auto"/>
            <w:tcMar>
              <w:top w:w="28" w:type="dxa"/>
              <w:left w:w="120" w:type="dxa"/>
              <w:bottom w:w="28" w:type="dxa"/>
              <w:right w:w="120" w:type="dxa"/>
            </w:tcMar>
            <w:vAlign w:val="center"/>
            <w:hideMark/>
          </w:tcPr>
          <w:p w14:paraId="69EB2BE7"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-0.98</w:t>
            </w:r>
          </w:p>
        </w:tc>
        <w:tc>
          <w:tcPr>
            <w:tcW w:w="438" w:type="pct"/>
            <w:tcBorders>
              <w:top w:val="single" w:sz="6" w:space="0" w:color="DDDDDD"/>
            </w:tcBorders>
            <w:shd w:val="clear" w:color="auto" w:fill="auto"/>
            <w:tcMar>
              <w:top w:w="28" w:type="dxa"/>
              <w:left w:w="120" w:type="dxa"/>
              <w:bottom w:w="28" w:type="dxa"/>
              <w:right w:w="120" w:type="dxa"/>
            </w:tcMar>
            <w:vAlign w:val="center"/>
            <w:hideMark/>
          </w:tcPr>
          <w:p w14:paraId="7E003C98"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.328</w:t>
            </w:r>
          </w:p>
        </w:tc>
        <w:tc>
          <w:tcPr>
            <w:tcW w:w="467" w:type="pct"/>
            <w:tcBorders>
              <w:top w:val="single" w:sz="6" w:space="0" w:color="DDDDDD"/>
            </w:tcBorders>
            <w:shd w:val="clear" w:color="auto" w:fill="auto"/>
            <w:tcMar>
              <w:top w:w="28" w:type="dxa"/>
              <w:left w:w="120" w:type="dxa"/>
              <w:bottom w:w="28" w:type="dxa"/>
              <w:right w:w="120" w:type="dxa"/>
            </w:tcMar>
            <w:vAlign w:val="center"/>
            <w:hideMark/>
          </w:tcPr>
          <w:p w14:paraId="6A2180D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-1.00</w:t>
            </w:r>
          </w:p>
        </w:tc>
        <w:tc>
          <w:tcPr>
            <w:tcW w:w="466" w:type="pct"/>
            <w:tcBorders>
              <w:top w:val="single" w:sz="6" w:space="0" w:color="DDDDDD"/>
              <w:right w:val="single" w:sz="4" w:space="0" w:color="auto"/>
            </w:tcBorders>
            <w:shd w:val="clear" w:color="auto" w:fill="auto"/>
            <w:tcMar>
              <w:top w:w="28" w:type="dxa"/>
              <w:left w:w="120" w:type="dxa"/>
              <w:bottom w:w="28" w:type="dxa"/>
              <w:right w:w="120" w:type="dxa"/>
            </w:tcMar>
            <w:vAlign w:val="center"/>
            <w:hideMark/>
          </w:tcPr>
          <w:p w14:paraId="2258880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0.34</w:t>
            </w:r>
          </w:p>
        </w:tc>
      </w:tr>
      <w:tr w:rsidR="000770F2" w:rsidRPr="00A416C1" w14:paraId="74B5F848" w14:textId="77777777" w:rsidTr="006D5339">
        <w:trPr>
          <w:trHeight w:val="227"/>
        </w:trPr>
        <w:tc>
          <w:tcPr>
            <w:tcW w:w="1449" w:type="pct"/>
            <w:vMerge/>
            <w:tcBorders>
              <w:left w:val="single" w:sz="4" w:space="0" w:color="auto"/>
              <w:bottom w:val="single" w:sz="4" w:space="0" w:color="auto"/>
            </w:tcBorders>
            <w:shd w:val="clear" w:color="auto" w:fill="auto"/>
            <w:tcMar>
              <w:top w:w="28" w:type="dxa"/>
              <w:left w:w="120" w:type="dxa"/>
              <w:bottom w:w="28" w:type="dxa"/>
              <w:right w:w="120" w:type="dxa"/>
            </w:tcMar>
          </w:tcPr>
          <w:p w14:paraId="725E3450"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309CA90"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9ACC68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0.15</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44A4A6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0.42</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114D47E"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0.35</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728AA6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.728</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E1E404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-0.69</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hideMark/>
          </w:tcPr>
          <w:p w14:paraId="2995D91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0.98</w:t>
            </w:r>
          </w:p>
        </w:tc>
      </w:tr>
      <w:tr w:rsidR="000770F2" w:rsidRPr="00A416C1" w14:paraId="25281E5D" w14:textId="77777777" w:rsidTr="00DC7DC0">
        <w:trPr>
          <w:trHeight w:val="227"/>
        </w:trPr>
        <w:tc>
          <w:tcPr>
            <w:tcW w:w="1449" w:type="pct"/>
            <w:tcBorders>
              <w:top w:val="single" w:sz="4" w:space="0" w:color="auto"/>
              <w:left w:val="single" w:sz="4" w:space="0" w:color="auto"/>
            </w:tcBorders>
            <w:shd w:val="clear" w:color="auto" w:fill="auto"/>
            <w:tcMar>
              <w:top w:w="28" w:type="dxa"/>
              <w:left w:w="120" w:type="dxa"/>
              <w:bottom w:w="28" w:type="dxa"/>
              <w:right w:w="120" w:type="dxa"/>
            </w:tcMar>
            <w:hideMark/>
          </w:tcPr>
          <w:p w14:paraId="0402D374"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Video calling</w:t>
            </w:r>
          </w:p>
          <w:p w14:paraId="7B76AED4" w14:textId="77777777" w:rsidR="000770F2" w:rsidRPr="00A416C1" w:rsidRDefault="000770F2" w:rsidP="000770F2">
            <w:pPr>
              <w:spacing w:before="0"/>
              <w:rPr>
                <w:rFonts w:ascii="Calibri Light" w:hAnsi="Calibri Light" w:cs="Calibri Light"/>
                <w:sz w:val="18"/>
                <w:szCs w:val="18"/>
                <w:lang w:val="en-AU" w:eastAsia="ja-JP"/>
              </w:rPr>
            </w:pPr>
          </w:p>
        </w:tc>
        <w:tc>
          <w:tcPr>
            <w:tcW w:w="98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31DE2DF" w14:textId="77777777" w:rsidR="000770F2" w:rsidRPr="00A416C1" w:rsidRDefault="000770F2" w:rsidP="000770F2">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(Intercept)</w:t>
            </w:r>
          </w:p>
        </w:tc>
        <w:tc>
          <w:tcPr>
            <w:tcW w:w="421"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C952F31"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0.37</w:t>
            </w:r>
          </w:p>
        </w:tc>
        <w:tc>
          <w:tcPr>
            <w:tcW w:w="426"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240751F"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0.43</w:t>
            </w:r>
          </w:p>
        </w:tc>
        <w:tc>
          <w:tcPr>
            <w:tcW w:w="352"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7DD9E5B9"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0.87</w:t>
            </w:r>
          </w:p>
        </w:tc>
        <w:tc>
          <w:tcPr>
            <w:tcW w:w="438"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B4EE4A5"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.387</w:t>
            </w:r>
          </w:p>
        </w:tc>
        <w:tc>
          <w:tcPr>
            <w:tcW w:w="467"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CA650DB"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-0.47</w:t>
            </w:r>
          </w:p>
        </w:tc>
        <w:tc>
          <w:tcPr>
            <w:tcW w:w="466"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hideMark/>
          </w:tcPr>
          <w:p w14:paraId="63789CE6" w14:textId="77777777" w:rsidR="000770F2" w:rsidRPr="00A416C1" w:rsidRDefault="000770F2"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1.21</w:t>
            </w:r>
          </w:p>
        </w:tc>
      </w:tr>
      <w:tr w:rsidR="00DC7DC0" w:rsidRPr="00A416C1" w14:paraId="6CC48701" w14:textId="77777777" w:rsidTr="00DC7DC0">
        <w:trPr>
          <w:trHeight w:val="227"/>
        </w:trPr>
        <w:tc>
          <w:tcPr>
            <w:tcW w:w="1449" w:type="pct"/>
            <w:tcBorders>
              <w:left w:val="single" w:sz="4" w:space="0" w:color="auto"/>
            </w:tcBorders>
            <w:shd w:val="clear" w:color="auto" w:fill="auto"/>
            <w:tcMar>
              <w:top w:w="28" w:type="dxa"/>
              <w:left w:w="120" w:type="dxa"/>
              <w:bottom w:w="28" w:type="dxa"/>
              <w:right w:w="120" w:type="dxa"/>
            </w:tcMar>
          </w:tcPr>
          <w:p w14:paraId="24620175" w14:textId="77777777" w:rsidR="00DC7DC0" w:rsidRPr="00A416C1" w:rsidRDefault="00DC7DC0" w:rsidP="00DC7DC0">
            <w:pPr>
              <w:spacing w:before="0"/>
              <w:rPr>
                <w:rFonts w:ascii="Calibri Light" w:hAnsi="Calibri Light" w:cs="Calibri Light"/>
                <w:sz w:val="18"/>
                <w:szCs w:val="18"/>
                <w:lang w:val="en-AU" w:eastAsia="ja-JP"/>
              </w:rPr>
            </w:pPr>
          </w:p>
        </w:tc>
        <w:tc>
          <w:tcPr>
            <w:tcW w:w="981"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5EDEBB12" w14:textId="1034704A" w:rsidR="00DC7DC0" w:rsidRPr="00A416C1" w:rsidRDefault="00DC7DC0" w:rsidP="00DC7DC0">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Module Completed</w:t>
            </w:r>
          </w:p>
        </w:tc>
        <w:tc>
          <w:tcPr>
            <w:tcW w:w="421"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21BB8C04" w14:textId="46C47171"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0.91</w:t>
            </w:r>
          </w:p>
        </w:tc>
        <w:tc>
          <w:tcPr>
            <w:tcW w:w="426"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32F72D33" w14:textId="7940DC7B"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0.37</w:t>
            </w:r>
          </w:p>
        </w:tc>
        <w:tc>
          <w:tcPr>
            <w:tcW w:w="352"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4F8DDCC3" w14:textId="4857521E"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2.49</w:t>
            </w:r>
          </w:p>
        </w:tc>
        <w:tc>
          <w:tcPr>
            <w:tcW w:w="438"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105AF983" w14:textId="58F6376B" w:rsidR="00DC7DC0" w:rsidRPr="00A416C1" w:rsidRDefault="00DC7DC0" w:rsidP="00EF4FEA">
            <w:pPr>
              <w:spacing w:before="0"/>
              <w:jc w:val="right"/>
              <w:rPr>
                <w:rFonts w:ascii="Calibri Light" w:hAnsi="Calibri Light" w:cs="Calibri Light"/>
                <w:b/>
                <w:bCs/>
                <w:sz w:val="18"/>
                <w:szCs w:val="18"/>
                <w:lang w:val="en-AU" w:eastAsia="ja-JP"/>
              </w:rPr>
            </w:pPr>
            <w:r w:rsidRPr="00A416C1">
              <w:rPr>
                <w:rFonts w:ascii="Calibri Light" w:hAnsi="Calibri Light" w:cs="Calibri Light"/>
                <w:b/>
                <w:bCs/>
                <w:sz w:val="18"/>
                <w:szCs w:val="18"/>
                <w:lang w:val="en-AU" w:eastAsia="ja-JP"/>
              </w:rPr>
              <w:t>.013</w:t>
            </w:r>
          </w:p>
        </w:tc>
        <w:tc>
          <w:tcPr>
            <w:tcW w:w="467" w:type="pct"/>
            <w:tcBorders>
              <w:top w:val="single" w:sz="6" w:space="0" w:color="DDDDDD"/>
              <w:bottom w:val="single" w:sz="6" w:space="0" w:color="DDDDDD"/>
            </w:tcBorders>
            <w:shd w:val="clear" w:color="auto" w:fill="auto"/>
            <w:tcMar>
              <w:top w:w="28" w:type="dxa"/>
              <w:left w:w="120" w:type="dxa"/>
              <w:bottom w:w="28" w:type="dxa"/>
              <w:right w:w="120" w:type="dxa"/>
            </w:tcMar>
            <w:vAlign w:val="center"/>
          </w:tcPr>
          <w:p w14:paraId="0D22D3CF" w14:textId="78B8DAA3"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0.19</w:t>
            </w:r>
          </w:p>
        </w:tc>
        <w:tc>
          <w:tcPr>
            <w:tcW w:w="466" w:type="pct"/>
            <w:tcBorders>
              <w:top w:val="single" w:sz="6" w:space="0" w:color="DDDDDD"/>
              <w:bottom w:val="single" w:sz="6" w:space="0" w:color="DDDDDD"/>
              <w:right w:val="single" w:sz="4" w:space="0" w:color="auto"/>
            </w:tcBorders>
            <w:shd w:val="clear" w:color="auto" w:fill="auto"/>
            <w:tcMar>
              <w:top w:w="28" w:type="dxa"/>
              <w:left w:w="120" w:type="dxa"/>
              <w:bottom w:w="28" w:type="dxa"/>
              <w:right w:w="120" w:type="dxa"/>
            </w:tcMar>
            <w:vAlign w:val="center"/>
          </w:tcPr>
          <w:p w14:paraId="0C246F0A" w14:textId="66A88617"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1.63</w:t>
            </w:r>
          </w:p>
        </w:tc>
      </w:tr>
      <w:tr w:rsidR="00DC7DC0" w:rsidRPr="00A416C1" w14:paraId="245BB86A" w14:textId="77777777" w:rsidTr="00DC7DC0">
        <w:trPr>
          <w:trHeight w:val="227"/>
        </w:trPr>
        <w:tc>
          <w:tcPr>
            <w:tcW w:w="1449" w:type="pct"/>
            <w:tcBorders>
              <w:left w:val="single" w:sz="4" w:space="0" w:color="auto"/>
              <w:bottom w:val="single" w:sz="4" w:space="0" w:color="auto"/>
            </w:tcBorders>
            <w:shd w:val="clear" w:color="auto" w:fill="auto"/>
            <w:tcMar>
              <w:top w:w="28" w:type="dxa"/>
              <w:left w:w="120" w:type="dxa"/>
              <w:bottom w:w="28" w:type="dxa"/>
              <w:right w:w="120" w:type="dxa"/>
            </w:tcMar>
          </w:tcPr>
          <w:p w14:paraId="74E09A75" w14:textId="77777777" w:rsidR="00DC7DC0" w:rsidRPr="00A416C1" w:rsidRDefault="00DC7DC0" w:rsidP="00DC7DC0">
            <w:pPr>
              <w:spacing w:before="0"/>
              <w:rPr>
                <w:rFonts w:ascii="Calibri Light" w:hAnsi="Calibri Light" w:cs="Calibri Light"/>
                <w:sz w:val="18"/>
                <w:szCs w:val="18"/>
                <w:lang w:val="en-AU" w:eastAsia="ja-JP"/>
              </w:rPr>
            </w:pPr>
          </w:p>
        </w:tc>
        <w:tc>
          <w:tcPr>
            <w:tcW w:w="98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7926A12" w14:textId="6A2D0954" w:rsidR="00DC7DC0" w:rsidRPr="00A416C1" w:rsidRDefault="00DC7DC0" w:rsidP="00DC7DC0">
            <w:pPr>
              <w:spacing w:before="0"/>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Learner</w:t>
            </w:r>
          </w:p>
        </w:tc>
        <w:tc>
          <w:tcPr>
            <w:tcW w:w="421"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6FC2035" w14:textId="5CCBC7B6"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-0.48</w:t>
            </w:r>
          </w:p>
        </w:tc>
        <w:tc>
          <w:tcPr>
            <w:tcW w:w="426"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16C9221" w14:textId="10B9760C"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0.45</w:t>
            </w:r>
          </w:p>
        </w:tc>
        <w:tc>
          <w:tcPr>
            <w:tcW w:w="352"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D2EE602" w14:textId="35F27789"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-1.08</w:t>
            </w:r>
          </w:p>
        </w:tc>
        <w:tc>
          <w:tcPr>
            <w:tcW w:w="43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0B3ADBC2" w14:textId="31E0A00E"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.281</w:t>
            </w:r>
          </w:p>
        </w:tc>
        <w:tc>
          <w:tcPr>
            <w:tcW w:w="467"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6C0D4CDC" w14:textId="11691866"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-1.37</w:t>
            </w:r>
          </w:p>
        </w:tc>
        <w:tc>
          <w:tcPr>
            <w:tcW w:w="466"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554A7447" w14:textId="07D9B655" w:rsidR="00DC7DC0" w:rsidRPr="00A416C1" w:rsidRDefault="00DC7DC0" w:rsidP="00EF4FEA">
            <w:pPr>
              <w:spacing w:before="0"/>
              <w:jc w:val="right"/>
              <w:rPr>
                <w:rFonts w:ascii="Calibri Light" w:hAnsi="Calibri Light" w:cs="Calibri Light"/>
                <w:sz w:val="18"/>
                <w:szCs w:val="18"/>
                <w:lang w:val="en-AU" w:eastAsia="ja-JP"/>
              </w:rPr>
            </w:pPr>
            <w:r w:rsidRPr="00A416C1">
              <w:rPr>
                <w:rFonts w:ascii="Calibri Light" w:hAnsi="Calibri Light" w:cs="Calibri Light"/>
                <w:sz w:val="18"/>
                <w:szCs w:val="18"/>
                <w:lang w:val="en-AU" w:eastAsia="ja-JP"/>
              </w:rPr>
              <w:t>0.40</w:t>
            </w:r>
          </w:p>
        </w:tc>
      </w:tr>
    </w:tbl>
    <w:p w14:paraId="64D3C32C" w14:textId="77777777" w:rsidR="006D5339" w:rsidRPr="00A416C1" w:rsidRDefault="006D5339">
      <w:pPr>
        <w:spacing w:before="0"/>
        <w:rPr>
          <w:rFonts w:asciiTheme="majorHAnsi" w:hAnsiTheme="majorHAnsi" w:cstheme="majorHAnsi"/>
          <w:szCs w:val="24"/>
          <w:lang w:val="en-AU" w:eastAsia="en-AU"/>
        </w:rPr>
      </w:pPr>
    </w:p>
    <w:p w14:paraId="460A8974" w14:textId="77777777" w:rsidR="006D5339" w:rsidRPr="00A416C1" w:rsidRDefault="006D5339">
      <w:pPr>
        <w:spacing w:before="0"/>
        <w:rPr>
          <w:rFonts w:asciiTheme="majorHAnsi" w:hAnsiTheme="majorHAnsi" w:cstheme="majorHAnsi"/>
          <w:szCs w:val="24"/>
          <w:lang w:val="en-AU" w:eastAsia="en-AU"/>
        </w:rPr>
      </w:pPr>
    </w:p>
    <w:p w14:paraId="382BF010" w14:textId="65E67FC7" w:rsidR="006D5339" w:rsidRPr="00A416C1" w:rsidRDefault="006D5339" w:rsidP="006D5339">
      <w:pPr>
        <w:pStyle w:val="Heading2"/>
        <w:rPr>
          <w:lang w:val="en-AU" w:eastAsia="en-AU"/>
        </w:rPr>
      </w:pPr>
      <w:bookmarkStart w:id="239" w:name="_Toc37668958"/>
      <w:bookmarkStart w:id="240" w:name="_Toc37764010"/>
      <w:bookmarkStart w:id="241" w:name="_Toc37910363"/>
      <w:bookmarkStart w:id="242" w:name="_Toc41025782"/>
      <w:bookmarkStart w:id="243" w:name="_Toc41026281"/>
      <w:bookmarkStart w:id="244" w:name="_Toc41244335"/>
      <w:bookmarkStart w:id="245" w:name="_Toc41244657"/>
      <w:r w:rsidRPr="00A416C1">
        <w:rPr>
          <w:lang w:val="en-AU" w:eastAsia="en-AU"/>
        </w:rPr>
        <w:t>Appendix B-</w:t>
      </w:r>
      <w:r w:rsidR="004569B7" w:rsidRPr="00A416C1">
        <w:rPr>
          <w:lang w:val="en-AU" w:eastAsia="en-AU"/>
        </w:rPr>
        <w:t>3</w:t>
      </w:r>
      <w:r w:rsidR="004569B7">
        <w:rPr>
          <w:lang w:val="en-AU" w:eastAsia="en-AU"/>
        </w:rPr>
        <w:t xml:space="preserve"> </w:t>
      </w:r>
      <w:r w:rsidR="004569B7" w:rsidRPr="00A416C1">
        <w:rPr>
          <w:lang w:val="en-AU" w:eastAsia="en-AU"/>
        </w:rPr>
        <w:t>Changes</w:t>
      </w:r>
      <w:r w:rsidRPr="00A416C1">
        <w:rPr>
          <w:lang w:val="en-AU" w:eastAsia="en-AU"/>
        </w:rPr>
        <w:t xml:space="preserve"> to digital participation</w:t>
      </w:r>
      <w:bookmarkEnd w:id="239"/>
      <w:bookmarkEnd w:id="240"/>
      <w:bookmarkEnd w:id="241"/>
      <w:bookmarkEnd w:id="242"/>
      <w:bookmarkEnd w:id="243"/>
      <w:bookmarkEnd w:id="244"/>
      <w:bookmarkEnd w:id="245"/>
    </w:p>
    <w:p w14:paraId="4E5D03F8" w14:textId="77777777" w:rsidR="006D5339" w:rsidRPr="00A416C1" w:rsidRDefault="006D5339">
      <w:pPr>
        <w:spacing w:before="0"/>
        <w:rPr>
          <w:rFonts w:asciiTheme="majorHAnsi" w:hAnsiTheme="majorHAnsi" w:cstheme="majorHAnsi"/>
          <w:szCs w:val="24"/>
          <w:lang w:val="en-AU" w:eastAsia="en-AU"/>
        </w:rPr>
      </w:pPr>
    </w:p>
    <w:p w14:paraId="33C86EED" w14:textId="77DD98A4" w:rsidR="006D5339" w:rsidRPr="00A416C1" w:rsidRDefault="006D5339" w:rsidP="006D5339">
      <w:pPr>
        <w:rPr>
          <w:rFonts w:asciiTheme="majorHAnsi" w:eastAsia="Calibri" w:hAnsiTheme="majorHAnsi" w:cstheme="majorHAnsi"/>
        </w:rPr>
      </w:pPr>
      <w:r w:rsidRPr="00A416C1">
        <w:rPr>
          <w:rFonts w:asciiTheme="majorHAnsi" w:eastAsia="Calibri" w:hAnsiTheme="majorHAnsi" w:cstheme="majorHAnsi"/>
          <w:b/>
          <w:bCs/>
          <w:color w:val="FF0000"/>
        </w:rPr>
        <w:t>Table B-3.1.</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Results of paired t-test for digital participation items.</w:t>
      </w:r>
    </w:p>
    <w:tbl>
      <w:tblPr>
        <w:tblStyle w:val="PlainTable11"/>
        <w:tblW w:w="5294" w:type="pct"/>
        <w:tblInd w:w="-185" w:type="dxa"/>
        <w:tblLayout w:type="fixed"/>
        <w:tblLook w:val="04A0" w:firstRow="1" w:lastRow="0" w:firstColumn="1" w:lastColumn="0" w:noHBand="0" w:noVBand="1"/>
      </w:tblPr>
      <w:tblGrid>
        <w:gridCol w:w="3329"/>
        <w:gridCol w:w="1170"/>
        <w:gridCol w:w="811"/>
        <w:gridCol w:w="811"/>
        <w:gridCol w:w="719"/>
        <w:gridCol w:w="990"/>
        <w:gridCol w:w="901"/>
        <w:gridCol w:w="809"/>
      </w:tblGrid>
      <w:tr w:rsidR="006D5339" w:rsidRPr="00A416C1" w14:paraId="0BA22EDC" w14:textId="77777777" w:rsidTr="00E44B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4" w:space="0" w:color="auto"/>
              <w:left w:val="single" w:sz="4" w:space="0" w:color="auto"/>
              <w:bottom w:val="single" w:sz="4" w:space="0" w:color="auto"/>
            </w:tcBorders>
            <w:shd w:val="clear" w:color="auto" w:fill="FFFFFF" w:themeFill="background1"/>
          </w:tcPr>
          <w:p w14:paraId="2B543DC2" w14:textId="77777777" w:rsidR="006D5339" w:rsidRPr="00A416C1" w:rsidRDefault="006D5339" w:rsidP="00E44BAF">
            <w:pPr>
              <w:spacing w:before="0"/>
              <w:rPr>
                <w:rFonts w:ascii="Calibri Light" w:hAnsi="Calibri Light" w:cs="Calibri Light"/>
                <w:sz w:val="18"/>
                <w:szCs w:val="18"/>
                <w:lang w:val="en-AU"/>
              </w:rPr>
            </w:pPr>
          </w:p>
        </w:tc>
        <w:tc>
          <w:tcPr>
            <w:tcW w:w="613" w:type="pct"/>
            <w:tcBorders>
              <w:top w:val="single" w:sz="4" w:space="0" w:color="auto"/>
              <w:bottom w:val="single" w:sz="4" w:space="0" w:color="auto"/>
            </w:tcBorders>
            <w:shd w:val="clear" w:color="auto" w:fill="FFFFFF" w:themeFill="background1"/>
            <w:vAlign w:val="bottom"/>
          </w:tcPr>
          <w:p w14:paraId="59D21623"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p>
        </w:tc>
        <w:tc>
          <w:tcPr>
            <w:tcW w:w="425" w:type="pct"/>
            <w:tcBorders>
              <w:top w:val="single" w:sz="4" w:space="0" w:color="auto"/>
              <w:bottom w:val="single" w:sz="4" w:space="0" w:color="auto"/>
            </w:tcBorders>
            <w:shd w:val="clear" w:color="auto" w:fill="FFFFFF" w:themeFill="background1"/>
            <w:vAlign w:val="bottom"/>
          </w:tcPr>
          <w:p w14:paraId="6BA834AC"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p>
        </w:tc>
        <w:tc>
          <w:tcPr>
            <w:tcW w:w="425" w:type="pct"/>
            <w:tcBorders>
              <w:top w:val="single" w:sz="4" w:space="0" w:color="auto"/>
              <w:bottom w:val="single" w:sz="4" w:space="0" w:color="auto"/>
            </w:tcBorders>
            <w:shd w:val="clear" w:color="auto" w:fill="FFFFFF" w:themeFill="background1"/>
            <w:vAlign w:val="bottom"/>
          </w:tcPr>
          <w:p w14:paraId="2EF9A345"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p>
        </w:tc>
        <w:tc>
          <w:tcPr>
            <w:tcW w:w="377" w:type="pct"/>
            <w:tcBorders>
              <w:top w:val="single" w:sz="4" w:space="0" w:color="auto"/>
              <w:bottom w:val="single" w:sz="4" w:space="0" w:color="auto"/>
            </w:tcBorders>
            <w:shd w:val="clear" w:color="auto" w:fill="FFFFFF" w:themeFill="background1"/>
            <w:vAlign w:val="bottom"/>
          </w:tcPr>
          <w:p w14:paraId="39F9606A"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p>
        </w:tc>
        <w:tc>
          <w:tcPr>
            <w:tcW w:w="991" w:type="pct"/>
            <w:gridSpan w:val="2"/>
            <w:tcBorders>
              <w:top w:val="single" w:sz="4" w:space="0" w:color="auto"/>
              <w:bottom w:val="single" w:sz="4" w:space="0" w:color="auto"/>
            </w:tcBorders>
            <w:shd w:val="clear" w:color="auto" w:fill="FFFFFF" w:themeFill="background1"/>
            <w:vAlign w:val="bottom"/>
          </w:tcPr>
          <w:p w14:paraId="2EF48DE3"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95 % Confidence Interval</w:t>
            </w:r>
          </w:p>
        </w:tc>
        <w:tc>
          <w:tcPr>
            <w:tcW w:w="424" w:type="pct"/>
            <w:tcBorders>
              <w:top w:val="single" w:sz="4" w:space="0" w:color="auto"/>
              <w:bottom w:val="single" w:sz="4" w:space="0" w:color="auto"/>
              <w:right w:val="single" w:sz="4" w:space="0" w:color="auto"/>
            </w:tcBorders>
            <w:shd w:val="clear" w:color="auto" w:fill="FFFFFF" w:themeFill="background1"/>
            <w:vAlign w:val="bottom"/>
          </w:tcPr>
          <w:p w14:paraId="76F40CF6" w14:textId="77777777" w:rsidR="006D5339" w:rsidRPr="00A416C1" w:rsidRDefault="006D5339" w:rsidP="00E44BAF">
            <w:pPr>
              <w:spacing w:befor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p>
        </w:tc>
      </w:tr>
      <w:tr w:rsidR="006D5339" w:rsidRPr="00A416C1" w14:paraId="17E82BE4" w14:textId="77777777" w:rsidTr="00E44B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4" w:space="0" w:color="auto"/>
              <w:left w:val="single" w:sz="4" w:space="0" w:color="auto"/>
              <w:bottom w:val="single" w:sz="4" w:space="0" w:color="auto"/>
            </w:tcBorders>
            <w:shd w:val="clear" w:color="auto" w:fill="FFFFFF" w:themeFill="background1"/>
            <w:hideMark/>
          </w:tcPr>
          <w:p w14:paraId="67EC5A34" w14:textId="77777777" w:rsidR="006D5339" w:rsidRPr="00A416C1" w:rsidRDefault="006D5339" w:rsidP="00E44BAF">
            <w:pPr>
              <w:spacing w:before="0"/>
              <w:rPr>
                <w:rFonts w:ascii="Calibri Light" w:hAnsi="Calibri Light" w:cs="Calibri Light"/>
                <w:sz w:val="18"/>
                <w:szCs w:val="18"/>
                <w:lang w:val="en-AU"/>
              </w:rPr>
            </w:pPr>
          </w:p>
        </w:tc>
        <w:tc>
          <w:tcPr>
            <w:tcW w:w="613" w:type="pct"/>
            <w:tcBorders>
              <w:top w:val="single" w:sz="4" w:space="0" w:color="auto"/>
              <w:bottom w:val="single" w:sz="4" w:space="0" w:color="auto"/>
            </w:tcBorders>
            <w:shd w:val="clear" w:color="auto" w:fill="FFFFFF" w:themeFill="background1"/>
            <w:vAlign w:val="bottom"/>
            <w:hideMark/>
          </w:tcPr>
          <w:p w14:paraId="714D6424"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Mean difference</w:t>
            </w:r>
          </w:p>
        </w:tc>
        <w:tc>
          <w:tcPr>
            <w:tcW w:w="425" w:type="pct"/>
            <w:tcBorders>
              <w:top w:val="single" w:sz="4" w:space="0" w:color="auto"/>
              <w:bottom w:val="single" w:sz="4" w:space="0" w:color="auto"/>
            </w:tcBorders>
            <w:shd w:val="clear" w:color="auto" w:fill="FFFFFF" w:themeFill="background1"/>
            <w:vAlign w:val="bottom"/>
            <w:hideMark/>
          </w:tcPr>
          <w:p w14:paraId="41079E75"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t</w:t>
            </w:r>
          </w:p>
        </w:tc>
        <w:tc>
          <w:tcPr>
            <w:tcW w:w="425" w:type="pct"/>
            <w:tcBorders>
              <w:top w:val="single" w:sz="4" w:space="0" w:color="auto"/>
              <w:bottom w:val="single" w:sz="4" w:space="0" w:color="auto"/>
            </w:tcBorders>
            <w:shd w:val="clear" w:color="auto" w:fill="FFFFFF" w:themeFill="background1"/>
            <w:vAlign w:val="bottom"/>
            <w:hideMark/>
          </w:tcPr>
          <w:p w14:paraId="5C56BF33"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p</w:t>
            </w:r>
          </w:p>
        </w:tc>
        <w:tc>
          <w:tcPr>
            <w:tcW w:w="377" w:type="pct"/>
            <w:tcBorders>
              <w:top w:val="single" w:sz="4" w:space="0" w:color="auto"/>
              <w:bottom w:val="single" w:sz="4" w:space="0" w:color="auto"/>
            </w:tcBorders>
            <w:shd w:val="clear" w:color="auto" w:fill="FFFFFF" w:themeFill="background1"/>
            <w:vAlign w:val="bottom"/>
          </w:tcPr>
          <w:p w14:paraId="06F1F96C"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DF</w:t>
            </w:r>
          </w:p>
        </w:tc>
        <w:tc>
          <w:tcPr>
            <w:tcW w:w="519" w:type="pct"/>
            <w:tcBorders>
              <w:top w:val="single" w:sz="4" w:space="0" w:color="auto"/>
              <w:bottom w:val="single" w:sz="4" w:space="0" w:color="auto"/>
            </w:tcBorders>
            <w:shd w:val="clear" w:color="auto" w:fill="FFFFFF" w:themeFill="background1"/>
            <w:vAlign w:val="bottom"/>
            <w:hideMark/>
          </w:tcPr>
          <w:p w14:paraId="0BFA5B4F"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Low</w:t>
            </w:r>
          </w:p>
        </w:tc>
        <w:tc>
          <w:tcPr>
            <w:tcW w:w="472" w:type="pct"/>
            <w:tcBorders>
              <w:top w:val="single" w:sz="4" w:space="0" w:color="auto"/>
              <w:bottom w:val="single" w:sz="4" w:space="0" w:color="auto"/>
            </w:tcBorders>
            <w:shd w:val="clear" w:color="auto" w:fill="FFFFFF" w:themeFill="background1"/>
            <w:vAlign w:val="bottom"/>
            <w:hideMark/>
          </w:tcPr>
          <w:p w14:paraId="1E8DAC95"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High</w:t>
            </w:r>
          </w:p>
        </w:tc>
        <w:tc>
          <w:tcPr>
            <w:tcW w:w="424" w:type="pct"/>
            <w:tcBorders>
              <w:top w:val="single" w:sz="4" w:space="0" w:color="auto"/>
              <w:bottom w:val="single" w:sz="4" w:space="0" w:color="auto"/>
              <w:right w:val="single" w:sz="4" w:space="0" w:color="auto"/>
            </w:tcBorders>
            <w:shd w:val="clear" w:color="auto" w:fill="FFFFFF" w:themeFill="background1"/>
            <w:vAlign w:val="bottom"/>
            <w:hideMark/>
          </w:tcPr>
          <w:p w14:paraId="3C22A386" w14:textId="77777777" w:rsidR="006D5339" w:rsidRPr="00A416C1" w:rsidRDefault="006D5339" w:rsidP="00E44BAF">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8"/>
                <w:szCs w:val="18"/>
                <w:lang w:val="en-AU"/>
              </w:rPr>
            </w:pPr>
            <w:r w:rsidRPr="00A416C1">
              <w:rPr>
                <w:rFonts w:ascii="Calibri Light" w:hAnsi="Calibri Light" w:cs="Calibri Light"/>
                <w:b/>
                <w:bCs/>
                <w:sz w:val="18"/>
                <w:szCs w:val="18"/>
                <w:lang w:val="en-AU"/>
              </w:rPr>
              <w:t>Adj p</w:t>
            </w:r>
          </w:p>
        </w:tc>
      </w:tr>
      <w:tr w:rsidR="006D5339" w:rsidRPr="00A416C1" w14:paraId="763462F8"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4" w:space="0" w:color="auto"/>
              <w:left w:val="single" w:sz="4" w:space="0" w:color="auto"/>
              <w:bottom w:val="single" w:sz="6" w:space="0" w:color="DDDDDD"/>
              <w:right w:val="nil"/>
            </w:tcBorders>
            <w:vAlign w:val="center"/>
          </w:tcPr>
          <w:p w14:paraId="40E885FF"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Interacting online with people in the cultural group</w:t>
            </w:r>
          </w:p>
        </w:tc>
        <w:tc>
          <w:tcPr>
            <w:tcW w:w="613" w:type="pct"/>
            <w:tcBorders>
              <w:top w:val="single" w:sz="4" w:space="0" w:color="auto"/>
              <w:left w:val="nil"/>
              <w:bottom w:val="single" w:sz="6" w:space="0" w:color="DDDDDD"/>
              <w:right w:val="nil"/>
            </w:tcBorders>
            <w:vAlign w:val="center"/>
          </w:tcPr>
          <w:p w14:paraId="33695C02"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0.18</w:t>
            </w:r>
          </w:p>
        </w:tc>
        <w:tc>
          <w:tcPr>
            <w:tcW w:w="425" w:type="pct"/>
            <w:tcBorders>
              <w:top w:val="single" w:sz="4" w:space="0" w:color="auto"/>
              <w:left w:val="nil"/>
              <w:bottom w:val="single" w:sz="6" w:space="0" w:color="DDDDDD"/>
              <w:right w:val="nil"/>
            </w:tcBorders>
            <w:vAlign w:val="center"/>
          </w:tcPr>
          <w:p w14:paraId="6BFB806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2.27</w:t>
            </w:r>
          </w:p>
        </w:tc>
        <w:tc>
          <w:tcPr>
            <w:tcW w:w="425" w:type="pct"/>
            <w:tcBorders>
              <w:top w:val="single" w:sz="4" w:space="0" w:color="auto"/>
              <w:left w:val="nil"/>
              <w:bottom w:val="single" w:sz="6" w:space="0" w:color="DDDDDD"/>
              <w:right w:val="nil"/>
            </w:tcBorders>
            <w:vAlign w:val="center"/>
          </w:tcPr>
          <w:p w14:paraId="2A7AF5A5"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.024</w:t>
            </w:r>
          </w:p>
        </w:tc>
        <w:tc>
          <w:tcPr>
            <w:tcW w:w="377" w:type="pct"/>
            <w:tcBorders>
              <w:top w:val="single" w:sz="4" w:space="0" w:color="auto"/>
              <w:left w:val="nil"/>
              <w:bottom w:val="single" w:sz="6" w:space="0" w:color="DDDDDD"/>
              <w:right w:val="nil"/>
            </w:tcBorders>
            <w:vAlign w:val="center"/>
          </w:tcPr>
          <w:p w14:paraId="4A2E942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4" w:space="0" w:color="auto"/>
              <w:left w:val="nil"/>
              <w:bottom w:val="single" w:sz="6" w:space="0" w:color="DDDDDD"/>
              <w:right w:val="nil"/>
            </w:tcBorders>
            <w:vAlign w:val="center"/>
          </w:tcPr>
          <w:p w14:paraId="77F78F5C"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c>
          <w:tcPr>
            <w:tcW w:w="472" w:type="pct"/>
            <w:tcBorders>
              <w:top w:val="single" w:sz="4" w:space="0" w:color="auto"/>
              <w:left w:val="nil"/>
              <w:bottom w:val="single" w:sz="6" w:space="0" w:color="DDDDDD"/>
              <w:right w:val="nil"/>
            </w:tcBorders>
            <w:vAlign w:val="center"/>
          </w:tcPr>
          <w:p w14:paraId="6F43B6C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0.33</w:t>
            </w:r>
          </w:p>
        </w:tc>
        <w:tc>
          <w:tcPr>
            <w:tcW w:w="424" w:type="pct"/>
            <w:tcBorders>
              <w:top w:val="single" w:sz="4" w:space="0" w:color="auto"/>
              <w:left w:val="nil"/>
              <w:bottom w:val="single" w:sz="6" w:space="0" w:color="DDDDDD"/>
              <w:right w:val="single" w:sz="4" w:space="0" w:color="auto"/>
            </w:tcBorders>
            <w:vAlign w:val="center"/>
          </w:tcPr>
          <w:p w14:paraId="13C7E1F6"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.404</w:t>
            </w:r>
          </w:p>
        </w:tc>
      </w:tr>
      <w:tr w:rsidR="006D5339" w:rsidRPr="00A416C1" w14:paraId="4CE8AC94"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52C5C4AB"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Joining websites or social media groups that services the cultural group</w:t>
            </w:r>
          </w:p>
        </w:tc>
        <w:tc>
          <w:tcPr>
            <w:tcW w:w="613" w:type="pct"/>
            <w:tcBorders>
              <w:top w:val="single" w:sz="6" w:space="0" w:color="DDDDDD"/>
              <w:left w:val="nil"/>
              <w:bottom w:val="single" w:sz="6" w:space="0" w:color="DDDDDD"/>
              <w:right w:val="nil"/>
            </w:tcBorders>
            <w:shd w:val="clear" w:color="auto" w:fill="auto"/>
            <w:vAlign w:val="center"/>
          </w:tcPr>
          <w:p w14:paraId="0816C8A3"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0.09</w:t>
            </w:r>
          </w:p>
        </w:tc>
        <w:tc>
          <w:tcPr>
            <w:tcW w:w="425" w:type="pct"/>
            <w:tcBorders>
              <w:top w:val="single" w:sz="6" w:space="0" w:color="DDDDDD"/>
              <w:left w:val="nil"/>
              <w:bottom w:val="single" w:sz="6" w:space="0" w:color="DDDDDD"/>
              <w:right w:val="nil"/>
            </w:tcBorders>
            <w:shd w:val="clear" w:color="auto" w:fill="auto"/>
            <w:vAlign w:val="center"/>
          </w:tcPr>
          <w:p w14:paraId="6D1BD9FF"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1.40</w:t>
            </w:r>
          </w:p>
        </w:tc>
        <w:tc>
          <w:tcPr>
            <w:tcW w:w="425" w:type="pct"/>
            <w:tcBorders>
              <w:top w:val="single" w:sz="6" w:space="0" w:color="DDDDDD"/>
              <w:left w:val="nil"/>
              <w:bottom w:val="single" w:sz="6" w:space="0" w:color="DDDDDD"/>
              <w:right w:val="nil"/>
            </w:tcBorders>
            <w:shd w:val="clear" w:color="auto" w:fill="auto"/>
            <w:vAlign w:val="center"/>
          </w:tcPr>
          <w:p w14:paraId="60870219"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.164</w:t>
            </w:r>
          </w:p>
        </w:tc>
        <w:tc>
          <w:tcPr>
            <w:tcW w:w="377" w:type="pct"/>
            <w:tcBorders>
              <w:top w:val="single" w:sz="6" w:space="0" w:color="DDDDDD"/>
              <w:left w:val="nil"/>
              <w:bottom w:val="single" w:sz="6" w:space="0" w:color="DDDDDD"/>
              <w:right w:val="nil"/>
            </w:tcBorders>
            <w:shd w:val="clear" w:color="auto" w:fill="auto"/>
            <w:vAlign w:val="center"/>
          </w:tcPr>
          <w:p w14:paraId="366859AA"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328</w:t>
            </w:r>
          </w:p>
        </w:tc>
        <w:tc>
          <w:tcPr>
            <w:tcW w:w="519" w:type="pct"/>
            <w:tcBorders>
              <w:top w:val="single" w:sz="6" w:space="0" w:color="DDDDDD"/>
              <w:left w:val="nil"/>
              <w:bottom w:val="single" w:sz="6" w:space="0" w:color="DDDDDD"/>
              <w:right w:val="nil"/>
            </w:tcBorders>
            <w:shd w:val="clear" w:color="auto" w:fill="auto"/>
            <w:vAlign w:val="center"/>
          </w:tcPr>
          <w:p w14:paraId="5C44ADC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-0.04</w:t>
            </w:r>
          </w:p>
        </w:tc>
        <w:tc>
          <w:tcPr>
            <w:tcW w:w="472" w:type="pct"/>
            <w:tcBorders>
              <w:top w:val="single" w:sz="6" w:space="0" w:color="DDDDDD"/>
              <w:left w:val="nil"/>
              <w:bottom w:val="single" w:sz="6" w:space="0" w:color="DDDDDD"/>
              <w:right w:val="nil"/>
            </w:tcBorders>
            <w:shd w:val="clear" w:color="auto" w:fill="auto"/>
            <w:vAlign w:val="center"/>
          </w:tcPr>
          <w:p w14:paraId="51CB1E5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0.22</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78576C75"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36FE8DC5"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15318F26"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Searching for information online about the cultural group</w:t>
            </w:r>
          </w:p>
        </w:tc>
        <w:tc>
          <w:tcPr>
            <w:tcW w:w="613" w:type="pct"/>
            <w:tcBorders>
              <w:top w:val="single" w:sz="6" w:space="0" w:color="DDDDDD"/>
              <w:left w:val="nil"/>
              <w:bottom w:val="single" w:sz="6" w:space="0" w:color="DDDDDD"/>
              <w:right w:val="nil"/>
            </w:tcBorders>
            <w:shd w:val="clear" w:color="auto" w:fill="auto"/>
            <w:vAlign w:val="center"/>
          </w:tcPr>
          <w:p w14:paraId="294D4F11"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0.12</w:t>
            </w:r>
          </w:p>
        </w:tc>
        <w:tc>
          <w:tcPr>
            <w:tcW w:w="425" w:type="pct"/>
            <w:tcBorders>
              <w:top w:val="single" w:sz="6" w:space="0" w:color="DDDDDD"/>
              <w:left w:val="nil"/>
              <w:bottom w:val="single" w:sz="6" w:space="0" w:color="DDDDDD"/>
              <w:right w:val="nil"/>
            </w:tcBorders>
            <w:shd w:val="clear" w:color="auto" w:fill="auto"/>
            <w:vAlign w:val="center"/>
          </w:tcPr>
          <w:p w14:paraId="15DF03BD"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1.54</w:t>
            </w:r>
          </w:p>
        </w:tc>
        <w:tc>
          <w:tcPr>
            <w:tcW w:w="425" w:type="pct"/>
            <w:tcBorders>
              <w:top w:val="single" w:sz="6" w:space="0" w:color="DDDDDD"/>
              <w:left w:val="nil"/>
              <w:bottom w:val="single" w:sz="6" w:space="0" w:color="DDDDDD"/>
              <w:right w:val="nil"/>
            </w:tcBorders>
            <w:shd w:val="clear" w:color="auto" w:fill="auto"/>
            <w:vAlign w:val="center"/>
          </w:tcPr>
          <w:p w14:paraId="279F24D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.123</w:t>
            </w:r>
          </w:p>
        </w:tc>
        <w:tc>
          <w:tcPr>
            <w:tcW w:w="377" w:type="pct"/>
            <w:tcBorders>
              <w:top w:val="single" w:sz="6" w:space="0" w:color="DDDDDD"/>
              <w:left w:val="nil"/>
              <w:bottom w:val="single" w:sz="6" w:space="0" w:color="DDDDDD"/>
              <w:right w:val="nil"/>
            </w:tcBorders>
            <w:shd w:val="clear" w:color="auto" w:fill="auto"/>
            <w:vAlign w:val="center"/>
          </w:tcPr>
          <w:p w14:paraId="1F55AC12"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329</w:t>
            </w:r>
          </w:p>
        </w:tc>
        <w:tc>
          <w:tcPr>
            <w:tcW w:w="519" w:type="pct"/>
            <w:tcBorders>
              <w:top w:val="single" w:sz="6" w:space="0" w:color="DDDDDD"/>
              <w:left w:val="nil"/>
              <w:bottom w:val="single" w:sz="6" w:space="0" w:color="DDDDDD"/>
              <w:right w:val="nil"/>
            </w:tcBorders>
            <w:shd w:val="clear" w:color="auto" w:fill="auto"/>
            <w:vAlign w:val="center"/>
          </w:tcPr>
          <w:p w14:paraId="34B6DF1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72" w:type="pct"/>
            <w:tcBorders>
              <w:top w:val="single" w:sz="6" w:space="0" w:color="DDDDDD"/>
              <w:left w:val="nil"/>
              <w:bottom w:val="single" w:sz="6" w:space="0" w:color="DDDDDD"/>
              <w:right w:val="nil"/>
            </w:tcBorders>
            <w:shd w:val="clear" w:color="auto" w:fill="auto"/>
            <w:vAlign w:val="center"/>
          </w:tcPr>
          <w:p w14:paraId="66996A2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0.28</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268AD44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33E935CC"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5E91A092"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Financial products</w:t>
            </w:r>
          </w:p>
        </w:tc>
        <w:tc>
          <w:tcPr>
            <w:tcW w:w="613" w:type="pct"/>
            <w:tcBorders>
              <w:top w:val="single" w:sz="6" w:space="0" w:color="DDDDDD"/>
              <w:left w:val="nil"/>
              <w:bottom w:val="single" w:sz="6" w:space="0" w:color="DDDDDD"/>
              <w:right w:val="nil"/>
            </w:tcBorders>
            <w:shd w:val="clear" w:color="auto" w:fill="auto"/>
            <w:vAlign w:val="center"/>
          </w:tcPr>
          <w:p w14:paraId="13C9F15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25" w:type="pct"/>
            <w:tcBorders>
              <w:top w:val="single" w:sz="6" w:space="0" w:color="DDDDDD"/>
              <w:left w:val="nil"/>
              <w:bottom w:val="single" w:sz="6" w:space="0" w:color="DDDDDD"/>
              <w:right w:val="nil"/>
            </w:tcBorders>
            <w:shd w:val="clear" w:color="auto" w:fill="auto"/>
            <w:vAlign w:val="center"/>
          </w:tcPr>
          <w:p w14:paraId="453D149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0.49</w:t>
            </w:r>
          </w:p>
        </w:tc>
        <w:tc>
          <w:tcPr>
            <w:tcW w:w="425" w:type="pct"/>
            <w:tcBorders>
              <w:top w:val="single" w:sz="6" w:space="0" w:color="DDDDDD"/>
              <w:left w:val="nil"/>
              <w:bottom w:val="single" w:sz="6" w:space="0" w:color="DDDDDD"/>
              <w:right w:val="nil"/>
            </w:tcBorders>
            <w:shd w:val="clear" w:color="auto" w:fill="auto"/>
            <w:vAlign w:val="center"/>
          </w:tcPr>
          <w:p w14:paraId="534C9BBB"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.624</w:t>
            </w:r>
          </w:p>
        </w:tc>
        <w:tc>
          <w:tcPr>
            <w:tcW w:w="377" w:type="pct"/>
            <w:tcBorders>
              <w:top w:val="single" w:sz="6" w:space="0" w:color="DDDDDD"/>
              <w:left w:val="nil"/>
              <w:bottom w:val="single" w:sz="6" w:space="0" w:color="DDDDDD"/>
              <w:right w:val="nil"/>
            </w:tcBorders>
            <w:shd w:val="clear" w:color="auto" w:fill="auto"/>
            <w:vAlign w:val="center"/>
          </w:tcPr>
          <w:p w14:paraId="3CFF46D3"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6" w:space="0" w:color="DDDDDD"/>
              <w:left w:val="nil"/>
              <w:bottom w:val="single" w:sz="6" w:space="0" w:color="DDDDDD"/>
              <w:right w:val="nil"/>
            </w:tcBorders>
            <w:shd w:val="clear" w:color="auto" w:fill="auto"/>
            <w:vAlign w:val="center"/>
          </w:tcPr>
          <w:p w14:paraId="284CEA1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-0.08</w:t>
            </w:r>
          </w:p>
        </w:tc>
        <w:tc>
          <w:tcPr>
            <w:tcW w:w="472" w:type="pct"/>
            <w:tcBorders>
              <w:top w:val="single" w:sz="6" w:space="0" w:color="DDDDDD"/>
              <w:left w:val="nil"/>
              <w:bottom w:val="single" w:sz="6" w:space="0" w:color="DDDDDD"/>
              <w:right w:val="nil"/>
            </w:tcBorders>
            <w:shd w:val="clear" w:color="auto" w:fill="auto"/>
            <w:vAlign w:val="center"/>
          </w:tcPr>
          <w:p w14:paraId="29BD3B3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0.14</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5B96668E"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438D194F"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14C18F48"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Playing online games</w:t>
            </w:r>
          </w:p>
        </w:tc>
        <w:tc>
          <w:tcPr>
            <w:tcW w:w="613" w:type="pct"/>
            <w:tcBorders>
              <w:top w:val="single" w:sz="6" w:space="0" w:color="DDDDDD"/>
              <w:left w:val="nil"/>
              <w:bottom w:val="single" w:sz="6" w:space="0" w:color="DDDDDD"/>
              <w:right w:val="nil"/>
            </w:tcBorders>
            <w:shd w:val="clear" w:color="auto" w:fill="auto"/>
            <w:vAlign w:val="center"/>
          </w:tcPr>
          <w:p w14:paraId="60A26B29"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0.08</w:t>
            </w:r>
          </w:p>
        </w:tc>
        <w:tc>
          <w:tcPr>
            <w:tcW w:w="425" w:type="pct"/>
            <w:tcBorders>
              <w:top w:val="single" w:sz="6" w:space="0" w:color="DDDDDD"/>
              <w:left w:val="nil"/>
              <w:bottom w:val="single" w:sz="6" w:space="0" w:color="DDDDDD"/>
              <w:right w:val="nil"/>
            </w:tcBorders>
            <w:shd w:val="clear" w:color="auto" w:fill="auto"/>
            <w:vAlign w:val="center"/>
          </w:tcPr>
          <w:p w14:paraId="51F5F1F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1.31</w:t>
            </w:r>
          </w:p>
        </w:tc>
        <w:tc>
          <w:tcPr>
            <w:tcW w:w="425" w:type="pct"/>
            <w:tcBorders>
              <w:top w:val="single" w:sz="6" w:space="0" w:color="DDDDDD"/>
              <w:left w:val="nil"/>
              <w:bottom w:val="single" w:sz="6" w:space="0" w:color="DDDDDD"/>
              <w:right w:val="nil"/>
            </w:tcBorders>
            <w:shd w:val="clear" w:color="auto" w:fill="auto"/>
            <w:vAlign w:val="center"/>
          </w:tcPr>
          <w:p w14:paraId="6350640D"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.192</w:t>
            </w:r>
          </w:p>
        </w:tc>
        <w:tc>
          <w:tcPr>
            <w:tcW w:w="377" w:type="pct"/>
            <w:tcBorders>
              <w:top w:val="single" w:sz="6" w:space="0" w:color="DDDDDD"/>
              <w:left w:val="nil"/>
              <w:bottom w:val="single" w:sz="6" w:space="0" w:color="DDDDDD"/>
              <w:right w:val="nil"/>
            </w:tcBorders>
            <w:shd w:val="clear" w:color="auto" w:fill="auto"/>
            <w:vAlign w:val="center"/>
          </w:tcPr>
          <w:p w14:paraId="1E1B1FF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6" w:space="0" w:color="DDDDDD"/>
              <w:left w:val="nil"/>
              <w:bottom w:val="single" w:sz="6" w:space="0" w:color="DDDDDD"/>
              <w:right w:val="nil"/>
            </w:tcBorders>
            <w:shd w:val="clear" w:color="auto" w:fill="auto"/>
            <w:vAlign w:val="center"/>
          </w:tcPr>
          <w:p w14:paraId="11A60706"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-0.04</w:t>
            </w:r>
          </w:p>
        </w:tc>
        <w:tc>
          <w:tcPr>
            <w:tcW w:w="472" w:type="pct"/>
            <w:tcBorders>
              <w:top w:val="single" w:sz="6" w:space="0" w:color="DDDDDD"/>
              <w:left w:val="nil"/>
              <w:bottom w:val="single" w:sz="6" w:space="0" w:color="DDDDDD"/>
              <w:right w:val="nil"/>
            </w:tcBorders>
            <w:shd w:val="clear" w:color="auto" w:fill="auto"/>
            <w:vAlign w:val="center"/>
          </w:tcPr>
          <w:p w14:paraId="29681ED0"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0.20</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1A72DCC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5543DC59"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1710C312"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Asking others about a learning program online</w:t>
            </w:r>
          </w:p>
        </w:tc>
        <w:tc>
          <w:tcPr>
            <w:tcW w:w="613" w:type="pct"/>
            <w:tcBorders>
              <w:top w:val="single" w:sz="6" w:space="0" w:color="DDDDDD"/>
              <w:left w:val="nil"/>
              <w:bottom w:val="single" w:sz="6" w:space="0" w:color="DDDDDD"/>
              <w:right w:val="nil"/>
            </w:tcBorders>
            <w:shd w:val="clear" w:color="auto" w:fill="auto"/>
            <w:vAlign w:val="center"/>
          </w:tcPr>
          <w:p w14:paraId="79183512"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25" w:type="pct"/>
            <w:tcBorders>
              <w:top w:val="single" w:sz="6" w:space="0" w:color="DDDDDD"/>
              <w:left w:val="nil"/>
              <w:bottom w:val="single" w:sz="6" w:space="0" w:color="DDDDDD"/>
              <w:right w:val="nil"/>
            </w:tcBorders>
            <w:shd w:val="clear" w:color="auto" w:fill="auto"/>
            <w:vAlign w:val="center"/>
          </w:tcPr>
          <w:p w14:paraId="30B8E1D6"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0.53</w:t>
            </w:r>
          </w:p>
        </w:tc>
        <w:tc>
          <w:tcPr>
            <w:tcW w:w="425" w:type="pct"/>
            <w:tcBorders>
              <w:top w:val="single" w:sz="6" w:space="0" w:color="DDDDDD"/>
              <w:left w:val="nil"/>
              <w:bottom w:val="single" w:sz="6" w:space="0" w:color="DDDDDD"/>
              <w:right w:val="nil"/>
            </w:tcBorders>
            <w:shd w:val="clear" w:color="auto" w:fill="auto"/>
            <w:vAlign w:val="center"/>
          </w:tcPr>
          <w:p w14:paraId="3FBC909B"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.594</w:t>
            </w:r>
          </w:p>
        </w:tc>
        <w:tc>
          <w:tcPr>
            <w:tcW w:w="377" w:type="pct"/>
            <w:tcBorders>
              <w:top w:val="single" w:sz="6" w:space="0" w:color="DDDDDD"/>
              <w:left w:val="nil"/>
              <w:bottom w:val="single" w:sz="6" w:space="0" w:color="DDDDDD"/>
              <w:right w:val="nil"/>
            </w:tcBorders>
            <w:shd w:val="clear" w:color="auto" w:fill="auto"/>
            <w:vAlign w:val="center"/>
          </w:tcPr>
          <w:p w14:paraId="4004572F"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325</w:t>
            </w:r>
          </w:p>
        </w:tc>
        <w:tc>
          <w:tcPr>
            <w:tcW w:w="519" w:type="pct"/>
            <w:tcBorders>
              <w:top w:val="single" w:sz="6" w:space="0" w:color="DDDDDD"/>
              <w:left w:val="nil"/>
              <w:bottom w:val="single" w:sz="6" w:space="0" w:color="DDDDDD"/>
              <w:right w:val="nil"/>
            </w:tcBorders>
            <w:shd w:val="clear" w:color="auto" w:fill="auto"/>
            <w:vAlign w:val="center"/>
          </w:tcPr>
          <w:p w14:paraId="01918DDB"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-0.09</w:t>
            </w:r>
          </w:p>
        </w:tc>
        <w:tc>
          <w:tcPr>
            <w:tcW w:w="472" w:type="pct"/>
            <w:tcBorders>
              <w:top w:val="single" w:sz="6" w:space="0" w:color="DDDDDD"/>
              <w:left w:val="nil"/>
              <w:bottom w:val="single" w:sz="6" w:space="0" w:color="DDDDDD"/>
              <w:right w:val="nil"/>
            </w:tcBorders>
            <w:shd w:val="clear" w:color="auto" w:fill="auto"/>
            <w:vAlign w:val="center"/>
          </w:tcPr>
          <w:p w14:paraId="47FBADA0"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0.16</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1D40AD4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7D7493AA"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27692996"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Listening to online music</w:t>
            </w:r>
          </w:p>
        </w:tc>
        <w:tc>
          <w:tcPr>
            <w:tcW w:w="613" w:type="pct"/>
            <w:tcBorders>
              <w:top w:val="single" w:sz="6" w:space="0" w:color="DDDDDD"/>
              <w:left w:val="nil"/>
              <w:bottom w:val="single" w:sz="6" w:space="0" w:color="DDDDDD"/>
              <w:right w:val="nil"/>
            </w:tcBorders>
            <w:shd w:val="clear" w:color="auto" w:fill="auto"/>
            <w:vAlign w:val="center"/>
          </w:tcPr>
          <w:p w14:paraId="086D1E83"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c>
          <w:tcPr>
            <w:tcW w:w="425" w:type="pct"/>
            <w:tcBorders>
              <w:top w:val="single" w:sz="6" w:space="0" w:color="DDDDDD"/>
              <w:left w:val="nil"/>
              <w:bottom w:val="single" w:sz="6" w:space="0" w:color="DDDDDD"/>
              <w:right w:val="nil"/>
            </w:tcBorders>
            <w:shd w:val="clear" w:color="auto" w:fill="auto"/>
            <w:vAlign w:val="center"/>
          </w:tcPr>
          <w:p w14:paraId="5D3831D9"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-0.30</w:t>
            </w:r>
          </w:p>
        </w:tc>
        <w:tc>
          <w:tcPr>
            <w:tcW w:w="425" w:type="pct"/>
            <w:tcBorders>
              <w:top w:val="single" w:sz="6" w:space="0" w:color="DDDDDD"/>
              <w:left w:val="nil"/>
              <w:bottom w:val="single" w:sz="6" w:space="0" w:color="DDDDDD"/>
              <w:right w:val="nil"/>
            </w:tcBorders>
            <w:shd w:val="clear" w:color="auto" w:fill="auto"/>
            <w:vAlign w:val="center"/>
          </w:tcPr>
          <w:p w14:paraId="4FDD3CC1"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.768</w:t>
            </w:r>
          </w:p>
        </w:tc>
        <w:tc>
          <w:tcPr>
            <w:tcW w:w="377" w:type="pct"/>
            <w:tcBorders>
              <w:top w:val="single" w:sz="6" w:space="0" w:color="DDDDDD"/>
              <w:left w:val="nil"/>
              <w:bottom w:val="single" w:sz="6" w:space="0" w:color="DDDDDD"/>
              <w:right w:val="nil"/>
            </w:tcBorders>
            <w:shd w:val="clear" w:color="auto" w:fill="auto"/>
            <w:vAlign w:val="center"/>
          </w:tcPr>
          <w:p w14:paraId="757099A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334</w:t>
            </w:r>
          </w:p>
        </w:tc>
        <w:tc>
          <w:tcPr>
            <w:tcW w:w="519" w:type="pct"/>
            <w:tcBorders>
              <w:top w:val="single" w:sz="6" w:space="0" w:color="DDDDDD"/>
              <w:left w:val="nil"/>
              <w:bottom w:val="single" w:sz="6" w:space="0" w:color="DDDDDD"/>
              <w:right w:val="nil"/>
            </w:tcBorders>
            <w:shd w:val="clear" w:color="auto" w:fill="auto"/>
            <w:vAlign w:val="center"/>
          </w:tcPr>
          <w:p w14:paraId="7BC421FD"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-0.16</w:t>
            </w:r>
          </w:p>
        </w:tc>
        <w:tc>
          <w:tcPr>
            <w:tcW w:w="472" w:type="pct"/>
            <w:tcBorders>
              <w:top w:val="single" w:sz="6" w:space="0" w:color="DDDDDD"/>
              <w:left w:val="nil"/>
              <w:bottom w:val="single" w:sz="6" w:space="0" w:color="DDDDDD"/>
              <w:right w:val="nil"/>
            </w:tcBorders>
            <w:shd w:val="clear" w:color="auto" w:fill="auto"/>
            <w:vAlign w:val="center"/>
          </w:tcPr>
          <w:p w14:paraId="2E58E444"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0.12</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2339DA33"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6A0E0879"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7C51E959"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Using internet banking to check your account balance online</w:t>
            </w:r>
          </w:p>
        </w:tc>
        <w:tc>
          <w:tcPr>
            <w:tcW w:w="613" w:type="pct"/>
            <w:tcBorders>
              <w:top w:val="single" w:sz="6" w:space="0" w:color="DDDDDD"/>
              <w:left w:val="nil"/>
              <w:bottom w:val="single" w:sz="6" w:space="0" w:color="DDDDDD"/>
              <w:right w:val="nil"/>
            </w:tcBorders>
            <w:shd w:val="clear" w:color="auto" w:fill="auto"/>
            <w:vAlign w:val="center"/>
          </w:tcPr>
          <w:p w14:paraId="6D7200A1"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0.04</w:t>
            </w:r>
          </w:p>
        </w:tc>
        <w:tc>
          <w:tcPr>
            <w:tcW w:w="425" w:type="pct"/>
            <w:tcBorders>
              <w:top w:val="single" w:sz="6" w:space="0" w:color="DDDDDD"/>
              <w:left w:val="nil"/>
              <w:bottom w:val="single" w:sz="6" w:space="0" w:color="DDDDDD"/>
              <w:right w:val="nil"/>
            </w:tcBorders>
            <w:shd w:val="clear" w:color="auto" w:fill="auto"/>
            <w:vAlign w:val="center"/>
          </w:tcPr>
          <w:p w14:paraId="498EFFB9"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0.73</w:t>
            </w:r>
          </w:p>
        </w:tc>
        <w:tc>
          <w:tcPr>
            <w:tcW w:w="425" w:type="pct"/>
            <w:tcBorders>
              <w:top w:val="single" w:sz="6" w:space="0" w:color="DDDDDD"/>
              <w:left w:val="nil"/>
              <w:bottom w:val="single" w:sz="6" w:space="0" w:color="DDDDDD"/>
              <w:right w:val="nil"/>
            </w:tcBorders>
            <w:shd w:val="clear" w:color="auto" w:fill="auto"/>
            <w:vAlign w:val="center"/>
          </w:tcPr>
          <w:p w14:paraId="0DF530F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.465</w:t>
            </w:r>
          </w:p>
        </w:tc>
        <w:tc>
          <w:tcPr>
            <w:tcW w:w="377" w:type="pct"/>
            <w:tcBorders>
              <w:top w:val="single" w:sz="6" w:space="0" w:color="DDDDDD"/>
              <w:left w:val="nil"/>
              <w:bottom w:val="single" w:sz="6" w:space="0" w:color="DDDDDD"/>
              <w:right w:val="nil"/>
            </w:tcBorders>
            <w:shd w:val="clear" w:color="auto" w:fill="auto"/>
            <w:vAlign w:val="center"/>
          </w:tcPr>
          <w:p w14:paraId="1263C4D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334</w:t>
            </w:r>
          </w:p>
        </w:tc>
        <w:tc>
          <w:tcPr>
            <w:tcW w:w="519" w:type="pct"/>
            <w:tcBorders>
              <w:top w:val="single" w:sz="6" w:space="0" w:color="DDDDDD"/>
              <w:left w:val="nil"/>
              <w:bottom w:val="single" w:sz="6" w:space="0" w:color="DDDDDD"/>
              <w:right w:val="nil"/>
            </w:tcBorders>
            <w:shd w:val="clear" w:color="auto" w:fill="auto"/>
            <w:vAlign w:val="center"/>
          </w:tcPr>
          <w:p w14:paraId="1882B7B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-0.07</w:t>
            </w:r>
          </w:p>
        </w:tc>
        <w:tc>
          <w:tcPr>
            <w:tcW w:w="472" w:type="pct"/>
            <w:tcBorders>
              <w:top w:val="single" w:sz="6" w:space="0" w:color="DDDDDD"/>
              <w:left w:val="nil"/>
              <w:bottom w:val="single" w:sz="6" w:space="0" w:color="DDDDDD"/>
              <w:right w:val="nil"/>
            </w:tcBorders>
            <w:shd w:val="clear" w:color="auto" w:fill="auto"/>
            <w:vAlign w:val="center"/>
          </w:tcPr>
          <w:p w14:paraId="69CF5C0B"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0.15</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530B0D6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64E5EA5C"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376804EA"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Using internet banking to transfer money online</w:t>
            </w:r>
          </w:p>
        </w:tc>
        <w:tc>
          <w:tcPr>
            <w:tcW w:w="613" w:type="pct"/>
            <w:tcBorders>
              <w:top w:val="single" w:sz="6" w:space="0" w:color="DDDDDD"/>
              <w:left w:val="nil"/>
              <w:bottom w:val="single" w:sz="6" w:space="0" w:color="DDDDDD"/>
              <w:right w:val="nil"/>
            </w:tcBorders>
            <w:shd w:val="clear" w:color="auto" w:fill="auto"/>
            <w:vAlign w:val="center"/>
          </w:tcPr>
          <w:p w14:paraId="2C91619F"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0.07</w:t>
            </w:r>
          </w:p>
        </w:tc>
        <w:tc>
          <w:tcPr>
            <w:tcW w:w="425" w:type="pct"/>
            <w:tcBorders>
              <w:top w:val="single" w:sz="6" w:space="0" w:color="DDDDDD"/>
              <w:left w:val="nil"/>
              <w:bottom w:val="single" w:sz="6" w:space="0" w:color="DDDDDD"/>
              <w:right w:val="nil"/>
            </w:tcBorders>
            <w:shd w:val="clear" w:color="auto" w:fill="auto"/>
            <w:vAlign w:val="center"/>
          </w:tcPr>
          <w:p w14:paraId="605AD7B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1.34</w:t>
            </w:r>
          </w:p>
        </w:tc>
        <w:tc>
          <w:tcPr>
            <w:tcW w:w="425" w:type="pct"/>
            <w:tcBorders>
              <w:top w:val="single" w:sz="6" w:space="0" w:color="DDDDDD"/>
              <w:left w:val="nil"/>
              <w:bottom w:val="single" w:sz="6" w:space="0" w:color="DDDDDD"/>
              <w:right w:val="nil"/>
            </w:tcBorders>
            <w:shd w:val="clear" w:color="auto" w:fill="auto"/>
            <w:vAlign w:val="center"/>
          </w:tcPr>
          <w:p w14:paraId="18128836"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.181</w:t>
            </w:r>
          </w:p>
        </w:tc>
        <w:tc>
          <w:tcPr>
            <w:tcW w:w="377" w:type="pct"/>
            <w:tcBorders>
              <w:top w:val="single" w:sz="6" w:space="0" w:color="DDDDDD"/>
              <w:left w:val="nil"/>
              <w:bottom w:val="single" w:sz="6" w:space="0" w:color="DDDDDD"/>
              <w:right w:val="nil"/>
            </w:tcBorders>
            <w:shd w:val="clear" w:color="auto" w:fill="auto"/>
            <w:vAlign w:val="center"/>
          </w:tcPr>
          <w:p w14:paraId="1A00355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332</w:t>
            </w:r>
          </w:p>
        </w:tc>
        <w:tc>
          <w:tcPr>
            <w:tcW w:w="519" w:type="pct"/>
            <w:tcBorders>
              <w:top w:val="single" w:sz="6" w:space="0" w:color="DDDDDD"/>
              <w:left w:val="nil"/>
              <w:bottom w:val="single" w:sz="6" w:space="0" w:color="DDDDDD"/>
              <w:right w:val="nil"/>
            </w:tcBorders>
            <w:shd w:val="clear" w:color="auto" w:fill="auto"/>
            <w:vAlign w:val="center"/>
          </w:tcPr>
          <w:p w14:paraId="150B2D84"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72" w:type="pct"/>
            <w:tcBorders>
              <w:top w:val="single" w:sz="6" w:space="0" w:color="DDDDDD"/>
              <w:left w:val="nil"/>
              <w:bottom w:val="single" w:sz="6" w:space="0" w:color="DDDDDD"/>
              <w:right w:val="nil"/>
            </w:tcBorders>
            <w:shd w:val="clear" w:color="auto" w:fill="auto"/>
            <w:vAlign w:val="center"/>
          </w:tcPr>
          <w:p w14:paraId="68DDCB6F"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0.17</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1FD2612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590CD965"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635CB96A"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Responding to people’s requests for information about a product or service you wanted to sell online</w:t>
            </w:r>
          </w:p>
        </w:tc>
        <w:tc>
          <w:tcPr>
            <w:tcW w:w="613" w:type="pct"/>
            <w:tcBorders>
              <w:top w:val="single" w:sz="6" w:space="0" w:color="DDDDDD"/>
              <w:left w:val="nil"/>
              <w:bottom w:val="single" w:sz="6" w:space="0" w:color="DDDDDD"/>
              <w:right w:val="nil"/>
            </w:tcBorders>
            <w:shd w:val="clear" w:color="auto" w:fill="auto"/>
            <w:vAlign w:val="center"/>
          </w:tcPr>
          <w:p w14:paraId="77420A38"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-0.07</w:t>
            </w:r>
          </w:p>
        </w:tc>
        <w:tc>
          <w:tcPr>
            <w:tcW w:w="425" w:type="pct"/>
            <w:tcBorders>
              <w:top w:val="single" w:sz="6" w:space="0" w:color="DDDDDD"/>
              <w:left w:val="nil"/>
              <w:bottom w:val="single" w:sz="6" w:space="0" w:color="DDDDDD"/>
              <w:right w:val="nil"/>
            </w:tcBorders>
            <w:shd w:val="clear" w:color="auto" w:fill="auto"/>
            <w:vAlign w:val="center"/>
          </w:tcPr>
          <w:p w14:paraId="3B8F0A11"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-1.35</w:t>
            </w:r>
          </w:p>
        </w:tc>
        <w:tc>
          <w:tcPr>
            <w:tcW w:w="425" w:type="pct"/>
            <w:tcBorders>
              <w:top w:val="single" w:sz="6" w:space="0" w:color="DDDDDD"/>
              <w:left w:val="nil"/>
              <w:bottom w:val="single" w:sz="6" w:space="0" w:color="DDDDDD"/>
              <w:right w:val="nil"/>
            </w:tcBorders>
            <w:shd w:val="clear" w:color="auto" w:fill="auto"/>
            <w:vAlign w:val="center"/>
          </w:tcPr>
          <w:p w14:paraId="79821499"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.177</w:t>
            </w:r>
          </w:p>
        </w:tc>
        <w:tc>
          <w:tcPr>
            <w:tcW w:w="377" w:type="pct"/>
            <w:tcBorders>
              <w:top w:val="single" w:sz="6" w:space="0" w:color="DDDDDD"/>
              <w:left w:val="nil"/>
              <w:bottom w:val="single" w:sz="6" w:space="0" w:color="DDDDDD"/>
              <w:right w:val="nil"/>
            </w:tcBorders>
            <w:shd w:val="clear" w:color="auto" w:fill="auto"/>
            <w:vAlign w:val="center"/>
          </w:tcPr>
          <w:p w14:paraId="0E5D3D6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6" w:space="0" w:color="DDDDDD"/>
              <w:left w:val="nil"/>
              <w:bottom w:val="single" w:sz="6" w:space="0" w:color="DDDDDD"/>
              <w:right w:val="nil"/>
            </w:tcBorders>
            <w:shd w:val="clear" w:color="auto" w:fill="auto"/>
            <w:vAlign w:val="center"/>
          </w:tcPr>
          <w:p w14:paraId="2A0949C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-0.18</w:t>
            </w:r>
          </w:p>
        </w:tc>
        <w:tc>
          <w:tcPr>
            <w:tcW w:w="472" w:type="pct"/>
            <w:tcBorders>
              <w:top w:val="single" w:sz="6" w:space="0" w:color="DDDDDD"/>
              <w:left w:val="nil"/>
              <w:bottom w:val="single" w:sz="6" w:space="0" w:color="DDDDDD"/>
              <w:right w:val="nil"/>
            </w:tcBorders>
            <w:shd w:val="clear" w:color="auto" w:fill="auto"/>
            <w:vAlign w:val="center"/>
          </w:tcPr>
          <w:p w14:paraId="4160E57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3D509FB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3840E8D6"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5CFCD952"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Searching for information on how to improve your fitness online</w:t>
            </w:r>
          </w:p>
        </w:tc>
        <w:tc>
          <w:tcPr>
            <w:tcW w:w="613" w:type="pct"/>
            <w:tcBorders>
              <w:top w:val="single" w:sz="6" w:space="0" w:color="DDDDDD"/>
              <w:left w:val="nil"/>
              <w:bottom w:val="single" w:sz="6" w:space="0" w:color="DDDDDD"/>
              <w:right w:val="nil"/>
            </w:tcBorders>
            <w:shd w:val="clear" w:color="auto" w:fill="auto"/>
            <w:vAlign w:val="center"/>
          </w:tcPr>
          <w:p w14:paraId="6B2A12A0"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0.13</w:t>
            </w:r>
          </w:p>
        </w:tc>
        <w:tc>
          <w:tcPr>
            <w:tcW w:w="425" w:type="pct"/>
            <w:tcBorders>
              <w:top w:val="single" w:sz="6" w:space="0" w:color="DDDDDD"/>
              <w:left w:val="nil"/>
              <w:bottom w:val="single" w:sz="6" w:space="0" w:color="DDDDDD"/>
              <w:right w:val="nil"/>
            </w:tcBorders>
            <w:shd w:val="clear" w:color="auto" w:fill="auto"/>
            <w:vAlign w:val="center"/>
          </w:tcPr>
          <w:p w14:paraId="48197D49"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2.41</w:t>
            </w:r>
          </w:p>
        </w:tc>
        <w:tc>
          <w:tcPr>
            <w:tcW w:w="425" w:type="pct"/>
            <w:tcBorders>
              <w:top w:val="single" w:sz="6" w:space="0" w:color="DDDDDD"/>
              <w:left w:val="nil"/>
              <w:bottom w:val="single" w:sz="6" w:space="0" w:color="DDDDDD"/>
              <w:right w:val="nil"/>
            </w:tcBorders>
            <w:shd w:val="clear" w:color="auto" w:fill="auto"/>
            <w:vAlign w:val="center"/>
          </w:tcPr>
          <w:p w14:paraId="14E8286C"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.016</w:t>
            </w:r>
          </w:p>
        </w:tc>
        <w:tc>
          <w:tcPr>
            <w:tcW w:w="377" w:type="pct"/>
            <w:tcBorders>
              <w:top w:val="single" w:sz="6" w:space="0" w:color="DDDDDD"/>
              <w:left w:val="nil"/>
              <w:bottom w:val="single" w:sz="6" w:space="0" w:color="DDDDDD"/>
              <w:right w:val="nil"/>
            </w:tcBorders>
            <w:shd w:val="clear" w:color="auto" w:fill="auto"/>
            <w:vAlign w:val="center"/>
          </w:tcPr>
          <w:p w14:paraId="296374FA"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332</w:t>
            </w:r>
          </w:p>
        </w:tc>
        <w:tc>
          <w:tcPr>
            <w:tcW w:w="519" w:type="pct"/>
            <w:tcBorders>
              <w:top w:val="single" w:sz="6" w:space="0" w:color="DDDDDD"/>
              <w:left w:val="nil"/>
              <w:bottom w:val="single" w:sz="6" w:space="0" w:color="DDDDDD"/>
              <w:right w:val="nil"/>
            </w:tcBorders>
            <w:shd w:val="clear" w:color="auto" w:fill="auto"/>
            <w:vAlign w:val="center"/>
          </w:tcPr>
          <w:p w14:paraId="678B6812"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c>
          <w:tcPr>
            <w:tcW w:w="472" w:type="pct"/>
            <w:tcBorders>
              <w:top w:val="single" w:sz="6" w:space="0" w:color="DDDDDD"/>
              <w:left w:val="nil"/>
              <w:bottom w:val="single" w:sz="6" w:space="0" w:color="DDDDDD"/>
              <w:right w:val="nil"/>
            </w:tcBorders>
            <w:shd w:val="clear" w:color="auto" w:fill="auto"/>
            <w:vAlign w:val="center"/>
          </w:tcPr>
          <w:p w14:paraId="6A245ECA"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0.23</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10556CF0"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.297</w:t>
            </w:r>
          </w:p>
        </w:tc>
      </w:tr>
      <w:tr w:rsidR="006D5339" w:rsidRPr="00A416C1" w14:paraId="01780F7A"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2D3135AE"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Searching for information on how to sell something you own online</w:t>
            </w:r>
          </w:p>
        </w:tc>
        <w:tc>
          <w:tcPr>
            <w:tcW w:w="613" w:type="pct"/>
            <w:tcBorders>
              <w:top w:val="single" w:sz="6" w:space="0" w:color="DDDDDD"/>
              <w:left w:val="nil"/>
              <w:bottom w:val="single" w:sz="6" w:space="0" w:color="DDDDDD"/>
              <w:right w:val="nil"/>
            </w:tcBorders>
            <w:shd w:val="clear" w:color="auto" w:fill="auto"/>
            <w:vAlign w:val="center"/>
          </w:tcPr>
          <w:p w14:paraId="53E5292E"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-0.26</w:t>
            </w:r>
          </w:p>
        </w:tc>
        <w:tc>
          <w:tcPr>
            <w:tcW w:w="425" w:type="pct"/>
            <w:tcBorders>
              <w:top w:val="single" w:sz="6" w:space="0" w:color="DDDDDD"/>
              <w:left w:val="nil"/>
              <w:bottom w:val="single" w:sz="6" w:space="0" w:color="DDDDDD"/>
              <w:right w:val="nil"/>
            </w:tcBorders>
            <w:shd w:val="clear" w:color="auto" w:fill="auto"/>
            <w:vAlign w:val="center"/>
          </w:tcPr>
          <w:p w14:paraId="1969A2CE"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-3.90</w:t>
            </w:r>
          </w:p>
        </w:tc>
        <w:tc>
          <w:tcPr>
            <w:tcW w:w="425" w:type="pct"/>
            <w:tcBorders>
              <w:top w:val="single" w:sz="6" w:space="0" w:color="DDDDDD"/>
              <w:left w:val="nil"/>
              <w:bottom w:val="single" w:sz="6" w:space="0" w:color="DDDDDD"/>
              <w:right w:val="nil"/>
            </w:tcBorders>
            <w:shd w:val="clear" w:color="auto" w:fill="auto"/>
            <w:vAlign w:val="center"/>
          </w:tcPr>
          <w:p w14:paraId="04976B31"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&lt; .001</w:t>
            </w:r>
          </w:p>
        </w:tc>
        <w:tc>
          <w:tcPr>
            <w:tcW w:w="377" w:type="pct"/>
            <w:tcBorders>
              <w:top w:val="single" w:sz="6" w:space="0" w:color="DDDDDD"/>
              <w:left w:val="nil"/>
              <w:bottom w:val="single" w:sz="6" w:space="0" w:color="DDDDDD"/>
              <w:right w:val="nil"/>
            </w:tcBorders>
            <w:shd w:val="clear" w:color="auto" w:fill="auto"/>
            <w:vAlign w:val="center"/>
          </w:tcPr>
          <w:p w14:paraId="3FF7ECA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331</w:t>
            </w:r>
          </w:p>
        </w:tc>
        <w:tc>
          <w:tcPr>
            <w:tcW w:w="519" w:type="pct"/>
            <w:tcBorders>
              <w:top w:val="single" w:sz="6" w:space="0" w:color="DDDDDD"/>
              <w:left w:val="nil"/>
              <w:bottom w:val="single" w:sz="6" w:space="0" w:color="DDDDDD"/>
              <w:right w:val="nil"/>
            </w:tcBorders>
            <w:shd w:val="clear" w:color="auto" w:fill="auto"/>
            <w:vAlign w:val="center"/>
          </w:tcPr>
          <w:p w14:paraId="253F735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-0.38</w:t>
            </w:r>
          </w:p>
        </w:tc>
        <w:tc>
          <w:tcPr>
            <w:tcW w:w="472" w:type="pct"/>
            <w:tcBorders>
              <w:top w:val="single" w:sz="6" w:space="0" w:color="DDDDDD"/>
              <w:left w:val="nil"/>
              <w:bottom w:val="single" w:sz="6" w:space="0" w:color="DDDDDD"/>
              <w:right w:val="nil"/>
            </w:tcBorders>
            <w:shd w:val="clear" w:color="auto" w:fill="auto"/>
            <w:vAlign w:val="center"/>
          </w:tcPr>
          <w:p w14:paraId="0E382620"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-0.13</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1B1B4D7A"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r>
      <w:tr w:rsidR="006D5339" w:rsidRPr="00A416C1" w14:paraId="0ADB164F"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75F659BD"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Putting a product up for sale online</w:t>
            </w:r>
          </w:p>
        </w:tc>
        <w:tc>
          <w:tcPr>
            <w:tcW w:w="613" w:type="pct"/>
            <w:tcBorders>
              <w:top w:val="single" w:sz="6" w:space="0" w:color="DDDDDD"/>
              <w:left w:val="nil"/>
              <w:bottom w:val="single" w:sz="6" w:space="0" w:color="DDDDDD"/>
              <w:right w:val="nil"/>
            </w:tcBorders>
            <w:shd w:val="clear" w:color="auto" w:fill="auto"/>
            <w:vAlign w:val="center"/>
          </w:tcPr>
          <w:p w14:paraId="06DD9E20"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c>
          <w:tcPr>
            <w:tcW w:w="425" w:type="pct"/>
            <w:tcBorders>
              <w:top w:val="single" w:sz="6" w:space="0" w:color="DDDDDD"/>
              <w:left w:val="nil"/>
              <w:bottom w:val="single" w:sz="6" w:space="0" w:color="DDDDDD"/>
              <w:right w:val="nil"/>
            </w:tcBorders>
            <w:shd w:val="clear" w:color="auto" w:fill="auto"/>
            <w:vAlign w:val="center"/>
          </w:tcPr>
          <w:p w14:paraId="7F07F761"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-0.45</w:t>
            </w:r>
          </w:p>
        </w:tc>
        <w:tc>
          <w:tcPr>
            <w:tcW w:w="425" w:type="pct"/>
            <w:tcBorders>
              <w:top w:val="single" w:sz="6" w:space="0" w:color="DDDDDD"/>
              <w:left w:val="nil"/>
              <w:bottom w:val="single" w:sz="6" w:space="0" w:color="DDDDDD"/>
              <w:right w:val="nil"/>
            </w:tcBorders>
            <w:shd w:val="clear" w:color="auto" w:fill="auto"/>
            <w:vAlign w:val="center"/>
          </w:tcPr>
          <w:p w14:paraId="6FAA488F"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.655</w:t>
            </w:r>
          </w:p>
        </w:tc>
        <w:tc>
          <w:tcPr>
            <w:tcW w:w="377" w:type="pct"/>
            <w:tcBorders>
              <w:top w:val="single" w:sz="6" w:space="0" w:color="DDDDDD"/>
              <w:left w:val="nil"/>
              <w:bottom w:val="single" w:sz="6" w:space="0" w:color="DDDDDD"/>
              <w:right w:val="nil"/>
            </w:tcBorders>
            <w:shd w:val="clear" w:color="auto" w:fill="auto"/>
            <w:vAlign w:val="center"/>
          </w:tcPr>
          <w:p w14:paraId="72AE8DC2"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332</w:t>
            </w:r>
          </w:p>
        </w:tc>
        <w:tc>
          <w:tcPr>
            <w:tcW w:w="519" w:type="pct"/>
            <w:tcBorders>
              <w:top w:val="single" w:sz="6" w:space="0" w:color="DDDDDD"/>
              <w:left w:val="nil"/>
              <w:bottom w:val="single" w:sz="6" w:space="0" w:color="DDDDDD"/>
              <w:right w:val="nil"/>
            </w:tcBorders>
            <w:shd w:val="clear" w:color="auto" w:fill="auto"/>
            <w:vAlign w:val="center"/>
          </w:tcPr>
          <w:p w14:paraId="2D81366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-0.10</w:t>
            </w:r>
          </w:p>
        </w:tc>
        <w:tc>
          <w:tcPr>
            <w:tcW w:w="472" w:type="pct"/>
            <w:tcBorders>
              <w:top w:val="single" w:sz="6" w:space="0" w:color="DDDDDD"/>
              <w:left w:val="nil"/>
              <w:bottom w:val="single" w:sz="6" w:space="0" w:color="DDDDDD"/>
              <w:right w:val="nil"/>
            </w:tcBorders>
            <w:shd w:val="clear" w:color="auto" w:fill="auto"/>
            <w:vAlign w:val="center"/>
          </w:tcPr>
          <w:p w14:paraId="5110C8AF"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0.06</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0BEFD56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00666C73"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11F37D2A"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Commenting on the updates friends or family had put online</w:t>
            </w:r>
          </w:p>
        </w:tc>
        <w:tc>
          <w:tcPr>
            <w:tcW w:w="613" w:type="pct"/>
            <w:tcBorders>
              <w:top w:val="single" w:sz="6" w:space="0" w:color="DDDDDD"/>
              <w:left w:val="nil"/>
              <w:bottom w:val="single" w:sz="6" w:space="0" w:color="DDDDDD"/>
              <w:right w:val="nil"/>
            </w:tcBorders>
            <w:shd w:val="clear" w:color="auto" w:fill="auto"/>
            <w:vAlign w:val="center"/>
          </w:tcPr>
          <w:p w14:paraId="45156B08"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0.06</w:t>
            </w:r>
          </w:p>
        </w:tc>
        <w:tc>
          <w:tcPr>
            <w:tcW w:w="425" w:type="pct"/>
            <w:tcBorders>
              <w:top w:val="single" w:sz="6" w:space="0" w:color="DDDDDD"/>
              <w:left w:val="nil"/>
              <w:bottom w:val="single" w:sz="6" w:space="0" w:color="DDDDDD"/>
              <w:right w:val="nil"/>
            </w:tcBorders>
            <w:shd w:val="clear" w:color="auto" w:fill="auto"/>
            <w:vAlign w:val="center"/>
          </w:tcPr>
          <w:p w14:paraId="61B7E34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0.66</w:t>
            </w:r>
          </w:p>
        </w:tc>
        <w:tc>
          <w:tcPr>
            <w:tcW w:w="425" w:type="pct"/>
            <w:tcBorders>
              <w:top w:val="single" w:sz="6" w:space="0" w:color="DDDDDD"/>
              <w:left w:val="nil"/>
              <w:bottom w:val="single" w:sz="6" w:space="0" w:color="DDDDDD"/>
              <w:right w:val="nil"/>
            </w:tcBorders>
            <w:shd w:val="clear" w:color="auto" w:fill="auto"/>
            <w:vAlign w:val="center"/>
          </w:tcPr>
          <w:p w14:paraId="6696FEA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.509</w:t>
            </w:r>
          </w:p>
        </w:tc>
        <w:tc>
          <w:tcPr>
            <w:tcW w:w="377" w:type="pct"/>
            <w:tcBorders>
              <w:top w:val="single" w:sz="6" w:space="0" w:color="DDDDDD"/>
              <w:left w:val="nil"/>
              <w:bottom w:val="single" w:sz="6" w:space="0" w:color="DDDDDD"/>
              <w:right w:val="nil"/>
            </w:tcBorders>
            <w:shd w:val="clear" w:color="auto" w:fill="auto"/>
            <w:vAlign w:val="center"/>
          </w:tcPr>
          <w:p w14:paraId="49B4EB32"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6" w:space="0" w:color="DDDDDD"/>
              <w:left w:val="nil"/>
              <w:bottom w:val="single" w:sz="6" w:space="0" w:color="DDDDDD"/>
              <w:right w:val="nil"/>
            </w:tcBorders>
            <w:shd w:val="clear" w:color="auto" w:fill="auto"/>
            <w:vAlign w:val="center"/>
          </w:tcPr>
          <w:p w14:paraId="3CAFA76B"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-0.11</w:t>
            </w:r>
          </w:p>
        </w:tc>
        <w:tc>
          <w:tcPr>
            <w:tcW w:w="472" w:type="pct"/>
            <w:tcBorders>
              <w:top w:val="single" w:sz="6" w:space="0" w:color="DDDDDD"/>
              <w:left w:val="nil"/>
              <w:bottom w:val="single" w:sz="6" w:space="0" w:color="DDDDDD"/>
              <w:right w:val="nil"/>
            </w:tcBorders>
            <w:shd w:val="clear" w:color="auto" w:fill="auto"/>
            <w:vAlign w:val="center"/>
          </w:tcPr>
          <w:p w14:paraId="39B68DF0"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0.23</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2B6FF06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70ADBA8F"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745B20C3"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Talking to family or friends who live further away</w:t>
            </w:r>
          </w:p>
        </w:tc>
        <w:tc>
          <w:tcPr>
            <w:tcW w:w="613" w:type="pct"/>
            <w:tcBorders>
              <w:top w:val="single" w:sz="6" w:space="0" w:color="DDDDDD"/>
              <w:left w:val="nil"/>
              <w:bottom w:val="single" w:sz="6" w:space="0" w:color="DDDDDD"/>
              <w:right w:val="nil"/>
            </w:tcBorders>
            <w:shd w:val="clear" w:color="auto" w:fill="auto"/>
            <w:vAlign w:val="center"/>
          </w:tcPr>
          <w:p w14:paraId="6704C064"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0.04</w:t>
            </w:r>
          </w:p>
        </w:tc>
        <w:tc>
          <w:tcPr>
            <w:tcW w:w="425" w:type="pct"/>
            <w:tcBorders>
              <w:top w:val="single" w:sz="6" w:space="0" w:color="DDDDDD"/>
              <w:left w:val="nil"/>
              <w:bottom w:val="single" w:sz="6" w:space="0" w:color="DDDDDD"/>
              <w:right w:val="nil"/>
            </w:tcBorders>
            <w:shd w:val="clear" w:color="auto" w:fill="auto"/>
            <w:vAlign w:val="center"/>
          </w:tcPr>
          <w:p w14:paraId="3C55A59A"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0.53</w:t>
            </w:r>
          </w:p>
        </w:tc>
        <w:tc>
          <w:tcPr>
            <w:tcW w:w="425" w:type="pct"/>
            <w:tcBorders>
              <w:top w:val="single" w:sz="6" w:space="0" w:color="DDDDDD"/>
              <w:left w:val="nil"/>
              <w:bottom w:val="single" w:sz="6" w:space="0" w:color="DDDDDD"/>
              <w:right w:val="nil"/>
            </w:tcBorders>
            <w:shd w:val="clear" w:color="auto" w:fill="auto"/>
            <w:vAlign w:val="center"/>
          </w:tcPr>
          <w:p w14:paraId="3CBEE6A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.6</w:t>
            </w:r>
          </w:p>
        </w:tc>
        <w:tc>
          <w:tcPr>
            <w:tcW w:w="377" w:type="pct"/>
            <w:tcBorders>
              <w:top w:val="single" w:sz="6" w:space="0" w:color="DDDDDD"/>
              <w:left w:val="nil"/>
              <w:bottom w:val="single" w:sz="6" w:space="0" w:color="DDDDDD"/>
              <w:right w:val="nil"/>
            </w:tcBorders>
            <w:shd w:val="clear" w:color="auto" w:fill="auto"/>
            <w:vAlign w:val="center"/>
          </w:tcPr>
          <w:p w14:paraId="02A3691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333</w:t>
            </w:r>
          </w:p>
        </w:tc>
        <w:tc>
          <w:tcPr>
            <w:tcW w:w="519" w:type="pct"/>
            <w:tcBorders>
              <w:top w:val="single" w:sz="6" w:space="0" w:color="DDDDDD"/>
              <w:left w:val="nil"/>
              <w:bottom w:val="single" w:sz="6" w:space="0" w:color="DDDDDD"/>
              <w:right w:val="nil"/>
            </w:tcBorders>
            <w:shd w:val="clear" w:color="auto" w:fill="auto"/>
            <w:vAlign w:val="center"/>
          </w:tcPr>
          <w:p w14:paraId="52044C36"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-0.12</w:t>
            </w:r>
          </w:p>
        </w:tc>
        <w:tc>
          <w:tcPr>
            <w:tcW w:w="472" w:type="pct"/>
            <w:tcBorders>
              <w:top w:val="single" w:sz="6" w:space="0" w:color="DDDDDD"/>
              <w:left w:val="nil"/>
              <w:bottom w:val="single" w:sz="6" w:space="0" w:color="DDDDDD"/>
              <w:right w:val="nil"/>
            </w:tcBorders>
            <w:shd w:val="clear" w:color="auto" w:fill="auto"/>
            <w:vAlign w:val="center"/>
          </w:tcPr>
          <w:p w14:paraId="09EC82D3"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0.21</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51637C8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786A7304"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53DAE686"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Sharing pictures of you with your family or friends</w:t>
            </w:r>
          </w:p>
        </w:tc>
        <w:tc>
          <w:tcPr>
            <w:tcW w:w="613" w:type="pct"/>
            <w:tcBorders>
              <w:top w:val="single" w:sz="6" w:space="0" w:color="DDDDDD"/>
              <w:left w:val="nil"/>
              <w:bottom w:val="single" w:sz="6" w:space="0" w:color="DDDDDD"/>
              <w:right w:val="nil"/>
            </w:tcBorders>
            <w:shd w:val="clear" w:color="auto" w:fill="auto"/>
            <w:vAlign w:val="center"/>
          </w:tcPr>
          <w:p w14:paraId="0FCA9626"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0.03</w:t>
            </w:r>
          </w:p>
        </w:tc>
        <w:tc>
          <w:tcPr>
            <w:tcW w:w="425" w:type="pct"/>
            <w:tcBorders>
              <w:top w:val="single" w:sz="6" w:space="0" w:color="DDDDDD"/>
              <w:left w:val="nil"/>
              <w:bottom w:val="single" w:sz="6" w:space="0" w:color="DDDDDD"/>
              <w:right w:val="nil"/>
            </w:tcBorders>
            <w:shd w:val="clear" w:color="auto" w:fill="auto"/>
            <w:vAlign w:val="center"/>
          </w:tcPr>
          <w:p w14:paraId="69EEDFC2"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0.43</w:t>
            </w:r>
          </w:p>
        </w:tc>
        <w:tc>
          <w:tcPr>
            <w:tcW w:w="425" w:type="pct"/>
            <w:tcBorders>
              <w:top w:val="single" w:sz="6" w:space="0" w:color="DDDDDD"/>
              <w:left w:val="nil"/>
              <w:bottom w:val="single" w:sz="6" w:space="0" w:color="DDDDDD"/>
              <w:right w:val="nil"/>
            </w:tcBorders>
            <w:shd w:val="clear" w:color="auto" w:fill="auto"/>
            <w:vAlign w:val="center"/>
          </w:tcPr>
          <w:p w14:paraId="0C0AF8E9"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.667</w:t>
            </w:r>
          </w:p>
        </w:tc>
        <w:tc>
          <w:tcPr>
            <w:tcW w:w="377" w:type="pct"/>
            <w:tcBorders>
              <w:top w:val="single" w:sz="6" w:space="0" w:color="DDDDDD"/>
              <w:left w:val="nil"/>
              <w:bottom w:val="single" w:sz="6" w:space="0" w:color="DDDDDD"/>
              <w:right w:val="nil"/>
            </w:tcBorders>
            <w:shd w:val="clear" w:color="auto" w:fill="auto"/>
            <w:vAlign w:val="center"/>
          </w:tcPr>
          <w:p w14:paraId="1BFBB78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329</w:t>
            </w:r>
          </w:p>
        </w:tc>
        <w:tc>
          <w:tcPr>
            <w:tcW w:w="519" w:type="pct"/>
            <w:tcBorders>
              <w:top w:val="single" w:sz="6" w:space="0" w:color="DDDDDD"/>
              <w:left w:val="nil"/>
              <w:bottom w:val="single" w:sz="6" w:space="0" w:color="DDDDDD"/>
              <w:right w:val="nil"/>
            </w:tcBorders>
            <w:shd w:val="clear" w:color="auto" w:fill="auto"/>
            <w:vAlign w:val="center"/>
          </w:tcPr>
          <w:p w14:paraId="22BD327A"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-0.12</w:t>
            </w:r>
          </w:p>
        </w:tc>
        <w:tc>
          <w:tcPr>
            <w:tcW w:w="472" w:type="pct"/>
            <w:tcBorders>
              <w:top w:val="single" w:sz="6" w:space="0" w:color="DDDDDD"/>
              <w:left w:val="nil"/>
              <w:bottom w:val="single" w:sz="6" w:space="0" w:color="DDDDDD"/>
              <w:right w:val="nil"/>
            </w:tcBorders>
            <w:shd w:val="clear" w:color="auto" w:fill="auto"/>
            <w:vAlign w:val="center"/>
          </w:tcPr>
          <w:p w14:paraId="4F464A23"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0.19</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5696F60F"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185F60E0"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26CB4AEE"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Searching for information (online or offline) on clubs or societies</w:t>
            </w:r>
          </w:p>
        </w:tc>
        <w:tc>
          <w:tcPr>
            <w:tcW w:w="613" w:type="pct"/>
            <w:tcBorders>
              <w:top w:val="single" w:sz="6" w:space="0" w:color="DDDDDD"/>
              <w:left w:val="nil"/>
              <w:bottom w:val="single" w:sz="6" w:space="0" w:color="DDDDDD"/>
              <w:right w:val="nil"/>
            </w:tcBorders>
            <w:shd w:val="clear" w:color="auto" w:fill="auto"/>
            <w:vAlign w:val="center"/>
          </w:tcPr>
          <w:p w14:paraId="6006444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-0.45</w:t>
            </w:r>
          </w:p>
        </w:tc>
        <w:tc>
          <w:tcPr>
            <w:tcW w:w="425" w:type="pct"/>
            <w:tcBorders>
              <w:top w:val="single" w:sz="6" w:space="0" w:color="DDDDDD"/>
              <w:left w:val="nil"/>
              <w:bottom w:val="single" w:sz="6" w:space="0" w:color="DDDDDD"/>
              <w:right w:val="nil"/>
            </w:tcBorders>
            <w:shd w:val="clear" w:color="auto" w:fill="auto"/>
            <w:vAlign w:val="center"/>
          </w:tcPr>
          <w:p w14:paraId="6B76645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-5.14</w:t>
            </w:r>
          </w:p>
        </w:tc>
        <w:tc>
          <w:tcPr>
            <w:tcW w:w="425" w:type="pct"/>
            <w:tcBorders>
              <w:top w:val="single" w:sz="6" w:space="0" w:color="DDDDDD"/>
              <w:left w:val="nil"/>
              <w:bottom w:val="single" w:sz="6" w:space="0" w:color="DDDDDD"/>
              <w:right w:val="nil"/>
            </w:tcBorders>
            <w:shd w:val="clear" w:color="auto" w:fill="auto"/>
            <w:vAlign w:val="center"/>
          </w:tcPr>
          <w:p w14:paraId="37F4EDF8"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&lt; .001</w:t>
            </w:r>
          </w:p>
        </w:tc>
        <w:tc>
          <w:tcPr>
            <w:tcW w:w="377" w:type="pct"/>
            <w:tcBorders>
              <w:top w:val="single" w:sz="6" w:space="0" w:color="DDDDDD"/>
              <w:left w:val="nil"/>
              <w:bottom w:val="single" w:sz="6" w:space="0" w:color="DDDDDD"/>
              <w:right w:val="nil"/>
            </w:tcBorders>
            <w:shd w:val="clear" w:color="auto" w:fill="auto"/>
            <w:vAlign w:val="center"/>
          </w:tcPr>
          <w:p w14:paraId="4A5A271F"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6" w:space="0" w:color="DDDDDD"/>
              <w:left w:val="nil"/>
              <w:bottom w:val="single" w:sz="6" w:space="0" w:color="DDDDDD"/>
              <w:right w:val="nil"/>
            </w:tcBorders>
            <w:shd w:val="clear" w:color="auto" w:fill="auto"/>
            <w:vAlign w:val="center"/>
          </w:tcPr>
          <w:p w14:paraId="7F9BBCE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-0.63</w:t>
            </w:r>
          </w:p>
        </w:tc>
        <w:tc>
          <w:tcPr>
            <w:tcW w:w="472" w:type="pct"/>
            <w:tcBorders>
              <w:top w:val="single" w:sz="6" w:space="0" w:color="DDDDDD"/>
              <w:left w:val="nil"/>
              <w:bottom w:val="single" w:sz="6" w:space="0" w:color="DDDDDD"/>
              <w:right w:val="nil"/>
            </w:tcBorders>
            <w:shd w:val="clear" w:color="auto" w:fill="auto"/>
            <w:vAlign w:val="center"/>
          </w:tcPr>
          <w:p w14:paraId="14AAF8A9"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-0.28</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7E121FEA"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&lt; .001</w:t>
            </w:r>
          </w:p>
        </w:tc>
      </w:tr>
      <w:tr w:rsidR="006D5339" w:rsidRPr="00A416C1" w14:paraId="2AE2CF97"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4" w:space="0" w:color="auto"/>
              <w:right w:val="nil"/>
            </w:tcBorders>
            <w:shd w:val="clear" w:color="auto" w:fill="auto"/>
            <w:vAlign w:val="center"/>
          </w:tcPr>
          <w:p w14:paraId="1E14376F"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Interacting with people who share your personal interests and hobbies</w:t>
            </w:r>
          </w:p>
        </w:tc>
        <w:tc>
          <w:tcPr>
            <w:tcW w:w="613" w:type="pct"/>
            <w:tcBorders>
              <w:top w:val="single" w:sz="6" w:space="0" w:color="DDDDDD"/>
              <w:left w:val="nil"/>
              <w:bottom w:val="single" w:sz="4" w:space="0" w:color="auto"/>
              <w:right w:val="nil"/>
            </w:tcBorders>
            <w:shd w:val="clear" w:color="auto" w:fill="auto"/>
            <w:vAlign w:val="center"/>
          </w:tcPr>
          <w:p w14:paraId="089F70C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-0.01</w:t>
            </w:r>
          </w:p>
        </w:tc>
        <w:tc>
          <w:tcPr>
            <w:tcW w:w="425" w:type="pct"/>
            <w:tcBorders>
              <w:top w:val="single" w:sz="6" w:space="0" w:color="DDDDDD"/>
              <w:left w:val="nil"/>
              <w:bottom w:val="single" w:sz="4" w:space="0" w:color="auto"/>
              <w:right w:val="nil"/>
            </w:tcBorders>
            <w:shd w:val="clear" w:color="auto" w:fill="auto"/>
            <w:vAlign w:val="center"/>
          </w:tcPr>
          <w:p w14:paraId="67B702EC"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-0.13</w:t>
            </w:r>
          </w:p>
        </w:tc>
        <w:tc>
          <w:tcPr>
            <w:tcW w:w="425" w:type="pct"/>
            <w:tcBorders>
              <w:top w:val="single" w:sz="6" w:space="0" w:color="DDDDDD"/>
              <w:left w:val="nil"/>
              <w:bottom w:val="single" w:sz="4" w:space="0" w:color="auto"/>
              <w:right w:val="nil"/>
            </w:tcBorders>
            <w:shd w:val="clear" w:color="auto" w:fill="auto"/>
            <w:vAlign w:val="center"/>
          </w:tcPr>
          <w:p w14:paraId="72F7F62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.897</w:t>
            </w:r>
          </w:p>
        </w:tc>
        <w:tc>
          <w:tcPr>
            <w:tcW w:w="377" w:type="pct"/>
            <w:tcBorders>
              <w:top w:val="single" w:sz="6" w:space="0" w:color="DDDDDD"/>
              <w:left w:val="nil"/>
              <w:bottom w:val="single" w:sz="4" w:space="0" w:color="auto"/>
              <w:right w:val="nil"/>
            </w:tcBorders>
            <w:shd w:val="clear" w:color="auto" w:fill="auto"/>
            <w:vAlign w:val="center"/>
          </w:tcPr>
          <w:p w14:paraId="2DAABE30"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328</w:t>
            </w:r>
          </w:p>
        </w:tc>
        <w:tc>
          <w:tcPr>
            <w:tcW w:w="519" w:type="pct"/>
            <w:tcBorders>
              <w:top w:val="single" w:sz="6" w:space="0" w:color="DDDDDD"/>
              <w:left w:val="nil"/>
              <w:bottom w:val="single" w:sz="4" w:space="0" w:color="auto"/>
              <w:right w:val="nil"/>
            </w:tcBorders>
            <w:shd w:val="clear" w:color="auto" w:fill="auto"/>
            <w:vAlign w:val="center"/>
          </w:tcPr>
          <w:p w14:paraId="0A4EFBB3"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-0.20</w:t>
            </w:r>
          </w:p>
        </w:tc>
        <w:tc>
          <w:tcPr>
            <w:tcW w:w="472" w:type="pct"/>
            <w:tcBorders>
              <w:top w:val="single" w:sz="6" w:space="0" w:color="DDDDDD"/>
              <w:left w:val="nil"/>
              <w:bottom w:val="single" w:sz="4" w:space="0" w:color="auto"/>
              <w:right w:val="nil"/>
            </w:tcBorders>
            <w:shd w:val="clear" w:color="auto" w:fill="auto"/>
            <w:vAlign w:val="center"/>
          </w:tcPr>
          <w:p w14:paraId="131AC7B7"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0.17</w:t>
            </w:r>
          </w:p>
        </w:tc>
        <w:tc>
          <w:tcPr>
            <w:tcW w:w="424" w:type="pct"/>
            <w:tcBorders>
              <w:top w:val="single" w:sz="6" w:space="0" w:color="DDDDDD"/>
              <w:left w:val="nil"/>
              <w:bottom w:val="single" w:sz="4" w:space="0" w:color="auto"/>
              <w:right w:val="single" w:sz="4" w:space="0" w:color="auto"/>
            </w:tcBorders>
            <w:shd w:val="clear" w:color="auto" w:fill="auto"/>
            <w:vAlign w:val="center"/>
          </w:tcPr>
          <w:p w14:paraId="056C681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46FEB057"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4" w:space="0" w:color="auto"/>
              <w:left w:val="single" w:sz="4" w:space="0" w:color="auto"/>
              <w:bottom w:val="single" w:sz="6" w:space="0" w:color="DDDDDD"/>
              <w:right w:val="nil"/>
            </w:tcBorders>
            <w:shd w:val="clear" w:color="auto" w:fill="auto"/>
            <w:vAlign w:val="center"/>
          </w:tcPr>
          <w:p w14:paraId="5A42B064"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Commenting about a political or societal issue</w:t>
            </w:r>
          </w:p>
        </w:tc>
        <w:tc>
          <w:tcPr>
            <w:tcW w:w="613" w:type="pct"/>
            <w:tcBorders>
              <w:top w:val="single" w:sz="4" w:space="0" w:color="auto"/>
              <w:left w:val="nil"/>
              <w:bottom w:val="single" w:sz="6" w:space="0" w:color="DDDDDD"/>
              <w:right w:val="nil"/>
            </w:tcBorders>
            <w:shd w:val="clear" w:color="auto" w:fill="auto"/>
            <w:vAlign w:val="center"/>
          </w:tcPr>
          <w:p w14:paraId="4B75D2A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-0.15</w:t>
            </w:r>
          </w:p>
        </w:tc>
        <w:tc>
          <w:tcPr>
            <w:tcW w:w="425" w:type="pct"/>
            <w:tcBorders>
              <w:top w:val="single" w:sz="4" w:space="0" w:color="auto"/>
              <w:left w:val="nil"/>
              <w:bottom w:val="single" w:sz="6" w:space="0" w:color="DDDDDD"/>
              <w:right w:val="nil"/>
            </w:tcBorders>
            <w:shd w:val="clear" w:color="auto" w:fill="auto"/>
            <w:vAlign w:val="center"/>
          </w:tcPr>
          <w:p w14:paraId="02203BB3"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-2.08</w:t>
            </w:r>
          </w:p>
        </w:tc>
        <w:tc>
          <w:tcPr>
            <w:tcW w:w="425" w:type="pct"/>
            <w:tcBorders>
              <w:top w:val="single" w:sz="4" w:space="0" w:color="auto"/>
              <w:left w:val="nil"/>
              <w:bottom w:val="single" w:sz="6" w:space="0" w:color="DDDDDD"/>
              <w:right w:val="nil"/>
            </w:tcBorders>
            <w:shd w:val="clear" w:color="auto" w:fill="auto"/>
            <w:vAlign w:val="center"/>
          </w:tcPr>
          <w:p w14:paraId="299EF761"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.038</w:t>
            </w:r>
          </w:p>
        </w:tc>
        <w:tc>
          <w:tcPr>
            <w:tcW w:w="377" w:type="pct"/>
            <w:tcBorders>
              <w:top w:val="single" w:sz="4" w:space="0" w:color="auto"/>
              <w:left w:val="nil"/>
              <w:bottom w:val="single" w:sz="6" w:space="0" w:color="DDDDDD"/>
              <w:right w:val="nil"/>
            </w:tcBorders>
            <w:shd w:val="clear" w:color="auto" w:fill="auto"/>
            <w:vAlign w:val="center"/>
          </w:tcPr>
          <w:p w14:paraId="5285044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330</w:t>
            </w:r>
          </w:p>
        </w:tc>
        <w:tc>
          <w:tcPr>
            <w:tcW w:w="519" w:type="pct"/>
            <w:tcBorders>
              <w:top w:val="single" w:sz="4" w:space="0" w:color="auto"/>
              <w:left w:val="nil"/>
              <w:bottom w:val="single" w:sz="6" w:space="0" w:color="DDDDDD"/>
              <w:right w:val="nil"/>
            </w:tcBorders>
            <w:shd w:val="clear" w:color="auto" w:fill="auto"/>
            <w:vAlign w:val="center"/>
          </w:tcPr>
          <w:p w14:paraId="5402FA6D"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-0.29</w:t>
            </w:r>
          </w:p>
        </w:tc>
        <w:tc>
          <w:tcPr>
            <w:tcW w:w="472" w:type="pct"/>
            <w:tcBorders>
              <w:top w:val="single" w:sz="4" w:space="0" w:color="auto"/>
              <w:left w:val="nil"/>
              <w:bottom w:val="single" w:sz="6" w:space="0" w:color="DDDDDD"/>
              <w:right w:val="nil"/>
            </w:tcBorders>
            <w:shd w:val="clear" w:color="auto" w:fill="auto"/>
            <w:vAlign w:val="center"/>
          </w:tcPr>
          <w:p w14:paraId="114E1C7D"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-0.01</w:t>
            </w:r>
          </w:p>
        </w:tc>
        <w:tc>
          <w:tcPr>
            <w:tcW w:w="424" w:type="pct"/>
            <w:tcBorders>
              <w:top w:val="single" w:sz="4" w:space="0" w:color="auto"/>
              <w:left w:val="nil"/>
              <w:bottom w:val="single" w:sz="6" w:space="0" w:color="DDDDDD"/>
              <w:right w:val="single" w:sz="4" w:space="0" w:color="auto"/>
            </w:tcBorders>
            <w:shd w:val="clear" w:color="auto" w:fill="auto"/>
            <w:vAlign w:val="center"/>
          </w:tcPr>
          <w:p w14:paraId="7CA7A8A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.614</w:t>
            </w:r>
          </w:p>
        </w:tc>
      </w:tr>
      <w:tr w:rsidR="006D5339" w:rsidRPr="00A416C1" w14:paraId="2ED10FAB" w14:textId="77777777" w:rsidTr="00EE6F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6" w:space="0" w:color="DDDDDD"/>
              <w:right w:val="nil"/>
            </w:tcBorders>
            <w:shd w:val="clear" w:color="auto" w:fill="auto"/>
            <w:vAlign w:val="center"/>
          </w:tcPr>
          <w:p w14:paraId="33BFDC23" w14:textId="77777777" w:rsidR="006D5339" w:rsidRPr="00A416C1" w:rsidRDefault="006D5339" w:rsidP="00E44BAF">
            <w:pPr>
              <w:spacing w:before="0"/>
              <w:rPr>
                <w:rFonts w:ascii="Calibri Light" w:hAnsi="Calibri Light" w:cs="Calibri Light"/>
                <w:b w:val="0"/>
                <w:bCs w:val="0"/>
                <w:sz w:val="18"/>
                <w:szCs w:val="18"/>
                <w:lang w:val="en-AU"/>
              </w:rPr>
            </w:pPr>
            <w:r w:rsidRPr="00A416C1">
              <w:rPr>
                <w:rFonts w:ascii="Calibri Light" w:hAnsi="Calibri Light" w:cs="Calibri Light"/>
                <w:b w:val="0"/>
                <w:bCs w:val="0"/>
                <w:sz w:val="18"/>
                <w:szCs w:val="18"/>
                <w:lang w:val="en-AU"/>
              </w:rPr>
              <w:t>Talking to others about your lifestyle online</w:t>
            </w:r>
          </w:p>
        </w:tc>
        <w:tc>
          <w:tcPr>
            <w:tcW w:w="613" w:type="pct"/>
            <w:tcBorders>
              <w:top w:val="single" w:sz="6" w:space="0" w:color="DDDDDD"/>
              <w:left w:val="nil"/>
              <w:bottom w:val="single" w:sz="6" w:space="0" w:color="DDDDDD"/>
              <w:right w:val="nil"/>
            </w:tcBorders>
            <w:shd w:val="clear" w:color="auto" w:fill="auto"/>
            <w:vAlign w:val="center"/>
          </w:tcPr>
          <w:p w14:paraId="626CFF15"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0.02</w:t>
            </w:r>
          </w:p>
        </w:tc>
        <w:tc>
          <w:tcPr>
            <w:tcW w:w="425" w:type="pct"/>
            <w:tcBorders>
              <w:top w:val="single" w:sz="6" w:space="0" w:color="DDDDDD"/>
              <w:left w:val="nil"/>
              <w:bottom w:val="single" w:sz="6" w:space="0" w:color="DDDDDD"/>
              <w:right w:val="nil"/>
            </w:tcBorders>
            <w:shd w:val="clear" w:color="auto" w:fill="auto"/>
            <w:vAlign w:val="center"/>
          </w:tcPr>
          <w:p w14:paraId="0A82B6B4"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0.19</w:t>
            </w:r>
          </w:p>
        </w:tc>
        <w:tc>
          <w:tcPr>
            <w:tcW w:w="425" w:type="pct"/>
            <w:tcBorders>
              <w:top w:val="single" w:sz="6" w:space="0" w:color="DDDDDD"/>
              <w:left w:val="nil"/>
              <w:bottom w:val="single" w:sz="6" w:space="0" w:color="DDDDDD"/>
              <w:right w:val="nil"/>
            </w:tcBorders>
            <w:shd w:val="clear" w:color="auto" w:fill="auto"/>
            <w:vAlign w:val="center"/>
          </w:tcPr>
          <w:p w14:paraId="53A7C459"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.85</w:t>
            </w:r>
          </w:p>
        </w:tc>
        <w:tc>
          <w:tcPr>
            <w:tcW w:w="377" w:type="pct"/>
            <w:tcBorders>
              <w:top w:val="single" w:sz="6" w:space="0" w:color="DDDDDD"/>
              <w:left w:val="nil"/>
              <w:bottom w:val="single" w:sz="6" w:space="0" w:color="DDDDDD"/>
              <w:right w:val="nil"/>
            </w:tcBorders>
            <w:shd w:val="clear" w:color="auto" w:fill="auto"/>
            <w:vAlign w:val="center"/>
          </w:tcPr>
          <w:p w14:paraId="66246392"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328</w:t>
            </w:r>
          </w:p>
        </w:tc>
        <w:tc>
          <w:tcPr>
            <w:tcW w:w="519" w:type="pct"/>
            <w:tcBorders>
              <w:top w:val="single" w:sz="6" w:space="0" w:color="DDDDDD"/>
              <w:left w:val="nil"/>
              <w:bottom w:val="single" w:sz="6" w:space="0" w:color="DDDDDD"/>
              <w:right w:val="nil"/>
            </w:tcBorders>
            <w:shd w:val="clear" w:color="auto" w:fill="auto"/>
            <w:vAlign w:val="center"/>
          </w:tcPr>
          <w:p w14:paraId="1D0CBEB1"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-0.14</w:t>
            </w:r>
          </w:p>
        </w:tc>
        <w:tc>
          <w:tcPr>
            <w:tcW w:w="472" w:type="pct"/>
            <w:tcBorders>
              <w:top w:val="single" w:sz="6" w:space="0" w:color="DDDDDD"/>
              <w:left w:val="nil"/>
              <w:bottom w:val="single" w:sz="6" w:space="0" w:color="DDDDDD"/>
              <w:right w:val="nil"/>
            </w:tcBorders>
            <w:shd w:val="clear" w:color="auto" w:fill="auto"/>
            <w:vAlign w:val="center"/>
          </w:tcPr>
          <w:p w14:paraId="0CFC604D"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0.17</w:t>
            </w:r>
          </w:p>
        </w:tc>
        <w:tc>
          <w:tcPr>
            <w:tcW w:w="424" w:type="pct"/>
            <w:tcBorders>
              <w:top w:val="single" w:sz="6" w:space="0" w:color="DDDDDD"/>
              <w:left w:val="nil"/>
              <w:bottom w:val="single" w:sz="6" w:space="0" w:color="DDDDDD"/>
              <w:right w:val="single" w:sz="4" w:space="0" w:color="auto"/>
            </w:tcBorders>
            <w:shd w:val="clear" w:color="auto" w:fill="auto"/>
            <w:vAlign w:val="center"/>
          </w:tcPr>
          <w:p w14:paraId="49070ED6" w14:textId="77777777" w:rsidR="006D5339" w:rsidRPr="00A416C1" w:rsidRDefault="006D5339" w:rsidP="00EF4FEA">
            <w:pPr>
              <w:spacing w:before="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1</w:t>
            </w:r>
          </w:p>
        </w:tc>
      </w:tr>
      <w:tr w:rsidR="006D5339" w:rsidRPr="00A416C1" w14:paraId="66ADC76B" w14:textId="77777777" w:rsidTr="00EE6F3B">
        <w:trPr>
          <w:trHeight w:val="397"/>
        </w:trPr>
        <w:tc>
          <w:tcPr>
            <w:cnfStyle w:val="001000000000" w:firstRow="0" w:lastRow="0" w:firstColumn="1" w:lastColumn="0" w:oddVBand="0" w:evenVBand="0" w:oddHBand="0" w:evenHBand="0" w:firstRowFirstColumn="0" w:firstRowLastColumn="0" w:lastRowFirstColumn="0" w:lastRowLastColumn="0"/>
            <w:tcW w:w="1745" w:type="pct"/>
            <w:tcBorders>
              <w:top w:val="single" w:sz="6" w:space="0" w:color="DDDDDD"/>
              <w:left w:val="single" w:sz="4" w:space="0" w:color="auto"/>
              <w:bottom w:val="single" w:sz="4" w:space="0" w:color="auto"/>
              <w:right w:val="nil"/>
            </w:tcBorders>
            <w:shd w:val="clear" w:color="auto" w:fill="auto"/>
            <w:vAlign w:val="center"/>
          </w:tcPr>
          <w:p w14:paraId="2552EA7D" w14:textId="77777777" w:rsidR="006D5339" w:rsidRPr="00B076EC" w:rsidRDefault="006D5339" w:rsidP="00E44BAF">
            <w:pPr>
              <w:spacing w:before="0"/>
              <w:rPr>
                <w:rFonts w:ascii="Calibri Light" w:hAnsi="Calibri Light" w:cs="Calibri Light"/>
                <w:sz w:val="18"/>
                <w:szCs w:val="18"/>
                <w:lang w:val="en-AU"/>
              </w:rPr>
            </w:pPr>
            <w:r w:rsidRPr="00B076EC">
              <w:rPr>
                <w:rFonts w:ascii="Calibri Light" w:hAnsi="Calibri Light" w:cs="Calibri Light"/>
                <w:sz w:val="18"/>
                <w:szCs w:val="18"/>
                <w:lang w:val="en-AU"/>
              </w:rPr>
              <w:t>Watching online videos/TV programs</w:t>
            </w:r>
          </w:p>
        </w:tc>
        <w:tc>
          <w:tcPr>
            <w:tcW w:w="613" w:type="pct"/>
            <w:tcBorders>
              <w:top w:val="single" w:sz="6" w:space="0" w:color="DDDDDD"/>
              <w:left w:val="nil"/>
              <w:bottom w:val="single" w:sz="4" w:space="0" w:color="auto"/>
              <w:right w:val="nil"/>
            </w:tcBorders>
            <w:shd w:val="clear" w:color="auto" w:fill="auto"/>
            <w:vAlign w:val="center"/>
          </w:tcPr>
          <w:p w14:paraId="78FA8F4E"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0.30</w:t>
            </w:r>
          </w:p>
        </w:tc>
        <w:tc>
          <w:tcPr>
            <w:tcW w:w="425" w:type="pct"/>
            <w:tcBorders>
              <w:top w:val="single" w:sz="6" w:space="0" w:color="DDDDDD"/>
              <w:left w:val="nil"/>
              <w:bottom w:val="single" w:sz="4" w:space="0" w:color="auto"/>
              <w:right w:val="nil"/>
            </w:tcBorders>
            <w:shd w:val="clear" w:color="auto" w:fill="auto"/>
            <w:vAlign w:val="center"/>
          </w:tcPr>
          <w:p w14:paraId="3F5891A1"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3.71</w:t>
            </w:r>
          </w:p>
        </w:tc>
        <w:tc>
          <w:tcPr>
            <w:tcW w:w="425" w:type="pct"/>
            <w:tcBorders>
              <w:top w:val="single" w:sz="6" w:space="0" w:color="DDDDDD"/>
              <w:left w:val="nil"/>
              <w:bottom w:val="single" w:sz="4" w:space="0" w:color="auto"/>
              <w:right w:val="nil"/>
            </w:tcBorders>
            <w:shd w:val="clear" w:color="auto" w:fill="auto"/>
            <w:vAlign w:val="center"/>
          </w:tcPr>
          <w:p w14:paraId="43D7B5B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&lt; .001</w:t>
            </w:r>
          </w:p>
        </w:tc>
        <w:tc>
          <w:tcPr>
            <w:tcW w:w="377" w:type="pct"/>
            <w:tcBorders>
              <w:top w:val="single" w:sz="6" w:space="0" w:color="DDDDDD"/>
              <w:left w:val="nil"/>
              <w:bottom w:val="single" w:sz="4" w:space="0" w:color="auto"/>
              <w:right w:val="nil"/>
            </w:tcBorders>
            <w:shd w:val="clear" w:color="auto" w:fill="auto"/>
            <w:vAlign w:val="center"/>
          </w:tcPr>
          <w:p w14:paraId="4562FA5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335</w:t>
            </w:r>
          </w:p>
        </w:tc>
        <w:tc>
          <w:tcPr>
            <w:tcW w:w="519" w:type="pct"/>
            <w:tcBorders>
              <w:top w:val="single" w:sz="6" w:space="0" w:color="DDDDDD"/>
              <w:left w:val="nil"/>
              <w:bottom w:val="single" w:sz="4" w:space="0" w:color="auto"/>
              <w:right w:val="nil"/>
            </w:tcBorders>
            <w:shd w:val="clear" w:color="auto" w:fill="auto"/>
            <w:vAlign w:val="center"/>
          </w:tcPr>
          <w:p w14:paraId="012B5CD7"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0.14</w:t>
            </w:r>
          </w:p>
        </w:tc>
        <w:tc>
          <w:tcPr>
            <w:tcW w:w="472" w:type="pct"/>
            <w:tcBorders>
              <w:top w:val="single" w:sz="6" w:space="0" w:color="DDDDDD"/>
              <w:left w:val="nil"/>
              <w:bottom w:val="single" w:sz="4" w:space="0" w:color="auto"/>
              <w:right w:val="nil"/>
            </w:tcBorders>
            <w:shd w:val="clear" w:color="auto" w:fill="auto"/>
            <w:vAlign w:val="center"/>
          </w:tcPr>
          <w:p w14:paraId="7795472B" w14:textId="77777777" w:rsidR="006D5339" w:rsidRPr="00A416C1"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AU"/>
              </w:rPr>
            </w:pPr>
            <w:r w:rsidRPr="00A416C1">
              <w:rPr>
                <w:rFonts w:ascii="Calibri Light" w:hAnsi="Calibri Light" w:cs="Calibri Light"/>
                <w:sz w:val="18"/>
                <w:szCs w:val="18"/>
                <w:lang w:val="en-AU"/>
              </w:rPr>
              <w:t>0.46</w:t>
            </w:r>
          </w:p>
        </w:tc>
        <w:tc>
          <w:tcPr>
            <w:tcW w:w="424" w:type="pct"/>
            <w:tcBorders>
              <w:top w:val="single" w:sz="6" w:space="0" w:color="DDDDDD"/>
              <w:left w:val="nil"/>
              <w:bottom w:val="single" w:sz="4" w:space="0" w:color="auto"/>
              <w:right w:val="single" w:sz="4" w:space="0" w:color="auto"/>
            </w:tcBorders>
            <w:shd w:val="clear" w:color="auto" w:fill="auto"/>
            <w:vAlign w:val="center"/>
          </w:tcPr>
          <w:p w14:paraId="34D83D20" w14:textId="77777777" w:rsidR="006D5339" w:rsidRPr="00B076EC" w:rsidRDefault="006D5339" w:rsidP="00EF4FEA">
            <w:pPr>
              <w:spacing w:before="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18"/>
                <w:szCs w:val="18"/>
                <w:lang w:val="en-AU"/>
              </w:rPr>
            </w:pPr>
            <w:r w:rsidRPr="00B076EC">
              <w:rPr>
                <w:rFonts w:ascii="Calibri Light" w:hAnsi="Calibri Light" w:cs="Calibri Light"/>
                <w:b/>
                <w:bCs/>
                <w:sz w:val="18"/>
                <w:szCs w:val="18"/>
                <w:lang w:val="en-AU"/>
              </w:rPr>
              <w:t>.005</w:t>
            </w:r>
          </w:p>
        </w:tc>
      </w:tr>
    </w:tbl>
    <w:p w14:paraId="33C8490F" w14:textId="77777777" w:rsidR="006D5339" w:rsidRPr="00A416C1" w:rsidRDefault="006D5339" w:rsidP="006D5339">
      <w:pPr>
        <w:pStyle w:val="Heading2"/>
        <w:rPr>
          <w:rFonts w:eastAsia="Calibri"/>
          <w:i w:val="0"/>
          <w:iCs/>
          <w:color w:val="DC2D27"/>
          <w:sz w:val="20"/>
          <w:lang w:val="en-GB"/>
        </w:rPr>
      </w:pPr>
    </w:p>
    <w:p w14:paraId="0638EBF9" w14:textId="76E5629E" w:rsidR="006D5339" w:rsidRPr="00A416C1" w:rsidRDefault="006D5339" w:rsidP="006D5339">
      <w:pPr>
        <w:rPr>
          <w:rFonts w:asciiTheme="majorHAnsi" w:hAnsiTheme="majorHAnsi" w:cstheme="majorHAnsi"/>
        </w:rPr>
      </w:pPr>
      <w:bookmarkStart w:id="246" w:name="_Toc37368375"/>
      <w:bookmarkStart w:id="247" w:name="_Toc37368699"/>
      <w:r w:rsidRPr="00A416C1">
        <w:rPr>
          <w:rFonts w:asciiTheme="majorHAnsi" w:eastAsia="Calibri" w:hAnsiTheme="majorHAnsi" w:cstheme="majorHAnsi"/>
          <w:b/>
          <w:bCs/>
          <w:color w:val="FF0000"/>
        </w:rPr>
        <w:t>Table B-3.2.</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 xml:space="preserve">Linear regression models of digital participation items predicted by number of Be Connected modules completed between baseline and </w:t>
      </w:r>
      <w:r w:rsidR="00E95B18">
        <w:rPr>
          <w:rFonts w:asciiTheme="majorHAnsi" w:eastAsia="Calibri" w:hAnsiTheme="majorHAnsi" w:cstheme="majorHAnsi"/>
        </w:rPr>
        <w:t>follow-up</w:t>
      </w:r>
      <w:r w:rsidRPr="00A416C1">
        <w:rPr>
          <w:rFonts w:asciiTheme="majorHAnsi" w:eastAsia="Calibri" w:hAnsiTheme="majorHAnsi" w:cstheme="majorHAnsi"/>
        </w:rPr>
        <w:t xml:space="preserve"> and Be Connected role (Learner / Mentor).</w:t>
      </w:r>
      <w:bookmarkEnd w:id="246"/>
      <w:bookmarkEnd w:id="247"/>
    </w:p>
    <w:tbl>
      <w:tblPr>
        <w:tblW w:w="5294" w:type="pct"/>
        <w:tblInd w:w="-185" w:type="dxa"/>
        <w:tblLayout w:type="fixed"/>
        <w:tblCellMar>
          <w:top w:w="15" w:type="dxa"/>
          <w:left w:w="15" w:type="dxa"/>
          <w:bottom w:w="15" w:type="dxa"/>
          <w:right w:w="15" w:type="dxa"/>
        </w:tblCellMar>
        <w:tblLook w:val="04A0" w:firstRow="1" w:lastRow="0" w:firstColumn="1" w:lastColumn="0" w:noHBand="0" w:noVBand="1"/>
      </w:tblPr>
      <w:tblGrid>
        <w:gridCol w:w="3151"/>
        <w:gridCol w:w="1715"/>
        <w:gridCol w:w="778"/>
        <w:gridCol w:w="156"/>
        <w:gridCol w:w="622"/>
        <w:gridCol w:w="313"/>
        <w:gridCol w:w="466"/>
        <w:gridCol w:w="469"/>
        <w:gridCol w:w="260"/>
        <w:gridCol w:w="50"/>
        <w:gridCol w:w="778"/>
        <w:gridCol w:w="782"/>
      </w:tblGrid>
      <w:tr w:rsidR="00E44BAF" w:rsidRPr="00A416C1" w14:paraId="69188C01" w14:textId="77777777" w:rsidTr="00B076EC">
        <w:trPr>
          <w:tblHeader/>
        </w:trPr>
        <w:tc>
          <w:tcPr>
            <w:tcW w:w="1651" w:type="pct"/>
            <w:tcBorders>
              <w:top w:val="single" w:sz="4" w:space="0" w:color="auto"/>
              <w:left w:val="single" w:sz="4" w:space="0" w:color="auto"/>
            </w:tcBorders>
            <w:shd w:val="clear" w:color="auto" w:fill="FFFFFF" w:themeFill="background1"/>
            <w:tcMar>
              <w:top w:w="28" w:type="dxa"/>
              <w:left w:w="120" w:type="dxa"/>
              <w:bottom w:w="28" w:type="dxa"/>
              <w:right w:w="120" w:type="dxa"/>
            </w:tcMar>
            <w:vAlign w:val="bottom"/>
          </w:tcPr>
          <w:p w14:paraId="50C15359" w14:textId="77777777" w:rsidR="006D5339" w:rsidRPr="00A416C1" w:rsidRDefault="006D5339" w:rsidP="00E44BAF">
            <w:pPr>
              <w:spacing w:before="0"/>
              <w:rPr>
                <w:rFonts w:cs="Calibri Light"/>
                <w:b/>
                <w:bCs/>
                <w:sz w:val="18"/>
                <w:szCs w:val="18"/>
                <w:lang w:eastAsia="ja-JP"/>
              </w:rPr>
            </w:pPr>
          </w:p>
        </w:tc>
        <w:tc>
          <w:tcPr>
            <w:tcW w:w="899" w:type="pct"/>
            <w:tcBorders>
              <w:top w:val="single" w:sz="4" w:space="0" w:color="auto"/>
            </w:tcBorders>
            <w:shd w:val="clear" w:color="auto" w:fill="FFFFFF" w:themeFill="background1"/>
            <w:tcMar>
              <w:top w:w="28" w:type="dxa"/>
              <w:left w:w="120" w:type="dxa"/>
              <w:bottom w:w="28" w:type="dxa"/>
              <w:right w:w="120" w:type="dxa"/>
            </w:tcMar>
            <w:vAlign w:val="bottom"/>
          </w:tcPr>
          <w:p w14:paraId="23A75766" w14:textId="77777777" w:rsidR="006D5339" w:rsidRPr="00A416C1" w:rsidRDefault="006D5339" w:rsidP="00E44BAF">
            <w:pPr>
              <w:spacing w:before="0"/>
              <w:rPr>
                <w:rFonts w:cs="Calibri Light"/>
                <w:b/>
                <w:bCs/>
                <w:sz w:val="18"/>
                <w:szCs w:val="18"/>
                <w:lang w:eastAsia="ja-JP"/>
              </w:rPr>
            </w:pPr>
          </w:p>
        </w:tc>
        <w:tc>
          <w:tcPr>
            <w:tcW w:w="490" w:type="pct"/>
            <w:gridSpan w:val="2"/>
            <w:tcBorders>
              <w:top w:val="single" w:sz="4" w:space="0" w:color="auto"/>
            </w:tcBorders>
            <w:shd w:val="clear" w:color="auto" w:fill="FFFFFF" w:themeFill="background1"/>
            <w:tcMar>
              <w:top w:w="28" w:type="dxa"/>
              <w:left w:w="120" w:type="dxa"/>
              <w:bottom w:w="28" w:type="dxa"/>
              <w:right w:w="120" w:type="dxa"/>
            </w:tcMar>
            <w:vAlign w:val="bottom"/>
          </w:tcPr>
          <w:p w14:paraId="65D0A444" w14:textId="77777777" w:rsidR="006D5339" w:rsidRPr="00A416C1" w:rsidRDefault="006D5339" w:rsidP="00E44BAF">
            <w:pPr>
              <w:spacing w:before="0"/>
              <w:jc w:val="center"/>
              <w:rPr>
                <w:rFonts w:cs="Calibri Light"/>
                <w:b/>
                <w:bCs/>
                <w:sz w:val="18"/>
                <w:szCs w:val="18"/>
                <w:lang w:eastAsia="ja-JP"/>
              </w:rPr>
            </w:pPr>
          </w:p>
        </w:tc>
        <w:tc>
          <w:tcPr>
            <w:tcW w:w="490" w:type="pct"/>
            <w:gridSpan w:val="2"/>
            <w:tcBorders>
              <w:top w:val="single" w:sz="4" w:space="0" w:color="auto"/>
            </w:tcBorders>
            <w:shd w:val="clear" w:color="auto" w:fill="FFFFFF" w:themeFill="background1"/>
            <w:tcMar>
              <w:top w:w="28" w:type="dxa"/>
              <w:left w:w="120" w:type="dxa"/>
              <w:bottom w:w="28" w:type="dxa"/>
              <w:right w:w="120" w:type="dxa"/>
            </w:tcMar>
            <w:vAlign w:val="bottom"/>
          </w:tcPr>
          <w:p w14:paraId="103AB819" w14:textId="77777777" w:rsidR="006D5339" w:rsidRPr="00A416C1" w:rsidRDefault="006D5339" w:rsidP="00E44BAF">
            <w:pPr>
              <w:spacing w:before="0"/>
              <w:jc w:val="center"/>
              <w:rPr>
                <w:rFonts w:cs="Calibri Light"/>
                <w:b/>
                <w:bCs/>
                <w:sz w:val="18"/>
                <w:szCs w:val="18"/>
                <w:lang w:eastAsia="ja-JP"/>
              </w:rPr>
            </w:pPr>
          </w:p>
        </w:tc>
        <w:tc>
          <w:tcPr>
            <w:tcW w:w="490" w:type="pct"/>
            <w:gridSpan w:val="2"/>
            <w:tcBorders>
              <w:top w:val="single" w:sz="4" w:space="0" w:color="auto"/>
            </w:tcBorders>
            <w:shd w:val="clear" w:color="auto" w:fill="FFFFFF" w:themeFill="background1"/>
            <w:tcMar>
              <w:top w:w="28" w:type="dxa"/>
              <w:left w:w="120" w:type="dxa"/>
              <w:bottom w:w="28" w:type="dxa"/>
              <w:right w:w="120" w:type="dxa"/>
            </w:tcMar>
            <w:vAlign w:val="bottom"/>
          </w:tcPr>
          <w:p w14:paraId="37B54012" w14:textId="77777777" w:rsidR="006D5339" w:rsidRPr="00A416C1" w:rsidRDefault="006D5339" w:rsidP="00E44BAF">
            <w:pPr>
              <w:spacing w:before="0"/>
              <w:jc w:val="center"/>
              <w:rPr>
                <w:rFonts w:cs="Calibri Light"/>
                <w:b/>
                <w:bCs/>
                <w:sz w:val="18"/>
                <w:szCs w:val="18"/>
                <w:lang w:eastAsia="ja-JP"/>
              </w:rPr>
            </w:pPr>
          </w:p>
        </w:tc>
        <w:tc>
          <w:tcPr>
            <w:tcW w:w="136" w:type="pct"/>
            <w:tcBorders>
              <w:top w:val="single" w:sz="4" w:space="0" w:color="auto"/>
            </w:tcBorders>
            <w:shd w:val="clear" w:color="auto" w:fill="FFFFFF" w:themeFill="background1"/>
            <w:tcMar>
              <w:top w:w="28" w:type="dxa"/>
              <w:left w:w="120" w:type="dxa"/>
              <w:bottom w:w="28" w:type="dxa"/>
              <w:right w:w="120" w:type="dxa"/>
            </w:tcMar>
            <w:vAlign w:val="bottom"/>
          </w:tcPr>
          <w:p w14:paraId="3F67B3BA" w14:textId="77777777" w:rsidR="006D5339" w:rsidRPr="00A416C1" w:rsidRDefault="006D5339" w:rsidP="00E44BAF">
            <w:pPr>
              <w:spacing w:before="0"/>
              <w:jc w:val="center"/>
              <w:rPr>
                <w:rFonts w:cs="Calibri Light"/>
                <w:b/>
                <w:bCs/>
                <w:sz w:val="18"/>
                <w:szCs w:val="18"/>
                <w:lang w:eastAsia="ja-JP"/>
              </w:rPr>
            </w:pPr>
          </w:p>
        </w:tc>
        <w:tc>
          <w:tcPr>
            <w:tcW w:w="844" w:type="pct"/>
            <w:gridSpan w:val="3"/>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tcPr>
          <w:p w14:paraId="0866C176" w14:textId="77777777" w:rsidR="006D5339" w:rsidRPr="00A416C1" w:rsidRDefault="006D5339" w:rsidP="00E44BAF">
            <w:pPr>
              <w:spacing w:before="0"/>
              <w:jc w:val="center"/>
              <w:rPr>
                <w:rFonts w:cs="Calibri Light"/>
                <w:b/>
                <w:bCs/>
                <w:sz w:val="18"/>
                <w:szCs w:val="18"/>
                <w:lang w:eastAsia="ja-JP"/>
              </w:rPr>
            </w:pPr>
            <w:r w:rsidRPr="00A416C1">
              <w:rPr>
                <w:rFonts w:eastAsia="Calibri" w:cs="Calibri Light"/>
                <w:b/>
                <w:bCs/>
                <w:sz w:val="18"/>
                <w:szCs w:val="18"/>
              </w:rPr>
              <w:t>95 % Confidence Interval</w:t>
            </w:r>
          </w:p>
        </w:tc>
      </w:tr>
      <w:tr w:rsidR="00E44BAF" w:rsidRPr="00A416C1" w14:paraId="0EBB229D" w14:textId="77777777" w:rsidTr="00B076EC">
        <w:trPr>
          <w:tblHeader/>
        </w:trPr>
        <w:tc>
          <w:tcPr>
            <w:tcW w:w="1651" w:type="pct"/>
            <w:tcBorders>
              <w:top w:val="nil"/>
              <w:left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6DBFEEC8" w14:textId="77777777" w:rsidR="006D5339" w:rsidRPr="00A416C1" w:rsidRDefault="006D5339" w:rsidP="00E44BAF">
            <w:pPr>
              <w:spacing w:before="0"/>
              <w:rPr>
                <w:rFonts w:cs="Calibri Light"/>
                <w:b/>
                <w:bCs/>
                <w:sz w:val="18"/>
                <w:szCs w:val="18"/>
                <w:lang w:eastAsia="ja-JP"/>
              </w:rPr>
            </w:pPr>
          </w:p>
        </w:tc>
        <w:tc>
          <w:tcPr>
            <w:tcW w:w="899"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7738687D" w14:textId="77777777" w:rsidR="006D5339" w:rsidRPr="00A416C1" w:rsidRDefault="006D5339" w:rsidP="00E44BAF">
            <w:pPr>
              <w:spacing w:before="0"/>
              <w:rPr>
                <w:rFonts w:cs="Calibri Light"/>
                <w:b/>
                <w:bCs/>
                <w:sz w:val="18"/>
                <w:szCs w:val="18"/>
                <w:lang w:eastAsia="ja-JP"/>
              </w:rPr>
            </w:pPr>
            <w:r w:rsidRPr="00A416C1">
              <w:rPr>
                <w:rFonts w:cs="Calibri Light"/>
                <w:b/>
                <w:bCs/>
                <w:sz w:val="18"/>
                <w:szCs w:val="18"/>
                <w:lang w:eastAsia="ja-JP"/>
              </w:rPr>
              <w:t>term</w:t>
            </w:r>
          </w:p>
        </w:tc>
        <w:tc>
          <w:tcPr>
            <w:tcW w:w="408" w:type="pct"/>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4A0D6ABC"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β</w:t>
            </w:r>
          </w:p>
        </w:tc>
        <w:tc>
          <w:tcPr>
            <w:tcW w:w="408" w:type="pct"/>
            <w:gridSpan w:val="2"/>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7FC49AB7"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SE</w:t>
            </w:r>
          </w:p>
        </w:tc>
        <w:tc>
          <w:tcPr>
            <w:tcW w:w="408" w:type="pct"/>
            <w:gridSpan w:val="2"/>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34705851"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t</w:t>
            </w:r>
          </w:p>
        </w:tc>
        <w:tc>
          <w:tcPr>
            <w:tcW w:w="408" w:type="pct"/>
            <w:gridSpan w:val="3"/>
            <w:tcBorders>
              <w:top w:val="nil"/>
              <w:bottom w:val="single" w:sz="4" w:space="0" w:color="auto"/>
            </w:tcBorders>
            <w:shd w:val="clear" w:color="auto" w:fill="FFFFFF" w:themeFill="background1"/>
            <w:tcMar>
              <w:top w:w="28" w:type="dxa"/>
              <w:left w:w="120" w:type="dxa"/>
              <w:bottom w:w="28" w:type="dxa"/>
              <w:right w:w="120" w:type="dxa"/>
            </w:tcMar>
            <w:vAlign w:val="bottom"/>
            <w:hideMark/>
          </w:tcPr>
          <w:p w14:paraId="54F8DC63"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p</w:t>
            </w:r>
          </w:p>
        </w:tc>
        <w:tc>
          <w:tcPr>
            <w:tcW w:w="408"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6A2BAE4F"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Low</w:t>
            </w:r>
          </w:p>
        </w:tc>
        <w:tc>
          <w:tcPr>
            <w:tcW w:w="410" w:type="pct"/>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hideMark/>
          </w:tcPr>
          <w:p w14:paraId="28CAFF91" w14:textId="77777777" w:rsidR="006D5339" w:rsidRPr="00A416C1" w:rsidRDefault="006D5339" w:rsidP="00E44BAF">
            <w:pPr>
              <w:spacing w:before="0"/>
              <w:jc w:val="center"/>
              <w:rPr>
                <w:rFonts w:cs="Calibri Light"/>
                <w:b/>
                <w:bCs/>
                <w:sz w:val="18"/>
                <w:szCs w:val="18"/>
                <w:lang w:eastAsia="ja-JP"/>
              </w:rPr>
            </w:pPr>
            <w:r w:rsidRPr="00A416C1">
              <w:rPr>
                <w:rFonts w:cs="Calibri Light"/>
                <w:b/>
                <w:bCs/>
                <w:sz w:val="18"/>
                <w:szCs w:val="18"/>
                <w:lang w:eastAsia="ja-JP"/>
              </w:rPr>
              <w:t>High</w:t>
            </w:r>
          </w:p>
        </w:tc>
      </w:tr>
      <w:tr w:rsidR="00E44BAF" w:rsidRPr="00A416C1" w14:paraId="31A0FB5D"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3C2B98B5" w14:textId="77777777" w:rsidR="006D5339" w:rsidRPr="00A416C1" w:rsidRDefault="006D5339" w:rsidP="00E44BAF">
            <w:pPr>
              <w:spacing w:before="0" w:line="259" w:lineRule="auto"/>
              <w:rPr>
                <w:rFonts w:eastAsia="Calibri" w:cs="Calibri Light"/>
                <w:sz w:val="18"/>
                <w:szCs w:val="18"/>
              </w:rPr>
            </w:pPr>
            <w:r w:rsidRPr="00A416C1">
              <w:rPr>
                <w:rFonts w:eastAsia="Calibri" w:cs="Calibri Light"/>
                <w:sz w:val="18"/>
                <w:szCs w:val="18"/>
              </w:rPr>
              <w:t>Interacting online with people in the cultural group</w:t>
            </w:r>
          </w:p>
          <w:p w14:paraId="6F8E3004" w14:textId="77777777" w:rsidR="006D5339" w:rsidRPr="00A416C1" w:rsidRDefault="006D5339" w:rsidP="00E44BAF">
            <w:pPr>
              <w:spacing w:before="0"/>
              <w:rPr>
                <w:rFonts w:cs="Calibri Light"/>
                <w:sz w:val="18"/>
                <w:szCs w:val="18"/>
                <w:lang w:eastAsia="ja-JP"/>
              </w:rPr>
            </w:pPr>
          </w:p>
        </w:tc>
        <w:tc>
          <w:tcPr>
            <w:tcW w:w="899" w:type="pct"/>
            <w:tcBorders>
              <w:top w:val="single" w:sz="4" w:space="0" w:color="auto"/>
            </w:tcBorders>
            <w:shd w:val="clear" w:color="auto" w:fill="auto"/>
            <w:tcMar>
              <w:top w:w="28" w:type="dxa"/>
              <w:left w:w="120" w:type="dxa"/>
              <w:bottom w:w="28" w:type="dxa"/>
              <w:right w:w="120" w:type="dxa"/>
            </w:tcMar>
            <w:vAlign w:val="center"/>
            <w:hideMark/>
          </w:tcPr>
          <w:p w14:paraId="3CD5089B"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tcBorders>
            <w:shd w:val="clear" w:color="auto" w:fill="auto"/>
            <w:tcMar>
              <w:top w:w="28" w:type="dxa"/>
              <w:left w:w="120" w:type="dxa"/>
              <w:bottom w:w="28" w:type="dxa"/>
              <w:right w:w="120" w:type="dxa"/>
            </w:tcMar>
          </w:tcPr>
          <w:p w14:paraId="53B8059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0.37</w:t>
            </w:r>
          </w:p>
        </w:tc>
        <w:tc>
          <w:tcPr>
            <w:tcW w:w="408" w:type="pct"/>
            <w:gridSpan w:val="2"/>
            <w:tcBorders>
              <w:top w:val="single" w:sz="4" w:space="0" w:color="auto"/>
            </w:tcBorders>
            <w:shd w:val="clear" w:color="auto" w:fill="auto"/>
            <w:tcMar>
              <w:top w:w="28" w:type="dxa"/>
              <w:left w:w="120" w:type="dxa"/>
              <w:bottom w:w="28" w:type="dxa"/>
              <w:right w:w="120" w:type="dxa"/>
            </w:tcMar>
          </w:tcPr>
          <w:p w14:paraId="55BB3F2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4" w:space="0" w:color="auto"/>
            </w:tcBorders>
            <w:shd w:val="clear" w:color="auto" w:fill="auto"/>
            <w:tcMar>
              <w:top w:w="28" w:type="dxa"/>
              <w:left w:w="120" w:type="dxa"/>
              <w:bottom w:w="28" w:type="dxa"/>
              <w:right w:w="120" w:type="dxa"/>
            </w:tcMar>
          </w:tcPr>
          <w:p w14:paraId="0B73B2F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1.65</w:t>
            </w:r>
          </w:p>
        </w:tc>
        <w:tc>
          <w:tcPr>
            <w:tcW w:w="408" w:type="pct"/>
            <w:gridSpan w:val="3"/>
            <w:tcBorders>
              <w:top w:val="single" w:sz="4" w:space="0" w:color="auto"/>
            </w:tcBorders>
            <w:shd w:val="clear" w:color="auto" w:fill="auto"/>
            <w:tcMar>
              <w:top w:w="28" w:type="dxa"/>
              <w:left w:w="120" w:type="dxa"/>
              <w:bottom w:w="28" w:type="dxa"/>
              <w:right w:w="120" w:type="dxa"/>
            </w:tcMar>
          </w:tcPr>
          <w:p w14:paraId="70A451E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.100</w:t>
            </w:r>
          </w:p>
        </w:tc>
        <w:tc>
          <w:tcPr>
            <w:tcW w:w="408" w:type="pct"/>
            <w:tcBorders>
              <w:top w:val="single" w:sz="4" w:space="0" w:color="auto"/>
            </w:tcBorders>
            <w:shd w:val="clear" w:color="auto" w:fill="auto"/>
            <w:tcMar>
              <w:top w:w="28" w:type="dxa"/>
              <w:left w:w="120" w:type="dxa"/>
              <w:bottom w:w="28" w:type="dxa"/>
              <w:right w:w="120" w:type="dxa"/>
            </w:tcMar>
          </w:tcPr>
          <w:p w14:paraId="6AE6743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-0.07</w:t>
            </w:r>
          </w:p>
        </w:tc>
        <w:tc>
          <w:tcPr>
            <w:tcW w:w="410" w:type="pct"/>
            <w:tcBorders>
              <w:top w:val="single" w:sz="4" w:space="0" w:color="auto"/>
              <w:right w:val="single" w:sz="4" w:space="0" w:color="auto"/>
            </w:tcBorders>
            <w:shd w:val="clear" w:color="auto" w:fill="auto"/>
            <w:tcMar>
              <w:top w:w="28" w:type="dxa"/>
              <w:left w:w="120" w:type="dxa"/>
              <w:bottom w:w="28" w:type="dxa"/>
              <w:right w:w="120" w:type="dxa"/>
            </w:tcMar>
          </w:tcPr>
          <w:p w14:paraId="26053A7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0.82</w:t>
            </w:r>
          </w:p>
        </w:tc>
      </w:tr>
      <w:tr w:rsidR="00E44BAF" w:rsidRPr="00A416C1" w14:paraId="7180B455"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07D7FC99"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4023CF2"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64E8CEB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6" w:space="0" w:color="DDDDDD"/>
            </w:tcBorders>
            <w:shd w:val="clear" w:color="auto" w:fill="auto"/>
            <w:tcMar>
              <w:top w:w="28" w:type="dxa"/>
              <w:left w:w="120" w:type="dxa"/>
              <w:bottom w:w="28" w:type="dxa"/>
              <w:right w:w="120" w:type="dxa"/>
            </w:tcMar>
          </w:tcPr>
          <w:p w14:paraId="524EB17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2FFB3FE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08" w:type="pct"/>
            <w:gridSpan w:val="3"/>
            <w:tcBorders>
              <w:top w:val="single" w:sz="6" w:space="0" w:color="DDDDDD"/>
            </w:tcBorders>
            <w:shd w:val="clear" w:color="auto" w:fill="auto"/>
            <w:tcMar>
              <w:top w:w="28" w:type="dxa"/>
              <w:left w:w="120" w:type="dxa"/>
              <w:bottom w:w="28" w:type="dxa"/>
              <w:right w:w="120" w:type="dxa"/>
            </w:tcMar>
          </w:tcPr>
          <w:p w14:paraId="54CE7B2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.890</w:t>
            </w:r>
          </w:p>
        </w:tc>
        <w:tc>
          <w:tcPr>
            <w:tcW w:w="408" w:type="pct"/>
            <w:tcBorders>
              <w:top w:val="single" w:sz="6" w:space="0" w:color="DDDDDD"/>
            </w:tcBorders>
            <w:shd w:val="clear" w:color="auto" w:fill="auto"/>
            <w:tcMar>
              <w:top w:w="28" w:type="dxa"/>
              <w:left w:w="120" w:type="dxa"/>
              <w:bottom w:w="28" w:type="dxa"/>
              <w:right w:w="120" w:type="dxa"/>
            </w:tcMar>
          </w:tcPr>
          <w:p w14:paraId="1058180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1E9FBF7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r>
      <w:tr w:rsidR="00E44BAF" w:rsidRPr="00A416C1" w14:paraId="12BAFBDF"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71930FFF"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1D991DD"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2BD983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E86248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B34ADC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-0.92</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6EFCA95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.357</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DF9C2A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-0.67</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1AD5C4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r>
      <w:tr w:rsidR="00E44BAF" w:rsidRPr="00A416C1" w14:paraId="3582F4C8"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2A5D6431" w14:textId="77777777" w:rsidR="006D5339" w:rsidRPr="00A416C1" w:rsidRDefault="006D5339" w:rsidP="00E44BAF">
            <w:pPr>
              <w:spacing w:before="0" w:line="259" w:lineRule="auto"/>
              <w:rPr>
                <w:rFonts w:eastAsia="Calibri" w:cs="Calibri Light"/>
                <w:sz w:val="18"/>
                <w:szCs w:val="18"/>
              </w:rPr>
            </w:pPr>
            <w:r w:rsidRPr="00A416C1">
              <w:rPr>
                <w:rFonts w:eastAsia="Calibri" w:cs="Calibri Light"/>
                <w:sz w:val="18"/>
                <w:szCs w:val="18"/>
              </w:rPr>
              <w:t>Joining websites or social media groups that services the cultural group</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BD97EE5"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41E601E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2FE3547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3F2CC58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1.41</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33A3AE6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.159</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2965984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-0.10</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398EC75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0.63</w:t>
            </w:r>
          </w:p>
        </w:tc>
      </w:tr>
      <w:tr w:rsidR="00E44BAF" w:rsidRPr="00A416C1" w14:paraId="19A440F5"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7BF566C2"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107412F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50087C8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709EF97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1DD679E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-0.68</w:t>
            </w:r>
          </w:p>
        </w:tc>
        <w:tc>
          <w:tcPr>
            <w:tcW w:w="408" w:type="pct"/>
            <w:gridSpan w:val="3"/>
            <w:tcBorders>
              <w:top w:val="single" w:sz="6" w:space="0" w:color="DDDDDD"/>
            </w:tcBorders>
            <w:shd w:val="clear" w:color="auto" w:fill="auto"/>
            <w:tcMar>
              <w:top w:w="28" w:type="dxa"/>
              <w:left w:w="120" w:type="dxa"/>
              <w:bottom w:w="28" w:type="dxa"/>
              <w:right w:w="120" w:type="dxa"/>
            </w:tcMar>
          </w:tcPr>
          <w:p w14:paraId="480F0A4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.494</w:t>
            </w:r>
          </w:p>
        </w:tc>
        <w:tc>
          <w:tcPr>
            <w:tcW w:w="408" w:type="pct"/>
            <w:tcBorders>
              <w:top w:val="single" w:sz="6" w:space="0" w:color="DDDDDD"/>
            </w:tcBorders>
            <w:shd w:val="clear" w:color="auto" w:fill="auto"/>
            <w:tcMar>
              <w:top w:w="28" w:type="dxa"/>
              <w:left w:w="120" w:type="dxa"/>
              <w:bottom w:w="28" w:type="dxa"/>
              <w:right w:w="120" w:type="dxa"/>
            </w:tcMar>
          </w:tcPr>
          <w:p w14:paraId="040B0A1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368EA6D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r>
      <w:tr w:rsidR="00E44BAF" w:rsidRPr="00A416C1" w14:paraId="167FB868"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4D5CB438"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87AB18A"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5F9FC3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24E627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042337F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-0.83</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5626809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.409</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E20828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-0.54</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03CC5D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0.22</w:t>
            </w:r>
          </w:p>
        </w:tc>
      </w:tr>
      <w:tr w:rsidR="00E44BAF" w:rsidRPr="00A416C1" w14:paraId="22F44949"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3CD230B1" w14:textId="77777777" w:rsidR="006D5339" w:rsidRPr="00A416C1" w:rsidRDefault="006D5339" w:rsidP="00E44BAF">
            <w:pPr>
              <w:spacing w:before="0" w:line="259" w:lineRule="auto"/>
              <w:rPr>
                <w:rFonts w:eastAsia="Calibri" w:cs="Calibri Light"/>
                <w:sz w:val="18"/>
                <w:szCs w:val="18"/>
              </w:rPr>
            </w:pPr>
            <w:r w:rsidRPr="00A416C1">
              <w:rPr>
                <w:rFonts w:eastAsia="Calibri" w:cs="Calibri Light"/>
                <w:sz w:val="18"/>
                <w:szCs w:val="18"/>
              </w:rPr>
              <w:t>Searching for information online about the cultural group</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6A2D801"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045992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911FBA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21F0519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1.25</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1B770DD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.213</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415A878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-0.17</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490D6BF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0.75</w:t>
            </w:r>
          </w:p>
        </w:tc>
      </w:tr>
      <w:tr w:rsidR="00E44BAF" w:rsidRPr="00A416C1" w14:paraId="0F4C1CCA"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10AC4BD7"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3CE6342C"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666C573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655BEED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12E7927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-0.86</w:t>
            </w:r>
          </w:p>
        </w:tc>
        <w:tc>
          <w:tcPr>
            <w:tcW w:w="408" w:type="pct"/>
            <w:gridSpan w:val="3"/>
            <w:tcBorders>
              <w:top w:val="single" w:sz="6" w:space="0" w:color="DDDDDD"/>
            </w:tcBorders>
            <w:shd w:val="clear" w:color="auto" w:fill="auto"/>
            <w:tcMar>
              <w:top w:w="28" w:type="dxa"/>
              <w:left w:w="120" w:type="dxa"/>
              <w:bottom w:w="28" w:type="dxa"/>
              <w:right w:w="120" w:type="dxa"/>
            </w:tcMar>
          </w:tcPr>
          <w:p w14:paraId="58EAB49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.392</w:t>
            </w:r>
          </w:p>
        </w:tc>
        <w:tc>
          <w:tcPr>
            <w:tcW w:w="408" w:type="pct"/>
            <w:tcBorders>
              <w:top w:val="single" w:sz="6" w:space="0" w:color="DDDDDD"/>
            </w:tcBorders>
            <w:shd w:val="clear" w:color="auto" w:fill="auto"/>
            <w:tcMar>
              <w:top w:w="28" w:type="dxa"/>
              <w:left w:w="120" w:type="dxa"/>
              <w:bottom w:w="28" w:type="dxa"/>
              <w:right w:w="120" w:type="dxa"/>
            </w:tcMar>
          </w:tcPr>
          <w:p w14:paraId="3F1E40F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06AF549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r>
      <w:tr w:rsidR="00E44BAF" w:rsidRPr="00A416C1" w14:paraId="6400F771"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75F92A40"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2D6D44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69AB1E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7A7224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1DC308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-0.54</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473E803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.589</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43CA6BC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-0.60</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796171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0.34</w:t>
            </w:r>
          </w:p>
        </w:tc>
      </w:tr>
      <w:tr w:rsidR="00E44BAF" w:rsidRPr="00A416C1" w14:paraId="24346976"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14219055"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Financial products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6AABE0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3F4918B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7246F0B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268D5F1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-0.87</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1885E1A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.383</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632DA30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-0.45</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8D3E63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0.17</w:t>
            </w:r>
          </w:p>
        </w:tc>
      </w:tr>
      <w:tr w:rsidR="00E44BAF" w:rsidRPr="00A416C1" w14:paraId="487DBC6B"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09BE894B"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6DA5C947"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0C278A2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6" w:space="0" w:color="DDDDDD"/>
            </w:tcBorders>
            <w:shd w:val="clear" w:color="auto" w:fill="auto"/>
            <w:tcMar>
              <w:top w:w="28" w:type="dxa"/>
              <w:left w:w="120" w:type="dxa"/>
              <w:bottom w:w="28" w:type="dxa"/>
              <w:right w:w="120" w:type="dxa"/>
            </w:tcMar>
          </w:tcPr>
          <w:p w14:paraId="63EAC5A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40ADF50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08" w:type="pct"/>
            <w:gridSpan w:val="3"/>
            <w:tcBorders>
              <w:top w:val="single" w:sz="6" w:space="0" w:color="DDDDDD"/>
            </w:tcBorders>
            <w:shd w:val="clear" w:color="auto" w:fill="auto"/>
            <w:tcMar>
              <w:top w:w="28" w:type="dxa"/>
              <w:left w:w="120" w:type="dxa"/>
              <w:bottom w:w="28" w:type="dxa"/>
              <w:right w:w="120" w:type="dxa"/>
            </w:tcMar>
          </w:tcPr>
          <w:p w14:paraId="6C9D16E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.971</w:t>
            </w:r>
          </w:p>
        </w:tc>
        <w:tc>
          <w:tcPr>
            <w:tcW w:w="408" w:type="pct"/>
            <w:tcBorders>
              <w:top w:val="single" w:sz="6" w:space="0" w:color="DDDDDD"/>
            </w:tcBorders>
            <w:shd w:val="clear" w:color="auto" w:fill="auto"/>
            <w:tcMar>
              <w:top w:w="28" w:type="dxa"/>
              <w:left w:w="120" w:type="dxa"/>
              <w:bottom w:w="28" w:type="dxa"/>
              <w:right w:w="120" w:type="dxa"/>
            </w:tcMar>
          </w:tcPr>
          <w:p w14:paraId="6185940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5C8DD6F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r>
      <w:tr w:rsidR="00E44BAF" w:rsidRPr="00A416C1" w14:paraId="68F717AC"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1AB22F2A"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0C80D03"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55A8131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0.18</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BF2365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061CB78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1.10</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16B86CF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.272</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C37F8F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A5639E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0.50</w:t>
            </w:r>
          </w:p>
        </w:tc>
      </w:tr>
      <w:tr w:rsidR="00E44BAF" w:rsidRPr="00A416C1" w14:paraId="7CAB6913"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A53FE65"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Playing online games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3534B86"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D851D9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16CBD48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24A5609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0.46</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77774C0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.648</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36ABC9A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-0.27</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77651A3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0.44</w:t>
            </w:r>
          </w:p>
        </w:tc>
      </w:tr>
      <w:tr w:rsidR="00E44BAF" w:rsidRPr="00A416C1" w14:paraId="3F719459"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56EAE7A0"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CC4CA5B"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7493C7B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6462B73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3A1A8D5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-0.70</w:t>
            </w:r>
          </w:p>
        </w:tc>
        <w:tc>
          <w:tcPr>
            <w:tcW w:w="408" w:type="pct"/>
            <w:gridSpan w:val="3"/>
            <w:tcBorders>
              <w:top w:val="single" w:sz="6" w:space="0" w:color="DDDDDD"/>
            </w:tcBorders>
            <w:shd w:val="clear" w:color="auto" w:fill="auto"/>
            <w:tcMar>
              <w:top w:w="28" w:type="dxa"/>
              <w:left w:w="120" w:type="dxa"/>
              <w:bottom w:w="28" w:type="dxa"/>
              <w:right w:w="120" w:type="dxa"/>
            </w:tcMar>
          </w:tcPr>
          <w:p w14:paraId="27AC574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.487</w:t>
            </w:r>
          </w:p>
        </w:tc>
        <w:tc>
          <w:tcPr>
            <w:tcW w:w="408" w:type="pct"/>
            <w:tcBorders>
              <w:top w:val="single" w:sz="6" w:space="0" w:color="DDDDDD"/>
            </w:tcBorders>
            <w:shd w:val="clear" w:color="auto" w:fill="auto"/>
            <w:tcMar>
              <w:top w:w="28" w:type="dxa"/>
              <w:left w:w="120" w:type="dxa"/>
              <w:bottom w:w="28" w:type="dxa"/>
              <w:right w:w="120" w:type="dxa"/>
            </w:tcMar>
          </w:tcPr>
          <w:p w14:paraId="199E475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6823C60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r>
      <w:tr w:rsidR="00E44BAF" w:rsidRPr="00A416C1" w14:paraId="5AC8D187"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0354F9F2"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6E0563B2"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5FCE990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3D0972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0.18</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44437A3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0.20</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6BB3D7D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.844</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D6CEAE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-0.33</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67BE9E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0.40</w:t>
            </w:r>
          </w:p>
        </w:tc>
      </w:tr>
      <w:tr w:rsidR="00E44BAF" w:rsidRPr="00A416C1" w14:paraId="377B0BFB"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51B11FD"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Asking others about a learning program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A8E10F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72DCFD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38A309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7777A68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443CDC1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.818</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6DD5389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-0.40</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7E92D4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0.32</w:t>
            </w:r>
          </w:p>
        </w:tc>
      </w:tr>
      <w:tr w:rsidR="00E44BAF" w:rsidRPr="00A416C1" w14:paraId="34500445"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06877A72"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16712E39"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0F070D2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2"/>
            <w:tcBorders>
              <w:top w:val="single" w:sz="6" w:space="0" w:color="DDDDDD"/>
            </w:tcBorders>
            <w:shd w:val="clear" w:color="auto" w:fill="auto"/>
            <w:tcMar>
              <w:top w:w="28" w:type="dxa"/>
              <w:left w:w="120" w:type="dxa"/>
              <w:bottom w:w="28" w:type="dxa"/>
              <w:right w:w="120" w:type="dxa"/>
            </w:tcMar>
          </w:tcPr>
          <w:p w14:paraId="1C8FB5A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5039B65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2.06</w:t>
            </w:r>
          </w:p>
        </w:tc>
        <w:tc>
          <w:tcPr>
            <w:tcW w:w="408" w:type="pct"/>
            <w:gridSpan w:val="3"/>
            <w:tcBorders>
              <w:top w:val="single" w:sz="6" w:space="0" w:color="DDDDDD"/>
            </w:tcBorders>
            <w:shd w:val="clear" w:color="auto" w:fill="auto"/>
            <w:tcMar>
              <w:top w:w="28" w:type="dxa"/>
              <w:left w:w="120" w:type="dxa"/>
              <w:bottom w:w="28" w:type="dxa"/>
              <w:right w:w="120" w:type="dxa"/>
            </w:tcMar>
          </w:tcPr>
          <w:p w14:paraId="51160C0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.040</w:t>
            </w:r>
          </w:p>
        </w:tc>
        <w:tc>
          <w:tcPr>
            <w:tcW w:w="408" w:type="pct"/>
            <w:tcBorders>
              <w:top w:val="single" w:sz="6" w:space="0" w:color="DDDDDD"/>
            </w:tcBorders>
            <w:shd w:val="clear" w:color="auto" w:fill="auto"/>
            <w:tcMar>
              <w:top w:w="28" w:type="dxa"/>
              <w:left w:w="120" w:type="dxa"/>
              <w:bottom w:w="28" w:type="dxa"/>
              <w:right w:w="120" w:type="dxa"/>
            </w:tcMar>
          </w:tcPr>
          <w:p w14:paraId="55D8B7F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7615905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0.09</w:t>
            </w:r>
          </w:p>
        </w:tc>
      </w:tr>
      <w:tr w:rsidR="00E44BAF" w:rsidRPr="00A416C1" w14:paraId="75828036"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7CC0A5CD"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5A5A86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F3A45D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997364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790B344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-0.20</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3DE2C31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.843</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F62537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-0.40</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3A29ED5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0.33</w:t>
            </w:r>
          </w:p>
        </w:tc>
      </w:tr>
      <w:tr w:rsidR="00E44BAF" w:rsidRPr="00A416C1" w14:paraId="161C45E0"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2A7D8983"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Listening to online music</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D111DAA"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04ABC9A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D636BF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0.20</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7A320FA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-1.03</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6D8FCF4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.302</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41101E5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-0.62</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2684B4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r>
      <w:tr w:rsidR="00E44BAF" w:rsidRPr="00A416C1" w14:paraId="2CBFA241"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55B15181"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E90A55F"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5E24E96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491A0D1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0775504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0.88</w:t>
            </w:r>
          </w:p>
        </w:tc>
        <w:tc>
          <w:tcPr>
            <w:tcW w:w="408" w:type="pct"/>
            <w:gridSpan w:val="3"/>
            <w:tcBorders>
              <w:top w:val="single" w:sz="6" w:space="0" w:color="DDDDDD"/>
            </w:tcBorders>
            <w:shd w:val="clear" w:color="auto" w:fill="auto"/>
            <w:tcMar>
              <w:top w:w="28" w:type="dxa"/>
              <w:left w:w="120" w:type="dxa"/>
              <w:bottom w:w="28" w:type="dxa"/>
              <w:right w:w="120" w:type="dxa"/>
            </w:tcMar>
          </w:tcPr>
          <w:p w14:paraId="3A955F4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.381</w:t>
            </w:r>
          </w:p>
        </w:tc>
        <w:tc>
          <w:tcPr>
            <w:tcW w:w="408" w:type="pct"/>
            <w:tcBorders>
              <w:top w:val="single" w:sz="6" w:space="0" w:color="DDDDDD"/>
            </w:tcBorders>
            <w:shd w:val="clear" w:color="auto" w:fill="auto"/>
            <w:tcMar>
              <w:top w:w="28" w:type="dxa"/>
              <w:left w:w="120" w:type="dxa"/>
              <w:bottom w:w="28" w:type="dxa"/>
              <w:right w:w="120" w:type="dxa"/>
            </w:tcMar>
          </w:tcPr>
          <w:p w14:paraId="0F74019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706D50B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0.07</w:t>
            </w:r>
          </w:p>
        </w:tc>
      </w:tr>
      <w:tr w:rsidR="00E44BAF" w:rsidRPr="00A416C1" w14:paraId="5D3E72BB"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4EC05C9F"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4AE24C4"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7C5475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0.17</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64EFA8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EECB9D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0.79</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0AA1856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.431</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7187B1A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DB67F4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0.58</w:t>
            </w:r>
          </w:p>
        </w:tc>
      </w:tr>
      <w:tr w:rsidR="00E44BAF" w:rsidRPr="00A416C1" w14:paraId="1AE47EA1"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3FC44DF8"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Using internet banking to check your account balance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8EFFB5B"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598AD13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3D88E7D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0.17</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832500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4D344C1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.890</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6A57253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-0.30</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C3C285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0.35</w:t>
            </w:r>
          </w:p>
        </w:tc>
      </w:tr>
      <w:tr w:rsidR="00E44BAF" w:rsidRPr="00A416C1" w14:paraId="673D9573"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4ADAA4FA"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40F7F764"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3DA98B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7422433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17A0D9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0.46</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22684E1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.644</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687D7D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46F272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r>
      <w:tr w:rsidR="00E44BAF" w:rsidRPr="00A416C1" w14:paraId="402EA4A3"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409B42E8" w14:textId="77777777" w:rsidR="006D5339" w:rsidRPr="00A416C1" w:rsidRDefault="006D5339" w:rsidP="00E44BAF">
            <w:pPr>
              <w:spacing w:before="0"/>
              <w:rPr>
                <w:rFonts w:cs="Calibri Light"/>
                <w:sz w:val="18"/>
                <w:szCs w:val="18"/>
                <w:lang w:eastAsia="ja-JP"/>
              </w:rPr>
            </w:pPr>
          </w:p>
        </w:tc>
        <w:tc>
          <w:tcPr>
            <w:tcW w:w="899" w:type="pct"/>
            <w:tcBorders>
              <w:top w:val="single" w:sz="4" w:space="0" w:color="auto"/>
              <w:bottom w:val="single" w:sz="4" w:space="0" w:color="auto"/>
            </w:tcBorders>
            <w:shd w:val="clear" w:color="auto" w:fill="auto"/>
            <w:tcMar>
              <w:top w:w="28" w:type="dxa"/>
              <w:left w:w="120" w:type="dxa"/>
              <w:bottom w:w="28" w:type="dxa"/>
              <w:right w:w="120" w:type="dxa"/>
            </w:tcMar>
            <w:vAlign w:val="center"/>
            <w:hideMark/>
          </w:tcPr>
          <w:p w14:paraId="1F6287DD"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4" w:space="0" w:color="auto"/>
              <w:bottom w:val="single" w:sz="4" w:space="0" w:color="auto"/>
            </w:tcBorders>
            <w:shd w:val="clear" w:color="auto" w:fill="auto"/>
            <w:tcMar>
              <w:top w:w="28" w:type="dxa"/>
              <w:left w:w="120" w:type="dxa"/>
              <w:bottom w:w="28" w:type="dxa"/>
              <w:right w:w="120" w:type="dxa"/>
            </w:tcMar>
          </w:tcPr>
          <w:p w14:paraId="2202EB0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4" w:space="0" w:color="auto"/>
              <w:bottom w:val="single" w:sz="4" w:space="0" w:color="auto"/>
            </w:tcBorders>
            <w:shd w:val="clear" w:color="auto" w:fill="auto"/>
            <w:tcMar>
              <w:top w:w="28" w:type="dxa"/>
              <w:left w:w="120" w:type="dxa"/>
              <w:bottom w:w="28" w:type="dxa"/>
              <w:right w:w="120" w:type="dxa"/>
            </w:tcMar>
          </w:tcPr>
          <w:p w14:paraId="64FE1DF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0.17</w:t>
            </w:r>
          </w:p>
        </w:tc>
        <w:tc>
          <w:tcPr>
            <w:tcW w:w="408" w:type="pct"/>
            <w:gridSpan w:val="2"/>
            <w:tcBorders>
              <w:top w:val="single" w:sz="4" w:space="0" w:color="auto"/>
              <w:bottom w:val="single" w:sz="4" w:space="0" w:color="auto"/>
            </w:tcBorders>
            <w:shd w:val="clear" w:color="auto" w:fill="auto"/>
            <w:tcMar>
              <w:top w:w="28" w:type="dxa"/>
              <w:left w:w="120" w:type="dxa"/>
              <w:bottom w:w="28" w:type="dxa"/>
              <w:right w:w="120" w:type="dxa"/>
            </w:tcMar>
          </w:tcPr>
          <w:p w14:paraId="03CF703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08" w:type="pct"/>
            <w:gridSpan w:val="3"/>
            <w:tcBorders>
              <w:top w:val="single" w:sz="4" w:space="0" w:color="auto"/>
              <w:bottom w:val="single" w:sz="4" w:space="0" w:color="auto"/>
            </w:tcBorders>
            <w:shd w:val="clear" w:color="auto" w:fill="auto"/>
            <w:tcMar>
              <w:top w:w="28" w:type="dxa"/>
              <w:left w:w="120" w:type="dxa"/>
              <w:bottom w:w="28" w:type="dxa"/>
              <w:right w:w="120" w:type="dxa"/>
            </w:tcMar>
          </w:tcPr>
          <w:p w14:paraId="481069E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.989</w:t>
            </w:r>
          </w:p>
        </w:tc>
        <w:tc>
          <w:tcPr>
            <w:tcW w:w="408" w:type="pct"/>
            <w:tcBorders>
              <w:top w:val="single" w:sz="4" w:space="0" w:color="auto"/>
              <w:bottom w:val="single" w:sz="4" w:space="0" w:color="auto"/>
            </w:tcBorders>
            <w:shd w:val="clear" w:color="auto" w:fill="auto"/>
            <w:tcMar>
              <w:top w:w="28" w:type="dxa"/>
              <w:left w:w="120" w:type="dxa"/>
              <w:bottom w:w="28" w:type="dxa"/>
              <w:right w:w="120" w:type="dxa"/>
            </w:tcMar>
          </w:tcPr>
          <w:p w14:paraId="38BCD70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-0.34</w:t>
            </w:r>
          </w:p>
        </w:tc>
        <w:tc>
          <w:tcPr>
            <w:tcW w:w="410" w:type="pct"/>
            <w:tcBorders>
              <w:top w:val="single" w:sz="4" w:space="0" w:color="auto"/>
              <w:bottom w:val="single" w:sz="4" w:space="0" w:color="auto"/>
              <w:right w:val="single" w:sz="4" w:space="0" w:color="auto"/>
            </w:tcBorders>
            <w:shd w:val="clear" w:color="auto" w:fill="auto"/>
            <w:tcMar>
              <w:top w:w="28" w:type="dxa"/>
              <w:left w:w="120" w:type="dxa"/>
              <w:bottom w:w="28" w:type="dxa"/>
              <w:right w:w="120" w:type="dxa"/>
            </w:tcMar>
          </w:tcPr>
          <w:p w14:paraId="3F9131C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0.33</w:t>
            </w:r>
          </w:p>
        </w:tc>
      </w:tr>
      <w:tr w:rsidR="00E44BAF" w:rsidRPr="00A416C1" w14:paraId="16397604"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586ECDCA"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Using internet banking to transfer money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DD9B0A6"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35AAA3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1840FEF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0.15</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1082DED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07AAC68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.938</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3D8EF14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-0.30</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FCAE82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0.28</w:t>
            </w:r>
          </w:p>
        </w:tc>
      </w:tr>
      <w:tr w:rsidR="00E44BAF" w:rsidRPr="00A416C1" w14:paraId="633ACEA8"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35713A5D"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53D8E37E"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429C2D3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7C7F8C0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442B6B0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1.29</w:t>
            </w:r>
          </w:p>
        </w:tc>
        <w:tc>
          <w:tcPr>
            <w:tcW w:w="408" w:type="pct"/>
            <w:gridSpan w:val="3"/>
            <w:tcBorders>
              <w:top w:val="single" w:sz="6" w:space="0" w:color="DDDDDD"/>
            </w:tcBorders>
            <w:shd w:val="clear" w:color="auto" w:fill="auto"/>
            <w:tcMar>
              <w:top w:w="28" w:type="dxa"/>
              <w:left w:w="120" w:type="dxa"/>
              <w:bottom w:w="28" w:type="dxa"/>
              <w:right w:w="120" w:type="dxa"/>
            </w:tcMar>
          </w:tcPr>
          <w:p w14:paraId="50B5522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.196</w:t>
            </w:r>
          </w:p>
        </w:tc>
        <w:tc>
          <w:tcPr>
            <w:tcW w:w="408" w:type="pct"/>
            <w:tcBorders>
              <w:top w:val="single" w:sz="6" w:space="0" w:color="DDDDDD"/>
            </w:tcBorders>
            <w:shd w:val="clear" w:color="auto" w:fill="auto"/>
            <w:tcMar>
              <w:top w:w="28" w:type="dxa"/>
              <w:left w:w="120" w:type="dxa"/>
              <w:bottom w:w="28" w:type="dxa"/>
              <w:right w:w="120" w:type="dxa"/>
            </w:tcMar>
          </w:tcPr>
          <w:p w14:paraId="571D192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125BB4F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r>
      <w:tr w:rsidR="00E44BAF" w:rsidRPr="00A416C1" w14:paraId="0B91CAD9"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6216FC30"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26D5B2A1"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F32814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7F95B8B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0.15</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DDC022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6C4B322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.852</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BD03E3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-0.27</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1EF0810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0.33</w:t>
            </w:r>
          </w:p>
        </w:tc>
      </w:tr>
      <w:tr w:rsidR="00E44BAF" w:rsidRPr="00A416C1" w14:paraId="1A8F8698" w14:textId="77777777" w:rsidTr="00B076EC">
        <w:trPr>
          <w:trHeight w:val="113"/>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731FA53F" w14:textId="77777777" w:rsidR="006D5339" w:rsidRPr="00A416C1" w:rsidRDefault="006D5339" w:rsidP="00E44BAF">
            <w:pPr>
              <w:spacing w:before="0" w:line="259" w:lineRule="auto"/>
              <w:rPr>
                <w:rFonts w:eastAsia="Calibri" w:cs="Calibri Light"/>
                <w:sz w:val="18"/>
                <w:szCs w:val="18"/>
              </w:rPr>
            </w:pPr>
            <w:r w:rsidRPr="00A416C1">
              <w:rPr>
                <w:rFonts w:eastAsia="Calibri" w:cs="Calibri Light"/>
                <w:sz w:val="18"/>
                <w:szCs w:val="18"/>
              </w:rPr>
              <w:t>Responding to people’s requests for information about a product or service you wanted to sell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013477E"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1EAA6BF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vAlign w:val="center"/>
          </w:tcPr>
          <w:p w14:paraId="0AFBB4C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vAlign w:val="center"/>
          </w:tcPr>
          <w:p w14:paraId="7551E61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-0.52</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1F3FC7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.605</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6829E08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-0.38</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2996D5A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0.22</w:t>
            </w:r>
          </w:p>
        </w:tc>
      </w:tr>
      <w:tr w:rsidR="00E44BAF" w:rsidRPr="00A416C1" w14:paraId="2CF1595F"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0F2B32AA"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7435524"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vAlign w:val="center"/>
          </w:tcPr>
          <w:p w14:paraId="3D25EE1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vAlign w:val="center"/>
          </w:tcPr>
          <w:p w14:paraId="732BC20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vAlign w:val="center"/>
          </w:tcPr>
          <w:p w14:paraId="70C00A1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1.25</w:t>
            </w:r>
          </w:p>
        </w:tc>
        <w:tc>
          <w:tcPr>
            <w:tcW w:w="408" w:type="pct"/>
            <w:gridSpan w:val="3"/>
            <w:tcBorders>
              <w:top w:val="single" w:sz="6" w:space="0" w:color="DDDDDD"/>
            </w:tcBorders>
            <w:shd w:val="clear" w:color="auto" w:fill="auto"/>
            <w:tcMar>
              <w:top w:w="28" w:type="dxa"/>
              <w:left w:w="120" w:type="dxa"/>
              <w:bottom w:w="28" w:type="dxa"/>
              <w:right w:w="120" w:type="dxa"/>
            </w:tcMar>
            <w:vAlign w:val="center"/>
          </w:tcPr>
          <w:p w14:paraId="12501C5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.213</w:t>
            </w:r>
          </w:p>
        </w:tc>
        <w:tc>
          <w:tcPr>
            <w:tcW w:w="408" w:type="pct"/>
            <w:tcBorders>
              <w:top w:val="single" w:sz="6" w:space="0" w:color="DDDDDD"/>
            </w:tcBorders>
            <w:shd w:val="clear" w:color="auto" w:fill="auto"/>
            <w:tcMar>
              <w:top w:w="28" w:type="dxa"/>
              <w:left w:w="120" w:type="dxa"/>
              <w:bottom w:w="28" w:type="dxa"/>
              <w:right w:w="120" w:type="dxa"/>
            </w:tcMar>
            <w:vAlign w:val="center"/>
          </w:tcPr>
          <w:p w14:paraId="265C763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443128A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r>
      <w:tr w:rsidR="00E44BAF" w:rsidRPr="00A416C1" w14:paraId="0255EB5D" w14:textId="77777777" w:rsidTr="00B076EC">
        <w:trPr>
          <w:trHeight w:val="252"/>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41FE6F06"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8F60707"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1788D2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vAlign w:val="center"/>
          </w:tcPr>
          <w:p w14:paraId="38CCFE4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B44625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-0.34</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97D1D9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.736</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4FE5D57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-0.37</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3F3C2B4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0.26</w:t>
            </w:r>
          </w:p>
        </w:tc>
      </w:tr>
      <w:tr w:rsidR="00E44BAF" w:rsidRPr="00A416C1" w14:paraId="68AC7DC3"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3532FFB7"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Searching for information on how to improve your fitness online</w:t>
            </w:r>
          </w:p>
        </w:tc>
        <w:tc>
          <w:tcPr>
            <w:tcW w:w="899" w:type="pct"/>
            <w:tcBorders>
              <w:top w:val="single" w:sz="4" w:space="0" w:color="auto"/>
            </w:tcBorders>
            <w:shd w:val="clear" w:color="auto" w:fill="auto"/>
            <w:tcMar>
              <w:top w:w="28" w:type="dxa"/>
              <w:left w:w="120" w:type="dxa"/>
              <w:bottom w:w="28" w:type="dxa"/>
              <w:right w:w="120" w:type="dxa"/>
            </w:tcMar>
            <w:vAlign w:val="center"/>
            <w:hideMark/>
          </w:tcPr>
          <w:p w14:paraId="0088DA6A"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tcBorders>
            <w:shd w:val="clear" w:color="auto" w:fill="auto"/>
            <w:tcMar>
              <w:top w:w="28" w:type="dxa"/>
              <w:left w:w="120" w:type="dxa"/>
              <w:bottom w:w="28" w:type="dxa"/>
              <w:right w:w="120" w:type="dxa"/>
            </w:tcMar>
          </w:tcPr>
          <w:p w14:paraId="1D2FD13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4" w:space="0" w:color="auto"/>
            </w:tcBorders>
            <w:shd w:val="clear" w:color="auto" w:fill="auto"/>
            <w:tcMar>
              <w:top w:w="28" w:type="dxa"/>
              <w:left w:w="120" w:type="dxa"/>
              <w:bottom w:w="28" w:type="dxa"/>
              <w:right w:w="120" w:type="dxa"/>
            </w:tcMar>
          </w:tcPr>
          <w:p w14:paraId="4E79705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0.15</w:t>
            </w:r>
          </w:p>
        </w:tc>
        <w:tc>
          <w:tcPr>
            <w:tcW w:w="408" w:type="pct"/>
            <w:gridSpan w:val="2"/>
            <w:tcBorders>
              <w:top w:val="single" w:sz="4" w:space="0" w:color="auto"/>
            </w:tcBorders>
            <w:shd w:val="clear" w:color="auto" w:fill="auto"/>
            <w:tcMar>
              <w:top w:w="28" w:type="dxa"/>
              <w:left w:w="120" w:type="dxa"/>
              <w:bottom w:w="28" w:type="dxa"/>
              <w:right w:w="120" w:type="dxa"/>
            </w:tcMar>
          </w:tcPr>
          <w:p w14:paraId="23D689C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1.23</w:t>
            </w:r>
          </w:p>
        </w:tc>
        <w:tc>
          <w:tcPr>
            <w:tcW w:w="408" w:type="pct"/>
            <w:gridSpan w:val="3"/>
            <w:tcBorders>
              <w:top w:val="single" w:sz="4" w:space="0" w:color="auto"/>
            </w:tcBorders>
            <w:shd w:val="clear" w:color="auto" w:fill="auto"/>
            <w:tcMar>
              <w:top w:w="28" w:type="dxa"/>
              <w:left w:w="120" w:type="dxa"/>
              <w:bottom w:w="28" w:type="dxa"/>
              <w:right w:w="120" w:type="dxa"/>
            </w:tcMar>
          </w:tcPr>
          <w:p w14:paraId="7870C89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.219</w:t>
            </w:r>
          </w:p>
        </w:tc>
        <w:tc>
          <w:tcPr>
            <w:tcW w:w="408" w:type="pct"/>
            <w:tcBorders>
              <w:top w:val="single" w:sz="4" w:space="0" w:color="auto"/>
            </w:tcBorders>
            <w:shd w:val="clear" w:color="auto" w:fill="auto"/>
            <w:tcMar>
              <w:top w:w="28" w:type="dxa"/>
              <w:left w:w="120" w:type="dxa"/>
              <w:bottom w:w="28" w:type="dxa"/>
              <w:right w:w="120" w:type="dxa"/>
            </w:tcMar>
          </w:tcPr>
          <w:p w14:paraId="19CB801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-0.11</w:t>
            </w:r>
          </w:p>
        </w:tc>
        <w:tc>
          <w:tcPr>
            <w:tcW w:w="410" w:type="pct"/>
            <w:tcBorders>
              <w:top w:val="single" w:sz="4" w:space="0" w:color="auto"/>
              <w:right w:val="single" w:sz="4" w:space="0" w:color="auto"/>
            </w:tcBorders>
            <w:shd w:val="clear" w:color="auto" w:fill="auto"/>
            <w:tcMar>
              <w:top w:w="28" w:type="dxa"/>
              <w:left w:w="120" w:type="dxa"/>
              <w:bottom w:w="28" w:type="dxa"/>
              <w:right w:w="120" w:type="dxa"/>
            </w:tcMar>
          </w:tcPr>
          <w:p w14:paraId="2EFE310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0.49</w:t>
            </w:r>
          </w:p>
        </w:tc>
      </w:tr>
      <w:tr w:rsidR="00E44BAF" w:rsidRPr="00A416C1" w14:paraId="23397B9D"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3C618AF7"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51CF981"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439C803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65EE7F5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0998E90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-1.14</w:t>
            </w:r>
          </w:p>
        </w:tc>
        <w:tc>
          <w:tcPr>
            <w:tcW w:w="408" w:type="pct"/>
            <w:gridSpan w:val="3"/>
            <w:tcBorders>
              <w:top w:val="single" w:sz="6" w:space="0" w:color="DDDDDD"/>
            </w:tcBorders>
            <w:shd w:val="clear" w:color="auto" w:fill="auto"/>
            <w:tcMar>
              <w:top w:w="28" w:type="dxa"/>
              <w:left w:w="120" w:type="dxa"/>
              <w:bottom w:w="28" w:type="dxa"/>
              <w:right w:w="120" w:type="dxa"/>
            </w:tcMar>
          </w:tcPr>
          <w:p w14:paraId="4A308E0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.257</w:t>
            </w:r>
          </w:p>
        </w:tc>
        <w:tc>
          <w:tcPr>
            <w:tcW w:w="408" w:type="pct"/>
            <w:tcBorders>
              <w:top w:val="single" w:sz="6" w:space="0" w:color="DDDDDD"/>
            </w:tcBorders>
            <w:shd w:val="clear" w:color="auto" w:fill="auto"/>
            <w:tcMar>
              <w:top w:w="28" w:type="dxa"/>
              <w:left w:w="120" w:type="dxa"/>
              <w:bottom w:w="28" w:type="dxa"/>
              <w:right w:w="120" w:type="dxa"/>
            </w:tcMar>
          </w:tcPr>
          <w:p w14:paraId="43C49BB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6897D0F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r>
      <w:tr w:rsidR="00E44BAF" w:rsidRPr="00A416C1" w14:paraId="13F2C65F"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6F47F99E"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7401C75"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1908A4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1165EA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238F1E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-0.10</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7DA3D85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.924</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1B07E9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-0.32</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3AF63F9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r>
      <w:tr w:rsidR="00E44BAF" w:rsidRPr="00A416C1" w14:paraId="6FB098BC"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3B0F2AA"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Searching for information on how to sell something you own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165A60E4"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2443CB5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7DCB18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892871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-2.02</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3855666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.044</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3F46709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-0.75</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0C59E4F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r>
      <w:tr w:rsidR="00E44BAF" w:rsidRPr="00A416C1" w14:paraId="22386CFA"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64E0646C"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0F797474"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41754B3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6" w:space="0" w:color="DDDDDD"/>
            </w:tcBorders>
            <w:shd w:val="clear" w:color="auto" w:fill="auto"/>
            <w:tcMar>
              <w:top w:w="28" w:type="dxa"/>
              <w:left w:w="120" w:type="dxa"/>
              <w:bottom w:w="28" w:type="dxa"/>
              <w:right w:w="120" w:type="dxa"/>
            </w:tcMar>
          </w:tcPr>
          <w:p w14:paraId="4BD3B5A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13EDA43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c>
          <w:tcPr>
            <w:tcW w:w="408" w:type="pct"/>
            <w:gridSpan w:val="3"/>
            <w:tcBorders>
              <w:top w:val="single" w:sz="6" w:space="0" w:color="DDDDDD"/>
            </w:tcBorders>
            <w:shd w:val="clear" w:color="auto" w:fill="auto"/>
            <w:tcMar>
              <w:top w:w="28" w:type="dxa"/>
              <w:left w:w="120" w:type="dxa"/>
              <w:bottom w:w="28" w:type="dxa"/>
              <w:right w:w="120" w:type="dxa"/>
            </w:tcMar>
          </w:tcPr>
          <w:p w14:paraId="1EC26B5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.940</w:t>
            </w:r>
          </w:p>
        </w:tc>
        <w:tc>
          <w:tcPr>
            <w:tcW w:w="408" w:type="pct"/>
            <w:tcBorders>
              <w:top w:val="single" w:sz="6" w:space="0" w:color="DDDDDD"/>
            </w:tcBorders>
            <w:shd w:val="clear" w:color="auto" w:fill="auto"/>
            <w:tcMar>
              <w:top w:w="28" w:type="dxa"/>
              <w:left w:w="120" w:type="dxa"/>
              <w:bottom w:w="28" w:type="dxa"/>
              <w:right w:w="120" w:type="dxa"/>
            </w:tcMar>
          </w:tcPr>
          <w:p w14:paraId="239C9E6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4A75BF4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r>
      <w:tr w:rsidR="00E44BAF" w:rsidRPr="00A416C1" w14:paraId="1E603A39"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69B9664B"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8964349"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79FFA8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F5B9B1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85966B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0.80</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38C7795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.424</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5787C5A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EB705A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0.54</w:t>
            </w:r>
          </w:p>
        </w:tc>
      </w:tr>
      <w:tr w:rsidR="00E44BAF" w:rsidRPr="00A416C1" w14:paraId="1D055C75"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CA667C8"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Putting a product up for sale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6E86402"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5C51806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3DB8144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0.12</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9EE193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1E49584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.769</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7ECB54D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-0.26</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59834BF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0.20</w:t>
            </w:r>
          </w:p>
        </w:tc>
      </w:tr>
      <w:tr w:rsidR="00E44BAF" w:rsidRPr="00A416C1" w14:paraId="7DD1D51C"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71B8AA4D"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546A35D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09A092A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702631A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044BEDF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1.00</w:t>
            </w:r>
          </w:p>
        </w:tc>
        <w:tc>
          <w:tcPr>
            <w:tcW w:w="408" w:type="pct"/>
            <w:gridSpan w:val="3"/>
            <w:tcBorders>
              <w:top w:val="single" w:sz="6" w:space="0" w:color="DDDDDD"/>
            </w:tcBorders>
            <w:shd w:val="clear" w:color="auto" w:fill="auto"/>
            <w:tcMar>
              <w:top w:w="28" w:type="dxa"/>
              <w:left w:w="120" w:type="dxa"/>
              <w:bottom w:w="28" w:type="dxa"/>
              <w:right w:w="120" w:type="dxa"/>
            </w:tcMar>
          </w:tcPr>
          <w:p w14:paraId="6FF436C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.318</w:t>
            </w:r>
          </w:p>
        </w:tc>
        <w:tc>
          <w:tcPr>
            <w:tcW w:w="408" w:type="pct"/>
            <w:tcBorders>
              <w:top w:val="single" w:sz="6" w:space="0" w:color="DDDDDD"/>
            </w:tcBorders>
            <w:shd w:val="clear" w:color="auto" w:fill="auto"/>
            <w:tcMar>
              <w:top w:w="28" w:type="dxa"/>
              <w:left w:w="120" w:type="dxa"/>
              <w:bottom w:w="28" w:type="dxa"/>
              <w:right w:w="120" w:type="dxa"/>
            </w:tcMar>
          </w:tcPr>
          <w:p w14:paraId="06E55BC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27FF079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r>
      <w:tr w:rsidR="00E44BAF" w:rsidRPr="00A416C1" w14:paraId="70AA611F"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75E97D0B"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96F022A"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52B2BFC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E7409D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4A9463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5CF72A5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.876</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11FD8D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DCF9C4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0.22</w:t>
            </w:r>
          </w:p>
        </w:tc>
      </w:tr>
      <w:tr w:rsidR="00E44BAF" w:rsidRPr="00A416C1" w14:paraId="286F8A2B"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535CD799"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Commenting on the updates friends or family had put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BC7F3CE"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30E0FCE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253064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0625B6C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-0.62</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6FE0CA7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.537</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DC4854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-0.65</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173A08C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0.34</w:t>
            </w:r>
          </w:p>
        </w:tc>
      </w:tr>
      <w:tr w:rsidR="00E44BAF" w:rsidRPr="00A416C1" w14:paraId="14529E0D"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5A145F39"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5A95F21C"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4576054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2"/>
            <w:tcBorders>
              <w:top w:val="single" w:sz="6" w:space="0" w:color="DDDDDD"/>
            </w:tcBorders>
            <w:shd w:val="clear" w:color="auto" w:fill="auto"/>
            <w:tcMar>
              <w:top w:w="28" w:type="dxa"/>
              <w:left w:w="120" w:type="dxa"/>
              <w:bottom w:w="28" w:type="dxa"/>
              <w:right w:w="120" w:type="dxa"/>
            </w:tcMar>
          </w:tcPr>
          <w:p w14:paraId="5BB6086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716C4DE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1.45</w:t>
            </w:r>
          </w:p>
        </w:tc>
        <w:tc>
          <w:tcPr>
            <w:tcW w:w="408" w:type="pct"/>
            <w:gridSpan w:val="3"/>
            <w:tcBorders>
              <w:top w:val="single" w:sz="6" w:space="0" w:color="DDDDDD"/>
            </w:tcBorders>
            <w:shd w:val="clear" w:color="auto" w:fill="auto"/>
            <w:tcMar>
              <w:top w:w="28" w:type="dxa"/>
              <w:left w:w="120" w:type="dxa"/>
              <w:bottom w:w="28" w:type="dxa"/>
              <w:right w:w="120" w:type="dxa"/>
            </w:tcMar>
          </w:tcPr>
          <w:p w14:paraId="62F64B0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.147</w:t>
            </w:r>
          </w:p>
        </w:tc>
        <w:tc>
          <w:tcPr>
            <w:tcW w:w="408" w:type="pct"/>
            <w:tcBorders>
              <w:top w:val="single" w:sz="6" w:space="0" w:color="DDDDDD"/>
            </w:tcBorders>
            <w:shd w:val="clear" w:color="auto" w:fill="auto"/>
            <w:tcMar>
              <w:top w:w="28" w:type="dxa"/>
              <w:left w:w="120" w:type="dxa"/>
              <w:bottom w:w="28" w:type="dxa"/>
              <w:right w:w="120" w:type="dxa"/>
            </w:tcMar>
          </w:tcPr>
          <w:p w14:paraId="1DA8FB6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76C23AB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0.11</w:t>
            </w:r>
          </w:p>
        </w:tc>
      </w:tr>
      <w:tr w:rsidR="00E44BAF" w:rsidRPr="00A416C1" w14:paraId="0A96A78D"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4086150A"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2E202F0"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397970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4989489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2B2EEB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0.48</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157DF51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.635</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C2F8BA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-0.38</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70D76E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0.63</w:t>
            </w:r>
          </w:p>
        </w:tc>
      </w:tr>
      <w:tr w:rsidR="00E44BAF" w:rsidRPr="00A416C1" w14:paraId="3C8F36F2"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50A691D5"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Talking to family or friends who live further away</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1356868"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8F310F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3FDE632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18F2C2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-1.98</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7C9CE11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.048</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2973961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-0.97</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52525B8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r>
      <w:tr w:rsidR="00E44BAF" w:rsidRPr="00A416C1" w14:paraId="1FEB2F43"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5D3BAC04"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554307F1"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0794976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2"/>
            <w:tcBorders>
              <w:top w:val="single" w:sz="6" w:space="0" w:color="DDDDDD"/>
            </w:tcBorders>
            <w:shd w:val="clear" w:color="auto" w:fill="auto"/>
            <w:tcMar>
              <w:top w:w="28" w:type="dxa"/>
              <w:left w:w="120" w:type="dxa"/>
              <w:bottom w:w="28" w:type="dxa"/>
              <w:right w:w="120" w:type="dxa"/>
            </w:tcMar>
          </w:tcPr>
          <w:p w14:paraId="6A7FE3C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475292C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1.69</w:t>
            </w:r>
          </w:p>
        </w:tc>
        <w:tc>
          <w:tcPr>
            <w:tcW w:w="408" w:type="pct"/>
            <w:gridSpan w:val="3"/>
            <w:tcBorders>
              <w:top w:val="single" w:sz="6" w:space="0" w:color="DDDDDD"/>
            </w:tcBorders>
            <w:shd w:val="clear" w:color="auto" w:fill="auto"/>
            <w:tcMar>
              <w:top w:w="28" w:type="dxa"/>
              <w:left w:w="120" w:type="dxa"/>
              <w:bottom w:w="28" w:type="dxa"/>
              <w:right w:w="120" w:type="dxa"/>
            </w:tcMar>
          </w:tcPr>
          <w:p w14:paraId="45D5A05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.092</w:t>
            </w:r>
          </w:p>
        </w:tc>
        <w:tc>
          <w:tcPr>
            <w:tcW w:w="408" w:type="pct"/>
            <w:tcBorders>
              <w:top w:val="single" w:sz="6" w:space="0" w:color="DDDDDD"/>
            </w:tcBorders>
            <w:shd w:val="clear" w:color="auto" w:fill="auto"/>
            <w:tcMar>
              <w:top w:w="28" w:type="dxa"/>
              <w:left w:w="120" w:type="dxa"/>
              <w:bottom w:w="28" w:type="dxa"/>
              <w:right w:w="120" w:type="dxa"/>
            </w:tcMar>
          </w:tcPr>
          <w:p w14:paraId="2F748DA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256B496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0.11</w:t>
            </w:r>
          </w:p>
        </w:tc>
      </w:tr>
      <w:tr w:rsidR="00E44BAF" w:rsidRPr="00A416C1" w14:paraId="51C32973"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1C80DE15"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6D47CB6"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70C1049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0.47</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7DB0B9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957C8B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1.88</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67BBE4C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.061</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2E4581E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3B94AD2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0.97</w:t>
            </w:r>
          </w:p>
        </w:tc>
      </w:tr>
      <w:tr w:rsidR="00E44BAF" w:rsidRPr="00A416C1" w14:paraId="701CDBB5"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471A05C8"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Sharing pictures of you with your family or friends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4C5C9DCD"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81E9AA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691F3EE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0.22</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6EBCD5A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5D5DF25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.772</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7826B8C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-0.50</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008B03C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0.37</w:t>
            </w:r>
          </w:p>
        </w:tc>
      </w:tr>
      <w:tr w:rsidR="00E44BAF" w:rsidRPr="00A416C1" w14:paraId="6707CE5E"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1E25969C"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230F943F"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27B709D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2"/>
            <w:tcBorders>
              <w:top w:val="single" w:sz="6" w:space="0" w:color="DDDDDD"/>
            </w:tcBorders>
            <w:shd w:val="clear" w:color="auto" w:fill="auto"/>
            <w:tcMar>
              <w:top w:w="28" w:type="dxa"/>
              <w:left w:w="120" w:type="dxa"/>
              <w:bottom w:w="28" w:type="dxa"/>
              <w:right w:w="120" w:type="dxa"/>
            </w:tcMar>
          </w:tcPr>
          <w:p w14:paraId="3401EFA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49538C0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1.68</w:t>
            </w:r>
          </w:p>
        </w:tc>
        <w:tc>
          <w:tcPr>
            <w:tcW w:w="408" w:type="pct"/>
            <w:gridSpan w:val="3"/>
            <w:tcBorders>
              <w:top w:val="single" w:sz="6" w:space="0" w:color="DDDDDD"/>
            </w:tcBorders>
            <w:shd w:val="clear" w:color="auto" w:fill="auto"/>
            <w:tcMar>
              <w:top w:w="28" w:type="dxa"/>
              <w:left w:w="120" w:type="dxa"/>
              <w:bottom w:w="28" w:type="dxa"/>
              <w:right w:w="120" w:type="dxa"/>
            </w:tcMar>
          </w:tcPr>
          <w:p w14:paraId="252F780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.094</w:t>
            </w:r>
          </w:p>
        </w:tc>
        <w:tc>
          <w:tcPr>
            <w:tcW w:w="408" w:type="pct"/>
            <w:tcBorders>
              <w:top w:val="single" w:sz="6" w:space="0" w:color="DDDDDD"/>
            </w:tcBorders>
            <w:shd w:val="clear" w:color="auto" w:fill="auto"/>
            <w:tcMar>
              <w:top w:w="28" w:type="dxa"/>
              <w:left w:w="120" w:type="dxa"/>
              <w:bottom w:w="28" w:type="dxa"/>
              <w:right w:w="120" w:type="dxa"/>
            </w:tcMar>
          </w:tcPr>
          <w:p w14:paraId="291D7B9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6B1A324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0.10</w:t>
            </w:r>
          </w:p>
        </w:tc>
      </w:tr>
      <w:tr w:rsidR="00E44BAF" w:rsidRPr="00A416C1" w14:paraId="72BD5090"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3184E0AA"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51AB9E8B"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FEE0A9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-0.01</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A1949B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72E3C9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-0.05</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33D816E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.958</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3F424F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-0.46</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4839F6C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0.44</w:t>
            </w:r>
          </w:p>
        </w:tc>
      </w:tr>
      <w:tr w:rsidR="00E44BAF" w:rsidRPr="00A416C1" w14:paraId="4E98A002"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3C89275"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Searching for information (online or offline) on clubs or societies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20A76CF2"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520B3C9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-0.77</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1420E51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D019AF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-3.03</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51A1E57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4AEDF9B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-1.27</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6921E1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-0.27</w:t>
            </w:r>
          </w:p>
        </w:tc>
      </w:tr>
      <w:tr w:rsidR="00E44BAF" w:rsidRPr="00A416C1" w14:paraId="2F9083C5"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503F5626"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28D8DF73"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23010AF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6" w:space="0" w:color="DDDDDD"/>
            </w:tcBorders>
            <w:shd w:val="clear" w:color="auto" w:fill="auto"/>
            <w:tcMar>
              <w:top w:w="28" w:type="dxa"/>
              <w:left w:w="120" w:type="dxa"/>
              <w:bottom w:w="28" w:type="dxa"/>
              <w:right w:w="120" w:type="dxa"/>
            </w:tcMar>
          </w:tcPr>
          <w:p w14:paraId="7A0F0E9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2EB03ED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-0.07</w:t>
            </w:r>
          </w:p>
        </w:tc>
        <w:tc>
          <w:tcPr>
            <w:tcW w:w="408" w:type="pct"/>
            <w:gridSpan w:val="3"/>
            <w:tcBorders>
              <w:top w:val="single" w:sz="6" w:space="0" w:color="DDDDDD"/>
            </w:tcBorders>
            <w:shd w:val="clear" w:color="auto" w:fill="auto"/>
            <w:tcMar>
              <w:top w:w="28" w:type="dxa"/>
              <w:left w:w="120" w:type="dxa"/>
              <w:bottom w:w="28" w:type="dxa"/>
              <w:right w:w="120" w:type="dxa"/>
            </w:tcMar>
          </w:tcPr>
          <w:p w14:paraId="3A6721D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.948</w:t>
            </w:r>
          </w:p>
        </w:tc>
        <w:tc>
          <w:tcPr>
            <w:tcW w:w="408" w:type="pct"/>
            <w:tcBorders>
              <w:top w:val="single" w:sz="6" w:space="0" w:color="DDDDDD"/>
            </w:tcBorders>
            <w:shd w:val="clear" w:color="auto" w:fill="auto"/>
            <w:tcMar>
              <w:top w:w="28" w:type="dxa"/>
              <w:left w:w="120" w:type="dxa"/>
              <w:bottom w:w="28" w:type="dxa"/>
              <w:right w:w="120" w:type="dxa"/>
            </w:tcMar>
          </w:tcPr>
          <w:p w14:paraId="218ABC6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626AA03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0.06</w:t>
            </w:r>
          </w:p>
        </w:tc>
      </w:tr>
      <w:tr w:rsidR="00E44BAF" w:rsidRPr="00A416C1" w14:paraId="0E80EBCF"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561BDBBB"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5C9737F"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C608B7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0.37</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ED2C37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0.26</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6A0D23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1.43</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52AE689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.155</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7EF616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0579035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0.88</w:t>
            </w:r>
          </w:p>
        </w:tc>
      </w:tr>
      <w:tr w:rsidR="00E44BAF" w:rsidRPr="00A416C1" w14:paraId="3DAB3F87"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02E30C37"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Interacting with people who share your personal interests and hobbies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5B584D4E"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659A936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-0.35</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761701F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0.28</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6BB2FEC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-1.28</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4CE4EBF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.200</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053E1EB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-0.89</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3B2CB86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0.19</w:t>
            </w:r>
          </w:p>
        </w:tc>
      </w:tr>
      <w:tr w:rsidR="00E44BAF" w:rsidRPr="00A416C1" w14:paraId="09B63220"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6DB0FE66"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3A1C7F86"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725503E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4282C48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2DBA373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0.81</w:t>
            </w:r>
          </w:p>
        </w:tc>
        <w:tc>
          <w:tcPr>
            <w:tcW w:w="408" w:type="pct"/>
            <w:gridSpan w:val="3"/>
            <w:tcBorders>
              <w:top w:val="single" w:sz="6" w:space="0" w:color="DDDDDD"/>
            </w:tcBorders>
            <w:shd w:val="clear" w:color="auto" w:fill="auto"/>
            <w:tcMar>
              <w:top w:w="28" w:type="dxa"/>
              <w:left w:w="120" w:type="dxa"/>
              <w:bottom w:w="28" w:type="dxa"/>
              <w:right w:w="120" w:type="dxa"/>
            </w:tcMar>
          </w:tcPr>
          <w:p w14:paraId="5BE4764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.418</w:t>
            </w:r>
          </w:p>
        </w:tc>
        <w:tc>
          <w:tcPr>
            <w:tcW w:w="408" w:type="pct"/>
            <w:tcBorders>
              <w:top w:val="single" w:sz="6" w:space="0" w:color="DDDDDD"/>
            </w:tcBorders>
            <w:shd w:val="clear" w:color="auto" w:fill="auto"/>
            <w:tcMar>
              <w:top w:w="28" w:type="dxa"/>
              <w:left w:w="120" w:type="dxa"/>
              <w:bottom w:w="28" w:type="dxa"/>
              <w:right w:w="120" w:type="dxa"/>
            </w:tcMar>
          </w:tcPr>
          <w:p w14:paraId="669B021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63AD482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0.10</w:t>
            </w:r>
          </w:p>
        </w:tc>
      </w:tr>
      <w:tr w:rsidR="00E44BAF" w:rsidRPr="00A416C1" w14:paraId="70A446BC"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2DADB850"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C84A1DC"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7427C1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0.31</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1C9F724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0.28</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BEF9AD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1.11</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2213A81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.269</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7240B2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CCC31ED"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0.86</w:t>
            </w:r>
          </w:p>
        </w:tc>
      </w:tr>
      <w:tr w:rsidR="00E44BAF" w:rsidRPr="00A416C1" w14:paraId="176898C3"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693A7B07"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Commenting about a political or societal issue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038EA891"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2E5812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-0.46</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099914D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50C0EA6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-2.18</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13EE102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.030</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2EEF20C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-0.89</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26C9665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-0.04</w:t>
            </w:r>
          </w:p>
        </w:tc>
      </w:tr>
      <w:tr w:rsidR="00E44BAF" w:rsidRPr="00A416C1" w14:paraId="646E3506"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22B9334E"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35F1EF3C"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1D73979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2"/>
            <w:tcBorders>
              <w:top w:val="single" w:sz="6" w:space="0" w:color="DDDDDD"/>
            </w:tcBorders>
            <w:shd w:val="clear" w:color="auto" w:fill="auto"/>
            <w:tcMar>
              <w:top w:w="28" w:type="dxa"/>
              <w:left w:w="120" w:type="dxa"/>
              <w:bottom w:w="28" w:type="dxa"/>
              <w:right w:w="120" w:type="dxa"/>
            </w:tcMar>
          </w:tcPr>
          <w:p w14:paraId="768BE1B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6F5FCDA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0.94</w:t>
            </w:r>
          </w:p>
        </w:tc>
        <w:tc>
          <w:tcPr>
            <w:tcW w:w="408" w:type="pct"/>
            <w:gridSpan w:val="3"/>
            <w:tcBorders>
              <w:top w:val="single" w:sz="6" w:space="0" w:color="DDDDDD"/>
            </w:tcBorders>
            <w:shd w:val="clear" w:color="auto" w:fill="auto"/>
            <w:tcMar>
              <w:top w:w="28" w:type="dxa"/>
              <w:left w:w="120" w:type="dxa"/>
              <w:bottom w:w="28" w:type="dxa"/>
              <w:right w:w="120" w:type="dxa"/>
            </w:tcMar>
          </w:tcPr>
          <w:p w14:paraId="4960555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.346</w:t>
            </w:r>
          </w:p>
        </w:tc>
        <w:tc>
          <w:tcPr>
            <w:tcW w:w="408" w:type="pct"/>
            <w:tcBorders>
              <w:top w:val="single" w:sz="6" w:space="0" w:color="DDDDDD"/>
            </w:tcBorders>
            <w:shd w:val="clear" w:color="auto" w:fill="auto"/>
            <w:tcMar>
              <w:top w:w="28" w:type="dxa"/>
              <w:left w:w="120" w:type="dxa"/>
              <w:bottom w:w="28" w:type="dxa"/>
              <w:right w:w="120" w:type="dxa"/>
            </w:tcMar>
          </w:tcPr>
          <w:p w14:paraId="0FB762F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095D897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0.08</w:t>
            </w:r>
          </w:p>
        </w:tc>
      </w:tr>
      <w:tr w:rsidR="00E44BAF" w:rsidRPr="00A416C1" w14:paraId="023CD888"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72F50EE1"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3E48B690"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069090A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7309FE1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0.22</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16533E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1.34</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02863C9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.18</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72CFC58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-0.14</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7DA716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0.72</w:t>
            </w:r>
          </w:p>
        </w:tc>
      </w:tr>
      <w:tr w:rsidR="00E44BAF" w:rsidRPr="00A416C1" w14:paraId="58CACC95" w14:textId="77777777" w:rsidTr="00B076EC">
        <w:trPr>
          <w:trHeight w:val="227"/>
        </w:trPr>
        <w:tc>
          <w:tcPr>
            <w:tcW w:w="1651" w:type="pct"/>
            <w:vMerge w:val="restart"/>
            <w:tcBorders>
              <w:top w:val="single" w:sz="4" w:space="0" w:color="auto"/>
              <w:left w:val="single" w:sz="4" w:space="0" w:color="auto"/>
            </w:tcBorders>
            <w:shd w:val="clear" w:color="auto" w:fill="auto"/>
            <w:tcMar>
              <w:top w:w="0" w:type="dxa"/>
              <w:left w:w="120" w:type="dxa"/>
              <w:bottom w:w="0" w:type="dxa"/>
              <w:right w:w="120" w:type="dxa"/>
            </w:tcMar>
          </w:tcPr>
          <w:p w14:paraId="734B8CA8" w14:textId="77777777" w:rsidR="006D5339" w:rsidRPr="00A416C1" w:rsidRDefault="006D5339" w:rsidP="00E44BAF">
            <w:pPr>
              <w:spacing w:before="0" w:line="259" w:lineRule="auto"/>
              <w:rPr>
                <w:rFonts w:cs="Calibri Light"/>
                <w:sz w:val="18"/>
                <w:szCs w:val="18"/>
                <w:lang w:eastAsia="ja-JP"/>
              </w:rPr>
            </w:pPr>
            <w:r w:rsidRPr="00A416C1">
              <w:rPr>
                <w:rFonts w:eastAsia="Calibri" w:cs="Calibri Light"/>
                <w:sz w:val="18"/>
                <w:szCs w:val="18"/>
              </w:rPr>
              <w:t>Talking to others about your lifestyle online</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345FEC2A"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5EF3DDA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4C8B13B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0E7FB78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-0.90</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54B0BFC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.369</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1BB9702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-0.67</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340FAF7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0.25</w:t>
            </w:r>
          </w:p>
        </w:tc>
      </w:tr>
      <w:tr w:rsidR="00E44BAF" w:rsidRPr="00A416C1" w14:paraId="77AE9E2C" w14:textId="77777777" w:rsidTr="00B076EC">
        <w:trPr>
          <w:trHeight w:val="227"/>
        </w:trPr>
        <w:tc>
          <w:tcPr>
            <w:tcW w:w="1651" w:type="pct"/>
            <w:vMerge/>
            <w:tcBorders>
              <w:left w:val="single" w:sz="4" w:space="0" w:color="auto"/>
            </w:tcBorders>
            <w:shd w:val="clear" w:color="auto" w:fill="auto"/>
            <w:tcMar>
              <w:top w:w="0" w:type="dxa"/>
              <w:left w:w="120" w:type="dxa"/>
              <w:bottom w:w="0" w:type="dxa"/>
              <w:right w:w="120" w:type="dxa"/>
            </w:tcMar>
          </w:tcPr>
          <w:p w14:paraId="771748FE"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tcBorders>
            <w:shd w:val="clear" w:color="auto" w:fill="auto"/>
            <w:tcMar>
              <w:top w:w="28" w:type="dxa"/>
              <w:left w:w="120" w:type="dxa"/>
              <w:bottom w:w="28" w:type="dxa"/>
              <w:right w:w="120" w:type="dxa"/>
            </w:tcMar>
            <w:vAlign w:val="center"/>
            <w:hideMark/>
          </w:tcPr>
          <w:p w14:paraId="53582272"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tcBorders>
            <w:shd w:val="clear" w:color="auto" w:fill="auto"/>
            <w:tcMar>
              <w:top w:w="28" w:type="dxa"/>
              <w:left w:w="120" w:type="dxa"/>
              <w:bottom w:w="28" w:type="dxa"/>
              <w:right w:w="120" w:type="dxa"/>
            </w:tcMar>
          </w:tcPr>
          <w:p w14:paraId="772E5816"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47F63AA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tcBorders>
            <w:shd w:val="clear" w:color="auto" w:fill="auto"/>
            <w:tcMar>
              <w:top w:w="28" w:type="dxa"/>
              <w:left w:w="120" w:type="dxa"/>
              <w:bottom w:w="28" w:type="dxa"/>
              <w:right w:w="120" w:type="dxa"/>
            </w:tcMar>
          </w:tcPr>
          <w:p w14:paraId="4C35F443"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1.03</w:t>
            </w:r>
          </w:p>
        </w:tc>
        <w:tc>
          <w:tcPr>
            <w:tcW w:w="408" w:type="pct"/>
            <w:gridSpan w:val="3"/>
            <w:tcBorders>
              <w:top w:val="single" w:sz="6" w:space="0" w:color="DDDDDD"/>
            </w:tcBorders>
            <w:shd w:val="clear" w:color="auto" w:fill="auto"/>
            <w:tcMar>
              <w:top w:w="28" w:type="dxa"/>
              <w:left w:w="120" w:type="dxa"/>
              <w:bottom w:w="28" w:type="dxa"/>
              <w:right w:w="120" w:type="dxa"/>
            </w:tcMar>
          </w:tcPr>
          <w:p w14:paraId="4CE87A0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.305</w:t>
            </w:r>
          </w:p>
        </w:tc>
        <w:tc>
          <w:tcPr>
            <w:tcW w:w="408" w:type="pct"/>
            <w:tcBorders>
              <w:top w:val="single" w:sz="6" w:space="0" w:color="DDDDDD"/>
            </w:tcBorders>
            <w:shd w:val="clear" w:color="auto" w:fill="auto"/>
            <w:tcMar>
              <w:top w:w="28" w:type="dxa"/>
              <w:left w:w="120" w:type="dxa"/>
              <w:bottom w:w="28" w:type="dxa"/>
              <w:right w:w="120" w:type="dxa"/>
            </w:tcMar>
          </w:tcPr>
          <w:p w14:paraId="0D9DD6D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10" w:type="pct"/>
            <w:tcBorders>
              <w:top w:val="single" w:sz="6" w:space="0" w:color="DDDDDD"/>
              <w:right w:val="single" w:sz="4" w:space="0" w:color="auto"/>
            </w:tcBorders>
            <w:shd w:val="clear" w:color="auto" w:fill="auto"/>
            <w:tcMar>
              <w:top w:w="28" w:type="dxa"/>
              <w:left w:w="120" w:type="dxa"/>
              <w:bottom w:w="28" w:type="dxa"/>
              <w:right w:w="120" w:type="dxa"/>
            </w:tcMar>
          </w:tcPr>
          <w:p w14:paraId="7B4741A7"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0.09</w:t>
            </w:r>
          </w:p>
        </w:tc>
      </w:tr>
      <w:tr w:rsidR="00E44BAF" w:rsidRPr="00A416C1" w14:paraId="4E5F7522" w14:textId="77777777" w:rsidTr="00B076EC">
        <w:trPr>
          <w:trHeight w:val="227"/>
        </w:trPr>
        <w:tc>
          <w:tcPr>
            <w:tcW w:w="1651" w:type="pct"/>
            <w:vMerge/>
            <w:tcBorders>
              <w:left w:val="single" w:sz="4" w:space="0" w:color="auto"/>
              <w:bottom w:val="single" w:sz="4" w:space="0" w:color="auto"/>
            </w:tcBorders>
            <w:shd w:val="clear" w:color="auto" w:fill="auto"/>
            <w:tcMar>
              <w:top w:w="0" w:type="dxa"/>
              <w:left w:w="120" w:type="dxa"/>
              <w:bottom w:w="0" w:type="dxa"/>
              <w:right w:w="120" w:type="dxa"/>
            </w:tcMar>
          </w:tcPr>
          <w:p w14:paraId="00F6FD97"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1E6B4A39"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150B2150"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0.18</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709A64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783DF54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0.75</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7BF7C5B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.453</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B69C3C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-0.29</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53891E62"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0.65</w:t>
            </w:r>
          </w:p>
        </w:tc>
      </w:tr>
      <w:tr w:rsidR="00E44BAF" w:rsidRPr="00A416C1" w14:paraId="3804F4E0" w14:textId="77777777" w:rsidTr="00B076EC">
        <w:trPr>
          <w:trHeight w:val="227"/>
        </w:trPr>
        <w:tc>
          <w:tcPr>
            <w:tcW w:w="1651" w:type="pct"/>
            <w:vMerge w:val="restart"/>
            <w:tcBorders>
              <w:left w:val="single" w:sz="4" w:space="0" w:color="auto"/>
              <w:bottom w:val="single" w:sz="4" w:space="0" w:color="auto"/>
            </w:tcBorders>
            <w:shd w:val="clear" w:color="auto" w:fill="auto"/>
            <w:tcMar>
              <w:top w:w="0" w:type="dxa"/>
              <w:left w:w="120" w:type="dxa"/>
              <w:bottom w:w="0" w:type="dxa"/>
              <w:right w:w="120" w:type="dxa"/>
            </w:tcMar>
          </w:tcPr>
          <w:p w14:paraId="3F1D89E5" w14:textId="77777777" w:rsidR="006D5339" w:rsidRPr="00A416C1" w:rsidRDefault="006D5339" w:rsidP="00E44BAF">
            <w:pPr>
              <w:spacing w:before="0" w:line="259" w:lineRule="auto"/>
              <w:rPr>
                <w:rFonts w:eastAsia="Calibri" w:cs="Calibri Light"/>
                <w:sz w:val="18"/>
                <w:szCs w:val="18"/>
              </w:rPr>
            </w:pPr>
            <w:r w:rsidRPr="00A416C1">
              <w:rPr>
                <w:rFonts w:eastAsia="Calibri" w:cs="Calibri Light"/>
                <w:sz w:val="18"/>
                <w:szCs w:val="18"/>
              </w:rPr>
              <w:t>Watching online videos/TV programs</w:t>
            </w:r>
          </w:p>
        </w:tc>
        <w:tc>
          <w:tcPr>
            <w:tcW w:w="899" w:type="pct"/>
            <w:tcBorders>
              <w:top w:val="single" w:sz="4" w:space="0" w:color="auto"/>
              <w:bottom w:val="single" w:sz="6" w:space="0" w:color="DDDDDD"/>
            </w:tcBorders>
            <w:shd w:val="clear" w:color="auto" w:fill="auto"/>
            <w:tcMar>
              <w:top w:w="28" w:type="dxa"/>
              <w:left w:w="120" w:type="dxa"/>
              <w:bottom w:w="28" w:type="dxa"/>
              <w:right w:w="120" w:type="dxa"/>
            </w:tcMar>
            <w:vAlign w:val="center"/>
            <w:hideMark/>
          </w:tcPr>
          <w:p w14:paraId="6B3FE949"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(Intercept)</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0DE5803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0.00</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3874B0F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0.23</w:t>
            </w:r>
          </w:p>
        </w:tc>
        <w:tc>
          <w:tcPr>
            <w:tcW w:w="408" w:type="pct"/>
            <w:gridSpan w:val="2"/>
            <w:tcBorders>
              <w:top w:val="single" w:sz="4" w:space="0" w:color="auto"/>
              <w:bottom w:val="single" w:sz="6" w:space="0" w:color="DDDDDD"/>
            </w:tcBorders>
            <w:shd w:val="clear" w:color="auto" w:fill="auto"/>
            <w:tcMar>
              <w:top w:w="28" w:type="dxa"/>
              <w:left w:w="120" w:type="dxa"/>
              <w:bottom w:w="28" w:type="dxa"/>
              <w:right w:w="120" w:type="dxa"/>
            </w:tcMar>
          </w:tcPr>
          <w:p w14:paraId="6FB6F981"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0.02</w:t>
            </w:r>
          </w:p>
        </w:tc>
        <w:tc>
          <w:tcPr>
            <w:tcW w:w="408" w:type="pct"/>
            <w:gridSpan w:val="3"/>
            <w:tcBorders>
              <w:top w:val="single" w:sz="4" w:space="0" w:color="auto"/>
              <w:bottom w:val="single" w:sz="6" w:space="0" w:color="DDDDDD"/>
            </w:tcBorders>
            <w:shd w:val="clear" w:color="auto" w:fill="auto"/>
            <w:tcMar>
              <w:top w:w="28" w:type="dxa"/>
              <w:left w:w="120" w:type="dxa"/>
              <w:bottom w:w="28" w:type="dxa"/>
              <w:right w:w="120" w:type="dxa"/>
            </w:tcMar>
          </w:tcPr>
          <w:p w14:paraId="598EC60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.983</w:t>
            </w:r>
          </w:p>
        </w:tc>
        <w:tc>
          <w:tcPr>
            <w:tcW w:w="408" w:type="pct"/>
            <w:tcBorders>
              <w:top w:val="single" w:sz="4" w:space="0" w:color="auto"/>
              <w:bottom w:val="single" w:sz="6" w:space="0" w:color="DDDDDD"/>
            </w:tcBorders>
            <w:shd w:val="clear" w:color="auto" w:fill="auto"/>
            <w:tcMar>
              <w:top w:w="28" w:type="dxa"/>
              <w:left w:w="120" w:type="dxa"/>
              <w:bottom w:w="28" w:type="dxa"/>
              <w:right w:w="120" w:type="dxa"/>
            </w:tcMar>
          </w:tcPr>
          <w:p w14:paraId="554F86E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-0.46</w:t>
            </w:r>
          </w:p>
        </w:tc>
        <w:tc>
          <w:tcPr>
            <w:tcW w:w="410"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66F74AFF"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0.47</w:t>
            </w:r>
          </w:p>
        </w:tc>
      </w:tr>
      <w:tr w:rsidR="00E44BAF" w:rsidRPr="00A416C1" w14:paraId="64B8B975" w14:textId="77777777" w:rsidTr="00B076EC">
        <w:trPr>
          <w:trHeight w:val="227"/>
        </w:trPr>
        <w:tc>
          <w:tcPr>
            <w:tcW w:w="1651" w:type="pct"/>
            <w:vMerge/>
            <w:tcBorders>
              <w:left w:val="single" w:sz="4" w:space="0" w:color="auto"/>
              <w:bottom w:val="single" w:sz="4" w:space="0" w:color="auto"/>
            </w:tcBorders>
            <w:shd w:val="clear" w:color="auto" w:fill="auto"/>
            <w:tcMar>
              <w:top w:w="28" w:type="dxa"/>
              <w:left w:w="120" w:type="dxa"/>
              <w:bottom w:w="28" w:type="dxa"/>
              <w:right w:w="120" w:type="dxa"/>
            </w:tcMar>
          </w:tcPr>
          <w:p w14:paraId="3132FFDB"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0C8E3D2B"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Number of Modules</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47CD4E79"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2A48461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1B664F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0.92</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3D4BDB1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.358</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222154F5"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-0.03</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73C4ECAE"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0.09</w:t>
            </w:r>
          </w:p>
        </w:tc>
      </w:tr>
      <w:tr w:rsidR="00E44BAF" w:rsidRPr="00A416C1" w14:paraId="191F92A5" w14:textId="77777777" w:rsidTr="00B076EC">
        <w:trPr>
          <w:trHeight w:val="227"/>
        </w:trPr>
        <w:tc>
          <w:tcPr>
            <w:tcW w:w="1651" w:type="pct"/>
            <w:vMerge/>
            <w:tcBorders>
              <w:left w:val="single" w:sz="4" w:space="0" w:color="auto"/>
              <w:bottom w:val="single" w:sz="4" w:space="0" w:color="auto"/>
            </w:tcBorders>
            <w:shd w:val="clear" w:color="auto" w:fill="auto"/>
            <w:tcMar>
              <w:top w:w="28" w:type="dxa"/>
              <w:left w:w="120" w:type="dxa"/>
              <w:bottom w:w="28" w:type="dxa"/>
              <w:right w:w="120" w:type="dxa"/>
            </w:tcMar>
          </w:tcPr>
          <w:p w14:paraId="1DAFAD39" w14:textId="77777777" w:rsidR="006D5339" w:rsidRPr="00A416C1" w:rsidRDefault="006D5339" w:rsidP="00E44BAF">
            <w:pPr>
              <w:spacing w:before="0"/>
              <w:rPr>
                <w:rFonts w:cs="Calibri Light"/>
                <w:sz w:val="18"/>
                <w:szCs w:val="18"/>
                <w:lang w:eastAsia="ja-JP"/>
              </w:rPr>
            </w:pPr>
          </w:p>
        </w:tc>
        <w:tc>
          <w:tcPr>
            <w:tcW w:w="899" w:type="pct"/>
            <w:tcBorders>
              <w:top w:val="single" w:sz="6" w:space="0" w:color="DDDDDD"/>
              <w:bottom w:val="single" w:sz="4" w:space="0" w:color="auto"/>
            </w:tcBorders>
            <w:shd w:val="clear" w:color="auto" w:fill="auto"/>
            <w:tcMar>
              <w:top w:w="28" w:type="dxa"/>
              <w:left w:w="120" w:type="dxa"/>
              <w:bottom w:w="28" w:type="dxa"/>
              <w:right w:w="120" w:type="dxa"/>
            </w:tcMar>
            <w:vAlign w:val="center"/>
            <w:hideMark/>
          </w:tcPr>
          <w:p w14:paraId="779536E0" w14:textId="77777777" w:rsidR="006D5339" w:rsidRPr="00A416C1" w:rsidRDefault="006D5339" w:rsidP="00E44BAF">
            <w:pPr>
              <w:spacing w:before="0"/>
              <w:rPr>
                <w:rFonts w:cs="Calibri Light"/>
                <w:sz w:val="18"/>
                <w:szCs w:val="18"/>
                <w:lang w:eastAsia="ja-JP"/>
              </w:rPr>
            </w:pPr>
            <w:r w:rsidRPr="00A416C1">
              <w:rPr>
                <w:rFonts w:cs="Calibri Light"/>
                <w:sz w:val="18"/>
                <w:szCs w:val="18"/>
                <w:lang w:eastAsia="ja-JP"/>
              </w:rPr>
              <w:t>Learner</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3267210B"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0.27</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396B6B9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0.24</w:t>
            </w:r>
          </w:p>
        </w:tc>
        <w:tc>
          <w:tcPr>
            <w:tcW w:w="408" w:type="pct"/>
            <w:gridSpan w:val="2"/>
            <w:tcBorders>
              <w:top w:val="single" w:sz="6" w:space="0" w:color="DDDDDD"/>
              <w:bottom w:val="single" w:sz="4" w:space="0" w:color="auto"/>
            </w:tcBorders>
            <w:shd w:val="clear" w:color="auto" w:fill="auto"/>
            <w:tcMar>
              <w:top w:w="28" w:type="dxa"/>
              <w:left w:w="120" w:type="dxa"/>
              <w:bottom w:w="28" w:type="dxa"/>
              <w:right w:w="120" w:type="dxa"/>
            </w:tcMar>
          </w:tcPr>
          <w:p w14:paraId="690BCD28"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1.11</w:t>
            </w:r>
          </w:p>
        </w:tc>
        <w:tc>
          <w:tcPr>
            <w:tcW w:w="408" w:type="pct"/>
            <w:gridSpan w:val="3"/>
            <w:tcBorders>
              <w:top w:val="single" w:sz="6" w:space="0" w:color="DDDDDD"/>
              <w:bottom w:val="single" w:sz="4" w:space="0" w:color="auto"/>
            </w:tcBorders>
            <w:shd w:val="clear" w:color="auto" w:fill="auto"/>
            <w:tcMar>
              <w:top w:w="28" w:type="dxa"/>
              <w:left w:w="120" w:type="dxa"/>
              <w:bottom w:w="28" w:type="dxa"/>
              <w:right w:w="120" w:type="dxa"/>
            </w:tcMar>
          </w:tcPr>
          <w:p w14:paraId="04CA6C0C"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.268</w:t>
            </w:r>
          </w:p>
        </w:tc>
        <w:tc>
          <w:tcPr>
            <w:tcW w:w="408" w:type="pct"/>
            <w:tcBorders>
              <w:top w:val="single" w:sz="6" w:space="0" w:color="DDDDDD"/>
              <w:bottom w:val="single" w:sz="4" w:space="0" w:color="auto"/>
            </w:tcBorders>
            <w:shd w:val="clear" w:color="auto" w:fill="auto"/>
            <w:tcMar>
              <w:top w:w="28" w:type="dxa"/>
              <w:left w:w="120" w:type="dxa"/>
              <w:bottom w:w="28" w:type="dxa"/>
              <w:right w:w="120" w:type="dxa"/>
            </w:tcMar>
          </w:tcPr>
          <w:p w14:paraId="649FCD24"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-0.21</w:t>
            </w:r>
          </w:p>
        </w:tc>
        <w:tc>
          <w:tcPr>
            <w:tcW w:w="410"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618DD48A" w14:textId="77777777" w:rsidR="006D5339" w:rsidRPr="00A416C1" w:rsidRDefault="006D5339" w:rsidP="00EF4FEA">
            <w:pPr>
              <w:spacing w:before="0"/>
              <w:jc w:val="right"/>
              <w:rPr>
                <w:rFonts w:cs="Calibri Light"/>
                <w:sz w:val="18"/>
                <w:szCs w:val="18"/>
                <w:lang w:eastAsia="ja-JP"/>
              </w:rPr>
            </w:pPr>
            <w:r w:rsidRPr="00A416C1">
              <w:rPr>
                <w:rFonts w:eastAsia="Calibri" w:cs="Calibri Light"/>
                <w:sz w:val="18"/>
                <w:szCs w:val="18"/>
              </w:rPr>
              <w:t>0.74</w:t>
            </w:r>
          </w:p>
        </w:tc>
      </w:tr>
    </w:tbl>
    <w:p w14:paraId="6B49759E" w14:textId="77777777" w:rsidR="006D5339" w:rsidRPr="00A416C1" w:rsidRDefault="006D5339" w:rsidP="006D5339">
      <w:pPr>
        <w:pStyle w:val="Heading2"/>
      </w:pPr>
    </w:p>
    <w:p w14:paraId="4FD46B83" w14:textId="02843FFA" w:rsidR="00E44BAF" w:rsidRPr="00A416C1" w:rsidRDefault="00E44BAF">
      <w:pPr>
        <w:spacing w:before="0"/>
        <w:rPr>
          <w:rFonts w:asciiTheme="majorHAnsi" w:hAnsiTheme="majorHAnsi" w:cstheme="majorHAnsi"/>
          <w:szCs w:val="24"/>
          <w:lang w:val="en-AU" w:eastAsia="en-AU"/>
        </w:rPr>
      </w:pPr>
    </w:p>
    <w:p w14:paraId="1EE474C6" w14:textId="0733CFA8" w:rsidR="00E44BAF" w:rsidRPr="00A416C1" w:rsidRDefault="00E44BAF" w:rsidP="005C6A07">
      <w:pPr>
        <w:pStyle w:val="Heading2"/>
        <w:rPr>
          <w:lang w:val="en-AU" w:eastAsia="en-AU"/>
        </w:rPr>
      </w:pPr>
      <w:bookmarkStart w:id="248" w:name="_Toc37668959"/>
      <w:bookmarkStart w:id="249" w:name="_Toc37764011"/>
      <w:bookmarkStart w:id="250" w:name="_Toc37910364"/>
      <w:bookmarkStart w:id="251" w:name="_Toc41025783"/>
      <w:bookmarkStart w:id="252" w:name="_Toc41026282"/>
      <w:bookmarkStart w:id="253" w:name="_Toc41244336"/>
      <w:bookmarkStart w:id="254" w:name="_Toc41244658"/>
      <w:r w:rsidRPr="00A416C1">
        <w:rPr>
          <w:lang w:val="en-AU" w:eastAsia="en-AU"/>
        </w:rPr>
        <w:t>Appendix B-</w:t>
      </w:r>
      <w:r w:rsidR="004569B7" w:rsidRPr="00A416C1">
        <w:rPr>
          <w:lang w:val="en-AU" w:eastAsia="en-AU"/>
        </w:rPr>
        <w:t>4</w:t>
      </w:r>
      <w:r w:rsidR="004569B7">
        <w:rPr>
          <w:lang w:val="en-AU" w:eastAsia="en-AU"/>
        </w:rPr>
        <w:t xml:space="preserve"> </w:t>
      </w:r>
      <w:r w:rsidR="004569B7" w:rsidRPr="00A416C1">
        <w:rPr>
          <w:lang w:val="en-AU" w:eastAsia="en-AU"/>
        </w:rPr>
        <w:t>Changes</w:t>
      </w:r>
      <w:r w:rsidRPr="00A416C1">
        <w:rPr>
          <w:lang w:val="en-AU" w:eastAsia="en-AU"/>
        </w:rPr>
        <w:t xml:space="preserve"> to health and loneliness</w:t>
      </w:r>
      <w:bookmarkEnd w:id="248"/>
      <w:bookmarkEnd w:id="249"/>
      <w:bookmarkEnd w:id="250"/>
      <w:bookmarkEnd w:id="251"/>
      <w:bookmarkEnd w:id="252"/>
      <w:bookmarkEnd w:id="253"/>
      <w:bookmarkEnd w:id="254"/>
    </w:p>
    <w:p w14:paraId="72F59385" w14:textId="5229469B" w:rsidR="00E44BAF" w:rsidRPr="00A416C1" w:rsidRDefault="00E44BAF">
      <w:pPr>
        <w:spacing w:before="0"/>
        <w:rPr>
          <w:rFonts w:asciiTheme="majorHAnsi" w:hAnsiTheme="majorHAnsi" w:cstheme="majorHAnsi"/>
          <w:szCs w:val="24"/>
          <w:lang w:val="en-AU" w:eastAsia="en-AU"/>
        </w:rPr>
      </w:pPr>
    </w:p>
    <w:p w14:paraId="45EDB2E6" w14:textId="5306FD31" w:rsidR="00E44BAF" w:rsidRPr="00A416C1" w:rsidRDefault="00E44BAF" w:rsidP="00E44BAF">
      <w:pPr>
        <w:rPr>
          <w:rFonts w:asciiTheme="majorHAnsi" w:hAnsiTheme="majorHAnsi" w:cstheme="majorHAnsi"/>
        </w:rPr>
      </w:pPr>
      <w:r w:rsidRPr="00A416C1">
        <w:rPr>
          <w:rFonts w:asciiTheme="majorHAnsi" w:hAnsiTheme="majorHAnsi" w:cstheme="majorHAnsi"/>
          <w:b/>
          <w:bCs/>
          <w:color w:val="FF0000"/>
        </w:rPr>
        <w:t>Table B-4.1.</w:t>
      </w:r>
      <w:r w:rsidRPr="00A416C1">
        <w:rPr>
          <w:rFonts w:asciiTheme="majorHAnsi" w:hAnsiTheme="majorHAnsi" w:cstheme="majorHAnsi"/>
          <w:color w:val="FF0000"/>
        </w:rPr>
        <w:t xml:space="preserve"> </w:t>
      </w:r>
      <w:r w:rsidRPr="00A416C1">
        <w:rPr>
          <w:rFonts w:asciiTheme="majorHAnsi" w:hAnsiTheme="majorHAnsi" w:cstheme="majorHAnsi"/>
        </w:rPr>
        <w:t>Changes to loneliness and physical and emotional health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0"/>
        <w:gridCol w:w="1260"/>
        <w:gridCol w:w="1260"/>
        <w:gridCol w:w="1440"/>
        <w:gridCol w:w="720"/>
        <w:gridCol w:w="900"/>
        <w:gridCol w:w="900"/>
      </w:tblGrid>
      <w:tr w:rsidR="00E44BAF" w:rsidRPr="00A416C1" w14:paraId="649F8F7C" w14:textId="77777777" w:rsidTr="00051EA9">
        <w:trPr>
          <w:trHeight w:val="113"/>
        </w:trPr>
        <w:tc>
          <w:tcPr>
            <w:tcW w:w="2880" w:type="dxa"/>
            <w:tcBorders>
              <w:right w:val="nil"/>
            </w:tcBorders>
            <w:shd w:val="clear" w:color="auto" w:fill="FFFFFF" w:themeFill="background1"/>
            <w:tcMar>
              <w:top w:w="0" w:type="dxa"/>
              <w:left w:w="108" w:type="dxa"/>
              <w:bottom w:w="0" w:type="dxa"/>
              <w:right w:w="108" w:type="dxa"/>
            </w:tcMar>
            <w:vAlign w:val="center"/>
          </w:tcPr>
          <w:p w14:paraId="63054C6A" w14:textId="77777777" w:rsidR="00E44BAF" w:rsidRPr="00A416C1" w:rsidRDefault="00E44BAF" w:rsidP="00E44BAF">
            <w:pPr>
              <w:rPr>
                <w:rFonts w:asciiTheme="majorHAnsi" w:hAnsiTheme="majorHAnsi" w:cstheme="majorHAnsi"/>
                <w:b/>
                <w:bCs/>
                <w:sz w:val="18"/>
                <w:szCs w:val="16"/>
              </w:rPr>
            </w:pPr>
          </w:p>
        </w:tc>
        <w:tc>
          <w:tcPr>
            <w:tcW w:w="1260" w:type="dxa"/>
            <w:tcBorders>
              <w:left w:val="nil"/>
              <w:right w:val="nil"/>
            </w:tcBorders>
            <w:shd w:val="clear" w:color="auto" w:fill="FFFFFF" w:themeFill="background1"/>
            <w:tcMar>
              <w:top w:w="0" w:type="dxa"/>
              <w:left w:w="108" w:type="dxa"/>
              <w:bottom w:w="0" w:type="dxa"/>
              <w:right w:w="108" w:type="dxa"/>
            </w:tcMar>
            <w:vAlign w:val="center"/>
            <w:hideMark/>
          </w:tcPr>
          <w:p w14:paraId="5D516349"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Wave 1 mean</w:t>
            </w:r>
          </w:p>
        </w:tc>
        <w:tc>
          <w:tcPr>
            <w:tcW w:w="1260" w:type="dxa"/>
            <w:tcBorders>
              <w:left w:val="nil"/>
              <w:right w:val="nil"/>
            </w:tcBorders>
            <w:shd w:val="clear" w:color="auto" w:fill="FFFFFF" w:themeFill="background1"/>
            <w:tcMar>
              <w:top w:w="0" w:type="dxa"/>
              <w:left w:w="108" w:type="dxa"/>
              <w:bottom w:w="0" w:type="dxa"/>
              <w:right w:w="108" w:type="dxa"/>
            </w:tcMar>
            <w:vAlign w:val="center"/>
            <w:hideMark/>
          </w:tcPr>
          <w:p w14:paraId="165ACD20"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Wave 2 mean</w:t>
            </w:r>
          </w:p>
        </w:tc>
        <w:tc>
          <w:tcPr>
            <w:tcW w:w="1440" w:type="dxa"/>
            <w:tcBorders>
              <w:left w:val="nil"/>
              <w:right w:val="nil"/>
            </w:tcBorders>
            <w:shd w:val="clear" w:color="auto" w:fill="FFFFFF" w:themeFill="background1"/>
            <w:tcMar>
              <w:top w:w="0" w:type="dxa"/>
              <w:left w:w="108" w:type="dxa"/>
              <w:bottom w:w="0" w:type="dxa"/>
              <w:right w:w="108" w:type="dxa"/>
            </w:tcMar>
            <w:vAlign w:val="center"/>
            <w:hideMark/>
          </w:tcPr>
          <w:p w14:paraId="347C03CA"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Mean difference</w:t>
            </w:r>
          </w:p>
        </w:tc>
        <w:tc>
          <w:tcPr>
            <w:tcW w:w="720" w:type="dxa"/>
            <w:tcBorders>
              <w:left w:val="nil"/>
              <w:right w:val="nil"/>
            </w:tcBorders>
            <w:shd w:val="clear" w:color="auto" w:fill="FFFFFF" w:themeFill="background1"/>
            <w:tcMar>
              <w:top w:w="0" w:type="dxa"/>
              <w:left w:w="108" w:type="dxa"/>
              <w:bottom w:w="0" w:type="dxa"/>
              <w:right w:w="108" w:type="dxa"/>
            </w:tcMar>
            <w:vAlign w:val="center"/>
            <w:hideMark/>
          </w:tcPr>
          <w:p w14:paraId="14AA3AF2"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N</w:t>
            </w:r>
          </w:p>
        </w:tc>
        <w:tc>
          <w:tcPr>
            <w:tcW w:w="900" w:type="dxa"/>
            <w:tcBorders>
              <w:left w:val="nil"/>
              <w:right w:val="nil"/>
            </w:tcBorders>
            <w:shd w:val="clear" w:color="auto" w:fill="FFFFFF" w:themeFill="background1"/>
            <w:vAlign w:val="center"/>
            <w:hideMark/>
          </w:tcPr>
          <w:p w14:paraId="61A4123B"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Cohen’s d</w:t>
            </w:r>
          </w:p>
        </w:tc>
        <w:tc>
          <w:tcPr>
            <w:tcW w:w="900" w:type="dxa"/>
            <w:tcBorders>
              <w:left w:val="nil"/>
            </w:tcBorders>
            <w:shd w:val="clear" w:color="auto" w:fill="FFFFFF" w:themeFill="background1"/>
            <w:tcMar>
              <w:top w:w="0" w:type="dxa"/>
              <w:left w:w="108" w:type="dxa"/>
              <w:bottom w:w="0" w:type="dxa"/>
              <w:right w:w="108" w:type="dxa"/>
            </w:tcMar>
            <w:vAlign w:val="center"/>
            <w:hideMark/>
          </w:tcPr>
          <w:p w14:paraId="6E5C43BD" w14:textId="77777777" w:rsidR="00E44BAF" w:rsidRPr="00A416C1" w:rsidRDefault="00E44BAF" w:rsidP="00E44BAF">
            <w:pPr>
              <w:rPr>
                <w:rFonts w:asciiTheme="majorHAnsi" w:hAnsiTheme="majorHAnsi" w:cstheme="majorHAnsi"/>
                <w:b/>
                <w:bCs/>
                <w:sz w:val="18"/>
                <w:szCs w:val="16"/>
              </w:rPr>
            </w:pPr>
            <w:r w:rsidRPr="00A416C1">
              <w:rPr>
                <w:rFonts w:asciiTheme="majorHAnsi" w:hAnsiTheme="majorHAnsi" w:cstheme="majorHAnsi"/>
                <w:b/>
                <w:bCs/>
                <w:sz w:val="18"/>
                <w:szCs w:val="16"/>
              </w:rPr>
              <w:t>p value</w:t>
            </w:r>
          </w:p>
        </w:tc>
      </w:tr>
      <w:tr w:rsidR="00E44BAF" w:rsidRPr="00A416C1" w14:paraId="09EFC481" w14:textId="77777777" w:rsidTr="00051EA9">
        <w:trPr>
          <w:trHeight w:val="197"/>
        </w:trPr>
        <w:tc>
          <w:tcPr>
            <w:tcW w:w="2880" w:type="dxa"/>
            <w:tcBorders>
              <w:bottom w:val="single" w:sz="6" w:space="0" w:color="DDDDDD"/>
              <w:right w:val="nil"/>
            </w:tcBorders>
            <w:tcMar>
              <w:top w:w="0" w:type="dxa"/>
              <w:left w:w="108" w:type="dxa"/>
              <w:bottom w:w="0" w:type="dxa"/>
              <w:right w:w="108" w:type="dxa"/>
            </w:tcMar>
            <w:hideMark/>
          </w:tcPr>
          <w:p w14:paraId="5850828E" w14:textId="77777777" w:rsidR="00E44BAF" w:rsidRPr="00A416C1" w:rsidRDefault="00E44BAF" w:rsidP="00E44BAF">
            <w:pPr>
              <w:rPr>
                <w:rFonts w:asciiTheme="majorHAnsi" w:hAnsiTheme="majorHAnsi" w:cstheme="majorHAnsi"/>
                <w:b/>
                <w:bCs/>
                <w:sz w:val="20"/>
                <w:szCs w:val="18"/>
              </w:rPr>
            </w:pPr>
            <w:r w:rsidRPr="00A416C1">
              <w:rPr>
                <w:rFonts w:asciiTheme="majorHAnsi" w:hAnsiTheme="majorHAnsi" w:cstheme="majorHAnsi"/>
                <w:b/>
                <w:bCs/>
                <w:sz w:val="20"/>
                <w:szCs w:val="18"/>
              </w:rPr>
              <w:t>Loneliness</w:t>
            </w:r>
          </w:p>
        </w:tc>
        <w:tc>
          <w:tcPr>
            <w:tcW w:w="1260" w:type="dxa"/>
            <w:tcBorders>
              <w:left w:val="nil"/>
              <w:bottom w:val="single" w:sz="6" w:space="0" w:color="DDDDDD"/>
              <w:right w:val="nil"/>
            </w:tcBorders>
            <w:tcMar>
              <w:top w:w="0" w:type="dxa"/>
              <w:left w:w="108" w:type="dxa"/>
              <w:bottom w:w="0" w:type="dxa"/>
              <w:right w:w="108" w:type="dxa"/>
            </w:tcMar>
            <w:vAlign w:val="center"/>
            <w:hideMark/>
          </w:tcPr>
          <w:p w14:paraId="23AD5AC1"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36.0</w:t>
            </w:r>
          </w:p>
        </w:tc>
        <w:tc>
          <w:tcPr>
            <w:tcW w:w="1260" w:type="dxa"/>
            <w:tcBorders>
              <w:left w:val="nil"/>
              <w:bottom w:val="single" w:sz="6" w:space="0" w:color="DDDDDD"/>
              <w:right w:val="nil"/>
            </w:tcBorders>
            <w:tcMar>
              <w:top w:w="0" w:type="dxa"/>
              <w:left w:w="108" w:type="dxa"/>
              <w:bottom w:w="0" w:type="dxa"/>
              <w:right w:w="108" w:type="dxa"/>
            </w:tcMar>
            <w:vAlign w:val="center"/>
            <w:hideMark/>
          </w:tcPr>
          <w:p w14:paraId="4C7F576F"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34.6</w:t>
            </w:r>
          </w:p>
        </w:tc>
        <w:tc>
          <w:tcPr>
            <w:tcW w:w="1440" w:type="dxa"/>
            <w:tcBorders>
              <w:left w:val="nil"/>
              <w:bottom w:val="single" w:sz="6" w:space="0" w:color="DDDDDD"/>
              <w:right w:val="nil"/>
            </w:tcBorders>
            <w:tcMar>
              <w:top w:w="0" w:type="dxa"/>
              <w:left w:w="108" w:type="dxa"/>
              <w:bottom w:w="0" w:type="dxa"/>
              <w:right w:w="108" w:type="dxa"/>
            </w:tcMar>
            <w:vAlign w:val="center"/>
            <w:hideMark/>
          </w:tcPr>
          <w:p w14:paraId="4C4A1571"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1.61</w:t>
            </w:r>
          </w:p>
        </w:tc>
        <w:tc>
          <w:tcPr>
            <w:tcW w:w="720" w:type="dxa"/>
            <w:tcBorders>
              <w:left w:val="nil"/>
              <w:bottom w:val="single" w:sz="6" w:space="0" w:color="DDDDDD"/>
              <w:right w:val="nil"/>
            </w:tcBorders>
            <w:tcMar>
              <w:top w:w="0" w:type="dxa"/>
              <w:left w:w="108" w:type="dxa"/>
              <w:bottom w:w="0" w:type="dxa"/>
              <w:right w:w="108" w:type="dxa"/>
            </w:tcMar>
            <w:vAlign w:val="center"/>
            <w:hideMark/>
          </w:tcPr>
          <w:p w14:paraId="51255AE7"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293</w:t>
            </w:r>
          </w:p>
        </w:tc>
        <w:tc>
          <w:tcPr>
            <w:tcW w:w="900" w:type="dxa"/>
            <w:tcBorders>
              <w:left w:val="nil"/>
              <w:bottom w:val="single" w:sz="6" w:space="0" w:color="DDDDDD"/>
              <w:right w:val="nil"/>
            </w:tcBorders>
            <w:vAlign w:val="center"/>
            <w:hideMark/>
          </w:tcPr>
          <w:p w14:paraId="211D3B5E"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0.22</w:t>
            </w:r>
          </w:p>
        </w:tc>
        <w:tc>
          <w:tcPr>
            <w:tcW w:w="900" w:type="dxa"/>
            <w:tcBorders>
              <w:left w:val="nil"/>
              <w:bottom w:val="single" w:sz="6" w:space="0" w:color="DDDDDD"/>
            </w:tcBorders>
            <w:tcMar>
              <w:top w:w="0" w:type="dxa"/>
              <w:left w:w="108" w:type="dxa"/>
              <w:bottom w:w="0" w:type="dxa"/>
              <w:right w:w="108" w:type="dxa"/>
            </w:tcMar>
            <w:vAlign w:val="center"/>
            <w:hideMark/>
          </w:tcPr>
          <w:p w14:paraId="797B4AC1" w14:textId="77777777" w:rsidR="00E44BAF" w:rsidRPr="00A416C1" w:rsidRDefault="00E44BAF" w:rsidP="00EF4FEA">
            <w:pPr>
              <w:jc w:val="right"/>
              <w:rPr>
                <w:rFonts w:asciiTheme="majorHAnsi" w:hAnsiTheme="majorHAnsi" w:cstheme="majorHAnsi"/>
                <w:b/>
                <w:bCs/>
                <w:sz w:val="20"/>
                <w:szCs w:val="18"/>
              </w:rPr>
            </w:pPr>
            <w:r w:rsidRPr="00A416C1">
              <w:rPr>
                <w:rFonts w:asciiTheme="majorHAnsi" w:hAnsiTheme="majorHAnsi" w:cstheme="majorHAnsi"/>
                <w:b/>
                <w:bCs/>
                <w:sz w:val="20"/>
                <w:szCs w:val="18"/>
              </w:rPr>
              <w:t>&lt; .001</w:t>
            </w:r>
          </w:p>
        </w:tc>
      </w:tr>
      <w:tr w:rsidR="00E44BAF" w:rsidRPr="00A416C1" w14:paraId="15950598" w14:textId="77777777" w:rsidTr="00051EA9">
        <w:trPr>
          <w:trHeight w:val="113"/>
        </w:trPr>
        <w:tc>
          <w:tcPr>
            <w:tcW w:w="2880" w:type="dxa"/>
            <w:tcBorders>
              <w:top w:val="single" w:sz="6" w:space="0" w:color="DDDDDD"/>
              <w:right w:val="nil"/>
            </w:tcBorders>
            <w:tcMar>
              <w:top w:w="0" w:type="dxa"/>
              <w:left w:w="108" w:type="dxa"/>
              <w:bottom w:w="0" w:type="dxa"/>
              <w:right w:w="108" w:type="dxa"/>
            </w:tcMar>
            <w:hideMark/>
          </w:tcPr>
          <w:p w14:paraId="4E523C0A" w14:textId="77777777" w:rsidR="00E44BAF" w:rsidRPr="00A416C1" w:rsidRDefault="00E44BAF" w:rsidP="00E44BAF">
            <w:pPr>
              <w:rPr>
                <w:rFonts w:asciiTheme="majorHAnsi" w:hAnsiTheme="majorHAnsi" w:cstheme="majorHAnsi"/>
                <w:sz w:val="20"/>
                <w:szCs w:val="18"/>
              </w:rPr>
            </w:pPr>
            <w:r w:rsidRPr="00A416C1">
              <w:rPr>
                <w:rFonts w:asciiTheme="majorHAnsi" w:hAnsiTheme="majorHAnsi" w:cstheme="majorHAnsi"/>
                <w:sz w:val="20"/>
                <w:szCs w:val="18"/>
              </w:rPr>
              <w:t>Self-rated health (SF-8 combined and sum of rescaled scores)</w:t>
            </w:r>
          </w:p>
        </w:tc>
        <w:tc>
          <w:tcPr>
            <w:tcW w:w="1260" w:type="dxa"/>
            <w:tcBorders>
              <w:top w:val="single" w:sz="6" w:space="0" w:color="DDDDDD"/>
              <w:left w:val="nil"/>
              <w:right w:val="nil"/>
            </w:tcBorders>
            <w:tcMar>
              <w:top w:w="0" w:type="dxa"/>
              <w:left w:w="108" w:type="dxa"/>
              <w:bottom w:w="0" w:type="dxa"/>
              <w:right w:w="108" w:type="dxa"/>
            </w:tcMar>
            <w:vAlign w:val="center"/>
            <w:hideMark/>
          </w:tcPr>
          <w:p w14:paraId="43D627CB"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37.6</w:t>
            </w:r>
          </w:p>
        </w:tc>
        <w:tc>
          <w:tcPr>
            <w:tcW w:w="1260" w:type="dxa"/>
            <w:tcBorders>
              <w:top w:val="single" w:sz="6" w:space="0" w:color="DDDDDD"/>
              <w:left w:val="nil"/>
              <w:right w:val="nil"/>
            </w:tcBorders>
            <w:tcMar>
              <w:top w:w="0" w:type="dxa"/>
              <w:left w:w="108" w:type="dxa"/>
              <w:bottom w:w="0" w:type="dxa"/>
              <w:right w:w="108" w:type="dxa"/>
            </w:tcMar>
            <w:vAlign w:val="center"/>
            <w:hideMark/>
          </w:tcPr>
          <w:p w14:paraId="09C180A0"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37.3</w:t>
            </w:r>
          </w:p>
        </w:tc>
        <w:tc>
          <w:tcPr>
            <w:tcW w:w="1440" w:type="dxa"/>
            <w:tcBorders>
              <w:top w:val="single" w:sz="6" w:space="0" w:color="DDDDDD"/>
              <w:left w:val="nil"/>
              <w:right w:val="nil"/>
            </w:tcBorders>
            <w:tcMar>
              <w:top w:w="0" w:type="dxa"/>
              <w:left w:w="108" w:type="dxa"/>
              <w:bottom w:w="0" w:type="dxa"/>
              <w:right w:w="108" w:type="dxa"/>
            </w:tcMar>
            <w:vAlign w:val="center"/>
            <w:hideMark/>
          </w:tcPr>
          <w:p w14:paraId="5F70207D"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0.32</w:t>
            </w:r>
          </w:p>
        </w:tc>
        <w:tc>
          <w:tcPr>
            <w:tcW w:w="720" w:type="dxa"/>
            <w:tcBorders>
              <w:top w:val="single" w:sz="6" w:space="0" w:color="DDDDDD"/>
              <w:left w:val="nil"/>
              <w:right w:val="nil"/>
            </w:tcBorders>
            <w:tcMar>
              <w:top w:w="0" w:type="dxa"/>
              <w:left w:w="108" w:type="dxa"/>
              <w:bottom w:w="0" w:type="dxa"/>
              <w:right w:w="108" w:type="dxa"/>
            </w:tcMar>
            <w:vAlign w:val="center"/>
            <w:hideMark/>
          </w:tcPr>
          <w:p w14:paraId="6B9B353F"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326</w:t>
            </w:r>
          </w:p>
        </w:tc>
        <w:tc>
          <w:tcPr>
            <w:tcW w:w="900" w:type="dxa"/>
            <w:tcBorders>
              <w:top w:val="single" w:sz="6" w:space="0" w:color="DDDDDD"/>
              <w:left w:val="nil"/>
              <w:right w:val="nil"/>
            </w:tcBorders>
            <w:vAlign w:val="center"/>
            <w:hideMark/>
          </w:tcPr>
          <w:p w14:paraId="3C56A9EC"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w:t>
            </w:r>
          </w:p>
        </w:tc>
        <w:tc>
          <w:tcPr>
            <w:tcW w:w="900" w:type="dxa"/>
            <w:tcBorders>
              <w:top w:val="single" w:sz="6" w:space="0" w:color="DDDDDD"/>
              <w:left w:val="nil"/>
            </w:tcBorders>
            <w:tcMar>
              <w:top w:w="0" w:type="dxa"/>
              <w:left w:w="108" w:type="dxa"/>
              <w:bottom w:w="0" w:type="dxa"/>
              <w:right w:w="108" w:type="dxa"/>
            </w:tcMar>
            <w:vAlign w:val="center"/>
            <w:hideMark/>
          </w:tcPr>
          <w:p w14:paraId="63C19C46" w14:textId="77777777" w:rsidR="00E44BAF" w:rsidRPr="00A416C1" w:rsidRDefault="00E44BAF" w:rsidP="00EF4FEA">
            <w:pPr>
              <w:jc w:val="right"/>
              <w:rPr>
                <w:rFonts w:asciiTheme="majorHAnsi" w:hAnsiTheme="majorHAnsi" w:cstheme="majorHAnsi"/>
                <w:sz w:val="20"/>
                <w:szCs w:val="18"/>
              </w:rPr>
            </w:pPr>
            <w:r w:rsidRPr="00A416C1">
              <w:rPr>
                <w:rFonts w:asciiTheme="majorHAnsi" w:hAnsiTheme="majorHAnsi" w:cstheme="majorHAnsi"/>
                <w:sz w:val="20"/>
                <w:szCs w:val="18"/>
              </w:rPr>
              <w:t>.296</w:t>
            </w:r>
          </w:p>
        </w:tc>
      </w:tr>
    </w:tbl>
    <w:p w14:paraId="6655CAC0" w14:textId="04501380" w:rsidR="00E44BAF" w:rsidRPr="00A416C1" w:rsidRDefault="00E44BAF">
      <w:pPr>
        <w:spacing w:before="0"/>
        <w:rPr>
          <w:rFonts w:asciiTheme="majorHAnsi" w:hAnsiTheme="majorHAnsi" w:cstheme="majorHAnsi"/>
          <w:szCs w:val="24"/>
          <w:lang w:val="en-AU" w:eastAsia="en-AU"/>
        </w:rPr>
      </w:pPr>
    </w:p>
    <w:p w14:paraId="592F274A" w14:textId="77777777" w:rsidR="003909EF" w:rsidRDefault="003909EF" w:rsidP="00E44BAF">
      <w:pPr>
        <w:rPr>
          <w:rFonts w:asciiTheme="majorHAnsi" w:eastAsia="Calibri" w:hAnsiTheme="majorHAnsi" w:cstheme="majorHAnsi"/>
          <w:b/>
          <w:bCs/>
          <w:color w:val="FF0000"/>
        </w:rPr>
      </w:pPr>
    </w:p>
    <w:p w14:paraId="2CD26D2B" w14:textId="1EFC8962" w:rsidR="00E44BAF" w:rsidRPr="00A416C1" w:rsidRDefault="00E44BAF" w:rsidP="00E44BAF">
      <w:pPr>
        <w:rPr>
          <w:rFonts w:asciiTheme="majorHAnsi" w:eastAsia="Calibri" w:hAnsiTheme="majorHAnsi" w:cstheme="majorHAnsi"/>
        </w:rPr>
      </w:pPr>
      <w:r w:rsidRPr="00A416C1">
        <w:rPr>
          <w:rFonts w:asciiTheme="majorHAnsi" w:eastAsia="Calibri" w:hAnsiTheme="majorHAnsi" w:cstheme="majorHAnsi"/>
          <w:b/>
          <w:bCs/>
          <w:color w:val="FF0000"/>
        </w:rPr>
        <w:t>Table B-4.2</w:t>
      </w:r>
      <w:r w:rsidR="00353146">
        <w:rPr>
          <w:rFonts w:asciiTheme="majorHAnsi" w:eastAsia="Calibri" w:hAnsiTheme="majorHAnsi" w:cstheme="majorHAnsi"/>
          <w:b/>
          <w:bCs/>
          <w:color w:val="FF0000"/>
        </w:rPr>
        <w:t>.</w:t>
      </w:r>
      <w:r w:rsidRPr="00A416C1">
        <w:rPr>
          <w:rFonts w:asciiTheme="majorHAnsi" w:eastAsia="Calibri" w:hAnsiTheme="majorHAnsi" w:cstheme="majorHAnsi"/>
          <w:color w:val="FF0000"/>
        </w:rPr>
        <w:t xml:space="preserve"> </w:t>
      </w:r>
      <w:r w:rsidRPr="00A416C1">
        <w:rPr>
          <w:rFonts w:asciiTheme="majorHAnsi" w:eastAsia="Calibri" w:hAnsiTheme="majorHAnsi" w:cstheme="majorHAnsi"/>
        </w:rPr>
        <w:t>Linear regression models of loneliness and quality of life scores on digital self-efficacy controlling for age, gender, education, and perceived prosperity.</w:t>
      </w:r>
    </w:p>
    <w:tbl>
      <w:tblPr>
        <w:tblW w:w="5176" w:type="pct"/>
        <w:tblLayout w:type="fixed"/>
        <w:tblCellMar>
          <w:top w:w="15" w:type="dxa"/>
          <w:left w:w="15" w:type="dxa"/>
          <w:bottom w:w="15" w:type="dxa"/>
          <w:right w:w="15" w:type="dxa"/>
        </w:tblCellMar>
        <w:tblLook w:val="04A0" w:firstRow="1" w:lastRow="0" w:firstColumn="1" w:lastColumn="0" w:noHBand="0" w:noVBand="1"/>
      </w:tblPr>
      <w:tblGrid>
        <w:gridCol w:w="2644"/>
        <w:gridCol w:w="2923"/>
        <w:gridCol w:w="1114"/>
        <w:gridCol w:w="976"/>
        <w:gridCol w:w="836"/>
        <w:gridCol w:w="834"/>
      </w:tblGrid>
      <w:tr w:rsidR="00E44BAF" w:rsidRPr="00A416C1" w14:paraId="637551C8" w14:textId="77777777" w:rsidTr="005C6A07">
        <w:trPr>
          <w:trHeight w:val="192"/>
          <w:tblHeader/>
        </w:trPr>
        <w:tc>
          <w:tcPr>
            <w:tcW w:w="1418" w:type="pct"/>
            <w:tcBorders>
              <w:top w:val="single" w:sz="4" w:space="0" w:color="auto"/>
              <w:left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1FB2C870" w14:textId="77777777" w:rsidR="00E44BAF" w:rsidRPr="00A416C1" w:rsidRDefault="00E44BAF" w:rsidP="00E44BAF">
            <w:pPr>
              <w:spacing w:before="0"/>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Model</w:t>
            </w:r>
          </w:p>
        </w:tc>
        <w:tc>
          <w:tcPr>
            <w:tcW w:w="1567"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28C044E9" w14:textId="77777777" w:rsidR="00E44BAF" w:rsidRPr="00A416C1" w:rsidRDefault="00E44BAF" w:rsidP="00E44BAF">
            <w:pPr>
              <w:spacing w:before="0"/>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Term</w:t>
            </w:r>
          </w:p>
        </w:tc>
        <w:tc>
          <w:tcPr>
            <w:tcW w:w="597"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73205869" w14:textId="77777777" w:rsidR="00E44BAF" w:rsidRPr="00A416C1" w:rsidRDefault="00E44BAF" w:rsidP="00E44BAF">
            <w:pPr>
              <w:spacing w:before="0"/>
              <w:jc w:val="center"/>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β</w:t>
            </w:r>
          </w:p>
        </w:tc>
        <w:tc>
          <w:tcPr>
            <w:tcW w:w="523"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3AECB612" w14:textId="77777777" w:rsidR="00E44BAF" w:rsidRPr="00A416C1" w:rsidRDefault="00E44BAF" w:rsidP="00E44BAF">
            <w:pPr>
              <w:spacing w:before="0"/>
              <w:jc w:val="center"/>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SE</w:t>
            </w:r>
          </w:p>
        </w:tc>
        <w:tc>
          <w:tcPr>
            <w:tcW w:w="448" w:type="pct"/>
            <w:tcBorders>
              <w:top w:val="single" w:sz="4" w:space="0" w:color="auto"/>
              <w:bottom w:val="single" w:sz="4" w:space="0" w:color="auto"/>
            </w:tcBorders>
            <w:shd w:val="clear" w:color="auto" w:fill="FFFFFF" w:themeFill="background1"/>
            <w:tcMar>
              <w:top w:w="28" w:type="dxa"/>
              <w:left w:w="120" w:type="dxa"/>
              <w:bottom w:w="28" w:type="dxa"/>
              <w:right w:w="120" w:type="dxa"/>
            </w:tcMar>
            <w:vAlign w:val="bottom"/>
            <w:hideMark/>
          </w:tcPr>
          <w:p w14:paraId="2611A92E" w14:textId="77777777" w:rsidR="00E44BAF" w:rsidRPr="00A416C1" w:rsidRDefault="00E44BAF" w:rsidP="00E44BAF">
            <w:pPr>
              <w:spacing w:before="0"/>
              <w:jc w:val="center"/>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t</w:t>
            </w:r>
          </w:p>
        </w:tc>
        <w:tc>
          <w:tcPr>
            <w:tcW w:w="447" w:type="pct"/>
            <w:tcBorders>
              <w:top w:val="single" w:sz="4" w:space="0" w:color="auto"/>
              <w:bottom w:val="single" w:sz="4" w:space="0" w:color="auto"/>
              <w:right w:val="single" w:sz="4" w:space="0" w:color="auto"/>
            </w:tcBorders>
            <w:shd w:val="clear" w:color="auto" w:fill="FFFFFF" w:themeFill="background1"/>
            <w:tcMar>
              <w:top w:w="28" w:type="dxa"/>
              <w:left w:w="120" w:type="dxa"/>
              <w:bottom w:w="28" w:type="dxa"/>
              <w:right w:w="120" w:type="dxa"/>
            </w:tcMar>
            <w:vAlign w:val="bottom"/>
            <w:hideMark/>
          </w:tcPr>
          <w:p w14:paraId="0E941EFC" w14:textId="77777777" w:rsidR="00E44BAF" w:rsidRPr="00A416C1" w:rsidRDefault="00E44BAF" w:rsidP="00E44BAF">
            <w:pPr>
              <w:spacing w:before="0"/>
              <w:jc w:val="center"/>
              <w:rPr>
                <w:rFonts w:asciiTheme="majorHAnsi" w:hAnsiTheme="majorHAnsi" w:cstheme="majorHAnsi"/>
                <w:b/>
                <w:bCs/>
                <w:sz w:val="18"/>
                <w:szCs w:val="18"/>
                <w:lang w:eastAsia="ja-JP"/>
              </w:rPr>
            </w:pPr>
            <w:r w:rsidRPr="00A416C1">
              <w:rPr>
                <w:rFonts w:asciiTheme="majorHAnsi" w:hAnsiTheme="majorHAnsi" w:cstheme="majorHAnsi"/>
                <w:b/>
                <w:bCs/>
                <w:sz w:val="18"/>
                <w:szCs w:val="18"/>
                <w:lang w:eastAsia="ja-JP"/>
              </w:rPr>
              <w:t>p</w:t>
            </w:r>
          </w:p>
        </w:tc>
      </w:tr>
      <w:tr w:rsidR="00E44BAF" w:rsidRPr="00A416C1" w14:paraId="2CF560E1" w14:textId="77777777" w:rsidTr="005C6A07">
        <w:trPr>
          <w:trHeight w:val="207"/>
        </w:trPr>
        <w:tc>
          <w:tcPr>
            <w:tcW w:w="1418"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26CF5441"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Baseline confidence total</w:t>
            </w:r>
          </w:p>
        </w:tc>
        <w:tc>
          <w:tcPr>
            <w:tcW w:w="1567" w:type="pct"/>
            <w:tcBorders>
              <w:top w:val="single" w:sz="4" w:space="0" w:color="auto"/>
            </w:tcBorders>
            <w:shd w:val="clear" w:color="auto" w:fill="auto"/>
            <w:tcMar>
              <w:top w:w="28" w:type="dxa"/>
              <w:left w:w="120" w:type="dxa"/>
              <w:bottom w:w="28" w:type="dxa"/>
              <w:right w:w="120" w:type="dxa"/>
            </w:tcMar>
            <w:vAlign w:val="center"/>
          </w:tcPr>
          <w:p w14:paraId="7ADFF8FB"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(Intercept)</w:t>
            </w:r>
          </w:p>
        </w:tc>
        <w:tc>
          <w:tcPr>
            <w:tcW w:w="597" w:type="pct"/>
            <w:tcBorders>
              <w:top w:val="single" w:sz="4" w:space="0" w:color="auto"/>
            </w:tcBorders>
            <w:shd w:val="clear" w:color="auto" w:fill="auto"/>
            <w:tcMar>
              <w:top w:w="28" w:type="dxa"/>
              <w:left w:w="120" w:type="dxa"/>
              <w:bottom w:w="28" w:type="dxa"/>
              <w:right w:w="120" w:type="dxa"/>
            </w:tcMar>
            <w:vAlign w:val="center"/>
          </w:tcPr>
          <w:p w14:paraId="7D5FBE4D"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121.69</w:t>
            </w:r>
          </w:p>
        </w:tc>
        <w:tc>
          <w:tcPr>
            <w:tcW w:w="523" w:type="pct"/>
            <w:tcBorders>
              <w:top w:val="single" w:sz="4" w:space="0" w:color="auto"/>
            </w:tcBorders>
            <w:shd w:val="clear" w:color="auto" w:fill="auto"/>
            <w:tcMar>
              <w:top w:w="28" w:type="dxa"/>
              <w:left w:w="120" w:type="dxa"/>
              <w:bottom w:w="28" w:type="dxa"/>
              <w:right w:w="120" w:type="dxa"/>
            </w:tcMar>
            <w:vAlign w:val="center"/>
          </w:tcPr>
          <w:p w14:paraId="5D147965"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16.79</w:t>
            </w:r>
          </w:p>
        </w:tc>
        <w:tc>
          <w:tcPr>
            <w:tcW w:w="448" w:type="pct"/>
            <w:tcBorders>
              <w:top w:val="single" w:sz="4" w:space="0" w:color="auto"/>
            </w:tcBorders>
            <w:shd w:val="clear" w:color="auto" w:fill="auto"/>
            <w:tcMar>
              <w:top w:w="28" w:type="dxa"/>
              <w:left w:w="120" w:type="dxa"/>
              <w:bottom w:w="28" w:type="dxa"/>
              <w:right w:w="120" w:type="dxa"/>
            </w:tcMar>
            <w:vAlign w:val="center"/>
          </w:tcPr>
          <w:p w14:paraId="75820768"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7.25</w:t>
            </w:r>
          </w:p>
        </w:tc>
        <w:tc>
          <w:tcPr>
            <w:tcW w:w="447" w:type="pct"/>
            <w:tcBorders>
              <w:top w:val="single" w:sz="4" w:space="0" w:color="auto"/>
              <w:right w:val="single" w:sz="4" w:space="0" w:color="auto"/>
            </w:tcBorders>
            <w:shd w:val="clear" w:color="auto" w:fill="auto"/>
            <w:tcMar>
              <w:top w:w="28" w:type="dxa"/>
              <w:left w:w="120" w:type="dxa"/>
              <w:bottom w:w="28" w:type="dxa"/>
              <w:right w:w="120" w:type="dxa"/>
            </w:tcMar>
            <w:vAlign w:val="center"/>
          </w:tcPr>
          <w:p w14:paraId="18631A51"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&lt; .001</w:t>
            </w:r>
          </w:p>
        </w:tc>
      </w:tr>
      <w:tr w:rsidR="00E44BAF" w:rsidRPr="00A416C1" w14:paraId="01A698C1"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tcPr>
          <w:p w14:paraId="5C926E34"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789AB241"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Age</w:t>
            </w:r>
          </w:p>
        </w:tc>
        <w:tc>
          <w:tcPr>
            <w:tcW w:w="597" w:type="pct"/>
            <w:tcBorders>
              <w:top w:val="single" w:sz="6" w:space="0" w:color="DDDDDD"/>
            </w:tcBorders>
            <w:shd w:val="clear" w:color="auto" w:fill="auto"/>
            <w:tcMar>
              <w:top w:w="28" w:type="dxa"/>
              <w:left w:w="120" w:type="dxa"/>
              <w:bottom w:w="28" w:type="dxa"/>
              <w:right w:w="120" w:type="dxa"/>
            </w:tcMar>
            <w:vAlign w:val="center"/>
          </w:tcPr>
          <w:p w14:paraId="61B560FF"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-0.81</w:t>
            </w:r>
          </w:p>
        </w:tc>
        <w:tc>
          <w:tcPr>
            <w:tcW w:w="523" w:type="pct"/>
            <w:tcBorders>
              <w:top w:val="single" w:sz="6" w:space="0" w:color="DDDDDD"/>
            </w:tcBorders>
            <w:shd w:val="clear" w:color="auto" w:fill="auto"/>
            <w:tcMar>
              <w:top w:w="28" w:type="dxa"/>
              <w:left w:w="120" w:type="dxa"/>
              <w:bottom w:w="28" w:type="dxa"/>
              <w:right w:w="120" w:type="dxa"/>
            </w:tcMar>
            <w:vAlign w:val="center"/>
          </w:tcPr>
          <w:p w14:paraId="0656FA5F"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0.14</w:t>
            </w:r>
          </w:p>
        </w:tc>
        <w:tc>
          <w:tcPr>
            <w:tcW w:w="448" w:type="pct"/>
            <w:tcBorders>
              <w:top w:val="single" w:sz="6" w:space="0" w:color="DDDDDD"/>
            </w:tcBorders>
            <w:shd w:val="clear" w:color="auto" w:fill="auto"/>
            <w:tcMar>
              <w:top w:w="28" w:type="dxa"/>
              <w:left w:w="120" w:type="dxa"/>
              <w:bottom w:w="28" w:type="dxa"/>
              <w:right w:w="120" w:type="dxa"/>
            </w:tcMar>
            <w:vAlign w:val="center"/>
          </w:tcPr>
          <w:p w14:paraId="51CFB8EC"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-5.64</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28F6083B"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&lt; .001</w:t>
            </w:r>
          </w:p>
        </w:tc>
      </w:tr>
      <w:tr w:rsidR="00E44BAF" w:rsidRPr="00A416C1" w14:paraId="2E3B2E83"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tcPr>
          <w:p w14:paraId="6F3EC501"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5618AD9A"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Female</w:t>
            </w:r>
          </w:p>
        </w:tc>
        <w:tc>
          <w:tcPr>
            <w:tcW w:w="597" w:type="pct"/>
            <w:tcBorders>
              <w:top w:val="single" w:sz="6" w:space="0" w:color="DDDDDD"/>
            </w:tcBorders>
            <w:shd w:val="clear" w:color="auto" w:fill="auto"/>
            <w:tcMar>
              <w:top w:w="28" w:type="dxa"/>
              <w:left w:w="120" w:type="dxa"/>
              <w:bottom w:w="28" w:type="dxa"/>
              <w:right w:w="120" w:type="dxa"/>
            </w:tcMar>
            <w:vAlign w:val="center"/>
          </w:tcPr>
          <w:p w14:paraId="0BC8C417"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-2.62</w:t>
            </w:r>
          </w:p>
        </w:tc>
        <w:tc>
          <w:tcPr>
            <w:tcW w:w="523" w:type="pct"/>
            <w:tcBorders>
              <w:top w:val="single" w:sz="6" w:space="0" w:color="DDDDDD"/>
            </w:tcBorders>
            <w:shd w:val="clear" w:color="auto" w:fill="auto"/>
            <w:tcMar>
              <w:top w:w="28" w:type="dxa"/>
              <w:left w:w="120" w:type="dxa"/>
              <w:bottom w:w="28" w:type="dxa"/>
              <w:right w:w="120" w:type="dxa"/>
            </w:tcMar>
            <w:vAlign w:val="center"/>
          </w:tcPr>
          <w:p w14:paraId="30176359"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2.58</w:t>
            </w:r>
          </w:p>
        </w:tc>
        <w:tc>
          <w:tcPr>
            <w:tcW w:w="448" w:type="pct"/>
            <w:tcBorders>
              <w:top w:val="single" w:sz="6" w:space="0" w:color="DDDDDD"/>
            </w:tcBorders>
            <w:shd w:val="clear" w:color="auto" w:fill="auto"/>
            <w:tcMar>
              <w:top w:w="28" w:type="dxa"/>
              <w:left w:w="120" w:type="dxa"/>
              <w:bottom w:w="28" w:type="dxa"/>
              <w:right w:w="120" w:type="dxa"/>
            </w:tcMar>
            <w:vAlign w:val="center"/>
          </w:tcPr>
          <w:p w14:paraId="0C4B21A1"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-1.01</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3955DE3A"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.311</w:t>
            </w:r>
          </w:p>
        </w:tc>
      </w:tr>
      <w:tr w:rsidR="00E44BAF" w:rsidRPr="00A416C1" w14:paraId="4C6D7A0E"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tcPr>
          <w:p w14:paraId="2F743075"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1773BC51"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Tertiary educated</w:t>
            </w:r>
          </w:p>
        </w:tc>
        <w:tc>
          <w:tcPr>
            <w:tcW w:w="597" w:type="pct"/>
            <w:tcBorders>
              <w:top w:val="single" w:sz="6" w:space="0" w:color="DDDDDD"/>
            </w:tcBorders>
            <w:shd w:val="clear" w:color="auto" w:fill="auto"/>
            <w:tcMar>
              <w:top w:w="28" w:type="dxa"/>
              <w:left w:w="120" w:type="dxa"/>
              <w:bottom w:w="28" w:type="dxa"/>
              <w:right w:w="120" w:type="dxa"/>
            </w:tcMar>
            <w:vAlign w:val="center"/>
          </w:tcPr>
          <w:p w14:paraId="4E0C31A9"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4.14</w:t>
            </w:r>
          </w:p>
        </w:tc>
        <w:tc>
          <w:tcPr>
            <w:tcW w:w="523" w:type="pct"/>
            <w:tcBorders>
              <w:top w:val="single" w:sz="6" w:space="0" w:color="DDDDDD"/>
            </w:tcBorders>
            <w:shd w:val="clear" w:color="auto" w:fill="auto"/>
            <w:tcMar>
              <w:top w:w="28" w:type="dxa"/>
              <w:left w:w="120" w:type="dxa"/>
              <w:bottom w:w="28" w:type="dxa"/>
              <w:right w:w="120" w:type="dxa"/>
            </w:tcMar>
            <w:vAlign w:val="center"/>
          </w:tcPr>
          <w:p w14:paraId="44DA101D"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2.71</w:t>
            </w:r>
          </w:p>
        </w:tc>
        <w:tc>
          <w:tcPr>
            <w:tcW w:w="448" w:type="pct"/>
            <w:tcBorders>
              <w:top w:val="single" w:sz="6" w:space="0" w:color="DDDDDD"/>
            </w:tcBorders>
            <w:shd w:val="clear" w:color="auto" w:fill="auto"/>
            <w:tcMar>
              <w:top w:w="28" w:type="dxa"/>
              <w:left w:w="120" w:type="dxa"/>
              <w:bottom w:w="28" w:type="dxa"/>
              <w:right w:w="120" w:type="dxa"/>
            </w:tcMar>
            <w:vAlign w:val="center"/>
          </w:tcPr>
          <w:p w14:paraId="7CA8FBB4"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1.53</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79CD1A0E"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.126</w:t>
            </w:r>
          </w:p>
        </w:tc>
      </w:tr>
      <w:tr w:rsidR="00E44BAF" w:rsidRPr="00A416C1" w14:paraId="3558D0C1"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tcPr>
          <w:p w14:paraId="1EF04560"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02A248FF"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Perceived prosperity</w:t>
            </w:r>
          </w:p>
        </w:tc>
        <w:tc>
          <w:tcPr>
            <w:tcW w:w="597" w:type="pct"/>
            <w:tcBorders>
              <w:top w:val="single" w:sz="6" w:space="0" w:color="DDDDDD"/>
            </w:tcBorders>
            <w:shd w:val="clear" w:color="auto" w:fill="auto"/>
            <w:tcMar>
              <w:top w:w="28" w:type="dxa"/>
              <w:left w:w="120" w:type="dxa"/>
              <w:bottom w:w="28" w:type="dxa"/>
              <w:right w:w="120" w:type="dxa"/>
            </w:tcMar>
            <w:vAlign w:val="center"/>
          </w:tcPr>
          <w:p w14:paraId="26D71F4D"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-2.96</w:t>
            </w:r>
          </w:p>
        </w:tc>
        <w:tc>
          <w:tcPr>
            <w:tcW w:w="523" w:type="pct"/>
            <w:tcBorders>
              <w:top w:val="single" w:sz="6" w:space="0" w:color="DDDDDD"/>
            </w:tcBorders>
            <w:shd w:val="clear" w:color="auto" w:fill="auto"/>
            <w:tcMar>
              <w:top w:w="28" w:type="dxa"/>
              <w:left w:w="120" w:type="dxa"/>
              <w:bottom w:w="28" w:type="dxa"/>
              <w:right w:w="120" w:type="dxa"/>
            </w:tcMar>
            <w:vAlign w:val="center"/>
          </w:tcPr>
          <w:p w14:paraId="25D89D73"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1.71</w:t>
            </w:r>
          </w:p>
        </w:tc>
        <w:tc>
          <w:tcPr>
            <w:tcW w:w="448" w:type="pct"/>
            <w:tcBorders>
              <w:top w:val="single" w:sz="6" w:space="0" w:color="DDDDDD"/>
            </w:tcBorders>
            <w:shd w:val="clear" w:color="auto" w:fill="auto"/>
            <w:tcMar>
              <w:top w:w="28" w:type="dxa"/>
              <w:left w:w="120" w:type="dxa"/>
              <w:bottom w:w="28" w:type="dxa"/>
              <w:right w:w="120" w:type="dxa"/>
            </w:tcMar>
            <w:vAlign w:val="center"/>
          </w:tcPr>
          <w:p w14:paraId="021D1268"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-1.72</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3057DA27"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.086</w:t>
            </w:r>
          </w:p>
        </w:tc>
      </w:tr>
      <w:tr w:rsidR="00E44BAF" w:rsidRPr="00A416C1" w14:paraId="3ABD55C0"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tcPr>
          <w:p w14:paraId="2B4D4AA4"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4F3536D7"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UCLA loneliness score</w:t>
            </w:r>
          </w:p>
        </w:tc>
        <w:tc>
          <w:tcPr>
            <w:tcW w:w="597" w:type="pct"/>
            <w:tcBorders>
              <w:top w:val="single" w:sz="6" w:space="0" w:color="DDDDDD"/>
            </w:tcBorders>
            <w:shd w:val="clear" w:color="auto" w:fill="auto"/>
            <w:tcMar>
              <w:top w:w="28" w:type="dxa"/>
              <w:left w:w="120" w:type="dxa"/>
              <w:bottom w:w="28" w:type="dxa"/>
              <w:right w:w="120" w:type="dxa"/>
            </w:tcMar>
            <w:vAlign w:val="center"/>
          </w:tcPr>
          <w:p w14:paraId="4785B7F6"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-0.35</w:t>
            </w:r>
          </w:p>
        </w:tc>
        <w:tc>
          <w:tcPr>
            <w:tcW w:w="523" w:type="pct"/>
            <w:tcBorders>
              <w:top w:val="single" w:sz="6" w:space="0" w:color="DDDDDD"/>
            </w:tcBorders>
            <w:shd w:val="clear" w:color="auto" w:fill="auto"/>
            <w:tcMar>
              <w:top w:w="28" w:type="dxa"/>
              <w:left w:w="120" w:type="dxa"/>
              <w:bottom w:w="28" w:type="dxa"/>
              <w:right w:w="120" w:type="dxa"/>
            </w:tcMar>
            <w:vAlign w:val="center"/>
          </w:tcPr>
          <w:p w14:paraId="6FEF3ABF"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0.12</w:t>
            </w:r>
          </w:p>
        </w:tc>
        <w:tc>
          <w:tcPr>
            <w:tcW w:w="448" w:type="pct"/>
            <w:tcBorders>
              <w:top w:val="single" w:sz="6" w:space="0" w:color="DDDDDD"/>
            </w:tcBorders>
            <w:shd w:val="clear" w:color="auto" w:fill="auto"/>
            <w:tcMar>
              <w:top w:w="28" w:type="dxa"/>
              <w:left w:w="120" w:type="dxa"/>
              <w:bottom w:w="28" w:type="dxa"/>
              <w:right w:w="120" w:type="dxa"/>
            </w:tcMar>
            <w:vAlign w:val="center"/>
          </w:tcPr>
          <w:p w14:paraId="47AD9E2F"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-2.93</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vAlign w:val="center"/>
          </w:tcPr>
          <w:p w14:paraId="6A9A4105"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.004</w:t>
            </w:r>
          </w:p>
        </w:tc>
      </w:tr>
      <w:tr w:rsidR="00E44BAF" w:rsidRPr="00A416C1" w14:paraId="7D092479" w14:textId="77777777" w:rsidTr="005C6A07">
        <w:trPr>
          <w:trHeight w:val="207"/>
        </w:trPr>
        <w:tc>
          <w:tcPr>
            <w:tcW w:w="1418" w:type="pct"/>
            <w:vMerge/>
            <w:tcBorders>
              <w:left w:val="single" w:sz="4" w:space="0" w:color="auto"/>
              <w:bottom w:val="single" w:sz="4" w:space="0" w:color="auto"/>
            </w:tcBorders>
            <w:shd w:val="clear" w:color="auto" w:fill="auto"/>
            <w:tcMar>
              <w:top w:w="28" w:type="dxa"/>
              <w:left w:w="120" w:type="dxa"/>
              <w:bottom w:w="28" w:type="dxa"/>
              <w:right w:w="120" w:type="dxa"/>
            </w:tcMar>
          </w:tcPr>
          <w:p w14:paraId="0C8F8709"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793C2767"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SF-8 score</w:t>
            </w:r>
          </w:p>
        </w:tc>
        <w:tc>
          <w:tcPr>
            <w:tcW w:w="597"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13C09108"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0.69</w:t>
            </w:r>
          </w:p>
        </w:tc>
        <w:tc>
          <w:tcPr>
            <w:tcW w:w="523"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D88A810"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-.19</w:t>
            </w:r>
          </w:p>
        </w:tc>
        <w:tc>
          <w:tcPr>
            <w:tcW w:w="448"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EA44494"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3.67</w:t>
            </w:r>
          </w:p>
        </w:tc>
        <w:tc>
          <w:tcPr>
            <w:tcW w:w="447"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vAlign w:val="center"/>
          </w:tcPr>
          <w:p w14:paraId="5EE7C8A4"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&lt; .001</w:t>
            </w:r>
          </w:p>
        </w:tc>
      </w:tr>
      <w:tr w:rsidR="00E44BAF" w:rsidRPr="00A416C1" w14:paraId="797FFCA1" w14:textId="77777777" w:rsidTr="005C6A07">
        <w:trPr>
          <w:trHeight w:val="18"/>
        </w:trPr>
        <w:tc>
          <w:tcPr>
            <w:tcW w:w="1418"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62C9418C" w14:textId="39ACFB4C" w:rsidR="00E44BAF" w:rsidRPr="00A416C1" w:rsidRDefault="00E95B18" w:rsidP="00E44BAF">
            <w:pPr>
              <w:spacing w:before="0" w:after="100" w:afterAutospacing="1"/>
              <w:rPr>
                <w:rFonts w:asciiTheme="majorHAnsi" w:hAnsiTheme="majorHAnsi" w:cstheme="majorHAnsi"/>
                <w:sz w:val="20"/>
                <w:lang w:eastAsia="ja-JP"/>
              </w:rPr>
            </w:pPr>
            <w:r>
              <w:rPr>
                <w:rFonts w:asciiTheme="majorHAnsi" w:hAnsiTheme="majorHAnsi" w:cstheme="majorHAnsi"/>
                <w:sz w:val="20"/>
                <w:lang w:eastAsia="ja-JP"/>
              </w:rPr>
              <w:t>Follow-up</w:t>
            </w:r>
            <w:r w:rsidR="00E44BAF" w:rsidRPr="00A416C1">
              <w:rPr>
                <w:rFonts w:asciiTheme="majorHAnsi" w:hAnsiTheme="majorHAnsi" w:cstheme="majorHAnsi"/>
                <w:sz w:val="20"/>
                <w:lang w:eastAsia="ja-JP"/>
              </w:rPr>
              <w:t xml:space="preserve"> confidence total</w:t>
            </w:r>
          </w:p>
        </w:tc>
        <w:tc>
          <w:tcPr>
            <w:tcW w:w="1567"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5DE480FB"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(Intercept)</w:t>
            </w:r>
          </w:p>
        </w:tc>
        <w:tc>
          <w:tcPr>
            <w:tcW w:w="597" w:type="pct"/>
            <w:tcBorders>
              <w:top w:val="single" w:sz="4" w:space="0" w:color="auto"/>
              <w:bottom w:val="single" w:sz="6" w:space="0" w:color="DDDDDD"/>
            </w:tcBorders>
            <w:shd w:val="clear" w:color="auto" w:fill="auto"/>
            <w:tcMar>
              <w:top w:w="28" w:type="dxa"/>
              <w:left w:w="120" w:type="dxa"/>
              <w:bottom w:w="28" w:type="dxa"/>
              <w:right w:w="120" w:type="dxa"/>
            </w:tcMar>
          </w:tcPr>
          <w:p w14:paraId="22351752"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111.94</w:t>
            </w:r>
          </w:p>
        </w:tc>
        <w:tc>
          <w:tcPr>
            <w:tcW w:w="523" w:type="pct"/>
            <w:tcBorders>
              <w:top w:val="single" w:sz="4" w:space="0" w:color="auto"/>
              <w:bottom w:val="single" w:sz="6" w:space="0" w:color="DDDDDD"/>
            </w:tcBorders>
            <w:shd w:val="clear" w:color="auto" w:fill="auto"/>
            <w:tcMar>
              <w:top w:w="28" w:type="dxa"/>
              <w:left w:w="120" w:type="dxa"/>
              <w:bottom w:w="28" w:type="dxa"/>
              <w:right w:w="120" w:type="dxa"/>
            </w:tcMar>
          </w:tcPr>
          <w:p w14:paraId="69CC5B1C"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16.93</w:t>
            </w:r>
          </w:p>
        </w:tc>
        <w:tc>
          <w:tcPr>
            <w:tcW w:w="448" w:type="pct"/>
            <w:tcBorders>
              <w:top w:val="single" w:sz="4" w:space="0" w:color="auto"/>
              <w:bottom w:val="single" w:sz="6" w:space="0" w:color="DDDDDD"/>
            </w:tcBorders>
            <w:shd w:val="clear" w:color="auto" w:fill="auto"/>
            <w:tcMar>
              <w:top w:w="28" w:type="dxa"/>
              <w:left w:w="120" w:type="dxa"/>
              <w:bottom w:w="28" w:type="dxa"/>
              <w:right w:w="120" w:type="dxa"/>
            </w:tcMar>
          </w:tcPr>
          <w:p w14:paraId="5FD03575"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6.61</w:t>
            </w:r>
          </w:p>
        </w:tc>
        <w:tc>
          <w:tcPr>
            <w:tcW w:w="447"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vAlign w:val="center"/>
          </w:tcPr>
          <w:p w14:paraId="519FC61C"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&lt; .001</w:t>
            </w:r>
          </w:p>
        </w:tc>
      </w:tr>
      <w:tr w:rsidR="00E44BAF" w:rsidRPr="00A416C1" w14:paraId="57A183F1" w14:textId="77777777" w:rsidTr="005C6A07">
        <w:trPr>
          <w:trHeight w:val="18"/>
        </w:trPr>
        <w:tc>
          <w:tcPr>
            <w:tcW w:w="1418" w:type="pct"/>
            <w:vMerge/>
            <w:tcBorders>
              <w:left w:val="single" w:sz="4" w:space="0" w:color="auto"/>
            </w:tcBorders>
            <w:shd w:val="clear" w:color="auto" w:fill="auto"/>
            <w:tcMar>
              <w:top w:w="28" w:type="dxa"/>
              <w:left w:w="120" w:type="dxa"/>
              <w:bottom w:w="28" w:type="dxa"/>
              <w:right w:w="120" w:type="dxa"/>
            </w:tcMar>
          </w:tcPr>
          <w:p w14:paraId="3E0BB23C"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61C18A7A"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Age</w:t>
            </w:r>
          </w:p>
        </w:tc>
        <w:tc>
          <w:tcPr>
            <w:tcW w:w="597" w:type="pct"/>
            <w:tcBorders>
              <w:top w:val="single" w:sz="6" w:space="0" w:color="DDDDDD"/>
            </w:tcBorders>
            <w:shd w:val="clear" w:color="auto" w:fill="auto"/>
            <w:tcMar>
              <w:top w:w="28" w:type="dxa"/>
              <w:left w:w="120" w:type="dxa"/>
              <w:bottom w:w="28" w:type="dxa"/>
              <w:right w:w="120" w:type="dxa"/>
            </w:tcMar>
          </w:tcPr>
          <w:p w14:paraId="58EA4CA0"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-0.55</w:t>
            </w:r>
          </w:p>
        </w:tc>
        <w:tc>
          <w:tcPr>
            <w:tcW w:w="523" w:type="pct"/>
            <w:tcBorders>
              <w:top w:val="single" w:sz="6" w:space="0" w:color="DDDDDD"/>
            </w:tcBorders>
            <w:shd w:val="clear" w:color="auto" w:fill="auto"/>
            <w:tcMar>
              <w:top w:w="28" w:type="dxa"/>
              <w:left w:w="120" w:type="dxa"/>
              <w:bottom w:w="28" w:type="dxa"/>
              <w:right w:w="120" w:type="dxa"/>
            </w:tcMar>
          </w:tcPr>
          <w:p w14:paraId="2F8A7BF4"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0.16</w:t>
            </w:r>
          </w:p>
        </w:tc>
        <w:tc>
          <w:tcPr>
            <w:tcW w:w="448" w:type="pct"/>
            <w:tcBorders>
              <w:top w:val="single" w:sz="6" w:space="0" w:color="DDDDDD"/>
            </w:tcBorders>
            <w:shd w:val="clear" w:color="auto" w:fill="auto"/>
            <w:tcMar>
              <w:top w:w="28" w:type="dxa"/>
              <w:left w:w="120" w:type="dxa"/>
              <w:bottom w:w="28" w:type="dxa"/>
              <w:right w:w="120" w:type="dxa"/>
            </w:tcMar>
          </w:tcPr>
          <w:p w14:paraId="6EC213B5"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-3.29</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267AFF51"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.001</w:t>
            </w:r>
          </w:p>
        </w:tc>
      </w:tr>
      <w:tr w:rsidR="00E44BAF" w:rsidRPr="00A416C1" w14:paraId="1B81FA21" w14:textId="77777777" w:rsidTr="005C6A07">
        <w:trPr>
          <w:trHeight w:val="18"/>
        </w:trPr>
        <w:tc>
          <w:tcPr>
            <w:tcW w:w="1418" w:type="pct"/>
            <w:vMerge/>
            <w:tcBorders>
              <w:left w:val="single" w:sz="4" w:space="0" w:color="auto"/>
            </w:tcBorders>
            <w:shd w:val="clear" w:color="auto" w:fill="auto"/>
            <w:tcMar>
              <w:top w:w="28" w:type="dxa"/>
              <w:left w:w="120" w:type="dxa"/>
              <w:bottom w:w="28" w:type="dxa"/>
              <w:right w:w="120" w:type="dxa"/>
            </w:tcMar>
          </w:tcPr>
          <w:p w14:paraId="6A4F9342"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09D13B99"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Female</w:t>
            </w:r>
          </w:p>
        </w:tc>
        <w:tc>
          <w:tcPr>
            <w:tcW w:w="597" w:type="pct"/>
            <w:tcBorders>
              <w:top w:val="single" w:sz="6" w:space="0" w:color="DDDDDD"/>
            </w:tcBorders>
            <w:shd w:val="clear" w:color="auto" w:fill="auto"/>
            <w:tcMar>
              <w:top w:w="28" w:type="dxa"/>
              <w:left w:w="120" w:type="dxa"/>
              <w:bottom w:w="28" w:type="dxa"/>
              <w:right w:w="120" w:type="dxa"/>
            </w:tcMar>
          </w:tcPr>
          <w:p w14:paraId="3AE81048"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2.05</w:t>
            </w:r>
          </w:p>
        </w:tc>
        <w:tc>
          <w:tcPr>
            <w:tcW w:w="523" w:type="pct"/>
            <w:tcBorders>
              <w:top w:val="single" w:sz="6" w:space="0" w:color="DDDDDD"/>
            </w:tcBorders>
            <w:shd w:val="clear" w:color="auto" w:fill="auto"/>
            <w:tcMar>
              <w:top w:w="28" w:type="dxa"/>
              <w:left w:w="120" w:type="dxa"/>
              <w:bottom w:w="28" w:type="dxa"/>
              <w:right w:w="120" w:type="dxa"/>
            </w:tcMar>
          </w:tcPr>
          <w:p w14:paraId="73C580BB"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2.84</w:t>
            </w:r>
          </w:p>
        </w:tc>
        <w:tc>
          <w:tcPr>
            <w:tcW w:w="448" w:type="pct"/>
            <w:tcBorders>
              <w:top w:val="single" w:sz="6" w:space="0" w:color="DDDDDD"/>
            </w:tcBorders>
            <w:shd w:val="clear" w:color="auto" w:fill="auto"/>
            <w:tcMar>
              <w:top w:w="28" w:type="dxa"/>
              <w:left w:w="120" w:type="dxa"/>
              <w:bottom w:w="28" w:type="dxa"/>
              <w:right w:w="120" w:type="dxa"/>
            </w:tcMar>
          </w:tcPr>
          <w:p w14:paraId="7AE87952"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0.72</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43833480"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.471</w:t>
            </w:r>
          </w:p>
        </w:tc>
      </w:tr>
      <w:tr w:rsidR="00E44BAF" w:rsidRPr="00A416C1" w14:paraId="41517323" w14:textId="77777777" w:rsidTr="005C6A07">
        <w:trPr>
          <w:trHeight w:val="18"/>
        </w:trPr>
        <w:tc>
          <w:tcPr>
            <w:tcW w:w="1418" w:type="pct"/>
            <w:vMerge/>
            <w:tcBorders>
              <w:left w:val="single" w:sz="4" w:space="0" w:color="auto"/>
            </w:tcBorders>
            <w:shd w:val="clear" w:color="auto" w:fill="auto"/>
            <w:tcMar>
              <w:top w:w="28" w:type="dxa"/>
              <w:left w:w="120" w:type="dxa"/>
              <w:bottom w:w="28" w:type="dxa"/>
              <w:right w:w="120" w:type="dxa"/>
            </w:tcMar>
          </w:tcPr>
          <w:p w14:paraId="64657F7B"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24D87411"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Tertiary educated</w:t>
            </w:r>
          </w:p>
        </w:tc>
        <w:tc>
          <w:tcPr>
            <w:tcW w:w="597" w:type="pct"/>
            <w:tcBorders>
              <w:top w:val="single" w:sz="6" w:space="0" w:color="DDDDDD"/>
            </w:tcBorders>
            <w:shd w:val="clear" w:color="auto" w:fill="auto"/>
            <w:tcMar>
              <w:top w:w="28" w:type="dxa"/>
              <w:left w:w="120" w:type="dxa"/>
              <w:bottom w:w="28" w:type="dxa"/>
              <w:right w:w="120" w:type="dxa"/>
            </w:tcMar>
          </w:tcPr>
          <w:p w14:paraId="1EE9769C"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3.65</w:t>
            </w:r>
          </w:p>
        </w:tc>
        <w:tc>
          <w:tcPr>
            <w:tcW w:w="523" w:type="pct"/>
            <w:tcBorders>
              <w:top w:val="single" w:sz="6" w:space="0" w:color="DDDDDD"/>
            </w:tcBorders>
            <w:shd w:val="clear" w:color="auto" w:fill="auto"/>
            <w:tcMar>
              <w:top w:w="28" w:type="dxa"/>
              <w:left w:w="120" w:type="dxa"/>
              <w:bottom w:w="28" w:type="dxa"/>
              <w:right w:w="120" w:type="dxa"/>
            </w:tcMar>
          </w:tcPr>
          <w:p w14:paraId="7D780E9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2.86</w:t>
            </w:r>
          </w:p>
        </w:tc>
        <w:tc>
          <w:tcPr>
            <w:tcW w:w="448" w:type="pct"/>
            <w:tcBorders>
              <w:top w:val="single" w:sz="6" w:space="0" w:color="DDDDDD"/>
            </w:tcBorders>
            <w:shd w:val="clear" w:color="auto" w:fill="auto"/>
            <w:tcMar>
              <w:top w:w="28" w:type="dxa"/>
              <w:left w:w="120" w:type="dxa"/>
              <w:bottom w:w="28" w:type="dxa"/>
              <w:right w:w="120" w:type="dxa"/>
            </w:tcMar>
          </w:tcPr>
          <w:p w14:paraId="01D5BC56"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1.27</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7FA6E94F"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.204</w:t>
            </w:r>
          </w:p>
        </w:tc>
      </w:tr>
      <w:tr w:rsidR="00E44BAF" w:rsidRPr="00A416C1" w14:paraId="1428C7EE" w14:textId="77777777" w:rsidTr="005C6A07">
        <w:trPr>
          <w:trHeight w:val="18"/>
        </w:trPr>
        <w:tc>
          <w:tcPr>
            <w:tcW w:w="1418" w:type="pct"/>
            <w:vMerge/>
            <w:tcBorders>
              <w:left w:val="single" w:sz="4" w:space="0" w:color="auto"/>
            </w:tcBorders>
            <w:shd w:val="clear" w:color="auto" w:fill="auto"/>
            <w:tcMar>
              <w:top w:w="28" w:type="dxa"/>
              <w:left w:w="120" w:type="dxa"/>
              <w:bottom w:w="28" w:type="dxa"/>
              <w:right w:w="120" w:type="dxa"/>
            </w:tcMar>
          </w:tcPr>
          <w:p w14:paraId="6CBAE4CC"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58E85334"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Perceived prosperity</w:t>
            </w:r>
          </w:p>
        </w:tc>
        <w:tc>
          <w:tcPr>
            <w:tcW w:w="597" w:type="pct"/>
            <w:tcBorders>
              <w:top w:val="single" w:sz="6" w:space="0" w:color="DDDDDD"/>
            </w:tcBorders>
            <w:shd w:val="clear" w:color="auto" w:fill="auto"/>
            <w:tcMar>
              <w:top w:w="28" w:type="dxa"/>
              <w:left w:w="120" w:type="dxa"/>
              <w:bottom w:w="28" w:type="dxa"/>
              <w:right w:w="120" w:type="dxa"/>
            </w:tcMar>
          </w:tcPr>
          <w:p w14:paraId="63CCDDB6"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-2.23</w:t>
            </w:r>
          </w:p>
        </w:tc>
        <w:tc>
          <w:tcPr>
            <w:tcW w:w="523" w:type="pct"/>
            <w:tcBorders>
              <w:top w:val="single" w:sz="6" w:space="0" w:color="DDDDDD"/>
            </w:tcBorders>
            <w:shd w:val="clear" w:color="auto" w:fill="auto"/>
            <w:tcMar>
              <w:top w:w="28" w:type="dxa"/>
              <w:left w:w="120" w:type="dxa"/>
              <w:bottom w:w="28" w:type="dxa"/>
              <w:right w:w="120" w:type="dxa"/>
            </w:tcMar>
          </w:tcPr>
          <w:p w14:paraId="45627791"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1.79</w:t>
            </w:r>
          </w:p>
        </w:tc>
        <w:tc>
          <w:tcPr>
            <w:tcW w:w="448" w:type="pct"/>
            <w:tcBorders>
              <w:top w:val="single" w:sz="6" w:space="0" w:color="DDDDDD"/>
            </w:tcBorders>
            <w:shd w:val="clear" w:color="auto" w:fill="auto"/>
            <w:tcMar>
              <w:top w:w="28" w:type="dxa"/>
              <w:left w:w="120" w:type="dxa"/>
              <w:bottom w:w="28" w:type="dxa"/>
              <w:right w:w="120" w:type="dxa"/>
            </w:tcMar>
          </w:tcPr>
          <w:p w14:paraId="6D91D774"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-1.24</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0F037EEB"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.216</w:t>
            </w:r>
          </w:p>
        </w:tc>
      </w:tr>
      <w:tr w:rsidR="00E44BAF" w:rsidRPr="00A416C1" w14:paraId="12D689E5" w14:textId="77777777" w:rsidTr="005C6A07">
        <w:trPr>
          <w:trHeight w:val="18"/>
        </w:trPr>
        <w:tc>
          <w:tcPr>
            <w:tcW w:w="1418" w:type="pct"/>
            <w:vMerge/>
            <w:tcBorders>
              <w:left w:val="single" w:sz="4" w:space="0" w:color="auto"/>
            </w:tcBorders>
            <w:shd w:val="clear" w:color="auto" w:fill="auto"/>
            <w:tcMar>
              <w:top w:w="28" w:type="dxa"/>
              <w:left w:w="120" w:type="dxa"/>
              <w:bottom w:w="28" w:type="dxa"/>
              <w:right w:w="120" w:type="dxa"/>
            </w:tcMar>
          </w:tcPr>
          <w:p w14:paraId="7B8A9EAB"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0FF60295"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UCLA loneliness score</w:t>
            </w:r>
          </w:p>
        </w:tc>
        <w:tc>
          <w:tcPr>
            <w:tcW w:w="597" w:type="pct"/>
            <w:tcBorders>
              <w:top w:val="single" w:sz="6" w:space="0" w:color="DDDDDD"/>
            </w:tcBorders>
            <w:shd w:val="clear" w:color="auto" w:fill="auto"/>
            <w:tcMar>
              <w:top w:w="28" w:type="dxa"/>
              <w:left w:w="120" w:type="dxa"/>
              <w:bottom w:w="28" w:type="dxa"/>
              <w:right w:w="120" w:type="dxa"/>
            </w:tcMar>
          </w:tcPr>
          <w:p w14:paraId="6BCDB65D"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26.59</w:t>
            </w:r>
          </w:p>
        </w:tc>
        <w:tc>
          <w:tcPr>
            <w:tcW w:w="523" w:type="pct"/>
            <w:tcBorders>
              <w:top w:val="single" w:sz="6" w:space="0" w:color="DDDDDD"/>
            </w:tcBorders>
            <w:shd w:val="clear" w:color="auto" w:fill="auto"/>
            <w:tcMar>
              <w:top w:w="28" w:type="dxa"/>
              <w:left w:w="120" w:type="dxa"/>
              <w:bottom w:w="28" w:type="dxa"/>
              <w:right w:w="120" w:type="dxa"/>
            </w:tcMar>
          </w:tcPr>
          <w:p w14:paraId="4DD9FC61"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4.00</w:t>
            </w:r>
          </w:p>
        </w:tc>
        <w:tc>
          <w:tcPr>
            <w:tcW w:w="448" w:type="pct"/>
            <w:tcBorders>
              <w:top w:val="single" w:sz="6" w:space="0" w:color="DDDDDD"/>
            </w:tcBorders>
            <w:shd w:val="clear" w:color="auto" w:fill="auto"/>
            <w:tcMar>
              <w:top w:w="28" w:type="dxa"/>
              <w:left w:w="120" w:type="dxa"/>
              <w:bottom w:w="28" w:type="dxa"/>
              <w:right w:w="120" w:type="dxa"/>
            </w:tcMar>
          </w:tcPr>
          <w:p w14:paraId="3EB3F2F9"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6.63</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187D1D37"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&lt; .001</w:t>
            </w:r>
          </w:p>
        </w:tc>
      </w:tr>
      <w:tr w:rsidR="00E44BAF" w:rsidRPr="00A416C1" w14:paraId="736F7A2A" w14:textId="77777777" w:rsidTr="005C6A07">
        <w:trPr>
          <w:trHeight w:val="18"/>
        </w:trPr>
        <w:tc>
          <w:tcPr>
            <w:tcW w:w="1418" w:type="pct"/>
            <w:vMerge/>
            <w:tcBorders>
              <w:left w:val="single" w:sz="4" w:space="0" w:color="auto"/>
              <w:bottom w:val="single" w:sz="4" w:space="0" w:color="auto"/>
            </w:tcBorders>
            <w:shd w:val="clear" w:color="auto" w:fill="auto"/>
            <w:tcMar>
              <w:top w:w="28" w:type="dxa"/>
              <w:left w:w="120" w:type="dxa"/>
              <w:bottom w:w="28" w:type="dxa"/>
              <w:right w:w="120" w:type="dxa"/>
            </w:tcMar>
          </w:tcPr>
          <w:p w14:paraId="4B74D189" w14:textId="77777777" w:rsidR="00E44BAF" w:rsidRPr="00A416C1" w:rsidRDefault="00E44BAF" w:rsidP="00E44BAF">
            <w:pPr>
              <w:spacing w:before="0" w:after="100" w:afterAutospacing="1"/>
              <w:rPr>
                <w:rFonts w:asciiTheme="majorHAnsi" w:hAnsiTheme="majorHAnsi" w:cstheme="majorHAnsi"/>
                <w:sz w:val="20"/>
                <w:lang w:eastAsia="ja-JP"/>
              </w:rPr>
            </w:pPr>
          </w:p>
        </w:tc>
        <w:tc>
          <w:tcPr>
            <w:tcW w:w="1567"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5B974936" w14:textId="77777777" w:rsidR="00E44BAF" w:rsidRPr="00A416C1" w:rsidRDefault="00E44BAF" w:rsidP="00E44BAF">
            <w:pPr>
              <w:spacing w:before="0" w:after="100" w:afterAutospacing="1"/>
              <w:rPr>
                <w:rFonts w:asciiTheme="majorHAnsi" w:hAnsiTheme="majorHAnsi" w:cstheme="majorHAnsi"/>
                <w:sz w:val="20"/>
                <w:lang w:eastAsia="ja-JP"/>
              </w:rPr>
            </w:pPr>
            <w:r w:rsidRPr="00A416C1">
              <w:rPr>
                <w:rFonts w:asciiTheme="majorHAnsi" w:hAnsiTheme="majorHAnsi" w:cstheme="majorHAnsi"/>
                <w:sz w:val="20"/>
                <w:lang w:eastAsia="ja-JP"/>
              </w:rPr>
              <w:t>SF-8 score</w:t>
            </w:r>
          </w:p>
        </w:tc>
        <w:tc>
          <w:tcPr>
            <w:tcW w:w="597" w:type="pct"/>
            <w:tcBorders>
              <w:top w:val="single" w:sz="6" w:space="0" w:color="DDDDDD"/>
              <w:bottom w:val="single" w:sz="4" w:space="0" w:color="auto"/>
            </w:tcBorders>
            <w:shd w:val="clear" w:color="auto" w:fill="auto"/>
            <w:tcMar>
              <w:top w:w="28" w:type="dxa"/>
              <w:left w:w="120" w:type="dxa"/>
              <w:bottom w:w="28" w:type="dxa"/>
              <w:right w:w="120" w:type="dxa"/>
            </w:tcMar>
          </w:tcPr>
          <w:p w14:paraId="55E091A7"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-0.32</w:t>
            </w:r>
          </w:p>
        </w:tc>
        <w:tc>
          <w:tcPr>
            <w:tcW w:w="523" w:type="pct"/>
            <w:tcBorders>
              <w:top w:val="single" w:sz="6" w:space="0" w:color="DDDDDD"/>
              <w:bottom w:val="single" w:sz="4" w:space="0" w:color="auto"/>
            </w:tcBorders>
            <w:shd w:val="clear" w:color="auto" w:fill="auto"/>
            <w:tcMar>
              <w:top w:w="28" w:type="dxa"/>
              <w:left w:w="120" w:type="dxa"/>
              <w:bottom w:w="28" w:type="dxa"/>
              <w:right w:w="120" w:type="dxa"/>
            </w:tcMar>
          </w:tcPr>
          <w:p w14:paraId="2340A93C"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0.12</w:t>
            </w:r>
          </w:p>
        </w:tc>
        <w:tc>
          <w:tcPr>
            <w:tcW w:w="448" w:type="pct"/>
            <w:tcBorders>
              <w:top w:val="single" w:sz="6" w:space="0" w:color="DDDDDD"/>
              <w:bottom w:val="single" w:sz="4" w:space="0" w:color="auto"/>
            </w:tcBorders>
            <w:shd w:val="clear" w:color="auto" w:fill="auto"/>
            <w:tcMar>
              <w:top w:w="28" w:type="dxa"/>
              <w:left w:w="120" w:type="dxa"/>
              <w:bottom w:w="28" w:type="dxa"/>
              <w:right w:w="120" w:type="dxa"/>
            </w:tcMar>
          </w:tcPr>
          <w:p w14:paraId="02A9160D"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-2.50</w:t>
            </w:r>
          </w:p>
        </w:tc>
        <w:tc>
          <w:tcPr>
            <w:tcW w:w="447"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2BBFAD7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.011</w:t>
            </w:r>
          </w:p>
        </w:tc>
      </w:tr>
      <w:tr w:rsidR="00E44BAF" w:rsidRPr="00A416C1" w14:paraId="4DB8CED9" w14:textId="77777777" w:rsidTr="005C6A07">
        <w:trPr>
          <w:trHeight w:val="207"/>
        </w:trPr>
        <w:tc>
          <w:tcPr>
            <w:tcW w:w="1418" w:type="pct"/>
            <w:vMerge w:val="restart"/>
            <w:tcBorders>
              <w:top w:val="single" w:sz="4" w:space="0" w:color="auto"/>
              <w:left w:val="single" w:sz="4" w:space="0" w:color="auto"/>
            </w:tcBorders>
            <w:shd w:val="clear" w:color="auto" w:fill="auto"/>
            <w:tcMar>
              <w:top w:w="28" w:type="dxa"/>
              <w:left w:w="120" w:type="dxa"/>
              <w:bottom w:w="28" w:type="dxa"/>
              <w:right w:w="120" w:type="dxa"/>
            </w:tcMar>
          </w:tcPr>
          <w:p w14:paraId="16AE815D"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Change in confidence</w:t>
            </w:r>
          </w:p>
        </w:tc>
        <w:tc>
          <w:tcPr>
            <w:tcW w:w="1567" w:type="pct"/>
            <w:tcBorders>
              <w:top w:val="single" w:sz="4" w:space="0" w:color="auto"/>
              <w:bottom w:val="single" w:sz="6" w:space="0" w:color="DDDDDD"/>
            </w:tcBorders>
            <w:shd w:val="clear" w:color="auto" w:fill="auto"/>
            <w:tcMar>
              <w:top w:w="28" w:type="dxa"/>
              <w:left w:w="120" w:type="dxa"/>
              <w:bottom w:w="28" w:type="dxa"/>
              <w:right w:w="120" w:type="dxa"/>
            </w:tcMar>
            <w:vAlign w:val="center"/>
          </w:tcPr>
          <w:p w14:paraId="3FA59A09"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(Intercept)</w:t>
            </w:r>
          </w:p>
        </w:tc>
        <w:tc>
          <w:tcPr>
            <w:tcW w:w="597" w:type="pct"/>
            <w:tcBorders>
              <w:top w:val="single" w:sz="4" w:space="0" w:color="auto"/>
              <w:bottom w:val="single" w:sz="6" w:space="0" w:color="DDDDDD"/>
            </w:tcBorders>
            <w:shd w:val="clear" w:color="auto" w:fill="auto"/>
            <w:tcMar>
              <w:top w:w="28" w:type="dxa"/>
              <w:left w:w="120" w:type="dxa"/>
              <w:bottom w:w="28" w:type="dxa"/>
              <w:right w:w="120" w:type="dxa"/>
            </w:tcMar>
          </w:tcPr>
          <w:p w14:paraId="4F132F86"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-2.52</w:t>
            </w:r>
          </w:p>
        </w:tc>
        <w:tc>
          <w:tcPr>
            <w:tcW w:w="523" w:type="pct"/>
            <w:tcBorders>
              <w:top w:val="single" w:sz="4" w:space="0" w:color="auto"/>
              <w:bottom w:val="single" w:sz="6" w:space="0" w:color="DDDDDD"/>
            </w:tcBorders>
            <w:shd w:val="clear" w:color="auto" w:fill="auto"/>
            <w:tcMar>
              <w:top w:w="28" w:type="dxa"/>
              <w:left w:w="120" w:type="dxa"/>
              <w:bottom w:w="28" w:type="dxa"/>
              <w:right w:w="120" w:type="dxa"/>
            </w:tcMar>
          </w:tcPr>
          <w:p w14:paraId="2E1302D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12.85</w:t>
            </w:r>
          </w:p>
        </w:tc>
        <w:tc>
          <w:tcPr>
            <w:tcW w:w="448" w:type="pct"/>
            <w:tcBorders>
              <w:top w:val="single" w:sz="4" w:space="0" w:color="auto"/>
              <w:bottom w:val="single" w:sz="6" w:space="0" w:color="DDDDDD"/>
            </w:tcBorders>
            <w:shd w:val="clear" w:color="auto" w:fill="auto"/>
            <w:tcMar>
              <w:top w:w="28" w:type="dxa"/>
              <w:left w:w="120" w:type="dxa"/>
              <w:bottom w:w="28" w:type="dxa"/>
              <w:right w:w="120" w:type="dxa"/>
            </w:tcMar>
          </w:tcPr>
          <w:p w14:paraId="2A61DAA9"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-0.20</w:t>
            </w:r>
          </w:p>
        </w:tc>
        <w:tc>
          <w:tcPr>
            <w:tcW w:w="447" w:type="pct"/>
            <w:tcBorders>
              <w:top w:val="single" w:sz="4" w:space="0" w:color="auto"/>
              <w:bottom w:val="single" w:sz="6" w:space="0" w:color="DDDDDD"/>
              <w:right w:val="single" w:sz="4" w:space="0" w:color="auto"/>
            </w:tcBorders>
            <w:shd w:val="clear" w:color="auto" w:fill="auto"/>
            <w:tcMar>
              <w:top w:w="28" w:type="dxa"/>
              <w:left w:w="120" w:type="dxa"/>
              <w:bottom w:w="28" w:type="dxa"/>
              <w:right w:w="120" w:type="dxa"/>
            </w:tcMar>
          </w:tcPr>
          <w:p w14:paraId="070E6156"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.844</w:t>
            </w:r>
          </w:p>
        </w:tc>
      </w:tr>
      <w:tr w:rsidR="00E44BAF" w:rsidRPr="00A416C1" w14:paraId="08746B80"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45E433EC"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5EA8BD73"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Age</w:t>
            </w:r>
          </w:p>
        </w:tc>
        <w:tc>
          <w:tcPr>
            <w:tcW w:w="597" w:type="pct"/>
            <w:tcBorders>
              <w:top w:val="single" w:sz="6" w:space="0" w:color="DDDDDD"/>
            </w:tcBorders>
            <w:shd w:val="clear" w:color="auto" w:fill="auto"/>
            <w:tcMar>
              <w:top w:w="28" w:type="dxa"/>
              <w:left w:w="120" w:type="dxa"/>
              <w:bottom w:w="28" w:type="dxa"/>
              <w:right w:w="120" w:type="dxa"/>
            </w:tcMar>
          </w:tcPr>
          <w:p w14:paraId="0A78C105"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-0.01</w:t>
            </w:r>
          </w:p>
        </w:tc>
        <w:tc>
          <w:tcPr>
            <w:tcW w:w="523" w:type="pct"/>
            <w:tcBorders>
              <w:top w:val="single" w:sz="6" w:space="0" w:color="DDDDDD"/>
            </w:tcBorders>
            <w:shd w:val="clear" w:color="auto" w:fill="auto"/>
            <w:tcMar>
              <w:top w:w="28" w:type="dxa"/>
              <w:left w:w="120" w:type="dxa"/>
              <w:bottom w:w="28" w:type="dxa"/>
              <w:right w:w="120" w:type="dxa"/>
            </w:tcMar>
          </w:tcPr>
          <w:p w14:paraId="559180E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0.12</w:t>
            </w:r>
          </w:p>
        </w:tc>
        <w:tc>
          <w:tcPr>
            <w:tcW w:w="448" w:type="pct"/>
            <w:tcBorders>
              <w:top w:val="single" w:sz="6" w:space="0" w:color="DDDDDD"/>
            </w:tcBorders>
            <w:shd w:val="clear" w:color="auto" w:fill="auto"/>
            <w:tcMar>
              <w:top w:w="28" w:type="dxa"/>
              <w:left w:w="120" w:type="dxa"/>
              <w:bottom w:w="28" w:type="dxa"/>
              <w:right w:w="120" w:type="dxa"/>
            </w:tcMar>
          </w:tcPr>
          <w:p w14:paraId="4A0C196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-0.07</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4D386B2D"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.946</w:t>
            </w:r>
          </w:p>
        </w:tc>
      </w:tr>
      <w:tr w:rsidR="00E44BAF" w:rsidRPr="00A416C1" w14:paraId="0D593BB6"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754CD248"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1F2C0A9F"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Female</w:t>
            </w:r>
          </w:p>
        </w:tc>
        <w:tc>
          <w:tcPr>
            <w:tcW w:w="597" w:type="pct"/>
            <w:tcBorders>
              <w:top w:val="single" w:sz="6" w:space="0" w:color="DDDDDD"/>
            </w:tcBorders>
            <w:shd w:val="clear" w:color="auto" w:fill="auto"/>
            <w:tcMar>
              <w:top w:w="28" w:type="dxa"/>
              <w:left w:w="120" w:type="dxa"/>
              <w:bottom w:w="28" w:type="dxa"/>
              <w:right w:w="120" w:type="dxa"/>
            </w:tcMar>
          </w:tcPr>
          <w:p w14:paraId="77A02FFA"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1.17</w:t>
            </w:r>
          </w:p>
        </w:tc>
        <w:tc>
          <w:tcPr>
            <w:tcW w:w="523" w:type="pct"/>
            <w:tcBorders>
              <w:top w:val="single" w:sz="6" w:space="0" w:color="DDDDDD"/>
            </w:tcBorders>
            <w:shd w:val="clear" w:color="auto" w:fill="auto"/>
            <w:tcMar>
              <w:top w:w="28" w:type="dxa"/>
              <w:left w:w="120" w:type="dxa"/>
              <w:bottom w:w="28" w:type="dxa"/>
              <w:right w:w="120" w:type="dxa"/>
            </w:tcMar>
          </w:tcPr>
          <w:p w14:paraId="575D8F31"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2.02</w:t>
            </w:r>
          </w:p>
        </w:tc>
        <w:tc>
          <w:tcPr>
            <w:tcW w:w="448" w:type="pct"/>
            <w:tcBorders>
              <w:top w:val="single" w:sz="6" w:space="0" w:color="DDDDDD"/>
            </w:tcBorders>
            <w:shd w:val="clear" w:color="auto" w:fill="auto"/>
            <w:tcMar>
              <w:top w:w="28" w:type="dxa"/>
              <w:left w:w="120" w:type="dxa"/>
              <w:bottom w:w="28" w:type="dxa"/>
              <w:right w:w="120" w:type="dxa"/>
            </w:tcMar>
          </w:tcPr>
          <w:p w14:paraId="3B4B30E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0.58</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4EA0E40A"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.563</w:t>
            </w:r>
          </w:p>
        </w:tc>
      </w:tr>
      <w:tr w:rsidR="00E44BAF" w:rsidRPr="00A416C1" w14:paraId="4A6B96B9"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3354740F"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49F52D1A"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Tertiary educated</w:t>
            </w:r>
          </w:p>
        </w:tc>
        <w:tc>
          <w:tcPr>
            <w:tcW w:w="597" w:type="pct"/>
            <w:tcBorders>
              <w:top w:val="single" w:sz="6" w:space="0" w:color="DDDDDD"/>
            </w:tcBorders>
            <w:shd w:val="clear" w:color="auto" w:fill="auto"/>
            <w:tcMar>
              <w:top w:w="28" w:type="dxa"/>
              <w:left w:w="120" w:type="dxa"/>
              <w:bottom w:w="28" w:type="dxa"/>
              <w:right w:w="120" w:type="dxa"/>
            </w:tcMar>
          </w:tcPr>
          <w:p w14:paraId="5DD02D7D"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2.01</w:t>
            </w:r>
          </w:p>
        </w:tc>
        <w:tc>
          <w:tcPr>
            <w:tcW w:w="523" w:type="pct"/>
            <w:tcBorders>
              <w:top w:val="single" w:sz="6" w:space="0" w:color="DDDDDD"/>
            </w:tcBorders>
            <w:shd w:val="clear" w:color="auto" w:fill="auto"/>
            <w:tcMar>
              <w:top w:w="28" w:type="dxa"/>
              <w:left w:w="120" w:type="dxa"/>
              <w:bottom w:w="28" w:type="dxa"/>
              <w:right w:w="120" w:type="dxa"/>
            </w:tcMar>
          </w:tcPr>
          <w:p w14:paraId="166DF598"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2.04</w:t>
            </w:r>
          </w:p>
        </w:tc>
        <w:tc>
          <w:tcPr>
            <w:tcW w:w="448" w:type="pct"/>
            <w:tcBorders>
              <w:top w:val="single" w:sz="6" w:space="0" w:color="DDDDDD"/>
            </w:tcBorders>
            <w:shd w:val="clear" w:color="auto" w:fill="auto"/>
            <w:tcMar>
              <w:top w:w="28" w:type="dxa"/>
              <w:left w:w="120" w:type="dxa"/>
              <w:bottom w:w="28" w:type="dxa"/>
              <w:right w:w="120" w:type="dxa"/>
            </w:tcMar>
          </w:tcPr>
          <w:p w14:paraId="13739240"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0.98</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53BE6668"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.326</w:t>
            </w:r>
          </w:p>
        </w:tc>
      </w:tr>
      <w:tr w:rsidR="00E44BAF" w:rsidRPr="00A416C1" w14:paraId="2088D5B1"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1C82031D"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42BE2316"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Perceived prosperity</w:t>
            </w:r>
          </w:p>
        </w:tc>
        <w:tc>
          <w:tcPr>
            <w:tcW w:w="597" w:type="pct"/>
            <w:tcBorders>
              <w:top w:val="single" w:sz="6" w:space="0" w:color="DDDDDD"/>
            </w:tcBorders>
            <w:shd w:val="clear" w:color="auto" w:fill="auto"/>
            <w:tcMar>
              <w:top w:w="28" w:type="dxa"/>
              <w:left w:w="120" w:type="dxa"/>
              <w:bottom w:w="28" w:type="dxa"/>
              <w:right w:w="120" w:type="dxa"/>
            </w:tcMar>
          </w:tcPr>
          <w:p w14:paraId="1354DBA3"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1.49</w:t>
            </w:r>
          </w:p>
        </w:tc>
        <w:tc>
          <w:tcPr>
            <w:tcW w:w="523" w:type="pct"/>
            <w:tcBorders>
              <w:top w:val="single" w:sz="6" w:space="0" w:color="DDDDDD"/>
            </w:tcBorders>
            <w:shd w:val="clear" w:color="auto" w:fill="auto"/>
            <w:tcMar>
              <w:top w:w="28" w:type="dxa"/>
              <w:left w:w="120" w:type="dxa"/>
              <w:bottom w:w="28" w:type="dxa"/>
              <w:right w:w="120" w:type="dxa"/>
            </w:tcMar>
          </w:tcPr>
          <w:p w14:paraId="397AAB1F"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1.28</w:t>
            </w:r>
          </w:p>
        </w:tc>
        <w:tc>
          <w:tcPr>
            <w:tcW w:w="448" w:type="pct"/>
            <w:tcBorders>
              <w:top w:val="single" w:sz="6" w:space="0" w:color="DDDDDD"/>
            </w:tcBorders>
            <w:shd w:val="clear" w:color="auto" w:fill="auto"/>
            <w:tcMar>
              <w:top w:w="28" w:type="dxa"/>
              <w:left w:w="120" w:type="dxa"/>
              <w:bottom w:w="28" w:type="dxa"/>
              <w:right w:w="120" w:type="dxa"/>
            </w:tcMar>
          </w:tcPr>
          <w:p w14:paraId="320392DD"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1.16</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4E25F084"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.249</w:t>
            </w:r>
          </w:p>
        </w:tc>
      </w:tr>
      <w:tr w:rsidR="00E44BAF" w:rsidRPr="00A416C1" w14:paraId="53DC91F3"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3C7AA3B2"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47E6A693"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Mentor</w:t>
            </w:r>
          </w:p>
        </w:tc>
        <w:tc>
          <w:tcPr>
            <w:tcW w:w="597" w:type="pct"/>
            <w:tcBorders>
              <w:top w:val="single" w:sz="6" w:space="0" w:color="DDDDDD"/>
            </w:tcBorders>
            <w:shd w:val="clear" w:color="auto" w:fill="auto"/>
            <w:tcMar>
              <w:top w:w="28" w:type="dxa"/>
              <w:left w:w="120" w:type="dxa"/>
              <w:bottom w:w="28" w:type="dxa"/>
              <w:right w:w="120" w:type="dxa"/>
            </w:tcMar>
          </w:tcPr>
          <w:p w14:paraId="7691371B"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-1.89</w:t>
            </w:r>
          </w:p>
        </w:tc>
        <w:tc>
          <w:tcPr>
            <w:tcW w:w="523" w:type="pct"/>
            <w:tcBorders>
              <w:top w:val="single" w:sz="6" w:space="0" w:color="DDDDDD"/>
            </w:tcBorders>
            <w:shd w:val="clear" w:color="auto" w:fill="auto"/>
            <w:tcMar>
              <w:top w:w="28" w:type="dxa"/>
              <w:left w:w="120" w:type="dxa"/>
              <w:bottom w:w="28" w:type="dxa"/>
              <w:right w:w="120" w:type="dxa"/>
            </w:tcMar>
          </w:tcPr>
          <w:p w14:paraId="3BFC019E"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3.01</w:t>
            </w:r>
          </w:p>
        </w:tc>
        <w:tc>
          <w:tcPr>
            <w:tcW w:w="448" w:type="pct"/>
            <w:tcBorders>
              <w:top w:val="single" w:sz="6" w:space="0" w:color="DDDDDD"/>
            </w:tcBorders>
            <w:shd w:val="clear" w:color="auto" w:fill="auto"/>
            <w:tcMar>
              <w:top w:w="28" w:type="dxa"/>
              <w:left w:w="120" w:type="dxa"/>
              <w:bottom w:w="28" w:type="dxa"/>
              <w:right w:w="120" w:type="dxa"/>
            </w:tcMar>
          </w:tcPr>
          <w:p w14:paraId="4DD6D926"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-0.63</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46555CF9"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.530</w:t>
            </w:r>
          </w:p>
        </w:tc>
      </w:tr>
      <w:tr w:rsidR="00E44BAF" w:rsidRPr="00A416C1" w14:paraId="2004AF46"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4FD7FAC8"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2BBCACE4"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Completed modules</w:t>
            </w:r>
          </w:p>
        </w:tc>
        <w:tc>
          <w:tcPr>
            <w:tcW w:w="597" w:type="pct"/>
            <w:tcBorders>
              <w:top w:val="single" w:sz="6" w:space="0" w:color="DDDDDD"/>
            </w:tcBorders>
            <w:shd w:val="clear" w:color="auto" w:fill="auto"/>
            <w:tcMar>
              <w:top w:w="28" w:type="dxa"/>
              <w:left w:w="120" w:type="dxa"/>
              <w:bottom w:w="28" w:type="dxa"/>
              <w:right w:w="120" w:type="dxa"/>
            </w:tcMar>
          </w:tcPr>
          <w:p w14:paraId="00415F54"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0.93</w:t>
            </w:r>
          </w:p>
        </w:tc>
        <w:tc>
          <w:tcPr>
            <w:tcW w:w="523" w:type="pct"/>
            <w:tcBorders>
              <w:top w:val="single" w:sz="6" w:space="0" w:color="DDDDDD"/>
            </w:tcBorders>
            <w:shd w:val="clear" w:color="auto" w:fill="auto"/>
            <w:tcMar>
              <w:top w:w="28" w:type="dxa"/>
              <w:left w:w="120" w:type="dxa"/>
              <w:bottom w:w="28" w:type="dxa"/>
              <w:right w:w="120" w:type="dxa"/>
            </w:tcMar>
          </w:tcPr>
          <w:p w14:paraId="66F2CB57"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0.33</w:t>
            </w:r>
          </w:p>
        </w:tc>
        <w:tc>
          <w:tcPr>
            <w:tcW w:w="448" w:type="pct"/>
            <w:tcBorders>
              <w:top w:val="single" w:sz="6" w:space="0" w:color="DDDDDD"/>
            </w:tcBorders>
            <w:shd w:val="clear" w:color="auto" w:fill="auto"/>
            <w:tcMar>
              <w:top w:w="28" w:type="dxa"/>
              <w:left w:w="120" w:type="dxa"/>
              <w:bottom w:w="28" w:type="dxa"/>
              <w:right w:w="120" w:type="dxa"/>
            </w:tcMar>
          </w:tcPr>
          <w:p w14:paraId="0B6FC0CC"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2.79</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5943FB18"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.005</w:t>
            </w:r>
          </w:p>
        </w:tc>
      </w:tr>
      <w:tr w:rsidR="00E44BAF" w:rsidRPr="00A416C1" w14:paraId="3EE12C11" w14:textId="77777777" w:rsidTr="005C6A07">
        <w:trPr>
          <w:trHeight w:val="207"/>
        </w:trPr>
        <w:tc>
          <w:tcPr>
            <w:tcW w:w="1418" w:type="pct"/>
            <w:vMerge/>
            <w:tcBorders>
              <w:left w:val="single" w:sz="4" w:space="0" w:color="auto"/>
            </w:tcBorders>
            <w:shd w:val="clear" w:color="auto" w:fill="auto"/>
            <w:tcMar>
              <w:top w:w="28" w:type="dxa"/>
              <w:left w:w="120" w:type="dxa"/>
              <w:bottom w:w="28" w:type="dxa"/>
              <w:right w:w="120" w:type="dxa"/>
            </w:tcMar>
            <w:vAlign w:val="center"/>
          </w:tcPr>
          <w:p w14:paraId="6EC4C4F4"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tcBorders>
            <w:shd w:val="clear" w:color="auto" w:fill="auto"/>
            <w:tcMar>
              <w:top w:w="28" w:type="dxa"/>
              <w:left w:w="120" w:type="dxa"/>
              <w:bottom w:w="28" w:type="dxa"/>
              <w:right w:w="120" w:type="dxa"/>
            </w:tcMar>
            <w:vAlign w:val="center"/>
          </w:tcPr>
          <w:p w14:paraId="0DC4AB25"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UCLA loneliness score</w:t>
            </w:r>
          </w:p>
        </w:tc>
        <w:tc>
          <w:tcPr>
            <w:tcW w:w="597" w:type="pct"/>
            <w:tcBorders>
              <w:top w:val="single" w:sz="6" w:space="0" w:color="DDDDDD"/>
            </w:tcBorders>
            <w:shd w:val="clear" w:color="auto" w:fill="auto"/>
            <w:tcMar>
              <w:top w:w="28" w:type="dxa"/>
              <w:left w:w="120" w:type="dxa"/>
              <w:bottom w:w="28" w:type="dxa"/>
              <w:right w:w="120" w:type="dxa"/>
            </w:tcMar>
          </w:tcPr>
          <w:p w14:paraId="4CE67080"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0.04</w:t>
            </w:r>
          </w:p>
        </w:tc>
        <w:tc>
          <w:tcPr>
            <w:tcW w:w="523" w:type="pct"/>
            <w:tcBorders>
              <w:top w:val="single" w:sz="6" w:space="0" w:color="DDDDDD"/>
            </w:tcBorders>
            <w:shd w:val="clear" w:color="auto" w:fill="auto"/>
            <w:tcMar>
              <w:top w:w="28" w:type="dxa"/>
              <w:left w:w="120" w:type="dxa"/>
              <w:bottom w:w="28" w:type="dxa"/>
              <w:right w:w="120" w:type="dxa"/>
            </w:tcMar>
          </w:tcPr>
          <w:p w14:paraId="3F76B1F8"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0.09</w:t>
            </w:r>
          </w:p>
        </w:tc>
        <w:tc>
          <w:tcPr>
            <w:tcW w:w="448" w:type="pct"/>
            <w:tcBorders>
              <w:top w:val="single" w:sz="6" w:space="0" w:color="DDDDDD"/>
            </w:tcBorders>
            <w:shd w:val="clear" w:color="auto" w:fill="auto"/>
            <w:tcMar>
              <w:top w:w="28" w:type="dxa"/>
              <w:left w:w="120" w:type="dxa"/>
              <w:bottom w:w="28" w:type="dxa"/>
              <w:right w:w="120" w:type="dxa"/>
            </w:tcMar>
          </w:tcPr>
          <w:p w14:paraId="47965E45"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0.41</w:t>
            </w:r>
          </w:p>
        </w:tc>
        <w:tc>
          <w:tcPr>
            <w:tcW w:w="447" w:type="pct"/>
            <w:tcBorders>
              <w:top w:val="single" w:sz="6" w:space="0" w:color="DDDDDD"/>
              <w:right w:val="single" w:sz="4" w:space="0" w:color="auto"/>
            </w:tcBorders>
            <w:shd w:val="clear" w:color="auto" w:fill="auto"/>
            <w:tcMar>
              <w:top w:w="28" w:type="dxa"/>
              <w:left w:w="120" w:type="dxa"/>
              <w:bottom w:w="28" w:type="dxa"/>
              <w:right w:w="120" w:type="dxa"/>
            </w:tcMar>
          </w:tcPr>
          <w:p w14:paraId="6EAB5B79" w14:textId="77777777" w:rsidR="00E44BAF" w:rsidRPr="00A416C1" w:rsidRDefault="00E44BAF" w:rsidP="00EF4FEA">
            <w:pPr>
              <w:spacing w:before="0" w:after="100" w:afterAutospacing="1"/>
              <w:jc w:val="right"/>
              <w:rPr>
                <w:rFonts w:asciiTheme="majorHAnsi" w:hAnsiTheme="majorHAnsi" w:cstheme="majorHAnsi"/>
                <w:sz w:val="20"/>
                <w:lang w:eastAsia="ja-JP"/>
              </w:rPr>
            </w:pPr>
            <w:r w:rsidRPr="00A416C1">
              <w:rPr>
                <w:rFonts w:asciiTheme="majorHAnsi" w:hAnsiTheme="majorHAnsi" w:cstheme="majorHAnsi"/>
                <w:sz w:val="20"/>
                <w:lang w:eastAsia="ja-JP"/>
              </w:rPr>
              <w:t>.681</w:t>
            </w:r>
          </w:p>
        </w:tc>
      </w:tr>
      <w:tr w:rsidR="00E44BAF" w:rsidRPr="00A416C1" w14:paraId="30FFAE27" w14:textId="77777777" w:rsidTr="005C6A07">
        <w:trPr>
          <w:trHeight w:val="207"/>
        </w:trPr>
        <w:tc>
          <w:tcPr>
            <w:tcW w:w="1418" w:type="pct"/>
            <w:vMerge/>
            <w:tcBorders>
              <w:left w:val="single" w:sz="4" w:space="0" w:color="auto"/>
              <w:bottom w:val="single" w:sz="4" w:space="0" w:color="auto"/>
            </w:tcBorders>
            <w:shd w:val="clear" w:color="auto" w:fill="auto"/>
            <w:tcMar>
              <w:top w:w="28" w:type="dxa"/>
              <w:left w:w="120" w:type="dxa"/>
              <w:bottom w:w="28" w:type="dxa"/>
              <w:right w:w="120" w:type="dxa"/>
            </w:tcMar>
            <w:vAlign w:val="center"/>
          </w:tcPr>
          <w:p w14:paraId="5F644C6F" w14:textId="77777777" w:rsidR="00E44BAF" w:rsidRPr="00A416C1" w:rsidRDefault="00E44BAF" w:rsidP="00E44BAF">
            <w:pPr>
              <w:spacing w:before="0"/>
              <w:rPr>
                <w:rFonts w:asciiTheme="majorHAnsi" w:hAnsiTheme="majorHAnsi" w:cstheme="majorHAnsi"/>
                <w:sz w:val="20"/>
                <w:lang w:eastAsia="ja-JP"/>
              </w:rPr>
            </w:pPr>
          </w:p>
        </w:tc>
        <w:tc>
          <w:tcPr>
            <w:tcW w:w="1567" w:type="pct"/>
            <w:tcBorders>
              <w:top w:val="single" w:sz="6" w:space="0" w:color="DDDDDD"/>
              <w:bottom w:val="single" w:sz="4" w:space="0" w:color="auto"/>
            </w:tcBorders>
            <w:shd w:val="clear" w:color="auto" w:fill="auto"/>
            <w:tcMar>
              <w:top w:w="28" w:type="dxa"/>
              <w:left w:w="120" w:type="dxa"/>
              <w:bottom w:w="28" w:type="dxa"/>
              <w:right w:w="120" w:type="dxa"/>
            </w:tcMar>
            <w:vAlign w:val="center"/>
          </w:tcPr>
          <w:p w14:paraId="25D52A5F" w14:textId="77777777" w:rsidR="00E44BAF" w:rsidRPr="00A416C1" w:rsidRDefault="00E44BAF" w:rsidP="00E44BAF">
            <w:pPr>
              <w:spacing w:before="0"/>
              <w:rPr>
                <w:rFonts w:asciiTheme="majorHAnsi" w:hAnsiTheme="majorHAnsi" w:cstheme="majorHAnsi"/>
                <w:sz w:val="20"/>
                <w:lang w:eastAsia="ja-JP"/>
              </w:rPr>
            </w:pPr>
            <w:r w:rsidRPr="00A416C1">
              <w:rPr>
                <w:rFonts w:asciiTheme="majorHAnsi" w:hAnsiTheme="majorHAnsi" w:cstheme="majorHAnsi"/>
                <w:sz w:val="20"/>
                <w:lang w:eastAsia="ja-JP"/>
              </w:rPr>
              <w:t>SF-8 score</w:t>
            </w:r>
          </w:p>
        </w:tc>
        <w:tc>
          <w:tcPr>
            <w:tcW w:w="597" w:type="pct"/>
            <w:tcBorders>
              <w:top w:val="single" w:sz="6" w:space="0" w:color="DDDDDD"/>
              <w:bottom w:val="single" w:sz="4" w:space="0" w:color="auto"/>
            </w:tcBorders>
            <w:shd w:val="clear" w:color="auto" w:fill="auto"/>
            <w:tcMar>
              <w:top w:w="28" w:type="dxa"/>
              <w:left w:w="120" w:type="dxa"/>
              <w:bottom w:w="28" w:type="dxa"/>
              <w:right w:w="120" w:type="dxa"/>
            </w:tcMar>
          </w:tcPr>
          <w:p w14:paraId="7DC75580"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0.07</w:t>
            </w:r>
          </w:p>
        </w:tc>
        <w:tc>
          <w:tcPr>
            <w:tcW w:w="523" w:type="pct"/>
            <w:tcBorders>
              <w:top w:val="single" w:sz="6" w:space="0" w:color="DDDDDD"/>
              <w:bottom w:val="single" w:sz="4" w:space="0" w:color="auto"/>
            </w:tcBorders>
            <w:shd w:val="clear" w:color="auto" w:fill="auto"/>
            <w:tcMar>
              <w:top w:w="28" w:type="dxa"/>
              <w:left w:w="120" w:type="dxa"/>
              <w:bottom w:w="28" w:type="dxa"/>
              <w:right w:w="120" w:type="dxa"/>
            </w:tcMar>
          </w:tcPr>
          <w:p w14:paraId="63280B48"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0.14</w:t>
            </w:r>
          </w:p>
        </w:tc>
        <w:tc>
          <w:tcPr>
            <w:tcW w:w="448" w:type="pct"/>
            <w:tcBorders>
              <w:top w:val="single" w:sz="6" w:space="0" w:color="DDDDDD"/>
              <w:bottom w:val="single" w:sz="4" w:space="0" w:color="auto"/>
            </w:tcBorders>
            <w:shd w:val="clear" w:color="auto" w:fill="auto"/>
            <w:tcMar>
              <w:top w:w="28" w:type="dxa"/>
              <w:left w:w="120" w:type="dxa"/>
              <w:bottom w:w="28" w:type="dxa"/>
              <w:right w:w="120" w:type="dxa"/>
            </w:tcMar>
          </w:tcPr>
          <w:p w14:paraId="1245A5B2"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-0.55</w:t>
            </w:r>
          </w:p>
        </w:tc>
        <w:tc>
          <w:tcPr>
            <w:tcW w:w="447" w:type="pct"/>
            <w:tcBorders>
              <w:top w:val="single" w:sz="6" w:space="0" w:color="DDDDDD"/>
              <w:bottom w:val="single" w:sz="4" w:space="0" w:color="auto"/>
              <w:right w:val="single" w:sz="4" w:space="0" w:color="auto"/>
            </w:tcBorders>
            <w:shd w:val="clear" w:color="auto" w:fill="auto"/>
            <w:tcMar>
              <w:top w:w="28" w:type="dxa"/>
              <w:left w:w="120" w:type="dxa"/>
              <w:bottom w:w="28" w:type="dxa"/>
              <w:right w:w="120" w:type="dxa"/>
            </w:tcMar>
          </w:tcPr>
          <w:p w14:paraId="14F25DA8" w14:textId="77777777" w:rsidR="00E44BAF" w:rsidRPr="00A416C1" w:rsidRDefault="00E44BAF" w:rsidP="00EF4FEA">
            <w:pPr>
              <w:spacing w:before="0"/>
              <w:jc w:val="right"/>
              <w:rPr>
                <w:rFonts w:asciiTheme="majorHAnsi" w:hAnsiTheme="majorHAnsi" w:cstheme="majorHAnsi"/>
                <w:sz w:val="20"/>
                <w:lang w:eastAsia="ja-JP"/>
              </w:rPr>
            </w:pPr>
            <w:r w:rsidRPr="00A416C1">
              <w:rPr>
                <w:rFonts w:asciiTheme="majorHAnsi" w:hAnsiTheme="majorHAnsi" w:cstheme="majorHAnsi"/>
                <w:sz w:val="20"/>
                <w:lang w:eastAsia="ja-JP"/>
              </w:rPr>
              <w:t>.582</w:t>
            </w:r>
          </w:p>
        </w:tc>
      </w:tr>
    </w:tbl>
    <w:p w14:paraId="65F45FB8" w14:textId="269709B4" w:rsidR="00E44BAF" w:rsidRPr="00A416C1" w:rsidRDefault="00E44BAF">
      <w:pPr>
        <w:spacing w:before="0"/>
        <w:rPr>
          <w:rFonts w:asciiTheme="majorHAnsi" w:hAnsiTheme="majorHAnsi" w:cstheme="majorHAnsi"/>
          <w:szCs w:val="24"/>
          <w:lang w:val="en-AU" w:eastAsia="en-AU"/>
        </w:rPr>
      </w:pPr>
    </w:p>
    <w:p w14:paraId="4B67518C" w14:textId="3EDE929C" w:rsidR="006D5339" w:rsidRPr="00A416C1" w:rsidRDefault="00E44BAF" w:rsidP="005C6A07">
      <w:pPr>
        <w:pStyle w:val="Heading2"/>
        <w:rPr>
          <w:lang w:val="en-AU" w:eastAsia="en-AU"/>
        </w:rPr>
      </w:pPr>
      <w:bookmarkStart w:id="255" w:name="_Toc37668960"/>
      <w:bookmarkStart w:id="256" w:name="_Toc37764012"/>
      <w:bookmarkStart w:id="257" w:name="_Toc37910365"/>
      <w:bookmarkStart w:id="258" w:name="_Toc41025784"/>
      <w:bookmarkStart w:id="259" w:name="_Toc41026283"/>
      <w:bookmarkStart w:id="260" w:name="_Toc41244337"/>
      <w:bookmarkStart w:id="261" w:name="_Toc41244659"/>
      <w:r w:rsidRPr="00A416C1">
        <w:rPr>
          <w:lang w:val="en-AU" w:eastAsia="en-AU"/>
        </w:rPr>
        <w:t>Appendix B-</w:t>
      </w:r>
      <w:r w:rsidR="004569B7" w:rsidRPr="00A416C1">
        <w:rPr>
          <w:lang w:val="en-AU" w:eastAsia="en-AU"/>
        </w:rPr>
        <w:t>5</w:t>
      </w:r>
      <w:r w:rsidR="004569B7">
        <w:rPr>
          <w:lang w:val="en-AU" w:eastAsia="en-AU"/>
        </w:rPr>
        <w:t xml:space="preserve"> </w:t>
      </w:r>
      <w:r w:rsidR="004569B7" w:rsidRPr="00A416C1">
        <w:rPr>
          <w:lang w:val="en-AU" w:eastAsia="en-AU"/>
        </w:rPr>
        <w:t>Latent</w:t>
      </w:r>
      <w:r w:rsidRPr="00A416C1">
        <w:rPr>
          <w:lang w:val="en-AU" w:eastAsia="en-AU"/>
        </w:rPr>
        <w:t xml:space="preserve"> class analysis</w:t>
      </w:r>
      <w:bookmarkEnd w:id="255"/>
      <w:bookmarkEnd w:id="256"/>
      <w:bookmarkEnd w:id="257"/>
      <w:bookmarkEnd w:id="258"/>
      <w:bookmarkEnd w:id="259"/>
      <w:bookmarkEnd w:id="260"/>
      <w:bookmarkEnd w:id="261"/>
    </w:p>
    <w:p w14:paraId="7EA39FA5" w14:textId="663087A2" w:rsidR="00E44BAF" w:rsidRPr="00A416C1" w:rsidRDefault="00E44BAF">
      <w:pPr>
        <w:spacing w:before="0"/>
        <w:rPr>
          <w:rFonts w:asciiTheme="majorHAnsi" w:hAnsiTheme="majorHAnsi" w:cstheme="majorHAnsi"/>
          <w:szCs w:val="24"/>
          <w:lang w:val="en-AU" w:eastAsia="en-AU"/>
        </w:rPr>
      </w:pPr>
    </w:p>
    <w:p w14:paraId="6ED03414" w14:textId="1B2F13F3" w:rsidR="00E44BAF" w:rsidRPr="00A416C1" w:rsidRDefault="005C6A07">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Table B-5.1.</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Mean difference over time for all variables across class membership (n = 337)</w:t>
      </w:r>
    </w:p>
    <w:tbl>
      <w:tblPr>
        <w:tblW w:w="9540" w:type="dxa"/>
        <w:tblInd w:w="-180" w:type="dxa"/>
        <w:tblLayout w:type="fixed"/>
        <w:tblLook w:val="04A0" w:firstRow="1" w:lastRow="0" w:firstColumn="1" w:lastColumn="0" w:noHBand="0" w:noVBand="1"/>
      </w:tblPr>
      <w:tblGrid>
        <w:gridCol w:w="2173"/>
        <w:gridCol w:w="944"/>
        <w:gridCol w:w="755"/>
        <w:gridCol w:w="757"/>
        <w:gridCol w:w="944"/>
        <w:gridCol w:w="755"/>
        <w:gridCol w:w="757"/>
        <w:gridCol w:w="944"/>
        <w:gridCol w:w="755"/>
        <w:gridCol w:w="756"/>
      </w:tblGrid>
      <w:tr w:rsidR="00E44BAF" w:rsidRPr="00A416C1" w14:paraId="3B0D79CE" w14:textId="77777777" w:rsidTr="005C6A07">
        <w:trPr>
          <w:trHeight w:val="229"/>
        </w:trPr>
        <w:tc>
          <w:tcPr>
            <w:tcW w:w="2173" w:type="dxa"/>
            <w:tcBorders>
              <w:top w:val="single" w:sz="4" w:space="0" w:color="auto"/>
              <w:left w:val="single" w:sz="4" w:space="0" w:color="auto"/>
            </w:tcBorders>
            <w:shd w:val="clear" w:color="auto" w:fill="FFFFFF" w:themeFill="background1"/>
            <w:noWrap/>
          </w:tcPr>
          <w:p w14:paraId="5FB66889" w14:textId="77777777" w:rsidR="00E44BAF" w:rsidRPr="00A416C1" w:rsidRDefault="00E44BAF" w:rsidP="00E44BAF">
            <w:pPr>
              <w:spacing w:before="0"/>
              <w:jc w:val="both"/>
              <w:rPr>
                <w:rFonts w:asciiTheme="majorHAnsi" w:hAnsiTheme="majorHAnsi" w:cstheme="majorHAnsi"/>
                <w:b/>
                <w:bCs/>
                <w:color w:val="000000"/>
                <w:sz w:val="20"/>
                <w:lang w:val="en-AU" w:eastAsia="en-AU"/>
              </w:rPr>
            </w:pPr>
          </w:p>
        </w:tc>
        <w:tc>
          <w:tcPr>
            <w:tcW w:w="2456" w:type="dxa"/>
            <w:gridSpan w:val="3"/>
            <w:tcBorders>
              <w:top w:val="single" w:sz="4" w:space="0" w:color="auto"/>
              <w:bottom w:val="single" w:sz="4" w:space="0" w:color="auto"/>
            </w:tcBorders>
            <w:shd w:val="clear" w:color="auto" w:fill="FFFFFF" w:themeFill="background1"/>
            <w:noWrap/>
          </w:tcPr>
          <w:p w14:paraId="73D54C73"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Class 1 (Low initial digital engagement, global change, n = 108)</w:t>
            </w:r>
          </w:p>
        </w:tc>
        <w:tc>
          <w:tcPr>
            <w:tcW w:w="2456" w:type="dxa"/>
            <w:gridSpan w:val="3"/>
            <w:tcBorders>
              <w:top w:val="single" w:sz="4" w:space="0" w:color="auto"/>
              <w:bottom w:val="single" w:sz="4" w:space="0" w:color="auto"/>
            </w:tcBorders>
            <w:shd w:val="clear" w:color="auto" w:fill="FFFFFF" w:themeFill="background1"/>
            <w:noWrap/>
          </w:tcPr>
          <w:p w14:paraId="58E2BB35"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Class 2 (Highly engaged, no change, n = 90)</w:t>
            </w:r>
          </w:p>
        </w:tc>
        <w:tc>
          <w:tcPr>
            <w:tcW w:w="2455" w:type="dxa"/>
            <w:gridSpan w:val="3"/>
            <w:tcBorders>
              <w:top w:val="single" w:sz="4" w:space="0" w:color="auto"/>
              <w:bottom w:val="single" w:sz="4" w:space="0" w:color="auto"/>
              <w:right w:val="single" w:sz="4" w:space="0" w:color="auto"/>
            </w:tcBorders>
            <w:shd w:val="clear" w:color="auto" w:fill="FFFFFF" w:themeFill="background1"/>
            <w:noWrap/>
          </w:tcPr>
          <w:p w14:paraId="0D34BB98"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Class 3 (Moderate initial engagement, targeted change, n = 139)</w:t>
            </w:r>
          </w:p>
        </w:tc>
      </w:tr>
      <w:tr w:rsidR="00E44BAF" w:rsidRPr="00A416C1" w14:paraId="1BCD8B7F" w14:textId="77777777" w:rsidTr="005C6A07">
        <w:trPr>
          <w:trHeight w:val="229"/>
        </w:trPr>
        <w:tc>
          <w:tcPr>
            <w:tcW w:w="2173" w:type="dxa"/>
            <w:tcBorders>
              <w:left w:val="single" w:sz="4" w:space="0" w:color="auto"/>
              <w:bottom w:val="single" w:sz="4" w:space="0" w:color="auto"/>
            </w:tcBorders>
            <w:shd w:val="clear" w:color="auto" w:fill="FFFFFF" w:themeFill="background1"/>
            <w:noWrap/>
            <w:vAlign w:val="center"/>
            <w:hideMark/>
          </w:tcPr>
          <w:p w14:paraId="0F06A789" w14:textId="77777777" w:rsidR="00E44BAF" w:rsidRPr="00A416C1" w:rsidRDefault="00E44BAF" w:rsidP="005C6A07">
            <w:pPr>
              <w:spacing w:before="0"/>
              <w:rPr>
                <w:rFonts w:asciiTheme="majorHAnsi" w:hAnsiTheme="majorHAnsi" w:cstheme="majorHAnsi"/>
                <w:b/>
                <w:bCs/>
                <w:color w:val="000000"/>
                <w:sz w:val="20"/>
                <w:lang w:val="en-AU" w:eastAsia="en-AU"/>
              </w:rPr>
            </w:pPr>
          </w:p>
        </w:tc>
        <w:tc>
          <w:tcPr>
            <w:tcW w:w="944" w:type="dxa"/>
            <w:tcBorders>
              <w:top w:val="single" w:sz="4" w:space="0" w:color="auto"/>
              <w:bottom w:val="single" w:sz="4" w:space="0" w:color="auto"/>
            </w:tcBorders>
            <w:shd w:val="clear" w:color="auto" w:fill="FFFFFF" w:themeFill="background1"/>
            <w:noWrap/>
            <w:vAlign w:val="center"/>
            <w:hideMark/>
          </w:tcPr>
          <w:p w14:paraId="0D55E221"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Mean dif. (T2- T1)</w:t>
            </w:r>
          </w:p>
        </w:tc>
        <w:tc>
          <w:tcPr>
            <w:tcW w:w="755" w:type="dxa"/>
            <w:tcBorders>
              <w:top w:val="single" w:sz="4" w:space="0" w:color="auto"/>
              <w:bottom w:val="single" w:sz="4" w:space="0" w:color="auto"/>
            </w:tcBorders>
            <w:shd w:val="clear" w:color="auto" w:fill="FFFFFF" w:themeFill="background1"/>
            <w:noWrap/>
            <w:vAlign w:val="center"/>
            <w:hideMark/>
          </w:tcPr>
          <w:p w14:paraId="32D0B7AC"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SE dif.</w:t>
            </w:r>
          </w:p>
        </w:tc>
        <w:tc>
          <w:tcPr>
            <w:tcW w:w="757" w:type="dxa"/>
            <w:tcBorders>
              <w:top w:val="single" w:sz="4" w:space="0" w:color="auto"/>
              <w:bottom w:val="single" w:sz="4" w:space="0" w:color="auto"/>
            </w:tcBorders>
            <w:shd w:val="clear" w:color="auto" w:fill="FFFFFF" w:themeFill="background1"/>
            <w:noWrap/>
            <w:vAlign w:val="center"/>
            <w:hideMark/>
          </w:tcPr>
          <w:p w14:paraId="0C23175B"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p</w:t>
            </w:r>
          </w:p>
        </w:tc>
        <w:tc>
          <w:tcPr>
            <w:tcW w:w="944" w:type="dxa"/>
            <w:tcBorders>
              <w:top w:val="single" w:sz="4" w:space="0" w:color="auto"/>
              <w:bottom w:val="single" w:sz="4" w:space="0" w:color="auto"/>
            </w:tcBorders>
            <w:shd w:val="clear" w:color="auto" w:fill="FFFFFF" w:themeFill="background1"/>
            <w:noWrap/>
            <w:vAlign w:val="center"/>
            <w:hideMark/>
          </w:tcPr>
          <w:p w14:paraId="3943B7AE"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Mean dif. (T2- T1)</w:t>
            </w:r>
          </w:p>
        </w:tc>
        <w:tc>
          <w:tcPr>
            <w:tcW w:w="755" w:type="dxa"/>
            <w:tcBorders>
              <w:top w:val="single" w:sz="4" w:space="0" w:color="auto"/>
              <w:bottom w:val="single" w:sz="4" w:space="0" w:color="auto"/>
            </w:tcBorders>
            <w:shd w:val="clear" w:color="auto" w:fill="FFFFFF" w:themeFill="background1"/>
            <w:noWrap/>
            <w:vAlign w:val="center"/>
            <w:hideMark/>
          </w:tcPr>
          <w:p w14:paraId="75EA5BD5"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SE dif.</w:t>
            </w:r>
          </w:p>
        </w:tc>
        <w:tc>
          <w:tcPr>
            <w:tcW w:w="757" w:type="dxa"/>
            <w:tcBorders>
              <w:top w:val="single" w:sz="4" w:space="0" w:color="auto"/>
              <w:bottom w:val="single" w:sz="4" w:space="0" w:color="auto"/>
            </w:tcBorders>
            <w:shd w:val="clear" w:color="auto" w:fill="FFFFFF" w:themeFill="background1"/>
            <w:noWrap/>
            <w:vAlign w:val="center"/>
            <w:hideMark/>
          </w:tcPr>
          <w:p w14:paraId="3AD2017A"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p</w:t>
            </w:r>
          </w:p>
        </w:tc>
        <w:tc>
          <w:tcPr>
            <w:tcW w:w="944" w:type="dxa"/>
            <w:tcBorders>
              <w:top w:val="single" w:sz="4" w:space="0" w:color="auto"/>
              <w:bottom w:val="single" w:sz="4" w:space="0" w:color="auto"/>
            </w:tcBorders>
            <w:shd w:val="clear" w:color="auto" w:fill="FFFFFF" w:themeFill="background1"/>
            <w:noWrap/>
            <w:vAlign w:val="center"/>
            <w:hideMark/>
          </w:tcPr>
          <w:p w14:paraId="258F6BFB"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Mean dif. (T2- T1)</w:t>
            </w:r>
          </w:p>
        </w:tc>
        <w:tc>
          <w:tcPr>
            <w:tcW w:w="755" w:type="dxa"/>
            <w:tcBorders>
              <w:top w:val="single" w:sz="4" w:space="0" w:color="auto"/>
              <w:bottom w:val="single" w:sz="4" w:space="0" w:color="auto"/>
            </w:tcBorders>
            <w:shd w:val="clear" w:color="auto" w:fill="FFFFFF" w:themeFill="background1"/>
            <w:noWrap/>
            <w:vAlign w:val="center"/>
            <w:hideMark/>
          </w:tcPr>
          <w:p w14:paraId="0A2E3AAD"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 xml:space="preserve">SE dif. </w:t>
            </w:r>
          </w:p>
        </w:tc>
        <w:tc>
          <w:tcPr>
            <w:tcW w:w="756" w:type="dxa"/>
            <w:tcBorders>
              <w:top w:val="single" w:sz="4" w:space="0" w:color="auto"/>
              <w:bottom w:val="single" w:sz="4" w:space="0" w:color="auto"/>
              <w:right w:val="single" w:sz="4" w:space="0" w:color="auto"/>
            </w:tcBorders>
            <w:shd w:val="clear" w:color="auto" w:fill="FFFFFF" w:themeFill="background1"/>
            <w:noWrap/>
            <w:vAlign w:val="center"/>
            <w:hideMark/>
          </w:tcPr>
          <w:p w14:paraId="2A8DC50F" w14:textId="77777777" w:rsidR="00E44BAF" w:rsidRPr="00A416C1" w:rsidRDefault="00E44BAF" w:rsidP="005C6A07">
            <w:pPr>
              <w:spacing w:before="0"/>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p</w:t>
            </w:r>
          </w:p>
        </w:tc>
      </w:tr>
      <w:tr w:rsidR="00E44BAF" w:rsidRPr="00A416C1" w14:paraId="0A9F84F2" w14:textId="77777777" w:rsidTr="00EE6F3B">
        <w:trPr>
          <w:trHeight w:val="229"/>
        </w:trPr>
        <w:tc>
          <w:tcPr>
            <w:tcW w:w="2173" w:type="dxa"/>
            <w:tcBorders>
              <w:top w:val="single" w:sz="4" w:space="0" w:color="auto"/>
              <w:left w:val="single" w:sz="4" w:space="0" w:color="auto"/>
            </w:tcBorders>
            <w:shd w:val="clear" w:color="auto" w:fill="auto"/>
            <w:noWrap/>
            <w:vAlign w:val="center"/>
            <w:hideMark/>
          </w:tcPr>
          <w:p w14:paraId="376D3FB5" w14:textId="77777777" w:rsidR="00E44BAF" w:rsidRPr="00A416C1" w:rsidRDefault="00E44BAF" w:rsidP="00E44BAF">
            <w:pPr>
              <w:spacing w:before="0"/>
              <w:jc w:val="both"/>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Confidence-global</w:t>
            </w:r>
          </w:p>
        </w:tc>
        <w:tc>
          <w:tcPr>
            <w:tcW w:w="944" w:type="dxa"/>
            <w:tcBorders>
              <w:top w:val="single" w:sz="4" w:space="0" w:color="auto"/>
              <w:bottom w:val="single" w:sz="6" w:space="0" w:color="DDDDDD"/>
            </w:tcBorders>
            <w:shd w:val="clear" w:color="auto" w:fill="F2F2F2"/>
            <w:noWrap/>
            <w:vAlign w:val="center"/>
            <w:hideMark/>
          </w:tcPr>
          <w:p w14:paraId="7531E1E9"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0.56</w:t>
            </w:r>
          </w:p>
        </w:tc>
        <w:tc>
          <w:tcPr>
            <w:tcW w:w="755" w:type="dxa"/>
            <w:tcBorders>
              <w:top w:val="single" w:sz="4" w:space="0" w:color="auto"/>
              <w:bottom w:val="single" w:sz="6" w:space="0" w:color="DDDDDD"/>
            </w:tcBorders>
            <w:shd w:val="clear" w:color="auto" w:fill="F2F2F2"/>
            <w:noWrap/>
            <w:vAlign w:val="center"/>
            <w:hideMark/>
          </w:tcPr>
          <w:p w14:paraId="15B49BB6"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0.14</w:t>
            </w:r>
          </w:p>
        </w:tc>
        <w:tc>
          <w:tcPr>
            <w:tcW w:w="757" w:type="dxa"/>
            <w:tcBorders>
              <w:top w:val="single" w:sz="4" w:space="0" w:color="auto"/>
              <w:bottom w:val="single" w:sz="6" w:space="0" w:color="DDDDDD"/>
            </w:tcBorders>
            <w:shd w:val="clear" w:color="auto" w:fill="F2F2F2"/>
            <w:noWrap/>
            <w:vAlign w:val="center"/>
            <w:hideMark/>
          </w:tcPr>
          <w:p w14:paraId="4CC65687"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&lt;.001</w:t>
            </w:r>
          </w:p>
        </w:tc>
        <w:tc>
          <w:tcPr>
            <w:tcW w:w="944" w:type="dxa"/>
            <w:tcBorders>
              <w:top w:val="single" w:sz="4" w:space="0" w:color="auto"/>
              <w:bottom w:val="single" w:sz="6" w:space="0" w:color="DDDDDD"/>
            </w:tcBorders>
            <w:shd w:val="clear" w:color="auto" w:fill="auto"/>
            <w:noWrap/>
            <w:vAlign w:val="center"/>
            <w:hideMark/>
          </w:tcPr>
          <w:p w14:paraId="6FF268D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-0.34</w:t>
            </w:r>
          </w:p>
        </w:tc>
        <w:tc>
          <w:tcPr>
            <w:tcW w:w="755" w:type="dxa"/>
            <w:tcBorders>
              <w:top w:val="single" w:sz="4" w:space="0" w:color="auto"/>
              <w:bottom w:val="single" w:sz="6" w:space="0" w:color="DDDDDD"/>
            </w:tcBorders>
            <w:shd w:val="clear" w:color="auto" w:fill="auto"/>
            <w:noWrap/>
            <w:vAlign w:val="center"/>
            <w:hideMark/>
          </w:tcPr>
          <w:p w14:paraId="41ACB3E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0.15</w:t>
            </w:r>
          </w:p>
        </w:tc>
        <w:tc>
          <w:tcPr>
            <w:tcW w:w="757" w:type="dxa"/>
            <w:tcBorders>
              <w:top w:val="single" w:sz="4" w:space="0" w:color="auto"/>
              <w:bottom w:val="single" w:sz="6" w:space="0" w:color="DDDDDD"/>
            </w:tcBorders>
            <w:shd w:val="clear" w:color="auto" w:fill="auto"/>
            <w:noWrap/>
            <w:vAlign w:val="center"/>
            <w:hideMark/>
          </w:tcPr>
          <w:p w14:paraId="197DAC5C"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0.030</w:t>
            </w:r>
          </w:p>
        </w:tc>
        <w:tc>
          <w:tcPr>
            <w:tcW w:w="944" w:type="dxa"/>
            <w:tcBorders>
              <w:top w:val="single" w:sz="4" w:space="0" w:color="auto"/>
              <w:bottom w:val="single" w:sz="6" w:space="0" w:color="DDDDDD"/>
            </w:tcBorders>
            <w:shd w:val="clear" w:color="auto" w:fill="F2F2F2"/>
            <w:noWrap/>
            <w:vAlign w:val="center"/>
            <w:hideMark/>
          </w:tcPr>
          <w:p w14:paraId="054A154D"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0.29</w:t>
            </w:r>
          </w:p>
        </w:tc>
        <w:tc>
          <w:tcPr>
            <w:tcW w:w="755" w:type="dxa"/>
            <w:tcBorders>
              <w:top w:val="single" w:sz="4" w:space="0" w:color="auto"/>
              <w:bottom w:val="single" w:sz="6" w:space="0" w:color="DDDDDD"/>
            </w:tcBorders>
            <w:shd w:val="clear" w:color="auto" w:fill="F2F2F2"/>
            <w:noWrap/>
            <w:vAlign w:val="center"/>
            <w:hideMark/>
          </w:tcPr>
          <w:p w14:paraId="061FD037"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0.14</w:t>
            </w:r>
          </w:p>
        </w:tc>
        <w:tc>
          <w:tcPr>
            <w:tcW w:w="756" w:type="dxa"/>
            <w:tcBorders>
              <w:top w:val="single" w:sz="4" w:space="0" w:color="auto"/>
              <w:bottom w:val="single" w:sz="6" w:space="0" w:color="DDDDDD"/>
              <w:right w:val="single" w:sz="4" w:space="0" w:color="auto"/>
            </w:tcBorders>
            <w:shd w:val="clear" w:color="auto" w:fill="F2F2F2"/>
            <w:noWrap/>
            <w:vAlign w:val="center"/>
            <w:hideMark/>
          </w:tcPr>
          <w:p w14:paraId="0D838C06"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0.036</w:t>
            </w:r>
          </w:p>
        </w:tc>
      </w:tr>
      <w:tr w:rsidR="00E44BAF" w:rsidRPr="00A416C1" w14:paraId="148E0340" w14:textId="77777777" w:rsidTr="00EE6F3B">
        <w:trPr>
          <w:trHeight w:val="229"/>
        </w:trPr>
        <w:tc>
          <w:tcPr>
            <w:tcW w:w="2173" w:type="dxa"/>
            <w:tcBorders>
              <w:left w:val="single" w:sz="4" w:space="0" w:color="auto"/>
            </w:tcBorders>
            <w:shd w:val="clear" w:color="auto" w:fill="auto"/>
            <w:noWrap/>
            <w:vAlign w:val="center"/>
            <w:hideMark/>
          </w:tcPr>
          <w:p w14:paraId="24BBE553" w14:textId="77777777" w:rsidR="00E44BAF" w:rsidRPr="00A416C1" w:rsidRDefault="00E44BAF" w:rsidP="00E44BAF">
            <w:pPr>
              <w:spacing w:before="0"/>
              <w:jc w:val="both"/>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Confidence-Technical</w:t>
            </w:r>
          </w:p>
        </w:tc>
        <w:tc>
          <w:tcPr>
            <w:tcW w:w="944" w:type="dxa"/>
            <w:tcBorders>
              <w:top w:val="single" w:sz="6" w:space="0" w:color="DDDDDD"/>
              <w:bottom w:val="single" w:sz="6" w:space="0" w:color="DDDDDD"/>
            </w:tcBorders>
            <w:shd w:val="clear" w:color="auto" w:fill="F2F2F2"/>
            <w:noWrap/>
            <w:vAlign w:val="center"/>
            <w:hideMark/>
          </w:tcPr>
          <w:p w14:paraId="57595779"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0.83</w:t>
            </w:r>
          </w:p>
        </w:tc>
        <w:tc>
          <w:tcPr>
            <w:tcW w:w="755" w:type="dxa"/>
            <w:tcBorders>
              <w:top w:val="single" w:sz="6" w:space="0" w:color="DDDDDD"/>
              <w:bottom w:val="single" w:sz="6" w:space="0" w:color="DDDDDD"/>
            </w:tcBorders>
            <w:shd w:val="clear" w:color="auto" w:fill="F2F2F2"/>
            <w:noWrap/>
            <w:vAlign w:val="center"/>
            <w:hideMark/>
          </w:tcPr>
          <w:p w14:paraId="197DB140"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0.15</w:t>
            </w:r>
          </w:p>
        </w:tc>
        <w:tc>
          <w:tcPr>
            <w:tcW w:w="757" w:type="dxa"/>
            <w:tcBorders>
              <w:top w:val="single" w:sz="6" w:space="0" w:color="DDDDDD"/>
              <w:bottom w:val="single" w:sz="6" w:space="0" w:color="DDDDDD"/>
            </w:tcBorders>
            <w:shd w:val="clear" w:color="auto" w:fill="F2F2F2"/>
            <w:noWrap/>
            <w:vAlign w:val="center"/>
            <w:hideMark/>
          </w:tcPr>
          <w:p w14:paraId="06059422"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&lt;.001</w:t>
            </w:r>
          </w:p>
        </w:tc>
        <w:tc>
          <w:tcPr>
            <w:tcW w:w="944" w:type="dxa"/>
            <w:tcBorders>
              <w:top w:val="single" w:sz="6" w:space="0" w:color="DDDDDD"/>
              <w:bottom w:val="single" w:sz="6" w:space="0" w:color="DDDDDD"/>
            </w:tcBorders>
            <w:shd w:val="clear" w:color="auto" w:fill="auto"/>
            <w:noWrap/>
            <w:vAlign w:val="center"/>
            <w:hideMark/>
          </w:tcPr>
          <w:p w14:paraId="1F109274"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0.11</w:t>
            </w:r>
          </w:p>
        </w:tc>
        <w:tc>
          <w:tcPr>
            <w:tcW w:w="755" w:type="dxa"/>
            <w:tcBorders>
              <w:top w:val="single" w:sz="6" w:space="0" w:color="DDDDDD"/>
              <w:bottom w:val="single" w:sz="6" w:space="0" w:color="DDDDDD"/>
            </w:tcBorders>
            <w:shd w:val="clear" w:color="auto" w:fill="auto"/>
            <w:noWrap/>
            <w:vAlign w:val="center"/>
            <w:hideMark/>
          </w:tcPr>
          <w:p w14:paraId="59CF2529"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0.09</w:t>
            </w:r>
          </w:p>
        </w:tc>
        <w:tc>
          <w:tcPr>
            <w:tcW w:w="757" w:type="dxa"/>
            <w:tcBorders>
              <w:top w:val="single" w:sz="6" w:space="0" w:color="DDDDDD"/>
              <w:bottom w:val="single" w:sz="6" w:space="0" w:color="DDDDDD"/>
            </w:tcBorders>
            <w:shd w:val="clear" w:color="auto" w:fill="auto"/>
            <w:noWrap/>
            <w:vAlign w:val="center"/>
            <w:hideMark/>
          </w:tcPr>
          <w:p w14:paraId="7AD1787F"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0.256</w:t>
            </w:r>
          </w:p>
        </w:tc>
        <w:tc>
          <w:tcPr>
            <w:tcW w:w="944" w:type="dxa"/>
            <w:tcBorders>
              <w:top w:val="single" w:sz="6" w:space="0" w:color="DDDDDD"/>
              <w:bottom w:val="single" w:sz="6" w:space="0" w:color="DDDDDD"/>
            </w:tcBorders>
            <w:shd w:val="clear" w:color="auto" w:fill="F2F2F2"/>
            <w:noWrap/>
            <w:vAlign w:val="center"/>
            <w:hideMark/>
          </w:tcPr>
          <w:p w14:paraId="5108A1D6"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0.37</w:t>
            </w:r>
          </w:p>
        </w:tc>
        <w:tc>
          <w:tcPr>
            <w:tcW w:w="755" w:type="dxa"/>
            <w:tcBorders>
              <w:top w:val="single" w:sz="6" w:space="0" w:color="DDDDDD"/>
              <w:bottom w:val="single" w:sz="6" w:space="0" w:color="DDDDDD"/>
            </w:tcBorders>
            <w:shd w:val="clear" w:color="auto" w:fill="F2F2F2"/>
            <w:noWrap/>
            <w:vAlign w:val="center"/>
            <w:hideMark/>
          </w:tcPr>
          <w:p w14:paraId="533578C4"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0.11</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4566D1DE"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0.002</w:t>
            </w:r>
          </w:p>
        </w:tc>
      </w:tr>
      <w:tr w:rsidR="00E44BAF" w:rsidRPr="00A416C1" w14:paraId="1BFF9C1C" w14:textId="77777777" w:rsidTr="00EE6F3B">
        <w:trPr>
          <w:trHeight w:val="229"/>
        </w:trPr>
        <w:tc>
          <w:tcPr>
            <w:tcW w:w="2173" w:type="dxa"/>
            <w:tcBorders>
              <w:left w:val="single" w:sz="4" w:space="0" w:color="auto"/>
            </w:tcBorders>
            <w:shd w:val="clear" w:color="auto" w:fill="auto"/>
            <w:noWrap/>
            <w:vAlign w:val="center"/>
            <w:hideMark/>
          </w:tcPr>
          <w:p w14:paraId="271F5A4F"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Attitude</w:t>
            </w:r>
          </w:p>
        </w:tc>
        <w:tc>
          <w:tcPr>
            <w:tcW w:w="944" w:type="dxa"/>
            <w:tcBorders>
              <w:top w:val="single" w:sz="6" w:space="0" w:color="DDDDDD"/>
              <w:bottom w:val="single" w:sz="6" w:space="0" w:color="DDDDDD"/>
            </w:tcBorders>
            <w:shd w:val="clear" w:color="auto" w:fill="F2F2F2"/>
            <w:noWrap/>
            <w:vAlign w:val="center"/>
            <w:hideMark/>
          </w:tcPr>
          <w:p w14:paraId="78D85B0B"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0.02</w:t>
            </w:r>
          </w:p>
        </w:tc>
        <w:tc>
          <w:tcPr>
            <w:tcW w:w="755" w:type="dxa"/>
            <w:tcBorders>
              <w:top w:val="single" w:sz="6" w:space="0" w:color="DDDDDD"/>
              <w:bottom w:val="single" w:sz="6" w:space="0" w:color="DDDDDD"/>
            </w:tcBorders>
            <w:shd w:val="clear" w:color="auto" w:fill="F2F2F2"/>
            <w:noWrap/>
            <w:vAlign w:val="center"/>
            <w:hideMark/>
          </w:tcPr>
          <w:p w14:paraId="1F29A6BD"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7" w:type="dxa"/>
            <w:tcBorders>
              <w:top w:val="single" w:sz="6" w:space="0" w:color="DDDDDD"/>
              <w:bottom w:val="single" w:sz="6" w:space="0" w:color="DDDDDD"/>
            </w:tcBorders>
            <w:shd w:val="clear" w:color="auto" w:fill="F2F2F2"/>
            <w:noWrap/>
            <w:vAlign w:val="center"/>
            <w:hideMark/>
          </w:tcPr>
          <w:p w14:paraId="1BEE7050"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0.762</w:t>
            </w:r>
          </w:p>
        </w:tc>
        <w:tc>
          <w:tcPr>
            <w:tcW w:w="944" w:type="dxa"/>
            <w:tcBorders>
              <w:top w:val="single" w:sz="6" w:space="0" w:color="DDDDDD"/>
              <w:bottom w:val="single" w:sz="6" w:space="0" w:color="DDDDDD"/>
            </w:tcBorders>
            <w:shd w:val="clear" w:color="auto" w:fill="auto"/>
            <w:noWrap/>
            <w:vAlign w:val="center"/>
            <w:hideMark/>
          </w:tcPr>
          <w:p w14:paraId="255763C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-0.06</w:t>
            </w:r>
          </w:p>
        </w:tc>
        <w:tc>
          <w:tcPr>
            <w:tcW w:w="755" w:type="dxa"/>
            <w:tcBorders>
              <w:top w:val="single" w:sz="6" w:space="0" w:color="DDDDDD"/>
              <w:bottom w:val="single" w:sz="6" w:space="0" w:color="DDDDDD"/>
            </w:tcBorders>
            <w:shd w:val="clear" w:color="auto" w:fill="auto"/>
            <w:noWrap/>
            <w:vAlign w:val="center"/>
            <w:hideMark/>
          </w:tcPr>
          <w:p w14:paraId="249AFA3F"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0.07</w:t>
            </w:r>
          </w:p>
        </w:tc>
        <w:tc>
          <w:tcPr>
            <w:tcW w:w="757" w:type="dxa"/>
            <w:tcBorders>
              <w:top w:val="single" w:sz="6" w:space="0" w:color="DDDDDD"/>
              <w:bottom w:val="single" w:sz="6" w:space="0" w:color="DDDDDD"/>
            </w:tcBorders>
            <w:shd w:val="clear" w:color="auto" w:fill="auto"/>
            <w:noWrap/>
            <w:vAlign w:val="center"/>
            <w:hideMark/>
          </w:tcPr>
          <w:p w14:paraId="687F0486"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0.460</w:t>
            </w:r>
          </w:p>
        </w:tc>
        <w:tc>
          <w:tcPr>
            <w:tcW w:w="944" w:type="dxa"/>
            <w:tcBorders>
              <w:top w:val="single" w:sz="6" w:space="0" w:color="DDDDDD"/>
              <w:bottom w:val="single" w:sz="6" w:space="0" w:color="DDDDDD"/>
            </w:tcBorders>
            <w:shd w:val="clear" w:color="auto" w:fill="F2F2F2"/>
            <w:noWrap/>
            <w:vAlign w:val="center"/>
            <w:hideMark/>
          </w:tcPr>
          <w:p w14:paraId="6BDD670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0.03</w:t>
            </w:r>
          </w:p>
        </w:tc>
        <w:tc>
          <w:tcPr>
            <w:tcW w:w="755" w:type="dxa"/>
            <w:tcBorders>
              <w:top w:val="single" w:sz="6" w:space="0" w:color="DDDDDD"/>
              <w:bottom w:val="single" w:sz="6" w:space="0" w:color="DDDDDD"/>
            </w:tcBorders>
            <w:shd w:val="clear" w:color="auto" w:fill="F2F2F2"/>
            <w:noWrap/>
            <w:vAlign w:val="center"/>
            <w:hideMark/>
          </w:tcPr>
          <w:p w14:paraId="27C5D23B"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0.06</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6B1EE9E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0.563</w:t>
            </w:r>
          </w:p>
        </w:tc>
      </w:tr>
      <w:tr w:rsidR="00E44BAF" w:rsidRPr="00A416C1" w14:paraId="1DB289EF" w14:textId="77777777" w:rsidTr="00EE6F3B">
        <w:trPr>
          <w:trHeight w:val="229"/>
        </w:trPr>
        <w:tc>
          <w:tcPr>
            <w:tcW w:w="2173" w:type="dxa"/>
            <w:tcBorders>
              <w:left w:val="single" w:sz="4" w:space="0" w:color="auto"/>
            </w:tcBorders>
            <w:shd w:val="clear" w:color="auto" w:fill="auto"/>
            <w:noWrap/>
            <w:vAlign w:val="center"/>
            <w:hideMark/>
          </w:tcPr>
          <w:p w14:paraId="38148E5A" w14:textId="77777777" w:rsidR="00E44BAF" w:rsidRPr="00A416C1" w:rsidRDefault="00E44BAF" w:rsidP="00E44BAF">
            <w:pPr>
              <w:spacing w:before="0"/>
              <w:jc w:val="both"/>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Operational skills</w:t>
            </w:r>
          </w:p>
        </w:tc>
        <w:tc>
          <w:tcPr>
            <w:tcW w:w="944" w:type="dxa"/>
            <w:tcBorders>
              <w:top w:val="single" w:sz="6" w:space="0" w:color="DDDDDD"/>
              <w:bottom w:val="single" w:sz="6" w:space="0" w:color="DDDDDD"/>
            </w:tcBorders>
            <w:shd w:val="clear" w:color="auto" w:fill="F2F2F2"/>
            <w:noWrap/>
            <w:vAlign w:val="center"/>
            <w:hideMark/>
          </w:tcPr>
          <w:p w14:paraId="07A5E4AC"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0.45</w:t>
            </w:r>
          </w:p>
        </w:tc>
        <w:tc>
          <w:tcPr>
            <w:tcW w:w="755" w:type="dxa"/>
            <w:tcBorders>
              <w:top w:val="single" w:sz="6" w:space="0" w:color="DDDDDD"/>
              <w:bottom w:val="single" w:sz="6" w:space="0" w:color="DDDDDD"/>
            </w:tcBorders>
            <w:shd w:val="clear" w:color="auto" w:fill="F2F2F2"/>
            <w:noWrap/>
            <w:vAlign w:val="center"/>
            <w:hideMark/>
          </w:tcPr>
          <w:p w14:paraId="02424306"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0.07</w:t>
            </w:r>
          </w:p>
        </w:tc>
        <w:tc>
          <w:tcPr>
            <w:tcW w:w="757" w:type="dxa"/>
            <w:tcBorders>
              <w:top w:val="single" w:sz="6" w:space="0" w:color="DDDDDD"/>
              <w:bottom w:val="single" w:sz="6" w:space="0" w:color="DDDDDD"/>
            </w:tcBorders>
            <w:shd w:val="clear" w:color="auto" w:fill="F2F2F2"/>
            <w:noWrap/>
            <w:vAlign w:val="center"/>
            <w:hideMark/>
          </w:tcPr>
          <w:p w14:paraId="4311FAEC"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&lt;.001</w:t>
            </w:r>
          </w:p>
        </w:tc>
        <w:tc>
          <w:tcPr>
            <w:tcW w:w="944" w:type="dxa"/>
            <w:tcBorders>
              <w:top w:val="single" w:sz="6" w:space="0" w:color="DDDDDD"/>
              <w:bottom w:val="single" w:sz="6" w:space="0" w:color="DDDDDD"/>
            </w:tcBorders>
            <w:shd w:val="clear" w:color="auto" w:fill="auto"/>
            <w:noWrap/>
            <w:vAlign w:val="center"/>
            <w:hideMark/>
          </w:tcPr>
          <w:p w14:paraId="23D3FCFD"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0.04</w:t>
            </w:r>
          </w:p>
        </w:tc>
        <w:tc>
          <w:tcPr>
            <w:tcW w:w="755" w:type="dxa"/>
            <w:tcBorders>
              <w:top w:val="single" w:sz="6" w:space="0" w:color="DDDDDD"/>
              <w:bottom w:val="single" w:sz="6" w:space="0" w:color="DDDDDD"/>
            </w:tcBorders>
            <w:shd w:val="clear" w:color="auto" w:fill="auto"/>
            <w:noWrap/>
            <w:vAlign w:val="center"/>
            <w:hideMark/>
          </w:tcPr>
          <w:p w14:paraId="169D4ACF"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0.06</w:t>
            </w:r>
          </w:p>
        </w:tc>
        <w:tc>
          <w:tcPr>
            <w:tcW w:w="757" w:type="dxa"/>
            <w:tcBorders>
              <w:top w:val="single" w:sz="6" w:space="0" w:color="DDDDDD"/>
              <w:bottom w:val="single" w:sz="6" w:space="0" w:color="DDDDDD"/>
            </w:tcBorders>
            <w:shd w:val="clear" w:color="auto" w:fill="auto"/>
            <w:noWrap/>
            <w:vAlign w:val="center"/>
            <w:hideMark/>
          </w:tcPr>
          <w:p w14:paraId="2B4B92F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0.507</w:t>
            </w:r>
          </w:p>
        </w:tc>
        <w:tc>
          <w:tcPr>
            <w:tcW w:w="944" w:type="dxa"/>
            <w:tcBorders>
              <w:top w:val="single" w:sz="6" w:space="0" w:color="DDDDDD"/>
              <w:bottom w:val="single" w:sz="6" w:space="0" w:color="DDDDDD"/>
            </w:tcBorders>
            <w:shd w:val="clear" w:color="auto" w:fill="F2F2F2"/>
            <w:noWrap/>
            <w:vAlign w:val="center"/>
            <w:hideMark/>
          </w:tcPr>
          <w:p w14:paraId="0D519DD8"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0.26</w:t>
            </w:r>
          </w:p>
        </w:tc>
        <w:tc>
          <w:tcPr>
            <w:tcW w:w="755" w:type="dxa"/>
            <w:tcBorders>
              <w:top w:val="single" w:sz="6" w:space="0" w:color="DDDDDD"/>
              <w:bottom w:val="single" w:sz="6" w:space="0" w:color="DDDDDD"/>
            </w:tcBorders>
            <w:shd w:val="clear" w:color="auto" w:fill="F2F2F2"/>
            <w:noWrap/>
            <w:vAlign w:val="center"/>
            <w:hideMark/>
          </w:tcPr>
          <w:p w14:paraId="0F211CF9"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0.06</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04612419"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&lt;.001</w:t>
            </w:r>
          </w:p>
        </w:tc>
      </w:tr>
      <w:tr w:rsidR="00E44BAF" w:rsidRPr="00A416C1" w14:paraId="4B7E2D09" w14:textId="77777777" w:rsidTr="00EE6F3B">
        <w:trPr>
          <w:trHeight w:val="229"/>
        </w:trPr>
        <w:tc>
          <w:tcPr>
            <w:tcW w:w="2173" w:type="dxa"/>
            <w:tcBorders>
              <w:left w:val="single" w:sz="4" w:space="0" w:color="auto"/>
            </w:tcBorders>
            <w:shd w:val="clear" w:color="auto" w:fill="auto"/>
            <w:noWrap/>
            <w:vAlign w:val="center"/>
            <w:hideMark/>
          </w:tcPr>
          <w:p w14:paraId="656247CD"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Navigation skills</w:t>
            </w:r>
          </w:p>
        </w:tc>
        <w:tc>
          <w:tcPr>
            <w:tcW w:w="944" w:type="dxa"/>
            <w:tcBorders>
              <w:top w:val="single" w:sz="6" w:space="0" w:color="DDDDDD"/>
              <w:bottom w:val="single" w:sz="6" w:space="0" w:color="DDDDDD"/>
            </w:tcBorders>
            <w:shd w:val="clear" w:color="auto" w:fill="F2F2F2"/>
            <w:noWrap/>
            <w:vAlign w:val="center"/>
            <w:hideMark/>
          </w:tcPr>
          <w:p w14:paraId="0669633C"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-0.01</w:t>
            </w:r>
          </w:p>
        </w:tc>
        <w:tc>
          <w:tcPr>
            <w:tcW w:w="755" w:type="dxa"/>
            <w:tcBorders>
              <w:top w:val="single" w:sz="6" w:space="0" w:color="DDDDDD"/>
              <w:bottom w:val="single" w:sz="6" w:space="0" w:color="DDDDDD"/>
            </w:tcBorders>
            <w:shd w:val="clear" w:color="auto" w:fill="F2F2F2"/>
            <w:noWrap/>
            <w:vAlign w:val="center"/>
            <w:hideMark/>
          </w:tcPr>
          <w:p w14:paraId="1410AD8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0.07</w:t>
            </w:r>
          </w:p>
        </w:tc>
        <w:tc>
          <w:tcPr>
            <w:tcW w:w="757" w:type="dxa"/>
            <w:tcBorders>
              <w:top w:val="single" w:sz="6" w:space="0" w:color="DDDDDD"/>
              <w:bottom w:val="single" w:sz="6" w:space="0" w:color="DDDDDD"/>
            </w:tcBorders>
            <w:shd w:val="clear" w:color="auto" w:fill="F2F2F2"/>
            <w:noWrap/>
            <w:vAlign w:val="center"/>
            <w:hideMark/>
          </w:tcPr>
          <w:p w14:paraId="5EDD8E0C"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0.922</w:t>
            </w:r>
          </w:p>
        </w:tc>
        <w:tc>
          <w:tcPr>
            <w:tcW w:w="944" w:type="dxa"/>
            <w:tcBorders>
              <w:top w:val="single" w:sz="6" w:space="0" w:color="DDDDDD"/>
              <w:bottom w:val="single" w:sz="6" w:space="0" w:color="DDDDDD"/>
            </w:tcBorders>
            <w:shd w:val="clear" w:color="auto" w:fill="auto"/>
            <w:noWrap/>
            <w:vAlign w:val="center"/>
            <w:hideMark/>
          </w:tcPr>
          <w:p w14:paraId="749F4E2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-0.14</w:t>
            </w:r>
          </w:p>
        </w:tc>
        <w:tc>
          <w:tcPr>
            <w:tcW w:w="755" w:type="dxa"/>
            <w:tcBorders>
              <w:top w:val="single" w:sz="6" w:space="0" w:color="DDDDDD"/>
              <w:bottom w:val="single" w:sz="6" w:space="0" w:color="DDDDDD"/>
            </w:tcBorders>
            <w:shd w:val="clear" w:color="auto" w:fill="auto"/>
            <w:noWrap/>
            <w:vAlign w:val="center"/>
            <w:hideMark/>
          </w:tcPr>
          <w:p w14:paraId="1E87232A"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0.09</w:t>
            </w:r>
          </w:p>
        </w:tc>
        <w:tc>
          <w:tcPr>
            <w:tcW w:w="757" w:type="dxa"/>
            <w:tcBorders>
              <w:top w:val="single" w:sz="6" w:space="0" w:color="DDDDDD"/>
              <w:bottom w:val="single" w:sz="6" w:space="0" w:color="DDDDDD"/>
            </w:tcBorders>
            <w:shd w:val="clear" w:color="auto" w:fill="auto"/>
            <w:noWrap/>
            <w:vAlign w:val="center"/>
            <w:hideMark/>
          </w:tcPr>
          <w:p w14:paraId="415CBDD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0.123</w:t>
            </w:r>
          </w:p>
        </w:tc>
        <w:tc>
          <w:tcPr>
            <w:tcW w:w="944" w:type="dxa"/>
            <w:tcBorders>
              <w:top w:val="single" w:sz="6" w:space="0" w:color="DDDDDD"/>
              <w:bottom w:val="single" w:sz="6" w:space="0" w:color="DDDDDD"/>
            </w:tcBorders>
            <w:shd w:val="clear" w:color="auto" w:fill="F2F2F2"/>
            <w:noWrap/>
            <w:vAlign w:val="center"/>
            <w:hideMark/>
          </w:tcPr>
          <w:p w14:paraId="1DEB3101"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0.13</w:t>
            </w:r>
          </w:p>
        </w:tc>
        <w:tc>
          <w:tcPr>
            <w:tcW w:w="755" w:type="dxa"/>
            <w:tcBorders>
              <w:top w:val="single" w:sz="6" w:space="0" w:color="DDDDDD"/>
              <w:bottom w:val="single" w:sz="6" w:space="0" w:color="DDDDDD"/>
            </w:tcBorders>
            <w:shd w:val="clear" w:color="auto" w:fill="F2F2F2"/>
            <w:noWrap/>
            <w:vAlign w:val="center"/>
            <w:hideMark/>
          </w:tcPr>
          <w:p w14:paraId="62C3B5AC"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0.06</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091D7E2D"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0.049</w:t>
            </w:r>
          </w:p>
        </w:tc>
      </w:tr>
      <w:tr w:rsidR="00E44BAF" w:rsidRPr="00A416C1" w14:paraId="3504EC7E" w14:textId="77777777" w:rsidTr="00EE6F3B">
        <w:trPr>
          <w:trHeight w:val="229"/>
        </w:trPr>
        <w:tc>
          <w:tcPr>
            <w:tcW w:w="2173" w:type="dxa"/>
            <w:tcBorders>
              <w:left w:val="single" w:sz="4" w:space="0" w:color="auto"/>
            </w:tcBorders>
            <w:shd w:val="clear" w:color="auto" w:fill="auto"/>
            <w:noWrap/>
            <w:vAlign w:val="center"/>
            <w:hideMark/>
          </w:tcPr>
          <w:p w14:paraId="42927DF3"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Social skills</w:t>
            </w:r>
          </w:p>
        </w:tc>
        <w:tc>
          <w:tcPr>
            <w:tcW w:w="944" w:type="dxa"/>
            <w:tcBorders>
              <w:top w:val="single" w:sz="6" w:space="0" w:color="DDDDDD"/>
              <w:bottom w:val="single" w:sz="6" w:space="0" w:color="DDDDDD"/>
            </w:tcBorders>
            <w:shd w:val="clear" w:color="auto" w:fill="F2F2F2"/>
            <w:noWrap/>
            <w:vAlign w:val="center"/>
            <w:hideMark/>
          </w:tcPr>
          <w:p w14:paraId="08F6984A"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0.05</w:t>
            </w:r>
          </w:p>
        </w:tc>
        <w:tc>
          <w:tcPr>
            <w:tcW w:w="755" w:type="dxa"/>
            <w:tcBorders>
              <w:top w:val="single" w:sz="6" w:space="0" w:color="DDDDDD"/>
              <w:bottom w:val="single" w:sz="6" w:space="0" w:color="DDDDDD"/>
            </w:tcBorders>
            <w:shd w:val="clear" w:color="auto" w:fill="F2F2F2"/>
            <w:noWrap/>
            <w:vAlign w:val="center"/>
            <w:hideMark/>
          </w:tcPr>
          <w:p w14:paraId="773D0D8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0.09</w:t>
            </w:r>
          </w:p>
        </w:tc>
        <w:tc>
          <w:tcPr>
            <w:tcW w:w="757" w:type="dxa"/>
            <w:tcBorders>
              <w:top w:val="single" w:sz="6" w:space="0" w:color="DDDDDD"/>
              <w:bottom w:val="single" w:sz="6" w:space="0" w:color="DDDDDD"/>
            </w:tcBorders>
            <w:shd w:val="clear" w:color="auto" w:fill="F2F2F2"/>
            <w:noWrap/>
            <w:vAlign w:val="center"/>
            <w:hideMark/>
          </w:tcPr>
          <w:p w14:paraId="7C3CA1D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0.600</w:t>
            </w:r>
          </w:p>
        </w:tc>
        <w:tc>
          <w:tcPr>
            <w:tcW w:w="944" w:type="dxa"/>
            <w:tcBorders>
              <w:top w:val="single" w:sz="6" w:space="0" w:color="DDDDDD"/>
              <w:bottom w:val="single" w:sz="6" w:space="0" w:color="DDDDDD"/>
            </w:tcBorders>
            <w:shd w:val="clear" w:color="auto" w:fill="auto"/>
            <w:noWrap/>
            <w:vAlign w:val="center"/>
            <w:hideMark/>
          </w:tcPr>
          <w:p w14:paraId="3D18F4E4"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-0.12</w:t>
            </w:r>
          </w:p>
        </w:tc>
        <w:tc>
          <w:tcPr>
            <w:tcW w:w="755" w:type="dxa"/>
            <w:tcBorders>
              <w:top w:val="single" w:sz="6" w:space="0" w:color="DDDDDD"/>
              <w:bottom w:val="single" w:sz="6" w:space="0" w:color="DDDDDD"/>
            </w:tcBorders>
            <w:shd w:val="clear" w:color="auto" w:fill="auto"/>
            <w:noWrap/>
            <w:vAlign w:val="center"/>
            <w:hideMark/>
          </w:tcPr>
          <w:p w14:paraId="0177B58F"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7" w:type="dxa"/>
            <w:tcBorders>
              <w:top w:val="single" w:sz="6" w:space="0" w:color="DDDDDD"/>
              <w:bottom w:val="single" w:sz="6" w:space="0" w:color="DDDDDD"/>
            </w:tcBorders>
            <w:shd w:val="clear" w:color="auto" w:fill="auto"/>
            <w:noWrap/>
            <w:vAlign w:val="center"/>
            <w:hideMark/>
          </w:tcPr>
          <w:p w14:paraId="687CE38C"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0.114</w:t>
            </w:r>
          </w:p>
        </w:tc>
        <w:tc>
          <w:tcPr>
            <w:tcW w:w="944" w:type="dxa"/>
            <w:tcBorders>
              <w:top w:val="single" w:sz="6" w:space="0" w:color="DDDDDD"/>
              <w:bottom w:val="single" w:sz="6" w:space="0" w:color="DDDDDD"/>
            </w:tcBorders>
            <w:shd w:val="clear" w:color="auto" w:fill="F2F2F2"/>
            <w:noWrap/>
            <w:vAlign w:val="center"/>
            <w:hideMark/>
          </w:tcPr>
          <w:p w14:paraId="1A325F5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0.10</w:t>
            </w:r>
          </w:p>
        </w:tc>
        <w:tc>
          <w:tcPr>
            <w:tcW w:w="755" w:type="dxa"/>
            <w:tcBorders>
              <w:top w:val="single" w:sz="6" w:space="0" w:color="DDDDDD"/>
              <w:bottom w:val="single" w:sz="6" w:space="0" w:color="DDDDDD"/>
            </w:tcBorders>
            <w:shd w:val="clear" w:color="auto" w:fill="F2F2F2"/>
            <w:noWrap/>
            <w:vAlign w:val="center"/>
            <w:hideMark/>
          </w:tcPr>
          <w:p w14:paraId="19800D48"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0.07</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608A4EFB"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0.184</w:t>
            </w:r>
          </w:p>
        </w:tc>
      </w:tr>
      <w:tr w:rsidR="00E44BAF" w:rsidRPr="00A416C1" w14:paraId="678AA2CB" w14:textId="77777777" w:rsidTr="00EE6F3B">
        <w:trPr>
          <w:trHeight w:val="229"/>
        </w:trPr>
        <w:tc>
          <w:tcPr>
            <w:tcW w:w="2173" w:type="dxa"/>
            <w:tcBorders>
              <w:left w:val="single" w:sz="4" w:space="0" w:color="auto"/>
            </w:tcBorders>
            <w:shd w:val="clear" w:color="auto" w:fill="auto"/>
            <w:noWrap/>
            <w:vAlign w:val="center"/>
            <w:hideMark/>
          </w:tcPr>
          <w:p w14:paraId="18F17A8A" w14:textId="77777777" w:rsidR="00E44BAF" w:rsidRPr="00A416C1" w:rsidRDefault="00E44BAF" w:rsidP="00E44BAF">
            <w:pPr>
              <w:spacing w:before="0"/>
              <w:jc w:val="both"/>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Creativity skills</w:t>
            </w:r>
          </w:p>
        </w:tc>
        <w:tc>
          <w:tcPr>
            <w:tcW w:w="944" w:type="dxa"/>
            <w:tcBorders>
              <w:top w:val="single" w:sz="6" w:space="0" w:color="DDDDDD"/>
              <w:bottom w:val="single" w:sz="6" w:space="0" w:color="DDDDDD"/>
            </w:tcBorders>
            <w:shd w:val="clear" w:color="auto" w:fill="F2F2F2"/>
            <w:noWrap/>
            <w:vAlign w:val="center"/>
            <w:hideMark/>
          </w:tcPr>
          <w:p w14:paraId="02F6AEAB"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0.46</w:t>
            </w:r>
          </w:p>
        </w:tc>
        <w:tc>
          <w:tcPr>
            <w:tcW w:w="755" w:type="dxa"/>
            <w:tcBorders>
              <w:top w:val="single" w:sz="6" w:space="0" w:color="DDDDDD"/>
              <w:bottom w:val="single" w:sz="6" w:space="0" w:color="DDDDDD"/>
            </w:tcBorders>
            <w:shd w:val="clear" w:color="auto" w:fill="F2F2F2"/>
            <w:noWrap/>
            <w:vAlign w:val="center"/>
            <w:hideMark/>
          </w:tcPr>
          <w:p w14:paraId="4C9781E1"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0.08</w:t>
            </w:r>
          </w:p>
        </w:tc>
        <w:tc>
          <w:tcPr>
            <w:tcW w:w="757" w:type="dxa"/>
            <w:tcBorders>
              <w:top w:val="single" w:sz="6" w:space="0" w:color="DDDDDD"/>
              <w:bottom w:val="single" w:sz="6" w:space="0" w:color="DDDDDD"/>
            </w:tcBorders>
            <w:shd w:val="clear" w:color="auto" w:fill="F2F2F2"/>
            <w:noWrap/>
            <w:vAlign w:val="center"/>
            <w:hideMark/>
          </w:tcPr>
          <w:p w14:paraId="6B5E7193"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&lt;.001</w:t>
            </w:r>
          </w:p>
        </w:tc>
        <w:tc>
          <w:tcPr>
            <w:tcW w:w="944" w:type="dxa"/>
            <w:tcBorders>
              <w:top w:val="single" w:sz="6" w:space="0" w:color="DDDDDD"/>
              <w:bottom w:val="single" w:sz="6" w:space="0" w:color="DDDDDD"/>
            </w:tcBorders>
            <w:shd w:val="clear" w:color="auto" w:fill="auto"/>
            <w:noWrap/>
            <w:vAlign w:val="center"/>
            <w:hideMark/>
          </w:tcPr>
          <w:p w14:paraId="2138074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0.22</w:t>
            </w:r>
          </w:p>
        </w:tc>
        <w:tc>
          <w:tcPr>
            <w:tcW w:w="755" w:type="dxa"/>
            <w:tcBorders>
              <w:top w:val="single" w:sz="6" w:space="0" w:color="DDDDDD"/>
              <w:bottom w:val="single" w:sz="6" w:space="0" w:color="DDDDDD"/>
            </w:tcBorders>
            <w:shd w:val="clear" w:color="auto" w:fill="auto"/>
            <w:noWrap/>
            <w:vAlign w:val="center"/>
            <w:hideMark/>
          </w:tcPr>
          <w:p w14:paraId="7D7BA71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0.12</w:t>
            </w:r>
          </w:p>
        </w:tc>
        <w:tc>
          <w:tcPr>
            <w:tcW w:w="757" w:type="dxa"/>
            <w:tcBorders>
              <w:top w:val="single" w:sz="6" w:space="0" w:color="DDDDDD"/>
              <w:bottom w:val="single" w:sz="6" w:space="0" w:color="DDDDDD"/>
            </w:tcBorders>
            <w:shd w:val="clear" w:color="auto" w:fill="auto"/>
            <w:noWrap/>
            <w:vAlign w:val="center"/>
            <w:hideMark/>
          </w:tcPr>
          <w:p w14:paraId="0BC568E9"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0.056</w:t>
            </w:r>
          </w:p>
        </w:tc>
        <w:tc>
          <w:tcPr>
            <w:tcW w:w="944" w:type="dxa"/>
            <w:tcBorders>
              <w:top w:val="single" w:sz="6" w:space="0" w:color="DDDDDD"/>
              <w:bottom w:val="single" w:sz="6" w:space="0" w:color="DDDDDD"/>
            </w:tcBorders>
            <w:shd w:val="clear" w:color="auto" w:fill="F2F2F2"/>
            <w:noWrap/>
            <w:vAlign w:val="center"/>
            <w:hideMark/>
          </w:tcPr>
          <w:p w14:paraId="2F56606D"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0.26</w:t>
            </w:r>
          </w:p>
        </w:tc>
        <w:tc>
          <w:tcPr>
            <w:tcW w:w="755" w:type="dxa"/>
            <w:tcBorders>
              <w:top w:val="single" w:sz="6" w:space="0" w:color="DDDDDD"/>
              <w:bottom w:val="single" w:sz="6" w:space="0" w:color="DDDDDD"/>
            </w:tcBorders>
            <w:shd w:val="clear" w:color="auto" w:fill="F2F2F2"/>
            <w:noWrap/>
            <w:vAlign w:val="center"/>
            <w:hideMark/>
          </w:tcPr>
          <w:p w14:paraId="1FBE0EC4"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0.08</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59492E86"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0.001</w:t>
            </w:r>
          </w:p>
        </w:tc>
      </w:tr>
      <w:tr w:rsidR="00E44BAF" w:rsidRPr="00A416C1" w14:paraId="5A5A3217" w14:textId="77777777" w:rsidTr="00EE6F3B">
        <w:trPr>
          <w:trHeight w:val="229"/>
        </w:trPr>
        <w:tc>
          <w:tcPr>
            <w:tcW w:w="2173" w:type="dxa"/>
            <w:tcBorders>
              <w:left w:val="single" w:sz="4" w:space="0" w:color="auto"/>
            </w:tcBorders>
            <w:shd w:val="clear" w:color="auto" w:fill="auto"/>
            <w:noWrap/>
            <w:vAlign w:val="center"/>
            <w:hideMark/>
          </w:tcPr>
          <w:p w14:paraId="4C9436F6" w14:textId="77777777" w:rsidR="00E44BAF" w:rsidRPr="00A416C1" w:rsidRDefault="00E44BAF" w:rsidP="00E44BAF">
            <w:pPr>
              <w:spacing w:before="0"/>
              <w:jc w:val="both"/>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Safety skills</w:t>
            </w:r>
          </w:p>
        </w:tc>
        <w:tc>
          <w:tcPr>
            <w:tcW w:w="944" w:type="dxa"/>
            <w:tcBorders>
              <w:top w:val="single" w:sz="6" w:space="0" w:color="DDDDDD"/>
              <w:bottom w:val="single" w:sz="6" w:space="0" w:color="DDDDDD"/>
            </w:tcBorders>
            <w:shd w:val="clear" w:color="auto" w:fill="F2F2F2"/>
            <w:noWrap/>
            <w:vAlign w:val="center"/>
            <w:hideMark/>
          </w:tcPr>
          <w:p w14:paraId="6D0D66D0"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-0.03</w:t>
            </w:r>
          </w:p>
        </w:tc>
        <w:tc>
          <w:tcPr>
            <w:tcW w:w="755" w:type="dxa"/>
            <w:tcBorders>
              <w:top w:val="single" w:sz="6" w:space="0" w:color="DDDDDD"/>
              <w:bottom w:val="single" w:sz="6" w:space="0" w:color="DDDDDD"/>
            </w:tcBorders>
            <w:shd w:val="clear" w:color="auto" w:fill="F2F2F2"/>
            <w:noWrap/>
            <w:vAlign w:val="center"/>
            <w:hideMark/>
          </w:tcPr>
          <w:p w14:paraId="362E2589"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0.01</w:t>
            </w:r>
          </w:p>
        </w:tc>
        <w:tc>
          <w:tcPr>
            <w:tcW w:w="757" w:type="dxa"/>
            <w:tcBorders>
              <w:top w:val="single" w:sz="6" w:space="0" w:color="DDDDDD"/>
              <w:bottom w:val="single" w:sz="6" w:space="0" w:color="DDDDDD"/>
            </w:tcBorders>
            <w:shd w:val="clear" w:color="auto" w:fill="F2F2F2"/>
            <w:noWrap/>
            <w:vAlign w:val="center"/>
            <w:hideMark/>
          </w:tcPr>
          <w:p w14:paraId="2362C8DF" w14:textId="77777777" w:rsidR="00E44BAF" w:rsidRPr="00A416C1" w:rsidRDefault="00E44BAF" w:rsidP="00EF4FEA">
            <w:pPr>
              <w:spacing w:before="0"/>
              <w:jc w:val="right"/>
              <w:rPr>
                <w:rFonts w:asciiTheme="majorHAnsi" w:hAnsiTheme="majorHAnsi" w:cstheme="majorHAnsi"/>
                <w:b/>
                <w:bCs/>
                <w:color w:val="000000"/>
                <w:sz w:val="20"/>
                <w:lang w:val="en-AU" w:eastAsia="en-AU"/>
              </w:rPr>
            </w:pPr>
            <w:r w:rsidRPr="00A416C1">
              <w:rPr>
                <w:rFonts w:asciiTheme="majorHAnsi" w:hAnsiTheme="majorHAnsi" w:cstheme="majorHAnsi"/>
                <w:b/>
                <w:bCs/>
                <w:color w:val="000000"/>
                <w:sz w:val="20"/>
                <w:lang w:val="en-AU" w:eastAsia="en-AU"/>
              </w:rPr>
              <w:t>0.003</w:t>
            </w:r>
          </w:p>
        </w:tc>
        <w:tc>
          <w:tcPr>
            <w:tcW w:w="944" w:type="dxa"/>
            <w:tcBorders>
              <w:top w:val="single" w:sz="6" w:space="0" w:color="DDDDDD"/>
              <w:bottom w:val="single" w:sz="6" w:space="0" w:color="DDDDDD"/>
            </w:tcBorders>
            <w:shd w:val="clear" w:color="auto" w:fill="auto"/>
            <w:noWrap/>
            <w:vAlign w:val="center"/>
            <w:hideMark/>
          </w:tcPr>
          <w:p w14:paraId="1FC0CD29"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0.00</w:t>
            </w:r>
          </w:p>
        </w:tc>
        <w:tc>
          <w:tcPr>
            <w:tcW w:w="755" w:type="dxa"/>
            <w:tcBorders>
              <w:top w:val="single" w:sz="6" w:space="0" w:color="DDDDDD"/>
              <w:bottom w:val="single" w:sz="6" w:space="0" w:color="DDDDDD"/>
            </w:tcBorders>
            <w:shd w:val="clear" w:color="auto" w:fill="auto"/>
            <w:noWrap/>
            <w:vAlign w:val="center"/>
            <w:hideMark/>
          </w:tcPr>
          <w:p w14:paraId="428B4F9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0.01</w:t>
            </w:r>
          </w:p>
        </w:tc>
        <w:tc>
          <w:tcPr>
            <w:tcW w:w="757" w:type="dxa"/>
            <w:tcBorders>
              <w:top w:val="single" w:sz="6" w:space="0" w:color="DDDDDD"/>
              <w:bottom w:val="single" w:sz="6" w:space="0" w:color="DDDDDD"/>
            </w:tcBorders>
            <w:shd w:val="clear" w:color="auto" w:fill="auto"/>
            <w:noWrap/>
            <w:vAlign w:val="center"/>
            <w:hideMark/>
          </w:tcPr>
          <w:p w14:paraId="75787E49"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0.685</w:t>
            </w:r>
          </w:p>
        </w:tc>
        <w:tc>
          <w:tcPr>
            <w:tcW w:w="944" w:type="dxa"/>
            <w:tcBorders>
              <w:top w:val="single" w:sz="6" w:space="0" w:color="DDDDDD"/>
              <w:bottom w:val="single" w:sz="6" w:space="0" w:color="DDDDDD"/>
            </w:tcBorders>
            <w:shd w:val="clear" w:color="auto" w:fill="F2F2F2"/>
            <w:noWrap/>
            <w:vAlign w:val="center"/>
            <w:hideMark/>
          </w:tcPr>
          <w:p w14:paraId="2A91A617"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-0.03</w:t>
            </w:r>
          </w:p>
        </w:tc>
        <w:tc>
          <w:tcPr>
            <w:tcW w:w="755" w:type="dxa"/>
            <w:tcBorders>
              <w:top w:val="single" w:sz="6" w:space="0" w:color="DDDDDD"/>
              <w:bottom w:val="single" w:sz="6" w:space="0" w:color="DDDDDD"/>
            </w:tcBorders>
            <w:shd w:val="clear" w:color="auto" w:fill="F2F2F2"/>
            <w:noWrap/>
            <w:vAlign w:val="center"/>
            <w:hideMark/>
          </w:tcPr>
          <w:p w14:paraId="309D85AA"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0.01</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261DA546" w14:textId="77777777" w:rsidR="00E44BAF" w:rsidRPr="00A416C1" w:rsidRDefault="00E44BAF" w:rsidP="00EF4FEA">
            <w:pPr>
              <w:spacing w:before="0"/>
              <w:jc w:val="right"/>
              <w:rPr>
                <w:rFonts w:asciiTheme="majorHAnsi" w:hAnsiTheme="majorHAnsi" w:cstheme="majorHAnsi"/>
                <w:b/>
                <w:color w:val="000000"/>
                <w:sz w:val="20"/>
                <w:lang w:val="en-AU" w:eastAsia="en-AU"/>
              </w:rPr>
            </w:pPr>
            <w:r w:rsidRPr="00A416C1">
              <w:rPr>
                <w:rFonts w:asciiTheme="majorHAnsi" w:hAnsiTheme="majorHAnsi" w:cstheme="majorHAnsi"/>
                <w:b/>
                <w:color w:val="000000"/>
                <w:sz w:val="20"/>
                <w:lang w:val="en-AU" w:eastAsia="en-AU"/>
              </w:rPr>
              <w:t>0.005</w:t>
            </w:r>
          </w:p>
        </w:tc>
      </w:tr>
      <w:tr w:rsidR="00E44BAF" w:rsidRPr="00A416C1" w14:paraId="7B2A0E69" w14:textId="77777777" w:rsidTr="00EE6F3B">
        <w:trPr>
          <w:trHeight w:val="229"/>
        </w:trPr>
        <w:tc>
          <w:tcPr>
            <w:tcW w:w="2173" w:type="dxa"/>
            <w:tcBorders>
              <w:left w:val="single" w:sz="4" w:space="0" w:color="auto"/>
            </w:tcBorders>
            <w:shd w:val="clear" w:color="auto" w:fill="auto"/>
            <w:noWrap/>
            <w:vAlign w:val="center"/>
            <w:hideMark/>
          </w:tcPr>
          <w:p w14:paraId="51407705"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Banking participation</w:t>
            </w:r>
          </w:p>
        </w:tc>
        <w:tc>
          <w:tcPr>
            <w:tcW w:w="944" w:type="dxa"/>
            <w:tcBorders>
              <w:top w:val="single" w:sz="6" w:space="0" w:color="DDDDDD"/>
              <w:bottom w:val="single" w:sz="6" w:space="0" w:color="DDDDDD"/>
            </w:tcBorders>
            <w:shd w:val="clear" w:color="auto" w:fill="F2F2F2"/>
            <w:noWrap/>
            <w:vAlign w:val="center"/>
            <w:hideMark/>
          </w:tcPr>
          <w:p w14:paraId="3122CC6A"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0.03</w:t>
            </w:r>
          </w:p>
        </w:tc>
        <w:tc>
          <w:tcPr>
            <w:tcW w:w="755" w:type="dxa"/>
            <w:tcBorders>
              <w:top w:val="single" w:sz="6" w:space="0" w:color="DDDDDD"/>
              <w:bottom w:val="single" w:sz="6" w:space="0" w:color="DDDDDD"/>
            </w:tcBorders>
            <w:shd w:val="clear" w:color="auto" w:fill="F2F2F2"/>
            <w:noWrap/>
            <w:vAlign w:val="center"/>
            <w:hideMark/>
          </w:tcPr>
          <w:p w14:paraId="1F08D0E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7" w:type="dxa"/>
            <w:tcBorders>
              <w:top w:val="single" w:sz="6" w:space="0" w:color="DDDDDD"/>
              <w:bottom w:val="single" w:sz="6" w:space="0" w:color="DDDDDD"/>
            </w:tcBorders>
            <w:shd w:val="clear" w:color="auto" w:fill="F2F2F2"/>
            <w:noWrap/>
            <w:vAlign w:val="center"/>
            <w:hideMark/>
          </w:tcPr>
          <w:p w14:paraId="30440CCF"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0.699</w:t>
            </w:r>
          </w:p>
        </w:tc>
        <w:tc>
          <w:tcPr>
            <w:tcW w:w="944" w:type="dxa"/>
            <w:tcBorders>
              <w:top w:val="single" w:sz="6" w:space="0" w:color="DDDDDD"/>
              <w:bottom w:val="single" w:sz="6" w:space="0" w:color="DDDDDD"/>
            </w:tcBorders>
            <w:shd w:val="clear" w:color="auto" w:fill="auto"/>
            <w:noWrap/>
            <w:vAlign w:val="center"/>
            <w:hideMark/>
          </w:tcPr>
          <w:p w14:paraId="3DAC2C94"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-0.13</w:t>
            </w:r>
          </w:p>
        </w:tc>
        <w:tc>
          <w:tcPr>
            <w:tcW w:w="755" w:type="dxa"/>
            <w:tcBorders>
              <w:top w:val="single" w:sz="6" w:space="0" w:color="DDDDDD"/>
              <w:bottom w:val="single" w:sz="6" w:space="0" w:color="DDDDDD"/>
            </w:tcBorders>
            <w:shd w:val="clear" w:color="auto" w:fill="auto"/>
            <w:noWrap/>
            <w:vAlign w:val="center"/>
            <w:hideMark/>
          </w:tcPr>
          <w:p w14:paraId="1136F94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7" w:type="dxa"/>
            <w:tcBorders>
              <w:top w:val="single" w:sz="6" w:space="0" w:color="DDDDDD"/>
              <w:bottom w:val="single" w:sz="6" w:space="0" w:color="DDDDDD"/>
            </w:tcBorders>
            <w:shd w:val="clear" w:color="auto" w:fill="auto"/>
            <w:noWrap/>
            <w:vAlign w:val="center"/>
            <w:hideMark/>
          </w:tcPr>
          <w:p w14:paraId="050574D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0.121</w:t>
            </w:r>
          </w:p>
        </w:tc>
        <w:tc>
          <w:tcPr>
            <w:tcW w:w="944" w:type="dxa"/>
            <w:tcBorders>
              <w:top w:val="single" w:sz="6" w:space="0" w:color="DDDDDD"/>
              <w:bottom w:val="single" w:sz="6" w:space="0" w:color="DDDDDD"/>
            </w:tcBorders>
            <w:shd w:val="clear" w:color="auto" w:fill="F2F2F2"/>
            <w:noWrap/>
            <w:vAlign w:val="center"/>
            <w:hideMark/>
          </w:tcPr>
          <w:p w14:paraId="3D5FBBA9"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0.18</w:t>
            </w:r>
          </w:p>
        </w:tc>
        <w:tc>
          <w:tcPr>
            <w:tcW w:w="755" w:type="dxa"/>
            <w:tcBorders>
              <w:top w:val="single" w:sz="6" w:space="0" w:color="DDDDDD"/>
              <w:bottom w:val="single" w:sz="6" w:space="0" w:color="DDDDDD"/>
            </w:tcBorders>
            <w:shd w:val="clear" w:color="auto" w:fill="F2F2F2"/>
            <w:noWrap/>
            <w:vAlign w:val="center"/>
            <w:hideMark/>
          </w:tcPr>
          <w:p w14:paraId="1CAF29A6"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06DD845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0.015</w:t>
            </w:r>
          </w:p>
        </w:tc>
      </w:tr>
      <w:tr w:rsidR="00E44BAF" w:rsidRPr="00A416C1" w14:paraId="6AD0F270" w14:textId="77777777" w:rsidTr="00EE6F3B">
        <w:trPr>
          <w:trHeight w:val="229"/>
        </w:trPr>
        <w:tc>
          <w:tcPr>
            <w:tcW w:w="2173" w:type="dxa"/>
            <w:tcBorders>
              <w:left w:val="single" w:sz="4" w:space="0" w:color="auto"/>
            </w:tcBorders>
            <w:shd w:val="clear" w:color="auto" w:fill="auto"/>
            <w:noWrap/>
            <w:vAlign w:val="center"/>
            <w:hideMark/>
          </w:tcPr>
          <w:p w14:paraId="1777BD12"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Financial participation</w:t>
            </w:r>
          </w:p>
        </w:tc>
        <w:tc>
          <w:tcPr>
            <w:tcW w:w="944" w:type="dxa"/>
            <w:tcBorders>
              <w:top w:val="single" w:sz="6" w:space="0" w:color="DDDDDD"/>
              <w:bottom w:val="single" w:sz="6" w:space="0" w:color="DDDDDD"/>
            </w:tcBorders>
            <w:shd w:val="clear" w:color="auto" w:fill="F2F2F2"/>
            <w:noWrap/>
            <w:vAlign w:val="center"/>
            <w:hideMark/>
          </w:tcPr>
          <w:p w14:paraId="679D16C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-0.02</w:t>
            </w:r>
          </w:p>
        </w:tc>
        <w:tc>
          <w:tcPr>
            <w:tcW w:w="755" w:type="dxa"/>
            <w:tcBorders>
              <w:top w:val="single" w:sz="6" w:space="0" w:color="DDDDDD"/>
              <w:bottom w:val="single" w:sz="6" w:space="0" w:color="DDDDDD"/>
            </w:tcBorders>
            <w:shd w:val="clear" w:color="auto" w:fill="F2F2F2"/>
            <w:noWrap/>
            <w:vAlign w:val="center"/>
            <w:hideMark/>
          </w:tcPr>
          <w:p w14:paraId="1080D0A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0.03</w:t>
            </w:r>
          </w:p>
        </w:tc>
        <w:tc>
          <w:tcPr>
            <w:tcW w:w="757" w:type="dxa"/>
            <w:tcBorders>
              <w:top w:val="single" w:sz="6" w:space="0" w:color="DDDDDD"/>
              <w:bottom w:val="single" w:sz="6" w:space="0" w:color="DDDDDD"/>
            </w:tcBorders>
            <w:shd w:val="clear" w:color="auto" w:fill="F2F2F2"/>
            <w:noWrap/>
            <w:vAlign w:val="center"/>
            <w:hideMark/>
          </w:tcPr>
          <w:p w14:paraId="38D24FA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0.629</w:t>
            </w:r>
          </w:p>
        </w:tc>
        <w:tc>
          <w:tcPr>
            <w:tcW w:w="944" w:type="dxa"/>
            <w:tcBorders>
              <w:top w:val="single" w:sz="6" w:space="0" w:color="DDDDDD"/>
              <w:bottom w:val="single" w:sz="6" w:space="0" w:color="DDDDDD"/>
            </w:tcBorders>
            <w:shd w:val="clear" w:color="auto" w:fill="auto"/>
            <w:noWrap/>
            <w:vAlign w:val="center"/>
            <w:hideMark/>
          </w:tcPr>
          <w:p w14:paraId="77463BC3"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-0.19</w:t>
            </w:r>
          </w:p>
        </w:tc>
        <w:tc>
          <w:tcPr>
            <w:tcW w:w="755" w:type="dxa"/>
            <w:tcBorders>
              <w:top w:val="single" w:sz="6" w:space="0" w:color="DDDDDD"/>
              <w:bottom w:val="single" w:sz="6" w:space="0" w:color="DDDDDD"/>
            </w:tcBorders>
            <w:shd w:val="clear" w:color="auto" w:fill="auto"/>
            <w:noWrap/>
            <w:vAlign w:val="center"/>
            <w:hideMark/>
          </w:tcPr>
          <w:p w14:paraId="5C6FAB56"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0.10</w:t>
            </w:r>
          </w:p>
        </w:tc>
        <w:tc>
          <w:tcPr>
            <w:tcW w:w="757" w:type="dxa"/>
            <w:tcBorders>
              <w:top w:val="single" w:sz="6" w:space="0" w:color="DDDDDD"/>
              <w:bottom w:val="single" w:sz="6" w:space="0" w:color="DDDDDD"/>
            </w:tcBorders>
            <w:shd w:val="clear" w:color="auto" w:fill="auto"/>
            <w:noWrap/>
            <w:vAlign w:val="center"/>
            <w:hideMark/>
          </w:tcPr>
          <w:p w14:paraId="430CFA0D"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0.055</w:t>
            </w:r>
          </w:p>
        </w:tc>
        <w:tc>
          <w:tcPr>
            <w:tcW w:w="944" w:type="dxa"/>
            <w:tcBorders>
              <w:top w:val="single" w:sz="6" w:space="0" w:color="DDDDDD"/>
              <w:bottom w:val="single" w:sz="6" w:space="0" w:color="DDDDDD"/>
            </w:tcBorders>
            <w:shd w:val="clear" w:color="auto" w:fill="F2F2F2"/>
            <w:noWrap/>
            <w:vAlign w:val="center"/>
            <w:hideMark/>
          </w:tcPr>
          <w:p w14:paraId="63E1AF9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-0.07</w:t>
            </w:r>
          </w:p>
        </w:tc>
        <w:tc>
          <w:tcPr>
            <w:tcW w:w="755" w:type="dxa"/>
            <w:tcBorders>
              <w:top w:val="single" w:sz="6" w:space="0" w:color="DDDDDD"/>
              <w:bottom w:val="single" w:sz="6" w:space="0" w:color="DDDDDD"/>
            </w:tcBorders>
            <w:shd w:val="clear" w:color="auto" w:fill="F2F2F2"/>
            <w:noWrap/>
            <w:vAlign w:val="center"/>
            <w:hideMark/>
          </w:tcPr>
          <w:p w14:paraId="64194EA0"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0.06</w:t>
            </w:r>
          </w:p>
        </w:tc>
        <w:tc>
          <w:tcPr>
            <w:tcW w:w="756" w:type="dxa"/>
            <w:tcBorders>
              <w:top w:val="single" w:sz="6" w:space="0" w:color="DDDDDD"/>
              <w:bottom w:val="single" w:sz="6" w:space="0" w:color="DDDDDD"/>
              <w:right w:val="single" w:sz="4" w:space="0" w:color="auto"/>
            </w:tcBorders>
            <w:shd w:val="clear" w:color="auto" w:fill="F2F2F2"/>
            <w:noWrap/>
            <w:vAlign w:val="center"/>
            <w:hideMark/>
          </w:tcPr>
          <w:p w14:paraId="39EA411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0.197</w:t>
            </w:r>
          </w:p>
        </w:tc>
      </w:tr>
      <w:tr w:rsidR="00E44BAF" w:rsidRPr="00A416C1" w14:paraId="38E1B9A0" w14:textId="77777777" w:rsidTr="00EE6F3B">
        <w:trPr>
          <w:trHeight w:val="229"/>
        </w:trPr>
        <w:tc>
          <w:tcPr>
            <w:tcW w:w="2173" w:type="dxa"/>
            <w:tcBorders>
              <w:left w:val="single" w:sz="4" w:space="0" w:color="auto"/>
              <w:bottom w:val="single" w:sz="4" w:space="0" w:color="auto"/>
            </w:tcBorders>
            <w:shd w:val="clear" w:color="auto" w:fill="auto"/>
            <w:noWrap/>
            <w:vAlign w:val="center"/>
            <w:hideMark/>
          </w:tcPr>
          <w:p w14:paraId="6CF1AB05" w14:textId="77777777" w:rsidR="00E44BAF" w:rsidRPr="00A416C1" w:rsidRDefault="00E44BAF" w:rsidP="00E44BAF">
            <w:pPr>
              <w:spacing w:before="0"/>
              <w:jc w:val="both"/>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Social participation</w:t>
            </w:r>
          </w:p>
        </w:tc>
        <w:tc>
          <w:tcPr>
            <w:tcW w:w="944" w:type="dxa"/>
            <w:tcBorders>
              <w:top w:val="single" w:sz="6" w:space="0" w:color="DDDDDD"/>
              <w:bottom w:val="single" w:sz="4" w:space="0" w:color="auto"/>
            </w:tcBorders>
            <w:shd w:val="clear" w:color="auto" w:fill="F2F2F2"/>
            <w:noWrap/>
            <w:vAlign w:val="center"/>
            <w:hideMark/>
          </w:tcPr>
          <w:p w14:paraId="0E3AD43B"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5" w:type="dxa"/>
            <w:tcBorders>
              <w:top w:val="single" w:sz="6" w:space="0" w:color="DDDDDD"/>
              <w:bottom w:val="single" w:sz="4" w:space="0" w:color="auto"/>
            </w:tcBorders>
            <w:shd w:val="clear" w:color="auto" w:fill="F2F2F2"/>
            <w:noWrap/>
            <w:vAlign w:val="center"/>
            <w:hideMark/>
          </w:tcPr>
          <w:p w14:paraId="01ECA731"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0.09</w:t>
            </w:r>
          </w:p>
        </w:tc>
        <w:tc>
          <w:tcPr>
            <w:tcW w:w="757" w:type="dxa"/>
            <w:tcBorders>
              <w:top w:val="single" w:sz="6" w:space="0" w:color="DDDDDD"/>
              <w:bottom w:val="single" w:sz="4" w:space="0" w:color="auto"/>
            </w:tcBorders>
            <w:shd w:val="clear" w:color="auto" w:fill="F2F2F2"/>
            <w:noWrap/>
            <w:vAlign w:val="center"/>
            <w:hideMark/>
          </w:tcPr>
          <w:p w14:paraId="6ED6A86A"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0.404</w:t>
            </w:r>
          </w:p>
        </w:tc>
        <w:tc>
          <w:tcPr>
            <w:tcW w:w="944" w:type="dxa"/>
            <w:tcBorders>
              <w:top w:val="single" w:sz="6" w:space="0" w:color="DDDDDD"/>
              <w:bottom w:val="single" w:sz="4" w:space="0" w:color="auto"/>
            </w:tcBorders>
            <w:shd w:val="clear" w:color="auto" w:fill="auto"/>
            <w:noWrap/>
            <w:vAlign w:val="center"/>
            <w:hideMark/>
          </w:tcPr>
          <w:p w14:paraId="3C07CB6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-0.29</w:t>
            </w:r>
          </w:p>
        </w:tc>
        <w:tc>
          <w:tcPr>
            <w:tcW w:w="755" w:type="dxa"/>
            <w:tcBorders>
              <w:top w:val="single" w:sz="6" w:space="0" w:color="DDDDDD"/>
              <w:bottom w:val="single" w:sz="4" w:space="0" w:color="auto"/>
            </w:tcBorders>
            <w:shd w:val="clear" w:color="auto" w:fill="auto"/>
            <w:noWrap/>
            <w:vAlign w:val="center"/>
            <w:hideMark/>
          </w:tcPr>
          <w:p w14:paraId="1212A6DA"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0.10</w:t>
            </w:r>
          </w:p>
        </w:tc>
        <w:tc>
          <w:tcPr>
            <w:tcW w:w="757" w:type="dxa"/>
            <w:tcBorders>
              <w:top w:val="single" w:sz="6" w:space="0" w:color="DDDDDD"/>
              <w:bottom w:val="single" w:sz="4" w:space="0" w:color="auto"/>
            </w:tcBorders>
            <w:shd w:val="clear" w:color="auto" w:fill="auto"/>
            <w:noWrap/>
            <w:vAlign w:val="center"/>
            <w:hideMark/>
          </w:tcPr>
          <w:p w14:paraId="7097C5C5"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0.006</w:t>
            </w:r>
          </w:p>
        </w:tc>
        <w:tc>
          <w:tcPr>
            <w:tcW w:w="944" w:type="dxa"/>
            <w:tcBorders>
              <w:top w:val="single" w:sz="6" w:space="0" w:color="DDDDDD"/>
              <w:bottom w:val="single" w:sz="4" w:space="0" w:color="auto"/>
            </w:tcBorders>
            <w:shd w:val="clear" w:color="auto" w:fill="F2F2F2"/>
            <w:noWrap/>
            <w:vAlign w:val="center"/>
            <w:hideMark/>
          </w:tcPr>
          <w:p w14:paraId="098B08D6"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-0.09</w:t>
            </w:r>
          </w:p>
        </w:tc>
        <w:tc>
          <w:tcPr>
            <w:tcW w:w="755" w:type="dxa"/>
            <w:tcBorders>
              <w:top w:val="single" w:sz="6" w:space="0" w:color="DDDDDD"/>
              <w:bottom w:val="single" w:sz="4" w:space="0" w:color="auto"/>
            </w:tcBorders>
            <w:shd w:val="clear" w:color="auto" w:fill="F2F2F2"/>
            <w:noWrap/>
            <w:vAlign w:val="center"/>
            <w:hideMark/>
          </w:tcPr>
          <w:p w14:paraId="35DEAD5E"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0.08</w:t>
            </w:r>
          </w:p>
        </w:tc>
        <w:tc>
          <w:tcPr>
            <w:tcW w:w="756" w:type="dxa"/>
            <w:tcBorders>
              <w:top w:val="single" w:sz="6" w:space="0" w:color="DDDDDD"/>
              <w:bottom w:val="single" w:sz="4" w:space="0" w:color="auto"/>
              <w:right w:val="single" w:sz="4" w:space="0" w:color="auto"/>
            </w:tcBorders>
            <w:shd w:val="clear" w:color="auto" w:fill="F2F2F2"/>
            <w:noWrap/>
            <w:vAlign w:val="center"/>
            <w:hideMark/>
          </w:tcPr>
          <w:p w14:paraId="3AADCEC2" w14:textId="77777777" w:rsidR="00E44BAF" w:rsidRPr="00A416C1" w:rsidRDefault="00E44BAF" w:rsidP="00EF4FEA">
            <w:pPr>
              <w:spacing w:before="0"/>
              <w:jc w:val="right"/>
              <w:rPr>
                <w:rFonts w:asciiTheme="majorHAnsi" w:hAnsiTheme="majorHAnsi" w:cstheme="majorHAnsi"/>
                <w:color w:val="000000"/>
                <w:sz w:val="20"/>
                <w:lang w:val="en-AU" w:eastAsia="en-AU"/>
              </w:rPr>
            </w:pPr>
            <w:r w:rsidRPr="00A416C1">
              <w:rPr>
                <w:rFonts w:asciiTheme="majorHAnsi" w:hAnsiTheme="majorHAnsi" w:cstheme="majorHAnsi"/>
                <w:color w:val="000000"/>
                <w:sz w:val="20"/>
                <w:lang w:val="en-AU" w:eastAsia="en-AU"/>
              </w:rPr>
              <w:t>0.262</w:t>
            </w:r>
          </w:p>
        </w:tc>
      </w:tr>
    </w:tbl>
    <w:p w14:paraId="5465DBC0" w14:textId="4893F7A9" w:rsidR="00E44BAF" w:rsidRPr="00A416C1" w:rsidRDefault="00E44BAF">
      <w:pPr>
        <w:spacing w:before="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 </w:t>
      </w:r>
    </w:p>
    <w:p w14:paraId="529E8F53" w14:textId="77777777" w:rsidR="005C6A07" w:rsidRPr="00A416C1" w:rsidRDefault="005C6A07">
      <w:pPr>
        <w:spacing w:before="0"/>
        <w:rPr>
          <w:rFonts w:asciiTheme="majorHAnsi" w:hAnsiTheme="majorHAnsi" w:cstheme="majorHAnsi"/>
          <w:szCs w:val="24"/>
          <w:lang w:val="en-AU" w:eastAsia="en-AU"/>
        </w:rPr>
      </w:pPr>
    </w:p>
    <w:p w14:paraId="789B0254" w14:textId="6CE51068" w:rsidR="005C6A07" w:rsidRPr="00A416C1" w:rsidRDefault="005C6A07" w:rsidP="005C6A07">
      <w:pPr>
        <w:spacing w:before="0"/>
        <w:rPr>
          <w:rFonts w:asciiTheme="majorHAnsi" w:hAnsiTheme="majorHAnsi" w:cstheme="majorHAnsi"/>
          <w:szCs w:val="24"/>
          <w:lang w:val="en-AU" w:eastAsia="en-AU"/>
        </w:rPr>
      </w:pPr>
      <w:r w:rsidRPr="00A416C1">
        <w:rPr>
          <w:rFonts w:asciiTheme="majorHAnsi" w:hAnsiTheme="majorHAnsi" w:cstheme="majorHAnsi"/>
          <w:b/>
          <w:bCs/>
          <w:color w:val="FF0000"/>
          <w:szCs w:val="24"/>
          <w:lang w:val="en-AU" w:eastAsia="en-AU"/>
        </w:rPr>
        <w:t>Table B-5.2.</w:t>
      </w:r>
      <w:r w:rsidRPr="00A416C1">
        <w:rPr>
          <w:rFonts w:asciiTheme="majorHAnsi" w:hAnsiTheme="majorHAnsi" w:cstheme="majorHAnsi"/>
          <w:color w:val="FF0000"/>
          <w:szCs w:val="24"/>
          <w:lang w:val="en-AU" w:eastAsia="en-AU"/>
        </w:rPr>
        <w:t xml:space="preserve"> </w:t>
      </w:r>
      <w:r w:rsidRPr="00A416C1">
        <w:rPr>
          <w:rFonts w:asciiTheme="majorHAnsi" w:hAnsiTheme="majorHAnsi" w:cstheme="majorHAnsi"/>
          <w:szCs w:val="24"/>
          <w:lang w:val="en-AU" w:eastAsia="en-AU"/>
        </w:rPr>
        <w:t>Means and standard deviations of all variables across class membership</w:t>
      </w:r>
    </w:p>
    <w:tbl>
      <w:tblPr>
        <w:tblW w:w="9418" w:type="dxa"/>
        <w:tblLayout w:type="fixed"/>
        <w:tblLook w:val="04A0" w:firstRow="1" w:lastRow="0" w:firstColumn="1" w:lastColumn="0" w:noHBand="0" w:noVBand="1"/>
      </w:tblPr>
      <w:tblGrid>
        <w:gridCol w:w="2430"/>
        <w:gridCol w:w="1164"/>
        <w:gridCol w:w="1165"/>
        <w:gridCol w:w="1165"/>
        <w:gridCol w:w="1164"/>
        <w:gridCol w:w="1165"/>
        <w:gridCol w:w="1165"/>
      </w:tblGrid>
      <w:tr w:rsidR="005C6A07" w:rsidRPr="00A416C1" w14:paraId="72E50952" w14:textId="77777777" w:rsidTr="000E396F">
        <w:trPr>
          <w:trHeight w:val="845"/>
        </w:trPr>
        <w:tc>
          <w:tcPr>
            <w:tcW w:w="2430" w:type="dxa"/>
            <w:tcBorders>
              <w:top w:val="single" w:sz="4" w:space="0" w:color="auto"/>
              <w:left w:val="single" w:sz="4" w:space="0" w:color="auto"/>
            </w:tcBorders>
            <w:shd w:val="clear" w:color="auto" w:fill="FFFFFF" w:themeFill="background1"/>
            <w:noWrap/>
            <w:vAlign w:val="center"/>
            <w:hideMark/>
          </w:tcPr>
          <w:p w14:paraId="6DB54434" w14:textId="77777777" w:rsidR="005C6A07" w:rsidRPr="00A416C1" w:rsidRDefault="005C6A07" w:rsidP="005C6A07">
            <w:pPr>
              <w:spacing w:before="0"/>
              <w:rPr>
                <w:rFonts w:asciiTheme="majorHAnsi" w:hAnsiTheme="majorHAnsi" w:cstheme="majorHAnsi"/>
                <w:b/>
                <w:bCs/>
                <w:sz w:val="18"/>
                <w:szCs w:val="18"/>
                <w:lang w:val="en-AU" w:eastAsia="en-AU"/>
              </w:rPr>
            </w:pPr>
          </w:p>
        </w:tc>
        <w:tc>
          <w:tcPr>
            <w:tcW w:w="2329" w:type="dxa"/>
            <w:gridSpan w:val="2"/>
            <w:tcBorders>
              <w:top w:val="single" w:sz="4" w:space="0" w:color="auto"/>
              <w:bottom w:val="single" w:sz="4" w:space="0" w:color="auto"/>
            </w:tcBorders>
            <w:shd w:val="clear" w:color="auto" w:fill="FFFFFF" w:themeFill="background1"/>
            <w:noWrap/>
            <w:vAlign w:val="center"/>
            <w:hideMark/>
          </w:tcPr>
          <w:p w14:paraId="5E066A1D"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 xml:space="preserve">Class 1 </w:t>
            </w:r>
          </w:p>
          <w:p w14:paraId="3721B1AD"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(Low initial engagement, global change, n = 108)</w:t>
            </w:r>
          </w:p>
        </w:tc>
        <w:tc>
          <w:tcPr>
            <w:tcW w:w="2329" w:type="dxa"/>
            <w:gridSpan w:val="2"/>
            <w:tcBorders>
              <w:top w:val="single" w:sz="4" w:space="0" w:color="auto"/>
              <w:bottom w:val="single" w:sz="4" w:space="0" w:color="auto"/>
            </w:tcBorders>
            <w:shd w:val="clear" w:color="auto" w:fill="FFFFFF" w:themeFill="background1"/>
            <w:noWrap/>
            <w:vAlign w:val="center"/>
            <w:hideMark/>
          </w:tcPr>
          <w:p w14:paraId="22AA1D34"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 xml:space="preserve">Class 2 </w:t>
            </w:r>
          </w:p>
          <w:p w14:paraId="732F282F"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 xml:space="preserve">(Highly engaged, no change, </w:t>
            </w:r>
          </w:p>
          <w:p w14:paraId="73257A2C"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n = 90)</w:t>
            </w:r>
          </w:p>
        </w:tc>
        <w:tc>
          <w:tcPr>
            <w:tcW w:w="2330" w:type="dxa"/>
            <w:gridSpan w:val="2"/>
            <w:tcBorders>
              <w:top w:val="single" w:sz="4" w:space="0" w:color="auto"/>
              <w:bottom w:val="single" w:sz="4" w:space="0" w:color="auto"/>
              <w:right w:val="single" w:sz="4" w:space="0" w:color="auto"/>
            </w:tcBorders>
            <w:shd w:val="clear" w:color="auto" w:fill="FFFFFF" w:themeFill="background1"/>
            <w:noWrap/>
            <w:vAlign w:val="center"/>
            <w:hideMark/>
          </w:tcPr>
          <w:p w14:paraId="7FCCE7C9"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Class 3 (Moderate initial engagement, targeted change, n =139)</w:t>
            </w:r>
          </w:p>
        </w:tc>
      </w:tr>
      <w:tr w:rsidR="005C6A07" w:rsidRPr="00A416C1" w14:paraId="0753D1A6" w14:textId="77777777" w:rsidTr="000E396F">
        <w:trPr>
          <w:trHeight w:val="323"/>
        </w:trPr>
        <w:tc>
          <w:tcPr>
            <w:tcW w:w="2430" w:type="dxa"/>
            <w:tcBorders>
              <w:left w:val="single" w:sz="4" w:space="0" w:color="auto"/>
              <w:bottom w:val="single" w:sz="4" w:space="0" w:color="auto"/>
            </w:tcBorders>
            <w:shd w:val="clear" w:color="auto" w:fill="FFFFFF" w:themeFill="background1"/>
            <w:vAlign w:val="center"/>
            <w:hideMark/>
          </w:tcPr>
          <w:p w14:paraId="57A38001" w14:textId="77777777" w:rsidR="005C6A07" w:rsidRPr="00A416C1" w:rsidRDefault="005C6A07" w:rsidP="005C6A07">
            <w:pPr>
              <w:spacing w:before="0"/>
              <w:rPr>
                <w:rFonts w:asciiTheme="majorHAnsi" w:hAnsiTheme="majorHAnsi" w:cstheme="majorHAnsi"/>
                <w:b/>
                <w:bCs/>
                <w:sz w:val="18"/>
                <w:szCs w:val="18"/>
                <w:lang w:val="en-AU" w:eastAsia="en-AU"/>
              </w:rPr>
            </w:pPr>
          </w:p>
        </w:tc>
        <w:tc>
          <w:tcPr>
            <w:tcW w:w="1164" w:type="dxa"/>
            <w:tcBorders>
              <w:top w:val="single" w:sz="4" w:space="0" w:color="auto"/>
              <w:bottom w:val="single" w:sz="4" w:space="0" w:color="auto"/>
            </w:tcBorders>
            <w:shd w:val="clear" w:color="auto" w:fill="FFFFFF" w:themeFill="background1"/>
            <w:vAlign w:val="center"/>
            <w:hideMark/>
          </w:tcPr>
          <w:p w14:paraId="367291E3"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Mean</w:t>
            </w:r>
          </w:p>
        </w:tc>
        <w:tc>
          <w:tcPr>
            <w:tcW w:w="1165" w:type="dxa"/>
            <w:tcBorders>
              <w:top w:val="single" w:sz="4" w:space="0" w:color="auto"/>
              <w:bottom w:val="single" w:sz="4" w:space="0" w:color="auto"/>
            </w:tcBorders>
            <w:shd w:val="clear" w:color="auto" w:fill="FFFFFF" w:themeFill="background1"/>
            <w:vAlign w:val="center"/>
            <w:hideMark/>
          </w:tcPr>
          <w:p w14:paraId="64537E0A"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SD</w:t>
            </w:r>
          </w:p>
        </w:tc>
        <w:tc>
          <w:tcPr>
            <w:tcW w:w="1165" w:type="dxa"/>
            <w:tcBorders>
              <w:top w:val="single" w:sz="4" w:space="0" w:color="auto"/>
              <w:bottom w:val="single" w:sz="4" w:space="0" w:color="auto"/>
            </w:tcBorders>
            <w:shd w:val="clear" w:color="auto" w:fill="FFFFFF" w:themeFill="background1"/>
            <w:vAlign w:val="center"/>
            <w:hideMark/>
          </w:tcPr>
          <w:p w14:paraId="721737E5"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Mean</w:t>
            </w:r>
          </w:p>
        </w:tc>
        <w:tc>
          <w:tcPr>
            <w:tcW w:w="1164" w:type="dxa"/>
            <w:tcBorders>
              <w:top w:val="single" w:sz="4" w:space="0" w:color="auto"/>
              <w:bottom w:val="single" w:sz="4" w:space="0" w:color="auto"/>
            </w:tcBorders>
            <w:shd w:val="clear" w:color="auto" w:fill="FFFFFF" w:themeFill="background1"/>
            <w:vAlign w:val="center"/>
            <w:hideMark/>
          </w:tcPr>
          <w:p w14:paraId="7FC84C77"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SD</w:t>
            </w:r>
          </w:p>
        </w:tc>
        <w:tc>
          <w:tcPr>
            <w:tcW w:w="1165" w:type="dxa"/>
            <w:tcBorders>
              <w:top w:val="single" w:sz="4" w:space="0" w:color="auto"/>
              <w:bottom w:val="single" w:sz="4" w:space="0" w:color="auto"/>
            </w:tcBorders>
            <w:shd w:val="clear" w:color="auto" w:fill="FFFFFF" w:themeFill="background1"/>
            <w:vAlign w:val="center"/>
            <w:hideMark/>
          </w:tcPr>
          <w:p w14:paraId="422A703C"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Mean</w:t>
            </w:r>
          </w:p>
        </w:tc>
        <w:tc>
          <w:tcPr>
            <w:tcW w:w="1165" w:type="dxa"/>
            <w:tcBorders>
              <w:top w:val="single" w:sz="4" w:space="0" w:color="auto"/>
              <w:bottom w:val="single" w:sz="4" w:space="0" w:color="auto"/>
              <w:right w:val="single" w:sz="4" w:space="0" w:color="auto"/>
            </w:tcBorders>
            <w:shd w:val="clear" w:color="auto" w:fill="FFFFFF" w:themeFill="background1"/>
            <w:vAlign w:val="center"/>
            <w:hideMark/>
          </w:tcPr>
          <w:p w14:paraId="71208323" w14:textId="77777777" w:rsidR="005C6A07" w:rsidRPr="00A416C1" w:rsidRDefault="005C6A07" w:rsidP="005C6A07">
            <w:pPr>
              <w:spacing w:before="0"/>
              <w:rPr>
                <w:rFonts w:asciiTheme="majorHAnsi" w:hAnsiTheme="majorHAnsi" w:cstheme="majorHAnsi"/>
                <w:b/>
                <w:bCs/>
                <w:sz w:val="18"/>
                <w:szCs w:val="18"/>
                <w:lang w:val="en-AU" w:eastAsia="en-AU"/>
              </w:rPr>
            </w:pPr>
            <w:r w:rsidRPr="00A416C1">
              <w:rPr>
                <w:rFonts w:asciiTheme="majorHAnsi" w:hAnsiTheme="majorHAnsi" w:cstheme="majorHAnsi"/>
                <w:b/>
                <w:bCs/>
                <w:sz w:val="18"/>
                <w:szCs w:val="18"/>
                <w:lang w:val="en-AU" w:eastAsia="en-AU"/>
              </w:rPr>
              <w:t>SD</w:t>
            </w:r>
          </w:p>
        </w:tc>
      </w:tr>
      <w:tr w:rsidR="005C6A07" w:rsidRPr="00A416C1" w14:paraId="4365C496" w14:textId="77777777" w:rsidTr="00EE6F3B">
        <w:trPr>
          <w:trHeight w:val="245"/>
        </w:trPr>
        <w:tc>
          <w:tcPr>
            <w:tcW w:w="2430" w:type="dxa"/>
            <w:tcBorders>
              <w:top w:val="single" w:sz="4" w:space="0" w:color="auto"/>
              <w:left w:val="single" w:sz="4" w:space="0" w:color="auto"/>
              <w:bottom w:val="single" w:sz="6" w:space="0" w:color="DDDDDD"/>
            </w:tcBorders>
            <w:shd w:val="clear" w:color="auto" w:fill="auto"/>
            <w:noWrap/>
            <w:vAlign w:val="center"/>
            <w:hideMark/>
          </w:tcPr>
          <w:p w14:paraId="359E9191"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Confidence-global T1</w:t>
            </w:r>
          </w:p>
        </w:tc>
        <w:tc>
          <w:tcPr>
            <w:tcW w:w="1164" w:type="dxa"/>
            <w:tcBorders>
              <w:top w:val="single" w:sz="4" w:space="0" w:color="auto"/>
              <w:bottom w:val="single" w:sz="6" w:space="0" w:color="DDDDDD"/>
            </w:tcBorders>
            <w:shd w:val="clear" w:color="auto" w:fill="F2F2F2" w:themeFill="background1" w:themeFillShade="F2"/>
            <w:noWrap/>
            <w:vAlign w:val="center"/>
            <w:hideMark/>
          </w:tcPr>
          <w:p w14:paraId="1F432D5D"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1.97</w:t>
            </w:r>
            <w:r w:rsidRPr="00A416C1">
              <w:rPr>
                <w:rFonts w:asciiTheme="majorHAnsi" w:hAnsiTheme="majorHAnsi" w:cstheme="majorHAnsi"/>
                <w:sz w:val="20"/>
                <w:vertAlign w:val="subscript"/>
                <w:lang w:val="en-AU" w:eastAsia="en-AU"/>
              </w:rPr>
              <w:t>a</w:t>
            </w:r>
          </w:p>
        </w:tc>
        <w:tc>
          <w:tcPr>
            <w:tcW w:w="1165" w:type="dxa"/>
            <w:tcBorders>
              <w:top w:val="single" w:sz="4" w:space="0" w:color="auto"/>
              <w:bottom w:val="single" w:sz="6" w:space="0" w:color="DDDDDD"/>
            </w:tcBorders>
            <w:shd w:val="clear" w:color="auto" w:fill="F2F2F2" w:themeFill="background1" w:themeFillShade="F2"/>
            <w:noWrap/>
            <w:vAlign w:val="center"/>
            <w:hideMark/>
          </w:tcPr>
          <w:p w14:paraId="6F2FF96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1.15</w:t>
            </w:r>
          </w:p>
        </w:tc>
        <w:tc>
          <w:tcPr>
            <w:tcW w:w="1165" w:type="dxa"/>
            <w:tcBorders>
              <w:top w:val="single" w:sz="4" w:space="0" w:color="auto"/>
              <w:bottom w:val="single" w:sz="6" w:space="0" w:color="DDDDDD"/>
            </w:tcBorders>
            <w:shd w:val="clear" w:color="auto" w:fill="auto"/>
            <w:noWrap/>
            <w:vAlign w:val="center"/>
            <w:hideMark/>
          </w:tcPr>
          <w:p w14:paraId="1E802CE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8.05</w:t>
            </w:r>
            <w:r w:rsidRPr="00A416C1">
              <w:rPr>
                <w:rFonts w:asciiTheme="majorHAnsi" w:hAnsiTheme="majorHAnsi" w:cstheme="majorHAnsi"/>
                <w:sz w:val="20"/>
                <w:vertAlign w:val="subscript"/>
                <w:lang w:val="en-AU" w:eastAsia="en-AU"/>
              </w:rPr>
              <w:t>b</w:t>
            </w:r>
          </w:p>
        </w:tc>
        <w:tc>
          <w:tcPr>
            <w:tcW w:w="1164" w:type="dxa"/>
            <w:tcBorders>
              <w:top w:val="single" w:sz="4" w:space="0" w:color="auto"/>
              <w:bottom w:val="single" w:sz="6" w:space="0" w:color="DDDDDD"/>
            </w:tcBorders>
            <w:shd w:val="clear" w:color="auto" w:fill="auto"/>
            <w:noWrap/>
            <w:vAlign w:val="center"/>
            <w:hideMark/>
          </w:tcPr>
          <w:p w14:paraId="36485CA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1.18</w:t>
            </w:r>
          </w:p>
        </w:tc>
        <w:tc>
          <w:tcPr>
            <w:tcW w:w="1165" w:type="dxa"/>
            <w:tcBorders>
              <w:top w:val="single" w:sz="4" w:space="0" w:color="auto"/>
              <w:bottom w:val="single" w:sz="6" w:space="0" w:color="DDDDDD"/>
            </w:tcBorders>
            <w:shd w:val="clear" w:color="auto" w:fill="F2F2F2" w:themeFill="background1" w:themeFillShade="F2"/>
            <w:noWrap/>
            <w:vAlign w:val="center"/>
            <w:hideMark/>
          </w:tcPr>
          <w:p w14:paraId="11169935"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4.91</w:t>
            </w:r>
            <w:r w:rsidRPr="00A416C1">
              <w:rPr>
                <w:rFonts w:asciiTheme="majorHAnsi" w:hAnsiTheme="majorHAnsi" w:cstheme="majorHAnsi"/>
                <w:sz w:val="20"/>
                <w:vertAlign w:val="subscript"/>
                <w:lang w:val="en-AU" w:eastAsia="en-AU"/>
              </w:rPr>
              <w:t>c</w:t>
            </w:r>
          </w:p>
        </w:tc>
        <w:tc>
          <w:tcPr>
            <w:tcW w:w="1165" w:type="dxa"/>
            <w:tcBorders>
              <w:top w:val="single" w:sz="4" w:space="0" w:color="auto"/>
              <w:bottom w:val="single" w:sz="6" w:space="0" w:color="DDDDDD"/>
              <w:right w:val="single" w:sz="4" w:space="0" w:color="auto"/>
            </w:tcBorders>
            <w:shd w:val="clear" w:color="auto" w:fill="F2F2F2" w:themeFill="background1" w:themeFillShade="F2"/>
            <w:noWrap/>
            <w:vAlign w:val="center"/>
            <w:hideMark/>
          </w:tcPr>
          <w:p w14:paraId="2B003E6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1.54</w:t>
            </w:r>
          </w:p>
        </w:tc>
      </w:tr>
      <w:tr w:rsidR="005C6A07" w:rsidRPr="00A416C1" w14:paraId="6FA6E9D4"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323394EC"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Confidence-global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7FE4E0D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2.53</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0A91D63F"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1.32</w:t>
            </w:r>
          </w:p>
        </w:tc>
        <w:tc>
          <w:tcPr>
            <w:tcW w:w="1165" w:type="dxa"/>
            <w:tcBorders>
              <w:top w:val="single" w:sz="6" w:space="0" w:color="DDDDDD"/>
              <w:bottom w:val="single" w:sz="6" w:space="0" w:color="DDDDDD"/>
            </w:tcBorders>
            <w:shd w:val="clear" w:color="auto" w:fill="auto"/>
            <w:noWrap/>
            <w:vAlign w:val="center"/>
            <w:hideMark/>
          </w:tcPr>
          <w:p w14:paraId="17D4EF6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7.71</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5EF104F4"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1.51</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5F57E9D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5.20</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4AB3D2B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1.61</w:t>
            </w:r>
          </w:p>
        </w:tc>
      </w:tr>
      <w:tr w:rsidR="005C6A07" w:rsidRPr="00A416C1" w14:paraId="74C7681F"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71654AD2"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Confidence-Technical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55F44E34"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5.10</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868FABB"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2.08</w:t>
            </w:r>
          </w:p>
        </w:tc>
        <w:tc>
          <w:tcPr>
            <w:tcW w:w="1165" w:type="dxa"/>
            <w:tcBorders>
              <w:top w:val="single" w:sz="6" w:space="0" w:color="DDDDDD"/>
              <w:bottom w:val="single" w:sz="6" w:space="0" w:color="DDDDDD"/>
            </w:tcBorders>
            <w:shd w:val="clear" w:color="auto" w:fill="auto"/>
            <w:noWrap/>
            <w:vAlign w:val="center"/>
            <w:hideMark/>
          </w:tcPr>
          <w:p w14:paraId="0E67A99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8.98</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39E278B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0.91</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403D394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7.72</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07CA3E5F"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1.29</w:t>
            </w:r>
          </w:p>
        </w:tc>
      </w:tr>
      <w:tr w:rsidR="005C6A07" w:rsidRPr="00A416C1" w14:paraId="32F12018"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20F27482"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Confidence-Technical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106C73D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2.53</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BA41BE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1.32</w:t>
            </w:r>
          </w:p>
        </w:tc>
        <w:tc>
          <w:tcPr>
            <w:tcW w:w="1165" w:type="dxa"/>
            <w:tcBorders>
              <w:top w:val="single" w:sz="6" w:space="0" w:color="DDDDDD"/>
              <w:bottom w:val="single" w:sz="6" w:space="0" w:color="DDDDDD"/>
            </w:tcBorders>
            <w:shd w:val="clear" w:color="auto" w:fill="auto"/>
            <w:noWrap/>
            <w:vAlign w:val="center"/>
            <w:hideMark/>
          </w:tcPr>
          <w:p w14:paraId="51CF33E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7.71</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1505F2B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1.51</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03E18C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5.20</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09483A4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1.61</w:t>
            </w:r>
          </w:p>
        </w:tc>
      </w:tr>
      <w:tr w:rsidR="005C6A07" w:rsidRPr="00A416C1" w14:paraId="797A7385"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6769122E"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Attitude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44EB6A45"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3.43</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658A0B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0.82</w:t>
            </w:r>
          </w:p>
        </w:tc>
        <w:tc>
          <w:tcPr>
            <w:tcW w:w="1165" w:type="dxa"/>
            <w:tcBorders>
              <w:top w:val="single" w:sz="6" w:space="0" w:color="DDDDDD"/>
              <w:bottom w:val="single" w:sz="6" w:space="0" w:color="DDDDDD"/>
            </w:tcBorders>
            <w:shd w:val="clear" w:color="auto" w:fill="auto"/>
            <w:noWrap/>
            <w:vAlign w:val="center"/>
            <w:hideMark/>
          </w:tcPr>
          <w:p w14:paraId="6119BF6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4.15</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33CFC99A"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0.63</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4575D8D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3.79</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550D477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0.69</w:t>
            </w:r>
          </w:p>
        </w:tc>
      </w:tr>
      <w:tr w:rsidR="005C6A07" w:rsidRPr="00A416C1" w14:paraId="23E02EAB"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69AE9B5E"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Attitude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6A8B4E45"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3.46</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D46A732"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0.71</w:t>
            </w:r>
          </w:p>
        </w:tc>
        <w:tc>
          <w:tcPr>
            <w:tcW w:w="1165" w:type="dxa"/>
            <w:tcBorders>
              <w:top w:val="single" w:sz="6" w:space="0" w:color="DDDDDD"/>
              <w:bottom w:val="single" w:sz="6" w:space="0" w:color="DDDDDD"/>
            </w:tcBorders>
            <w:shd w:val="clear" w:color="auto" w:fill="auto"/>
            <w:noWrap/>
            <w:vAlign w:val="center"/>
            <w:hideMark/>
          </w:tcPr>
          <w:p w14:paraId="1A892C3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4.09</w:t>
            </w:r>
            <w:r w:rsidRPr="00A416C1">
              <w:rPr>
                <w:rFonts w:asciiTheme="majorHAnsi" w:hAnsiTheme="majorHAnsi" w:cstheme="majorHAnsi"/>
                <w:b/>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1B7207FC"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0.55</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00A90566"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3.83</w:t>
            </w:r>
            <w:r w:rsidRPr="00A416C1">
              <w:rPr>
                <w:rFonts w:asciiTheme="majorHAnsi" w:hAnsiTheme="majorHAnsi" w:cstheme="majorHAnsi"/>
                <w:b/>
                <w:sz w:val="20"/>
                <w:vertAlign w:val="subscript"/>
                <w:lang w:val="en-AU" w:eastAsia="en-AU"/>
              </w:rPr>
              <w:t>b</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6F40CC08"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0.62</w:t>
            </w:r>
          </w:p>
        </w:tc>
      </w:tr>
      <w:tr w:rsidR="005C6A07" w:rsidRPr="00A416C1" w14:paraId="199D48F3"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6A6B1A61"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Operational skills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29DFE74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2.06</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0DB8B284"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0.78</w:t>
            </w:r>
          </w:p>
        </w:tc>
        <w:tc>
          <w:tcPr>
            <w:tcW w:w="1165" w:type="dxa"/>
            <w:tcBorders>
              <w:top w:val="single" w:sz="6" w:space="0" w:color="DDDDDD"/>
              <w:bottom w:val="single" w:sz="6" w:space="0" w:color="DDDDDD"/>
            </w:tcBorders>
            <w:shd w:val="clear" w:color="auto" w:fill="auto"/>
            <w:noWrap/>
            <w:vAlign w:val="center"/>
            <w:hideMark/>
          </w:tcPr>
          <w:p w14:paraId="01A5210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4.34</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36F02644"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0.59</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35F8BEB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3.31</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22B8764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0.67</w:t>
            </w:r>
          </w:p>
        </w:tc>
      </w:tr>
      <w:tr w:rsidR="005C6A07" w:rsidRPr="00A416C1" w14:paraId="423EB5AC"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420441A2"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Operational skills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3856B5E6"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2.51</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18D0E6B"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0.70</w:t>
            </w:r>
          </w:p>
        </w:tc>
        <w:tc>
          <w:tcPr>
            <w:tcW w:w="1165" w:type="dxa"/>
            <w:tcBorders>
              <w:top w:val="single" w:sz="6" w:space="0" w:color="DDDDDD"/>
              <w:bottom w:val="single" w:sz="6" w:space="0" w:color="DDDDDD"/>
            </w:tcBorders>
            <w:shd w:val="clear" w:color="auto" w:fill="auto"/>
            <w:noWrap/>
            <w:vAlign w:val="center"/>
            <w:hideMark/>
          </w:tcPr>
          <w:p w14:paraId="4B6F2538"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4.38</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01F3A30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0.47</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AC2C4B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3.58</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1D00C97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0.53</w:t>
            </w:r>
          </w:p>
        </w:tc>
      </w:tr>
      <w:tr w:rsidR="005C6A07" w:rsidRPr="00A416C1" w14:paraId="67069395"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7ACC6B96"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Navigation skills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0F484D1C"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2.70</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63C2E923"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0.82</w:t>
            </w:r>
          </w:p>
        </w:tc>
        <w:tc>
          <w:tcPr>
            <w:tcW w:w="1165" w:type="dxa"/>
            <w:tcBorders>
              <w:top w:val="single" w:sz="6" w:space="0" w:color="DDDDDD"/>
              <w:bottom w:val="single" w:sz="6" w:space="0" w:color="DDDDDD"/>
            </w:tcBorders>
            <w:shd w:val="clear" w:color="auto" w:fill="auto"/>
            <w:noWrap/>
            <w:vAlign w:val="center"/>
            <w:hideMark/>
          </w:tcPr>
          <w:p w14:paraId="4776C5DF"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3.68</w:t>
            </w:r>
            <w:r w:rsidRPr="00A416C1">
              <w:rPr>
                <w:rFonts w:asciiTheme="majorHAnsi" w:hAnsiTheme="majorHAnsi" w:cstheme="majorHAnsi"/>
                <w:b/>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3291D3E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0.78</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F7B213B"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2.87</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51B6A5E1"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0.84</w:t>
            </w:r>
          </w:p>
        </w:tc>
      </w:tr>
      <w:tr w:rsidR="005C6A07" w:rsidRPr="00A416C1" w14:paraId="19521E19"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0258BC16"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Navigation skills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21343C42"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2.69</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6BF88685"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0.73</w:t>
            </w:r>
          </w:p>
        </w:tc>
        <w:tc>
          <w:tcPr>
            <w:tcW w:w="1165" w:type="dxa"/>
            <w:tcBorders>
              <w:top w:val="single" w:sz="6" w:space="0" w:color="DDDDDD"/>
              <w:bottom w:val="single" w:sz="6" w:space="0" w:color="DDDDDD"/>
            </w:tcBorders>
            <w:shd w:val="clear" w:color="auto" w:fill="auto"/>
            <w:noWrap/>
            <w:vAlign w:val="center"/>
            <w:hideMark/>
          </w:tcPr>
          <w:p w14:paraId="384D854B"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3.55</w:t>
            </w:r>
            <w:r w:rsidRPr="00A416C1">
              <w:rPr>
                <w:rFonts w:asciiTheme="majorHAnsi" w:hAnsiTheme="majorHAnsi" w:cstheme="majorHAnsi"/>
                <w:b/>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10FF5428"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0.71</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E4C4811"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2.99</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3F757D3B"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0.78</w:t>
            </w:r>
          </w:p>
        </w:tc>
      </w:tr>
      <w:tr w:rsidR="005C6A07" w:rsidRPr="00A416C1" w14:paraId="17B02224"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7E595A81"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Social skills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44F1F44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3.32</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134695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0.80</w:t>
            </w:r>
          </w:p>
        </w:tc>
        <w:tc>
          <w:tcPr>
            <w:tcW w:w="1165" w:type="dxa"/>
            <w:tcBorders>
              <w:top w:val="single" w:sz="6" w:space="0" w:color="DDDDDD"/>
              <w:bottom w:val="single" w:sz="6" w:space="0" w:color="DDDDDD"/>
            </w:tcBorders>
            <w:shd w:val="clear" w:color="auto" w:fill="auto"/>
            <w:noWrap/>
            <w:vAlign w:val="center"/>
            <w:hideMark/>
          </w:tcPr>
          <w:p w14:paraId="22B8D3AB"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4.35</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279D040A"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0.54</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4DB0C0F5"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3.77</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10E7623B"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0.74</w:t>
            </w:r>
          </w:p>
        </w:tc>
      </w:tr>
      <w:tr w:rsidR="005C6A07" w:rsidRPr="00A416C1" w14:paraId="798A5C70"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5B1A751A"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Social skills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210B3EDD"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3.37</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477764A6"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0.77</w:t>
            </w:r>
          </w:p>
        </w:tc>
        <w:tc>
          <w:tcPr>
            <w:tcW w:w="1165" w:type="dxa"/>
            <w:tcBorders>
              <w:top w:val="single" w:sz="6" w:space="0" w:color="DDDDDD"/>
              <w:bottom w:val="single" w:sz="6" w:space="0" w:color="DDDDDD"/>
            </w:tcBorders>
            <w:shd w:val="clear" w:color="auto" w:fill="auto"/>
            <w:noWrap/>
            <w:vAlign w:val="center"/>
            <w:hideMark/>
          </w:tcPr>
          <w:p w14:paraId="4A5D0F44"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4.23</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6F1F912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0.66</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9112D4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3.86</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13031D5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0.63</w:t>
            </w:r>
          </w:p>
        </w:tc>
      </w:tr>
      <w:tr w:rsidR="005C6A07" w:rsidRPr="00A416C1" w14:paraId="7C8AE67F"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4C0924DB"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Creativity skills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15D7BC4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1.40</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05DC32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0.49</w:t>
            </w:r>
          </w:p>
        </w:tc>
        <w:tc>
          <w:tcPr>
            <w:tcW w:w="1165" w:type="dxa"/>
            <w:tcBorders>
              <w:top w:val="single" w:sz="6" w:space="0" w:color="DDDDDD"/>
              <w:bottom w:val="single" w:sz="6" w:space="0" w:color="DDDDDD"/>
            </w:tcBorders>
            <w:shd w:val="clear" w:color="auto" w:fill="auto"/>
            <w:noWrap/>
            <w:vAlign w:val="center"/>
            <w:hideMark/>
          </w:tcPr>
          <w:p w14:paraId="7814C28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2.87</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4F78801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1.10</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5CD6459F"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1.88</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2339D41B"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0.81</w:t>
            </w:r>
          </w:p>
        </w:tc>
      </w:tr>
      <w:tr w:rsidR="005C6A07" w:rsidRPr="00A416C1" w14:paraId="146A5539"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77B99C68"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Creativity skills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26B22ECE"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1.87</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CBA536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0.77</w:t>
            </w:r>
          </w:p>
        </w:tc>
        <w:tc>
          <w:tcPr>
            <w:tcW w:w="1165" w:type="dxa"/>
            <w:tcBorders>
              <w:top w:val="single" w:sz="6" w:space="0" w:color="DDDDDD"/>
              <w:bottom w:val="single" w:sz="6" w:space="0" w:color="DDDDDD"/>
            </w:tcBorders>
            <w:shd w:val="clear" w:color="auto" w:fill="auto"/>
            <w:noWrap/>
            <w:vAlign w:val="center"/>
            <w:hideMark/>
          </w:tcPr>
          <w:p w14:paraId="331E6398"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3.09</w:t>
            </w:r>
            <w:r w:rsidRPr="00A416C1">
              <w:rPr>
                <w:rFonts w:asciiTheme="majorHAnsi" w:hAnsiTheme="majorHAnsi" w:cstheme="majorHAnsi"/>
                <w:b/>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2FDF9B81"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1.07</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305D832C"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2.15</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0E7E0AA0"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0.84</w:t>
            </w:r>
          </w:p>
        </w:tc>
      </w:tr>
      <w:tr w:rsidR="005C6A07" w:rsidRPr="00A416C1" w14:paraId="6DD2171C"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4E542EEB"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Safety experience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0E98C49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1.04</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5BA98D1"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0.11</w:t>
            </w:r>
          </w:p>
        </w:tc>
        <w:tc>
          <w:tcPr>
            <w:tcW w:w="1165" w:type="dxa"/>
            <w:tcBorders>
              <w:top w:val="single" w:sz="6" w:space="0" w:color="DDDDDD"/>
              <w:bottom w:val="single" w:sz="6" w:space="0" w:color="DDDDDD"/>
            </w:tcBorders>
            <w:shd w:val="clear" w:color="auto" w:fill="auto"/>
            <w:noWrap/>
            <w:vAlign w:val="center"/>
            <w:hideMark/>
          </w:tcPr>
          <w:p w14:paraId="32855A1A"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1.03</w:t>
            </w:r>
            <w:r w:rsidRPr="00A416C1">
              <w:rPr>
                <w:rFonts w:asciiTheme="majorHAnsi" w:hAnsiTheme="majorHAnsi" w:cstheme="majorHAnsi"/>
                <w:b/>
                <w:sz w:val="20"/>
                <w:vertAlign w:val="subscript"/>
                <w:lang w:val="en-AU" w:eastAsia="en-AU"/>
              </w:rPr>
              <w:t>a</w:t>
            </w:r>
          </w:p>
        </w:tc>
        <w:tc>
          <w:tcPr>
            <w:tcW w:w="1164" w:type="dxa"/>
            <w:tcBorders>
              <w:top w:val="single" w:sz="6" w:space="0" w:color="DDDDDD"/>
              <w:bottom w:val="single" w:sz="6" w:space="0" w:color="DDDDDD"/>
            </w:tcBorders>
            <w:shd w:val="clear" w:color="auto" w:fill="auto"/>
            <w:noWrap/>
            <w:vAlign w:val="center"/>
            <w:hideMark/>
          </w:tcPr>
          <w:p w14:paraId="40DE588F"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0.08</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CF839DF"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1.04</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49D0E445"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0.13</w:t>
            </w:r>
          </w:p>
        </w:tc>
      </w:tr>
      <w:tr w:rsidR="005C6A07" w:rsidRPr="00A416C1" w14:paraId="1B2E7B5C"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2FCD8A87"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Safety experience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7B483288"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1.01</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BC7954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0.04</w:t>
            </w:r>
          </w:p>
        </w:tc>
        <w:tc>
          <w:tcPr>
            <w:tcW w:w="1165" w:type="dxa"/>
            <w:tcBorders>
              <w:top w:val="single" w:sz="6" w:space="0" w:color="DDDDDD"/>
              <w:bottom w:val="single" w:sz="6" w:space="0" w:color="DDDDDD"/>
            </w:tcBorders>
            <w:shd w:val="clear" w:color="auto" w:fill="auto"/>
            <w:noWrap/>
            <w:vAlign w:val="center"/>
            <w:hideMark/>
          </w:tcPr>
          <w:p w14:paraId="52B680A9"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1.02</w:t>
            </w:r>
            <w:r w:rsidRPr="00A416C1">
              <w:rPr>
                <w:rFonts w:asciiTheme="majorHAnsi" w:hAnsiTheme="majorHAnsi" w:cstheme="majorHAnsi"/>
                <w:b/>
                <w:sz w:val="20"/>
                <w:vertAlign w:val="subscript"/>
                <w:lang w:val="en-AU" w:eastAsia="en-AU"/>
              </w:rPr>
              <w:t>a</w:t>
            </w:r>
          </w:p>
        </w:tc>
        <w:tc>
          <w:tcPr>
            <w:tcW w:w="1164" w:type="dxa"/>
            <w:tcBorders>
              <w:top w:val="single" w:sz="6" w:space="0" w:color="DDDDDD"/>
              <w:bottom w:val="single" w:sz="6" w:space="0" w:color="DDDDDD"/>
            </w:tcBorders>
            <w:shd w:val="clear" w:color="auto" w:fill="auto"/>
            <w:noWrap/>
            <w:vAlign w:val="center"/>
            <w:hideMark/>
          </w:tcPr>
          <w:p w14:paraId="3E72B241"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0.10</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512D3FCE"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1.01</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4FF593A8"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0.05</w:t>
            </w:r>
          </w:p>
        </w:tc>
      </w:tr>
      <w:tr w:rsidR="005C6A07" w:rsidRPr="00A416C1" w14:paraId="0B16E97C"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613F3E67"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Banking participation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5249E848"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1.94</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860FD7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1.20</w:t>
            </w:r>
          </w:p>
        </w:tc>
        <w:tc>
          <w:tcPr>
            <w:tcW w:w="1165" w:type="dxa"/>
            <w:tcBorders>
              <w:top w:val="single" w:sz="6" w:space="0" w:color="DDDDDD"/>
              <w:bottom w:val="single" w:sz="6" w:space="0" w:color="DDDDDD"/>
            </w:tcBorders>
            <w:shd w:val="clear" w:color="auto" w:fill="auto"/>
            <w:noWrap/>
            <w:vAlign w:val="center"/>
            <w:hideMark/>
          </w:tcPr>
          <w:p w14:paraId="3BE8292D"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3.91</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54807BB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1.03</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6015EEB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2.78</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447301C0"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1.30</w:t>
            </w:r>
          </w:p>
        </w:tc>
      </w:tr>
      <w:tr w:rsidR="005C6A07" w:rsidRPr="00A416C1" w14:paraId="219AE0B0"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0907FF82"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Banking participation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12E1E05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1.96</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E673ED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1.22</w:t>
            </w:r>
          </w:p>
        </w:tc>
        <w:tc>
          <w:tcPr>
            <w:tcW w:w="1165" w:type="dxa"/>
            <w:tcBorders>
              <w:top w:val="single" w:sz="6" w:space="0" w:color="DDDDDD"/>
              <w:bottom w:val="single" w:sz="6" w:space="0" w:color="DDDDDD"/>
            </w:tcBorders>
            <w:shd w:val="clear" w:color="auto" w:fill="auto"/>
            <w:noWrap/>
            <w:vAlign w:val="center"/>
            <w:hideMark/>
          </w:tcPr>
          <w:p w14:paraId="59E2BFE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3.78</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6AE80BA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1.10</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6313FB9A"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2.97</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10A83F8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1.33</w:t>
            </w:r>
          </w:p>
        </w:tc>
      </w:tr>
      <w:tr w:rsidR="005C6A07" w:rsidRPr="00A416C1" w14:paraId="34115769"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4DAA78F5"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Financial participation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1FEF319D"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1.14</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364F0903"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0.39</w:t>
            </w:r>
          </w:p>
        </w:tc>
        <w:tc>
          <w:tcPr>
            <w:tcW w:w="1165" w:type="dxa"/>
            <w:tcBorders>
              <w:top w:val="single" w:sz="6" w:space="0" w:color="DDDDDD"/>
              <w:bottom w:val="single" w:sz="6" w:space="0" w:color="DDDDDD"/>
            </w:tcBorders>
            <w:shd w:val="clear" w:color="auto" w:fill="auto"/>
            <w:noWrap/>
            <w:vAlign w:val="center"/>
            <w:hideMark/>
          </w:tcPr>
          <w:p w14:paraId="11197BAE"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1.88</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19AA6F8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0.72</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3A85FD3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1.44</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414FF907"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0.60</w:t>
            </w:r>
          </w:p>
        </w:tc>
      </w:tr>
      <w:tr w:rsidR="005C6A07" w:rsidRPr="00A416C1" w14:paraId="69E659D8"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18533721" w14:textId="77777777" w:rsidR="005C6A07" w:rsidRPr="00A416C1" w:rsidRDefault="005C6A07" w:rsidP="005C6A07">
            <w:pPr>
              <w:spacing w:before="0"/>
              <w:rPr>
                <w:rFonts w:asciiTheme="majorHAnsi" w:hAnsiTheme="majorHAnsi" w:cstheme="majorHAnsi"/>
                <w:b/>
                <w:sz w:val="20"/>
                <w:lang w:val="en-AU" w:eastAsia="en-AU"/>
              </w:rPr>
            </w:pPr>
            <w:r w:rsidRPr="00A416C1">
              <w:rPr>
                <w:rFonts w:asciiTheme="majorHAnsi" w:hAnsiTheme="majorHAnsi" w:cstheme="majorHAnsi"/>
                <w:b/>
                <w:sz w:val="20"/>
                <w:lang w:val="en-AU" w:eastAsia="en-AU"/>
              </w:rPr>
              <w:t>Financial participation T2</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4B76BA9D"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1.12</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24E1F9C5"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0.42</w:t>
            </w:r>
          </w:p>
        </w:tc>
        <w:tc>
          <w:tcPr>
            <w:tcW w:w="1165" w:type="dxa"/>
            <w:tcBorders>
              <w:top w:val="single" w:sz="6" w:space="0" w:color="DDDDDD"/>
              <w:bottom w:val="single" w:sz="6" w:space="0" w:color="DDDDDD"/>
            </w:tcBorders>
            <w:shd w:val="clear" w:color="auto" w:fill="auto"/>
            <w:noWrap/>
            <w:vAlign w:val="center"/>
            <w:hideMark/>
          </w:tcPr>
          <w:p w14:paraId="0C37C127"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1.69</w:t>
            </w:r>
            <w:r w:rsidRPr="00A416C1">
              <w:rPr>
                <w:rFonts w:asciiTheme="majorHAnsi" w:hAnsiTheme="majorHAnsi" w:cstheme="majorHAnsi"/>
                <w:b/>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51F9ACB0"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0.83</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262CCA0"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1.37</w:t>
            </w:r>
            <w:r w:rsidRPr="00A416C1">
              <w:rPr>
                <w:rFonts w:asciiTheme="majorHAnsi" w:hAnsiTheme="majorHAnsi" w:cstheme="majorHAnsi"/>
                <w:b/>
                <w:sz w:val="20"/>
                <w:vertAlign w:val="subscript"/>
                <w:lang w:val="en-AU" w:eastAsia="en-AU"/>
              </w:rPr>
              <w:t>a</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53511D85" w14:textId="77777777" w:rsidR="005C6A07" w:rsidRPr="00A416C1" w:rsidRDefault="005C6A07" w:rsidP="00EF4FEA">
            <w:pPr>
              <w:spacing w:before="0"/>
              <w:jc w:val="right"/>
              <w:rPr>
                <w:rFonts w:asciiTheme="majorHAnsi" w:hAnsiTheme="majorHAnsi" w:cstheme="majorHAnsi"/>
                <w:b/>
                <w:sz w:val="20"/>
                <w:lang w:val="en-AU" w:eastAsia="en-AU"/>
              </w:rPr>
            </w:pPr>
            <w:r w:rsidRPr="00A416C1">
              <w:rPr>
                <w:rFonts w:asciiTheme="majorHAnsi" w:hAnsiTheme="majorHAnsi" w:cstheme="majorHAnsi"/>
                <w:b/>
                <w:sz w:val="20"/>
                <w:lang w:val="en-AU" w:eastAsia="en-AU"/>
              </w:rPr>
              <w:t>0.57</w:t>
            </w:r>
          </w:p>
        </w:tc>
      </w:tr>
      <w:tr w:rsidR="005C6A07" w:rsidRPr="00A416C1" w14:paraId="755DAF20" w14:textId="77777777" w:rsidTr="00EE6F3B">
        <w:trPr>
          <w:trHeight w:val="245"/>
        </w:trPr>
        <w:tc>
          <w:tcPr>
            <w:tcW w:w="2430" w:type="dxa"/>
            <w:tcBorders>
              <w:top w:val="single" w:sz="6" w:space="0" w:color="DDDDDD"/>
              <w:left w:val="single" w:sz="4" w:space="0" w:color="auto"/>
              <w:bottom w:val="single" w:sz="6" w:space="0" w:color="DDDDDD"/>
            </w:tcBorders>
            <w:shd w:val="clear" w:color="auto" w:fill="auto"/>
            <w:noWrap/>
            <w:vAlign w:val="center"/>
            <w:hideMark/>
          </w:tcPr>
          <w:p w14:paraId="4511AE34"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Social participation T1</w:t>
            </w:r>
          </w:p>
        </w:tc>
        <w:tc>
          <w:tcPr>
            <w:tcW w:w="1164" w:type="dxa"/>
            <w:tcBorders>
              <w:top w:val="single" w:sz="6" w:space="0" w:color="DDDDDD"/>
              <w:bottom w:val="single" w:sz="6" w:space="0" w:color="DDDDDD"/>
            </w:tcBorders>
            <w:shd w:val="clear" w:color="auto" w:fill="F2F2F2" w:themeFill="background1" w:themeFillShade="F2"/>
            <w:noWrap/>
            <w:vAlign w:val="center"/>
            <w:hideMark/>
          </w:tcPr>
          <w:p w14:paraId="5254C89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1.89</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19A068E8"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0.80</w:t>
            </w:r>
          </w:p>
        </w:tc>
        <w:tc>
          <w:tcPr>
            <w:tcW w:w="1165" w:type="dxa"/>
            <w:tcBorders>
              <w:top w:val="single" w:sz="6" w:space="0" w:color="DDDDDD"/>
              <w:bottom w:val="single" w:sz="6" w:space="0" w:color="DDDDDD"/>
            </w:tcBorders>
            <w:shd w:val="clear" w:color="auto" w:fill="auto"/>
            <w:noWrap/>
            <w:vAlign w:val="center"/>
            <w:hideMark/>
          </w:tcPr>
          <w:p w14:paraId="39E53F29"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3.39</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6" w:space="0" w:color="DDDDDD"/>
            </w:tcBorders>
            <w:shd w:val="clear" w:color="auto" w:fill="auto"/>
            <w:noWrap/>
            <w:vAlign w:val="center"/>
            <w:hideMark/>
          </w:tcPr>
          <w:p w14:paraId="2AB4C82F"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0.95</w:t>
            </w:r>
          </w:p>
        </w:tc>
        <w:tc>
          <w:tcPr>
            <w:tcW w:w="1165" w:type="dxa"/>
            <w:tcBorders>
              <w:top w:val="single" w:sz="6" w:space="0" w:color="DDDDDD"/>
              <w:bottom w:val="single" w:sz="6" w:space="0" w:color="DDDDDD"/>
            </w:tcBorders>
            <w:shd w:val="clear" w:color="auto" w:fill="F2F2F2" w:themeFill="background1" w:themeFillShade="F2"/>
            <w:noWrap/>
            <w:vAlign w:val="center"/>
            <w:hideMark/>
          </w:tcPr>
          <w:p w14:paraId="74708711"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2.56</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6" w:space="0" w:color="DDDDDD"/>
              <w:right w:val="single" w:sz="4" w:space="0" w:color="auto"/>
            </w:tcBorders>
            <w:shd w:val="clear" w:color="auto" w:fill="F2F2F2" w:themeFill="background1" w:themeFillShade="F2"/>
            <w:noWrap/>
            <w:vAlign w:val="center"/>
            <w:hideMark/>
          </w:tcPr>
          <w:p w14:paraId="1BFA88C5"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0.86</w:t>
            </w:r>
          </w:p>
        </w:tc>
      </w:tr>
      <w:tr w:rsidR="005C6A07" w:rsidRPr="00A416C1" w14:paraId="7A9195A8" w14:textId="77777777" w:rsidTr="00EE6F3B">
        <w:trPr>
          <w:trHeight w:val="245"/>
        </w:trPr>
        <w:tc>
          <w:tcPr>
            <w:tcW w:w="2430" w:type="dxa"/>
            <w:tcBorders>
              <w:top w:val="single" w:sz="6" w:space="0" w:color="DDDDDD"/>
              <w:left w:val="single" w:sz="4" w:space="0" w:color="auto"/>
              <w:bottom w:val="single" w:sz="4" w:space="0" w:color="auto"/>
            </w:tcBorders>
            <w:shd w:val="clear" w:color="auto" w:fill="auto"/>
            <w:noWrap/>
            <w:vAlign w:val="center"/>
            <w:hideMark/>
          </w:tcPr>
          <w:p w14:paraId="26145C5B" w14:textId="77777777" w:rsidR="005C6A07" w:rsidRPr="00A416C1" w:rsidRDefault="005C6A07" w:rsidP="005C6A07">
            <w:pPr>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Social participation T2</w:t>
            </w:r>
          </w:p>
        </w:tc>
        <w:tc>
          <w:tcPr>
            <w:tcW w:w="1164" w:type="dxa"/>
            <w:tcBorders>
              <w:top w:val="single" w:sz="6" w:space="0" w:color="DDDDDD"/>
              <w:bottom w:val="single" w:sz="4" w:space="0" w:color="auto"/>
            </w:tcBorders>
            <w:shd w:val="clear" w:color="auto" w:fill="F2F2F2" w:themeFill="background1" w:themeFillShade="F2"/>
            <w:noWrap/>
            <w:vAlign w:val="center"/>
            <w:hideMark/>
          </w:tcPr>
          <w:p w14:paraId="7627E11A"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1.97</w:t>
            </w:r>
            <w:r w:rsidRPr="00A416C1">
              <w:rPr>
                <w:rFonts w:asciiTheme="majorHAnsi" w:hAnsiTheme="majorHAnsi" w:cstheme="majorHAnsi"/>
                <w:sz w:val="20"/>
                <w:vertAlign w:val="subscript"/>
                <w:lang w:val="en-AU" w:eastAsia="en-AU"/>
              </w:rPr>
              <w:t>a</w:t>
            </w:r>
          </w:p>
        </w:tc>
        <w:tc>
          <w:tcPr>
            <w:tcW w:w="1165" w:type="dxa"/>
            <w:tcBorders>
              <w:top w:val="single" w:sz="6" w:space="0" w:color="DDDDDD"/>
              <w:bottom w:val="single" w:sz="4" w:space="0" w:color="auto"/>
            </w:tcBorders>
            <w:shd w:val="clear" w:color="auto" w:fill="F2F2F2" w:themeFill="background1" w:themeFillShade="F2"/>
            <w:noWrap/>
            <w:vAlign w:val="center"/>
            <w:hideMark/>
          </w:tcPr>
          <w:p w14:paraId="72F39EA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0.78</w:t>
            </w:r>
          </w:p>
        </w:tc>
        <w:tc>
          <w:tcPr>
            <w:tcW w:w="1165" w:type="dxa"/>
            <w:tcBorders>
              <w:top w:val="single" w:sz="6" w:space="0" w:color="DDDDDD"/>
              <w:bottom w:val="single" w:sz="4" w:space="0" w:color="auto"/>
            </w:tcBorders>
            <w:shd w:val="clear" w:color="auto" w:fill="auto"/>
            <w:noWrap/>
            <w:vAlign w:val="center"/>
            <w:hideMark/>
          </w:tcPr>
          <w:p w14:paraId="071B32FC"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3.10</w:t>
            </w:r>
            <w:r w:rsidRPr="00A416C1">
              <w:rPr>
                <w:rFonts w:asciiTheme="majorHAnsi" w:hAnsiTheme="majorHAnsi" w:cstheme="majorHAnsi"/>
                <w:sz w:val="20"/>
                <w:vertAlign w:val="subscript"/>
                <w:lang w:val="en-AU" w:eastAsia="en-AU"/>
              </w:rPr>
              <w:t>b</w:t>
            </w:r>
          </w:p>
        </w:tc>
        <w:tc>
          <w:tcPr>
            <w:tcW w:w="1164" w:type="dxa"/>
            <w:tcBorders>
              <w:top w:val="single" w:sz="6" w:space="0" w:color="DDDDDD"/>
              <w:bottom w:val="single" w:sz="4" w:space="0" w:color="auto"/>
            </w:tcBorders>
            <w:shd w:val="clear" w:color="auto" w:fill="auto"/>
            <w:noWrap/>
            <w:vAlign w:val="center"/>
            <w:hideMark/>
          </w:tcPr>
          <w:p w14:paraId="397FA2D2"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0.87</w:t>
            </w:r>
          </w:p>
        </w:tc>
        <w:tc>
          <w:tcPr>
            <w:tcW w:w="1165" w:type="dxa"/>
            <w:tcBorders>
              <w:top w:val="single" w:sz="6" w:space="0" w:color="DDDDDD"/>
              <w:bottom w:val="single" w:sz="4" w:space="0" w:color="auto"/>
            </w:tcBorders>
            <w:shd w:val="clear" w:color="auto" w:fill="F2F2F2" w:themeFill="background1" w:themeFillShade="F2"/>
            <w:noWrap/>
            <w:vAlign w:val="center"/>
            <w:hideMark/>
          </w:tcPr>
          <w:p w14:paraId="709631BF"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2.47</w:t>
            </w:r>
            <w:r w:rsidRPr="00A416C1">
              <w:rPr>
                <w:rFonts w:asciiTheme="majorHAnsi" w:hAnsiTheme="majorHAnsi" w:cstheme="majorHAnsi"/>
                <w:sz w:val="20"/>
                <w:vertAlign w:val="subscript"/>
                <w:lang w:val="en-AU" w:eastAsia="en-AU"/>
              </w:rPr>
              <w:t>c</w:t>
            </w:r>
          </w:p>
        </w:tc>
        <w:tc>
          <w:tcPr>
            <w:tcW w:w="1165" w:type="dxa"/>
            <w:tcBorders>
              <w:top w:val="single" w:sz="6" w:space="0" w:color="DDDDDD"/>
              <w:bottom w:val="single" w:sz="4" w:space="0" w:color="auto"/>
              <w:right w:val="single" w:sz="4" w:space="0" w:color="auto"/>
            </w:tcBorders>
            <w:shd w:val="clear" w:color="auto" w:fill="F2F2F2" w:themeFill="background1" w:themeFillShade="F2"/>
            <w:noWrap/>
            <w:vAlign w:val="center"/>
            <w:hideMark/>
          </w:tcPr>
          <w:p w14:paraId="4CFF55F6" w14:textId="77777777" w:rsidR="005C6A07" w:rsidRPr="00A416C1" w:rsidRDefault="005C6A07" w:rsidP="00EF4FEA">
            <w:pPr>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0.82</w:t>
            </w:r>
          </w:p>
        </w:tc>
      </w:tr>
    </w:tbl>
    <w:p w14:paraId="7CAACCBB" w14:textId="62F05C48" w:rsidR="00DC147C" w:rsidRPr="00A416C1" w:rsidRDefault="005C6A07">
      <w:pPr>
        <w:spacing w:before="0"/>
        <w:rPr>
          <w:rFonts w:asciiTheme="majorHAnsi" w:hAnsiTheme="majorHAnsi" w:cstheme="majorHAnsi"/>
          <w:szCs w:val="24"/>
          <w:lang w:val="en-AU" w:eastAsia="en-AU"/>
        </w:rPr>
      </w:pPr>
      <w:r w:rsidRPr="00A416C1">
        <w:rPr>
          <w:rFonts w:asciiTheme="majorHAnsi" w:hAnsiTheme="majorHAnsi" w:cstheme="majorHAnsi"/>
          <w:i/>
          <w:szCs w:val="24"/>
          <w:lang w:val="en-AU" w:eastAsia="en-AU"/>
        </w:rPr>
        <w:t>Note.</w:t>
      </w:r>
      <w:r w:rsidRPr="00A416C1">
        <w:rPr>
          <w:rFonts w:asciiTheme="majorHAnsi" w:hAnsiTheme="majorHAnsi" w:cstheme="majorHAnsi"/>
          <w:szCs w:val="24"/>
          <w:lang w:val="en-AU" w:eastAsia="en-AU"/>
        </w:rPr>
        <w:t xml:space="preserve"> Values in the same row not sharing the same subscript for means are significantly different at p&lt; .002 (two-sided). p values were determined by applying a Bonferroni adjustment to p&lt;.05 for 22 comparisons. Between groups analysis of variance (ANOVA) was used to calculate differences in means (see </w:t>
      </w:r>
      <w:r w:rsidR="0035528B" w:rsidRPr="00A416C1">
        <w:rPr>
          <w:rFonts w:asciiTheme="majorHAnsi" w:hAnsiTheme="majorHAnsi" w:cstheme="majorHAnsi"/>
          <w:szCs w:val="24"/>
          <w:lang w:val="en-AU" w:eastAsia="en-AU"/>
        </w:rPr>
        <w:t xml:space="preserve">the </w:t>
      </w:r>
      <w:r w:rsidR="0035528B" w:rsidRPr="00A416C1">
        <w:rPr>
          <w:rFonts w:asciiTheme="majorHAnsi" w:hAnsiTheme="majorHAnsi" w:cstheme="majorHAnsi"/>
          <w:b/>
          <w:bCs/>
          <w:color w:val="FF0000"/>
          <w:szCs w:val="24"/>
          <w:lang w:val="en-AU" w:eastAsia="en-AU"/>
        </w:rPr>
        <w:t>Glossary</w:t>
      </w:r>
      <w:r w:rsidRPr="00A416C1">
        <w:rPr>
          <w:rFonts w:asciiTheme="majorHAnsi" w:hAnsiTheme="majorHAnsi" w:cstheme="majorHAnsi"/>
          <w:szCs w:val="24"/>
          <w:lang w:val="en-AU" w:eastAsia="en-AU"/>
        </w:rPr>
        <w:t xml:space="preserve"> for a description of ANOVA).</w:t>
      </w:r>
    </w:p>
    <w:p w14:paraId="28F064DC" w14:textId="77777777" w:rsidR="003909EF" w:rsidRDefault="003909EF" w:rsidP="00D27867">
      <w:pPr>
        <w:rPr>
          <w:rFonts w:asciiTheme="majorHAnsi" w:hAnsiTheme="majorHAnsi" w:cstheme="majorHAnsi"/>
          <w:b/>
          <w:bCs/>
          <w:u w:val="single"/>
        </w:rPr>
      </w:pPr>
      <w:bookmarkStart w:id="262" w:name="_Toc37668961"/>
    </w:p>
    <w:p w14:paraId="208D4572" w14:textId="7402EC2C" w:rsidR="00D27867" w:rsidRPr="00A416C1" w:rsidRDefault="004569B7" w:rsidP="00D27867">
      <w:pPr>
        <w:rPr>
          <w:rFonts w:asciiTheme="majorHAnsi" w:hAnsiTheme="majorHAnsi" w:cstheme="majorHAnsi"/>
          <w:b/>
          <w:bCs/>
          <w:u w:val="single"/>
        </w:rPr>
      </w:pPr>
      <w:r w:rsidRPr="00A416C1">
        <w:rPr>
          <w:rFonts w:asciiTheme="majorHAnsi" w:hAnsiTheme="majorHAnsi" w:cstheme="majorHAnsi"/>
          <w:b/>
          <w:bCs/>
          <w:u w:val="single"/>
        </w:rPr>
        <w:t>Multinomial</w:t>
      </w:r>
      <w:r w:rsidR="00D27867" w:rsidRPr="00A416C1">
        <w:rPr>
          <w:rFonts w:asciiTheme="majorHAnsi" w:hAnsiTheme="majorHAnsi" w:cstheme="majorHAnsi"/>
          <w:b/>
          <w:bCs/>
          <w:u w:val="single"/>
        </w:rPr>
        <w:t xml:space="preserve"> logistic regression model detailed description and findings</w:t>
      </w:r>
    </w:p>
    <w:p w14:paraId="66ADF623" w14:textId="463E5B02" w:rsidR="00D27867" w:rsidRPr="00A416C1" w:rsidRDefault="00D27867" w:rsidP="00D27867">
      <w:pPr>
        <w:tabs>
          <w:tab w:val="right" w:leader="dot" w:pos="9356"/>
        </w:tabs>
        <w:rPr>
          <w:rFonts w:asciiTheme="majorHAnsi" w:hAnsiTheme="majorHAnsi" w:cstheme="majorHAnsi"/>
          <w:lang w:val="en-AU"/>
        </w:rPr>
      </w:pPr>
      <w:r w:rsidRPr="00A416C1">
        <w:rPr>
          <w:rFonts w:asciiTheme="majorHAnsi" w:hAnsiTheme="majorHAnsi" w:cstheme="majorHAnsi"/>
          <w:lang w:val="en-AU"/>
        </w:rPr>
        <w:t>Due to sample size considerations</w:t>
      </w:r>
      <w:r w:rsidR="005F7D0F">
        <w:rPr>
          <w:rFonts w:asciiTheme="majorHAnsi" w:hAnsiTheme="majorHAnsi" w:cstheme="majorHAnsi"/>
          <w:lang w:val="en-AU"/>
        </w:rPr>
        <w:t>,</w:t>
      </w:r>
      <w:r w:rsidRPr="00A416C1">
        <w:rPr>
          <w:rFonts w:asciiTheme="majorHAnsi" w:hAnsiTheme="majorHAnsi" w:cstheme="majorHAnsi"/>
          <w:lang w:val="en-AU"/>
        </w:rPr>
        <w:t xml:space="preserve"> categorical variables were collapsed into binary categories.</w:t>
      </w:r>
      <w:r w:rsidR="00CA7CF6">
        <w:rPr>
          <w:rFonts w:asciiTheme="majorHAnsi" w:hAnsiTheme="majorHAnsi" w:cstheme="majorHAnsi"/>
          <w:lang w:val="en-AU"/>
        </w:rPr>
        <w:t xml:space="preserve"> </w:t>
      </w:r>
      <w:r w:rsidRPr="00A416C1">
        <w:rPr>
          <w:rFonts w:asciiTheme="majorHAnsi" w:hAnsiTheme="majorHAnsi" w:cstheme="majorHAnsi"/>
          <w:lang w:val="en-AU"/>
        </w:rPr>
        <w:t>Education was dichotomized into “Tertiary education” and “Less than tertiary education”, employment status into “In current paid employment” and “Not in current paid employment”, perceived prosperity into “Financially comfortable” (reasonably comfortable, very comfortable, prosperous) and “Less than comfortable” (very poor, poor, just getting along), English reading skill into “Very well” and “Less than very well” (well, not well, not at all),</w:t>
      </w:r>
      <w:r w:rsidR="00CA7CF6">
        <w:rPr>
          <w:rFonts w:asciiTheme="majorHAnsi" w:hAnsiTheme="majorHAnsi" w:cstheme="majorHAnsi"/>
          <w:lang w:val="en-AU"/>
        </w:rPr>
        <w:t xml:space="preserve"> </w:t>
      </w:r>
      <w:r w:rsidRPr="00A416C1">
        <w:rPr>
          <w:rFonts w:asciiTheme="majorHAnsi" w:hAnsiTheme="majorHAnsi" w:cstheme="majorHAnsi"/>
          <w:lang w:val="en-AU"/>
        </w:rPr>
        <w:t>and occupation class into “professional” (professional, manager, clerical or administrative, sales) and “manual labour” (technician or trade worker, community or personal service worker, machinery operator or driver, labourer).</w:t>
      </w:r>
      <w:r w:rsidR="00CA7CF6">
        <w:rPr>
          <w:rFonts w:asciiTheme="majorHAnsi" w:hAnsiTheme="majorHAnsi" w:cstheme="majorHAnsi"/>
          <w:lang w:val="en-AU"/>
        </w:rPr>
        <w:t xml:space="preserve"> </w:t>
      </w:r>
      <w:r w:rsidRPr="00A416C1">
        <w:rPr>
          <w:rFonts w:asciiTheme="majorHAnsi" w:hAnsiTheme="majorHAnsi" w:cstheme="majorHAnsi"/>
          <w:lang w:val="en-AU"/>
        </w:rPr>
        <w:t>The effect of adding sequential terms in improving the fit of the model can be seen in Table 1 below.</w:t>
      </w:r>
      <w:r w:rsidRPr="00A416C1">
        <w:rPr>
          <w:rFonts w:asciiTheme="majorHAnsi" w:hAnsiTheme="majorHAnsi" w:cstheme="majorHAnsi"/>
          <w:lang w:val="en-AU"/>
        </w:rPr>
        <w:br/>
      </w:r>
      <w:r w:rsidRPr="00A416C1">
        <w:rPr>
          <w:rFonts w:asciiTheme="majorHAnsi" w:hAnsiTheme="majorHAnsi" w:cstheme="majorHAnsi"/>
          <w:lang w:val="en-AU"/>
        </w:rPr>
        <w:br/>
      </w:r>
      <w:r w:rsidR="00EE6F3B" w:rsidRPr="00A416C1">
        <w:rPr>
          <w:rFonts w:asciiTheme="majorHAnsi" w:hAnsiTheme="majorHAnsi" w:cstheme="majorHAnsi"/>
          <w:b/>
          <w:bCs/>
          <w:color w:val="FF0000"/>
          <w:lang w:val="en-AU"/>
        </w:rPr>
        <w:t>Table B-5.</w:t>
      </w:r>
      <w:r w:rsidR="00353146">
        <w:rPr>
          <w:rFonts w:asciiTheme="majorHAnsi" w:hAnsiTheme="majorHAnsi" w:cstheme="majorHAnsi"/>
          <w:b/>
          <w:bCs/>
          <w:color w:val="FF0000"/>
          <w:lang w:val="en-AU"/>
        </w:rPr>
        <w:t>3</w:t>
      </w:r>
      <w:r w:rsidR="00EE6F3B" w:rsidRPr="00A416C1">
        <w:rPr>
          <w:rFonts w:asciiTheme="majorHAnsi" w:hAnsiTheme="majorHAnsi" w:cstheme="majorHAnsi"/>
          <w:b/>
          <w:bCs/>
          <w:color w:val="FF0000"/>
          <w:lang w:val="en-AU"/>
        </w:rPr>
        <w:t>.</w:t>
      </w:r>
      <w:r w:rsidR="00EE6F3B" w:rsidRPr="00A416C1">
        <w:rPr>
          <w:rFonts w:asciiTheme="majorHAnsi" w:hAnsiTheme="majorHAnsi" w:cstheme="majorHAnsi"/>
          <w:color w:val="FF0000"/>
          <w:lang w:val="en-AU"/>
        </w:rPr>
        <w:t xml:space="preserve"> </w:t>
      </w:r>
      <w:r w:rsidRPr="00A416C1">
        <w:rPr>
          <w:rFonts w:asciiTheme="majorHAnsi" w:hAnsiTheme="majorHAnsi" w:cstheme="majorHAnsi"/>
          <w:lang w:val="en-AU"/>
        </w:rPr>
        <w:t>Analysis of Deviance Table of multinomial logistic regression model.</w:t>
      </w:r>
    </w:p>
    <w:tbl>
      <w:tblPr>
        <w:tblW w:w="6480" w:type="dxa"/>
        <w:tblLook w:val="04A0" w:firstRow="1" w:lastRow="0" w:firstColumn="1" w:lastColumn="0" w:noHBand="0" w:noVBand="1"/>
      </w:tblPr>
      <w:tblGrid>
        <w:gridCol w:w="2970"/>
        <w:gridCol w:w="1800"/>
        <w:gridCol w:w="810"/>
        <w:gridCol w:w="900"/>
      </w:tblGrid>
      <w:tr w:rsidR="00D27867" w:rsidRPr="00A416C1" w14:paraId="33E2A4D0" w14:textId="77777777" w:rsidTr="000B3166">
        <w:trPr>
          <w:trHeight w:val="248"/>
        </w:trPr>
        <w:tc>
          <w:tcPr>
            <w:tcW w:w="2970"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3AC880BF" w14:textId="77777777" w:rsidR="00D27867" w:rsidRPr="00A416C1" w:rsidRDefault="00D27867" w:rsidP="00D27867">
            <w:pPr>
              <w:tabs>
                <w:tab w:val="right" w:leader="dot" w:pos="9356"/>
              </w:tabs>
              <w:spacing w:before="0"/>
              <w:rPr>
                <w:rFonts w:asciiTheme="majorHAnsi" w:hAnsiTheme="majorHAnsi" w:cstheme="majorHAnsi"/>
                <w:b/>
                <w:bCs/>
                <w:sz w:val="20"/>
                <w:szCs w:val="18"/>
                <w:lang w:val="en-AU"/>
              </w:rPr>
            </w:pPr>
          </w:p>
        </w:tc>
        <w:tc>
          <w:tcPr>
            <w:tcW w:w="1800" w:type="dxa"/>
            <w:tcBorders>
              <w:top w:val="single" w:sz="4" w:space="0" w:color="auto"/>
              <w:left w:val="nil"/>
              <w:bottom w:val="single" w:sz="4" w:space="0" w:color="auto"/>
              <w:right w:val="nil"/>
            </w:tcBorders>
            <w:shd w:val="clear" w:color="auto" w:fill="FFFFFF" w:themeFill="background1"/>
            <w:noWrap/>
            <w:vAlign w:val="bottom"/>
            <w:hideMark/>
          </w:tcPr>
          <w:p w14:paraId="38FFE5AC" w14:textId="77777777" w:rsidR="00D27867" w:rsidRPr="00A416C1" w:rsidRDefault="00D27867" w:rsidP="00D27867">
            <w:pPr>
              <w:tabs>
                <w:tab w:val="right" w:leader="dot" w:pos="9356"/>
              </w:tabs>
              <w:spacing w:before="0"/>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Likelihood ratio χ2</w:t>
            </w:r>
          </w:p>
        </w:tc>
        <w:tc>
          <w:tcPr>
            <w:tcW w:w="810" w:type="dxa"/>
            <w:tcBorders>
              <w:top w:val="single" w:sz="4" w:space="0" w:color="auto"/>
              <w:left w:val="nil"/>
              <w:bottom w:val="single" w:sz="4" w:space="0" w:color="auto"/>
              <w:right w:val="nil"/>
            </w:tcBorders>
            <w:shd w:val="clear" w:color="auto" w:fill="FFFFFF" w:themeFill="background1"/>
            <w:noWrap/>
            <w:vAlign w:val="bottom"/>
            <w:hideMark/>
          </w:tcPr>
          <w:p w14:paraId="4C1AB97F" w14:textId="77777777" w:rsidR="00D27867" w:rsidRPr="00A416C1" w:rsidRDefault="00D27867" w:rsidP="00D27867">
            <w:pPr>
              <w:tabs>
                <w:tab w:val="right" w:leader="dot" w:pos="9356"/>
              </w:tabs>
              <w:spacing w:before="0"/>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DF</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4B17F3" w14:textId="77777777" w:rsidR="00D27867" w:rsidRPr="00A416C1" w:rsidRDefault="00D27867" w:rsidP="00D27867">
            <w:pPr>
              <w:tabs>
                <w:tab w:val="right" w:leader="dot" w:pos="9356"/>
              </w:tabs>
              <w:spacing w:before="0"/>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p</w:t>
            </w:r>
          </w:p>
        </w:tc>
      </w:tr>
      <w:tr w:rsidR="00D27867" w:rsidRPr="00A416C1" w14:paraId="15C328BF" w14:textId="77777777" w:rsidTr="000B3166">
        <w:trPr>
          <w:trHeight w:val="248"/>
        </w:trPr>
        <w:tc>
          <w:tcPr>
            <w:tcW w:w="2970" w:type="dxa"/>
            <w:tcBorders>
              <w:top w:val="single" w:sz="4" w:space="0" w:color="auto"/>
              <w:left w:val="single" w:sz="4" w:space="0" w:color="auto"/>
              <w:bottom w:val="single" w:sz="6" w:space="0" w:color="DDDDDD"/>
              <w:right w:val="nil"/>
            </w:tcBorders>
            <w:shd w:val="clear" w:color="auto" w:fill="auto"/>
            <w:noWrap/>
            <w:vAlign w:val="bottom"/>
            <w:hideMark/>
          </w:tcPr>
          <w:p w14:paraId="18D989BF"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Age</w:t>
            </w:r>
          </w:p>
        </w:tc>
        <w:tc>
          <w:tcPr>
            <w:tcW w:w="1800" w:type="dxa"/>
            <w:tcBorders>
              <w:top w:val="single" w:sz="4" w:space="0" w:color="auto"/>
              <w:left w:val="nil"/>
              <w:bottom w:val="single" w:sz="6" w:space="0" w:color="DDDDDD"/>
              <w:right w:val="nil"/>
            </w:tcBorders>
            <w:shd w:val="clear" w:color="auto" w:fill="auto"/>
            <w:noWrap/>
            <w:vAlign w:val="bottom"/>
            <w:hideMark/>
          </w:tcPr>
          <w:p w14:paraId="6C86111E"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10.74</w:t>
            </w:r>
          </w:p>
        </w:tc>
        <w:tc>
          <w:tcPr>
            <w:tcW w:w="810" w:type="dxa"/>
            <w:tcBorders>
              <w:top w:val="single" w:sz="4" w:space="0" w:color="auto"/>
              <w:left w:val="nil"/>
              <w:bottom w:val="single" w:sz="6" w:space="0" w:color="DDDDDD"/>
              <w:right w:val="nil"/>
            </w:tcBorders>
            <w:shd w:val="clear" w:color="auto" w:fill="auto"/>
            <w:noWrap/>
            <w:vAlign w:val="bottom"/>
            <w:hideMark/>
          </w:tcPr>
          <w:p w14:paraId="6E4B9698"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w:t>
            </w:r>
          </w:p>
        </w:tc>
        <w:tc>
          <w:tcPr>
            <w:tcW w:w="900" w:type="dxa"/>
            <w:tcBorders>
              <w:top w:val="single" w:sz="4" w:space="0" w:color="auto"/>
              <w:left w:val="nil"/>
              <w:bottom w:val="single" w:sz="6" w:space="0" w:color="DDDDDD"/>
              <w:right w:val="single" w:sz="4" w:space="0" w:color="auto"/>
            </w:tcBorders>
            <w:shd w:val="clear" w:color="auto" w:fill="auto"/>
            <w:noWrap/>
            <w:vAlign w:val="bottom"/>
            <w:hideMark/>
          </w:tcPr>
          <w:p w14:paraId="64DD383B"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.005</w:t>
            </w:r>
          </w:p>
        </w:tc>
      </w:tr>
      <w:tr w:rsidR="00D27867" w:rsidRPr="00A416C1" w14:paraId="075B2169"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7AFEDDC8"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Gender</w:t>
            </w:r>
          </w:p>
        </w:tc>
        <w:tc>
          <w:tcPr>
            <w:tcW w:w="1800" w:type="dxa"/>
            <w:tcBorders>
              <w:top w:val="single" w:sz="6" w:space="0" w:color="DDDDDD"/>
              <w:left w:val="nil"/>
              <w:bottom w:val="single" w:sz="6" w:space="0" w:color="DDDDDD"/>
              <w:right w:val="nil"/>
            </w:tcBorders>
            <w:shd w:val="clear" w:color="auto" w:fill="auto"/>
            <w:noWrap/>
            <w:vAlign w:val="bottom"/>
            <w:hideMark/>
          </w:tcPr>
          <w:p w14:paraId="1E8F3CEA"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7.17</w:t>
            </w:r>
          </w:p>
        </w:tc>
        <w:tc>
          <w:tcPr>
            <w:tcW w:w="810" w:type="dxa"/>
            <w:tcBorders>
              <w:top w:val="single" w:sz="6" w:space="0" w:color="DDDDDD"/>
              <w:left w:val="nil"/>
              <w:bottom w:val="single" w:sz="6" w:space="0" w:color="DDDDDD"/>
              <w:right w:val="nil"/>
            </w:tcBorders>
            <w:shd w:val="clear" w:color="auto" w:fill="auto"/>
            <w:noWrap/>
            <w:vAlign w:val="bottom"/>
            <w:hideMark/>
          </w:tcPr>
          <w:p w14:paraId="7820AF33"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18EE41B3"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.028</w:t>
            </w:r>
          </w:p>
        </w:tc>
      </w:tr>
      <w:tr w:rsidR="00D27867" w:rsidRPr="00A416C1" w14:paraId="124D3E0E"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4E1D6128"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Education</w:t>
            </w:r>
          </w:p>
        </w:tc>
        <w:tc>
          <w:tcPr>
            <w:tcW w:w="1800" w:type="dxa"/>
            <w:tcBorders>
              <w:top w:val="single" w:sz="6" w:space="0" w:color="DDDDDD"/>
              <w:left w:val="nil"/>
              <w:bottom w:val="single" w:sz="6" w:space="0" w:color="DDDDDD"/>
              <w:right w:val="nil"/>
            </w:tcBorders>
            <w:shd w:val="clear" w:color="auto" w:fill="auto"/>
            <w:noWrap/>
            <w:vAlign w:val="bottom"/>
            <w:hideMark/>
          </w:tcPr>
          <w:p w14:paraId="58251538"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1.42</w:t>
            </w:r>
          </w:p>
        </w:tc>
        <w:tc>
          <w:tcPr>
            <w:tcW w:w="810" w:type="dxa"/>
            <w:tcBorders>
              <w:top w:val="single" w:sz="6" w:space="0" w:color="DDDDDD"/>
              <w:left w:val="nil"/>
              <w:bottom w:val="single" w:sz="6" w:space="0" w:color="DDDDDD"/>
              <w:right w:val="nil"/>
            </w:tcBorders>
            <w:shd w:val="clear" w:color="auto" w:fill="auto"/>
            <w:noWrap/>
            <w:vAlign w:val="bottom"/>
            <w:hideMark/>
          </w:tcPr>
          <w:p w14:paraId="21ABEF72"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5C0DA3AE"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.492</w:t>
            </w:r>
          </w:p>
        </w:tc>
      </w:tr>
      <w:tr w:rsidR="00D27867" w:rsidRPr="00A416C1" w14:paraId="65B29193"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38524B85"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Employed</w:t>
            </w:r>
          </w:p>
        </w:tc>
        <w:tc>
          <w:tcPr>
            <w:tcW w:w="1800" w:type="dxa"/>
            <w:tcBorders>
              <w:top w:val="single" w:sz="6" w:space="0" w:color="DDDDDD"/>
              <w:left w:val="nil"/>
              <w:bottom w:val="single" w:sz="6" w:space="0" w:color="DDDDDD"/>
              <w:right w:val="nil"/>
            </w:tcBorders>
            <w:shd w:val="clear" w:color="auto" w:fill="auto"/>
            <w:noWrap/>
            <w:vAlign w:val="bottom"/>
            <w:hideMark/>
          </w:tcPr>
          <w:p w14:paraId="4827FC24"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1.31</w:t>
            </w:r>
          </w:p>
        </w:tc>
        <w:tc>
          <w:tcPr>
            <w:tcW w:w="810" w:type="dxa"/>
            <w:tcBorders>
              <w:top w:val="single" w:sz="6" w:space="0" w:color="DDDDDD"/>
              <w:left w:val="nil"/>
              <w:bottom w:val="single" w:sz="6" w:space="0" w:color="DDDDDD"/>
              <w:right w:val="nil"/>
            </w:tcBorders>
            <w:shd w:val="clear" w:color="auto" w:fill="auto"/>
            <w:noWrap/>
            <w:vAlign w:val="bottom"/>
            <w:hideMark/>
          </w:tcPr>
          <w:p w14:paraId="4100CE37"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56F3E55A"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.519</w:t>
            </w:r>
          </w:p>
        </w:tc>
      </w:tr>
      <w:tr w:rsidR="00D27867" w:rsidRPr="00A416C1" w14:paraId="6CD1274D"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0E87931D"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Financial comfort</w:t>
            </w:r>
          </w:p>
        </w:tc>
        <w:tc>
          <w:tcPr>
            <w:tcW w:w="1800" w:type="dxa"/>
            <w:tcBorders>
              <w:top w:val="single" w:sz="6" w:space="0" w:color="DDDDDD"/>
              <w:left w:val="nil"/>
              <w:bottom w:val="single" w:sz="6" w:space="0" w:color="DDDDDD"/>
              <w:right w:val="nil"/>
            </w:tcBorders>
            <w:shd w:val="clear" w:color="auto" w:fill="auto"/>
            <w:noWrap/>
            <w:vAlign w:val="bottom"/>
            <w:hideMark/>
          </w:tcPr>
          <w:p w14:paraId="022389CB"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4.17</w:t>
            </w:r>
          </w:p>
        </w:tc>
        <w:tc>
          <w:tcPr>
            <w:tcW w:w="810" w:type="dxa"/>
            <w:tcBorders>
              <w:top w:val="single" w:sz="6" w:space="0" w:color="DDDDDD"/>
              <w:left w:val="nil"/>
              <w:bottom w:val="single" w:sz="6" w:space="0" w:color="DDDDDD"/>
              <w:right w:val="nil"/>
            </w:tcBorders>
            <w:shd w:val="clear" w:color="auto" w:fill="auto"/>
            <w:noWrap/>
            <w:vAlign w:val="bottom"/>
            <w:hideMark/>
          </w:tcPr>
          <w:p w14:paraId="2869E473"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016DCFFF"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.124</w:t>
            </w:r>
          </w:p>
        </w:tc>
      </w:tr>
      <w:tr w:rsidR="00D27867" w:rsidRPr="00A416C1" w14:paraId="4546FF6E"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2EDDA19F"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English reading</w:t>
            </w:r>
          </w:p>
        </w:tc>
        <w:tc>
          <w:tcPr>
            <w:tcW w:w="1800" w:type="dxa"/>
            <w:tcBorders>
              <w:top w:val="single" w:sz="6" w:space="0" w:color="DDDDDD"/>
              <w:left w:val="nil"/>
              <w:bottom w:val="single" w:sz="6" w:space="0" w:color="DDDDDD"/>
              <w:right w:val="nil"/>
            </w:tcBorders>
            <w:shd w:val="clear" w:color="auto" w:fill="auto"/>
            <w:noWrap/>
            <w:vAlign w:val="bottom"/>
            <w:hideMark/>
          </w:tcPr>
          <w:p w14:paraId="078E1E51"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9.23</w:t>
            </w:r>
          </w:p>
        </w:tc>
        <w:tc>
          <w:tcPr>
            <w:tcW w:w="810" w:type="dxa"/>
            <w:tcBorders>
              <w:top w:val="single" w:sz="6" w:space="0" w:color="DDDDDD"/>
              <w:left w:val="nil"/>
              <w:bottom w:val="single" w:sz="6" w:space="0" w:color="DDDDDD"/>
              <w:right w:val="nil"/>
            </w:tcBorders>
            <w:shd w:val="clear" w:color="auto" w:fill="auto"/>
            <w:noWrap/>
            <w:vAlign w:val="bottom"/>
            <w:hideMark/>
          </w:tcPr>
          <w:p w14:paraId="722DBCD3"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5FB1DBB8"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.010</w:t>
            </w:r>
          </w:p>
        </w:tc>
      </w:tr>
      <w:tr w:rsidR="00D27867" w:rsidRPr="00A416C1" w14:paraId="44D28B6A"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4FC1F3C7"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Indigenous</w:t>
            </w:r>
          </w:p>
        </w:tc>
        <w:tc>
          <w:tcPr>
            <w:tcW w:w="1800" w:type="dxa"/>
            <w:tcBorders>
              <w:top w:val="single" w:sz="6" w:space="0" w:color="DDDDDD"/>
              <w:left w:val="nil"/>
              <w:bottom w:val="single" w:sz="6" w:space="0" w:color="DDDDDD"/>
              <w:right w:val="nil"/>
            </w:tcBorders>
            <w:shd w:val="clear" w:color="auto" w:fill="auto"/>
            <w:noWrap/>
            <w:vAlign w:val="bottom"/>
            <w:hideMark/>
          </w:tcPr>
          <w:p w14:paraId="5EB20ACF"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0.69</w:t>
            </w:r>
          </w:p>
        </w:tc>
        <w:tc>
          <w:tcPr>
            <w:tcW w:w="810" w:type="dxa"/>
            <w:tcBorders>
              <w:top w:val="single" w:sz="6" w:space="0" w:color="DDDDDD"/>
              <w:left w:val="nil"/>
              <w:bottom w:val="single" w:sz="6" w:space="0" w:color="DDDDDD"/>
              <w:right w:val="nil"/>
            </w:tcBorders>
            <w:shd w:val="clear" w:color="auto" w:fill="auto"/>
            <w:noWrap/>
            <w:vAlign w:val="bottom"/>
            <w:hideMark/>
          </w:tcPr>
          <w:p w14:paraId="6F558827"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3F554205" w14:textId="77777777" w:rsidR="00D27867" w:rsidRPr="00A416C1" w:rsidRDefault="00D27867" w:rsidP="00EF4FEA">
            <w:pPr>
              <w:tabs>
                <w:tab w:val="right" w:leader="dot" w:pos="9356"/>
              </w:tabs>
              <w:spacing w:before="0"/>
              <w:jc w:val="right"/>
              <w:rPr>
                <w:rFonts w:asciiTheme="majorHAnsi" w:hAnsiTheme="majorHAnsi" w:cstheme="majorHAnsi"/>
                <w:sz w:val="20"/>
                <w:szCs w:val="18"/>
                <w:lang w:val="en-AU"/>
              </w:rPr>
            </w:pPr>
            <w:r w:rsidRPr="00A416C1">
              <w:rPr>
                <w:rFonts w:asciiTheme="majorHAnsi" w:hAnsiTheme="majorHAnsi" w:cstheme="majorHAnsi"/>
                <w:sz w:val="20"/>
                <w:szCs w:val="18"/>
                <w:lang w:val="en-AU"/>
              </w:rPr>
              <w:t>.707</w:t>
            </w:r>
          </w:p>
        </w:tc>
      </w:tr>
      <w:tr w:rsidR="00D27867" w:rsidRPr="00A416C1" w14:paraId="20FD47D4" w14:textId="77777777" w:rsidTr="000B3166">
        <w:trPr>
          <w:trHeight w:val="248"/>
        </w:trPr>
        <w:tc>
          <w:tcPr>
            <w:tcW w:w="2970" w:type="dxa"/>
            <w:tcBorders>
              <w:top w:val="single" w:sz="6" w:space="0" w:color="DDDDDD"/>
              <w:left w:val="single" w:sz="4" w:space="0" w:color="auto"/>
              <w:bottom w:val="single" w:sz="6" w:space="0" w:color="DDDDDD"/>
              <w:right w:val="nil"/>
            </w:tcBorders>
            <w:shd w:val="clear" w:color="auto" w:fill="auto"/>
            <w:noWrap/>
            <w:vAlign w:val="bottom"/>
            <w:hideMark/>
          </w:tcPr>
          <w:p w14:paraId="5C3B33ED"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Modules completed at baseline</w:t>
            </w:r>
          </w:p>
        </w:tc>
        <w:tc>
          <w:tcPr>
            <w:tcW w:w="1800" w:type="dxa"/>
            <w:tcBorders>
              <w:top w:val="single" w:sz="6" w:space="0" w:color="DDDDDD"/>
              <w:left w:val="nil"/>
              <w:bottom w:val="single" w:sz="6" w:space="0" w:color="DDDDDD"/>
              <w:right w:val="nil"/>
            </w:tcBorders>
            <w:shd w:val="clear" w:color="auto" w:fill="auto"/>
            <w:noWrap/>
            <w:vAlign w:val="bottom"/>
            <w:hideMark/>
          </w:tcPr>
          <w:p w14:paraId="664403CE"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22.41</w:t>
            </w:r>
          </w:p>
        </w:tc>
        <w:tc>
          <w:tcPr>
            <w:tcW w:w="810" w:type="dxa"/>
            <w:tcBorders>
              <w:top w:val="single" w:sz="6" w:space="0" w:color="DDDDDD"/>
              <w:left w:val="nil"/>
              <w:bottom w:val="single" w:sz="6" w:space="0" w:color="DDDDDD"/>
              <w:right w:val="nil"/>
            </w:tcBorders>
            <w:shd w:val="clear" w:color="auto" w:fill="auto"/>
            <w:noWrap/>
            <w:vAlign w:val="bottom"/>
            <w:hideMark/>
          </w:tcPr>
          <w:p w14:paraId="5A52E793"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w:t>
            </w:r>
          </w:p>
        </w:tc>
        <w:tc>
          <w:tcPr>
            <w:tcW w:w="900" w:type="dxa"/>
            <w:tcBorders>
              <w:top w:val="single" w:sz="6" w:space="0" w:color="DDDDDD"/>
              <w:left w:val="nil"/>
              <w:bottom w:val="single" w:sz="6" w:space="0" w:color="DDDDDD"/>
              <w:right w:val="single" w:sz="4" w:space="0" w:color="auto"/>
            </w:tcBorders>
            <w:shd w:val="clear" w:color="auto" w:fill="auto"/>
            <w:noWrap/>
            <w:vAlign w:val="bottom"/>
            <w:hideMark/>
          </w:tcPr>
          <w:p w14:paraId="398AE844"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&lt; .001</w:t>
            </w:r>
          </w:p>
        </w:tc>
      </w:tr>
      <w:tr w:rsidR="00D27867" w:rsidRPr="00A416C1" w14:paraId="64DCF3F0" w14:textId="77777777" w:rsidTr="000B3166">
        <w:trPr>
          <w:trHeight w:val="248"/>
        </w:trPr>
        <w:tc>
          <w:tcPr>
            <w:tcW w:w="2970" w:type="dxa"/>
            <w:tcBorders>
              <w:top w:val="single" w:sz="6" w:space="0" w:color="DDDDDD"/>
              <w:left w:val="single" w:sz="4" w:space="0" w:color="auto"/>
              <w:bottom w:val="single" w:sz="4" w:space="0" w:color="auto"/>
              <w:right w:val="nil"/>
            </w:tcBorders>
            <w:shd w:val="clear" w:color="auto" w:fill="auto"/>
            <w:noWrap/>
            <w:vAlign w:val="bottom"/>
            <w:hideMark/>
          </w:tcPr>
          <w:p w14:paraId="2FB962AA" w14:textId="77777777" w:rsidR="00D27867" w:rsidRPr="00A416C1" w:rsidRDefault="00D27867" w:rsidP="00D27867">
            <w:pPr>
              <w:tabs>
                <w:tab w:val="right" w:leader="dot" w:pos="9356"/>
              </w:tabs>
              <w:spacing w:before="0"/>
              <w:rPr>
                <w:rFonts w:asciiTheme="majorHAnsi" w:hAnsiTheme="majorHAnsi" w:cstheme="majorHAnsi"/>
                <w:sz w:val="20"/>
                <w:szCs w:val="18"/>
                <w:lang w:val="en-AU"/>
              </w:rPr>
            </w:pPr>
            <w:r w:rsidRPr="00A416C1">
              <w:rPr>
                <w:rFonts w:asciiTheme="majorHAnsi" w:hAnsiTheme="majorHAnsi" w:cstheme="majorHAnsi"/>
                <w:sz w:val="20"/>
                <w:szCs w:val="18"/>
                <w:lang w:val="en-AU"/>
              </w:rPr>
              <w:t>Occupation class</w:t>
            </w:r>
          </w:p>
        </w:tc>
        <w:tc>
          <w:tcPr>
            <w:tcW w:w="1800" w:type="dxa"/>
            <w:tcBorders>
              <w:top w:val="single" w:sz="6" w:space="0" w:color="DDDDDD"/>
              <w:left w:val="nil"/>
              <w:bottom w:val="single" w:sz="4" w:space="0" w:color="auto"/>
              <w:right w:val="nil"/>
            </w:tcBorders>
            <w:shd w:val="clear" w:color="auto" w:fill="auto"/>
            <w:noWrap/>
            <w:vAlign w:val="bottom"/>
            <w:hideMark/>
          </w:tcPr>
          <w:p w14:paraId="760AD4A5"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6.63</w:t>
            </w:r>
          </w:p>
        </w:tc>
        <w:tc>
          <w:tcPr>
            <w:tcW w:w="810" w:type="dxa"/>
            <w:tcBorders>
              <w:top w:val="single" w:sz="6" w:space="0" w:color="DDDDDD"/>
              <w:left w:val="nil"/>
              <w:bottom w:val="single" w:sz="4" w:space="0" w:color="auto"/>
              <w:right w:val="nil"/>
            </w:tcBorders>
            <w:shd w:val="clear" w:color="auto" w:fill="auto"/>
            <w:noWrap/>
            <w:vAlign w:val="bottom"/>
            <w:hideMark/>
          </w:tcPr>
          <w:p w14:paraId="188CA352"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2</w:t>
            </w:r>
          </w:p>
        </w:tc>
        <w:tc>
          <w:tcPr>
            <w:tcW w:w="900" w:type="dxa"/>
            <w:tcBorders>
              <w:top w:val="single" w:sz="6" w:space="0" w:color="DDDDDD"/>
              <w:left w:val="nil"/>
              <w:bottom w:val="single" w:sz="4" w:space="0" w:color="auto"/>
              <w:right w:val="single" w:sz="4" w:space="0" w:color="auto"/>
            </w:tcBorders>
            <w:shd w:val="clear" w:color="auto" w:fill="auto"/>
            <w:noWrap/>
            <w:vAlign w:val="bottom"/>
            <w:hideMark/>
          </w:tcPr>
          <w:p w14:paraId="6662517C" w14:textId="77777777" w:rsidR="00D27867" w:rsidRPr="00A416C1" w:rsidRDefault="00D27867" w:rsidP="00EF4FEA">
            <w:pPr>
              <w:tabs>
                <w:tab w:val="right" w:leader="dot" w:pos="9356"/>
              </w:tabs>
              <w:spacing w:before="0"/>
              <w:jc w:val="right"/>
              <w:rPr>
                <w:rFonts w:asciiTheme="majorHAnsi" w:hAnsiTheme="majorHAnsi" w:cstheme="majorHAnsi"/>
                <w:b/>
                <w:bCs/>
                <w:sz w:val="20"/>
                <w:szCs w:val="18"/>
                <w:lang w:val="en-AU"/>
              </w:rPr>
            </w:pPr>
            <w:r w:rsidRPr="00A416C1">
              <w:rPr>
                <w:rFonts w:asciiTheme="majorHAnsi" w:hAnsiTheme="majorHAnsi" w:cstheme="majorHAnsi"/>
                <w:b/>
                <w:bCs/>
                <w:sz w:val="20"/>
                <w:szCs w:val="18"/>
                <w:lang w:val="en-AU"/>
              </w:rPr>
              <w:t>.036</w:t>
            </w:r>
          </w:p>
        </w:tc>
      </w:tr>
    </w:tbl>
    <w:p w14:paraId="0B871BA0" w14:textId="77777777" w:rsidR="00D27867" w:rsidRPr="00A416C1" w:rsidRDefault="00D27867" w:rsidP="00EE6F3B">
      <w:pPr>
        <w:tabs>
          <w:tab w:val="right" w:leader="dot" w:pos="9356"/>
        </w:tabs>
        <w:spacing w:before="0"/>
        <w:rPr>
          <w:rFonts w:asciiTheme="majorHAnsi" w:hAnsiTheme="majorHAnsi" w:cstheme="majorHAnsi"/>
          <w:lang w:val="en-AU"/>
        </w:rPr>
      </w:pPr>
      <w:r w:rsidRPr="00A416C1">
        <w:rPr>
          <w:rFonts w:asciiTheme="majorHAnsi" w:hAnsiTheme="majorHAnsi" w:cstheme="majorHAnsi"/>
          <w:lang w:val="en-AU"/>
        </w:rPr>
        <w:t>Note: Sample N = 288.</w:t>
      </w:r>
    </w:p>
    <w:p w14:paraId="72226042" w14:textId="77777777" w:rsidR="007B56E1" w:rsidRPr="00A416C1" w:rsidRDefault="007B56E1" w:rsidP="00F43244">
      <w:pPr>
        <w:tabs>
          <w:tab w:val="right" w:leader="dot" w:pos="9356"/>
        </w:tabs>
        <w:rPr>
          <w:rFonts w:asciiTheme="majorHAnsi" w:hAnsiTheme="majorHAnsi" w:cstheme="majorHAnsi"/>
          <w:lang w:val="en-AU"/>
        </w:rPr>
      </w:pPr>
    </w:p>
    <w:p w14:paraId="4FDB728F" w14:textId="7519CB38" w:rsidR="00F43244"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 xml:space="preserve">The results of the analysis indicated a relationship between several demographic variables and class membership (see </w:t>
      </w:r>
      <w:r w:rsidRPr="00A416C1">
        <w:rPr>
          <w:rFonts w:asciiTheme="majorHAnsi" w:hAnsiTheme="majorHAnsi" w:cstheme="majorHAnsi"/>
          <w:b/>
          <w:bCs/>
          <w:color w:val="FF0000"/>
          <w:lang w:val="en-AU"/>
        </w:rPr>
        <w:t xml:space="preserve">Table </w:t>
      </w:r>
      <w:r w:rsidR="0035528B" w:rsidRPr="00A416C1">
        <w:rPr>
          <w:rFonts w:asciiTheme="majorHAnsi" w:hAnsiTheme="majorHAnsi" w:cstheme="majorHAnsi"/>
          <w:b/>
          <w:bCs/>
          <w:color w:val="FF0000"/>
          <w:lang w:val="en-AU"/>
        </w:rPr>
        <w:t>B-5.</w:t>
      </w:r>
      <w:r w:rsidR="00353146">
        <w:rPr>
          <w:rFonts w:asciiTheme="majorHAnsi" w:hAnsiTheme="majorHAnsi" w:cstheme="majorHAnsi"/>
          <w:b/>
          <w:bCs/>
          <w:color w:val="FF0000"/>
          <w:lang w:val="en-AU"/>
        </w:rPr>
        <w:t>3</w:t>
      </w:r>
      <w:r w:rsidRPr="00A416C1">
        <w:rPr>
          <w:rFonts w:asciiTheme="majorHAnsi" w:hAnsiTheme="majorHAnsi" w:cstheme="majorHAnsi"/>
          <w:lang w:val="en-AU"/>
        </w:rPr>
        <w:t>). Holding all other variables in the model constant, a one-year increase in age increased the likelihood that a program participant would be in Class 1 vs Classes 2 and 3 by 8.3% and 5.2% respectively.</w:t>
      </w:r>
      <w:r w:rsidR="00CA7CF6">
        <w:rPr>
          <w:rFonts w:asciiTheme="majorHAnsi" w:hAnsiTheme="majorHAnsi" w:cstheme="majorHAnsi"/>
          <w:lang w:val="en-AU"/>
        </w:rPr>
        <w:t xml:space="preserve"> </w:t>
      </w:r>
    </w:p>
    <w:p w14:paraId="0AC9E67D" w14:textId="0EBC30BF" w:rsidR="00F43244"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Gender was also related to class membership, whereby men were 169% more likely to be in Class 2 relative to Class 1 compared to women, and women were 99% more likely than men to be in Class 3 relative to Class 2.</w:t>
      </w:r>
      <w:r w:rsidR="00CA7CF6">
        <w:rPr>
          <w:rFonts w:asciiTheme="majorHAnsi" w:hAnsiTheme="majorHAnsi" w:cstheme="majorHAnsi"/>
          <w:lang w:val="en-AU"/>
        </w:rPr>
        <w:t xml:space="preserve"> </w:t>
      </w:r>
    </w:p>
    <w:p w14:paraId="40FC653E" w14:textId="64D34714" w:rsidR="00F43244"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English reading skill was also a significant predictor of class membership.</w:t>
      </w:r>
      <w:r w:rsidR="00CA7CF6">
        <w:rPr>
          <w:rFonts w:asciiTheme="majorHAnsi" w:hAnsiTheme="majorHAnsi" w:cstheme="majorHAnsi"/>
          <w:lang w:val="en-AU"/>
        </w:rPr>
        <w:t xml:space="preserve"> </w:t>
      </w:r>
      <w:r w:rsidRPr="00A416C1">
        <w:rPr>
          <w:rFonts w:asciiTheme="majorHAnsi" w:hAnsiTheme="majorHAnsi" w:cstheme="majorHAnsi"/>
          <w:lang w:val="en-AU"/>
        </w:rPr>
        <w:t>Program participants who rated their English reading skill as “very well” were 745% and 470% more likely to be in Class 2 than Class 1 or Class 3 respectively, compared to participants who rated their English reading skill as less than very well.</w:t>
      </w:r>
      <w:r w:rsidR="00CA7CF6">
        <w:rPr>
          <w:rFonts w:asciiTheme="majorHAnsi" w:hAnsiTheme="majorHAnsi" w:cstheme="majorHAnsi"/>
          <w:lang w:val="en-AU"/>
        </w:rPr>
        <w:t xml:space="preserve"> </w:t>
      </w:r>
    </w:p>
    <w:p w14:paraId="53C5BBF2" w14:textId="69E31FA2" w:rsidR="00F43244"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There was also a significant difference found amongst occupation classes. Program participants who (formerly) held manual labour type jobs were 143% and 118% more likely to be in Class 1 than Classes 2 and 3 respectively, compared to participants who held professional type jobs.</w:t>
      </w:r>
      <w:r w:rsidR="00CA7CF6">
        <w:rPr>
          <w:rFonts w:asciiTheme="majorHAnsi" w:hAnsiTheme="majorHAnsi" w:cstheme="majorHAnsi"/>
          <w:lang w:val="en-AU"/>
        </w:rPr>
        <w:t xml:space="preserve"> </w:t>
      </w:r>
    </w:p>
    <w:p w14:paraId="442F9C8D" w14:textId="77777777" w:rsidR="00F43244"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 xml:space="preserve">Finally, the Be Connected modules participants had completed at the survey baseline also significantly predicted Class. For every module completed participants were more 26% and 16% more likely to be 2 or Class 3 respectively relative to Class 1. </w:t>
      </w:r>
    </w:p>
    <w:p w14:paraId="593B9002" w14:textId="21E0B294" w:rsidR="00D27867" w:rsidRPr="00A416C1" w:rsidRDefault="00D27867" w:rsidP="00F43244">
      <w:pPr>
        <w:tabs>
          <w:tab w:val="right" w:leader="dot" w:pos="9356"/>
        </w:tabs>
        <w:rPr>
          <w:rFonts w:asciiTheme="majorHAnsi" w:hAnsiTheme="majorHAnsi" w:cstheme="majorHAnsi"/>
          <w:lang w:val="en-AU"/>
        </w:rPr>
      </w:pPr>
      <w:r w:rsidRPr="00A416C1">
        <w:rPr>
          <w:rFonts w:asciiTheme="majorHAnsi" w:hAnsiTheme="majorHAnsi" w:cstheme="majorHAnsi"/>
          <w:lang w:val="en-AU"/>
        </w:rPr>
        <w:t>There were no significant effects for education, indigenous status, financial comfort, or current employment status.</w:t>
      </w:r>
    </w:p>
    <w:p w14:paraId="1E0BC4F1" w14:textId="77777777" w:rsidR="00F43244" w:rsidRPr="00A416C1" w:rsidRDefault="00F43244" w:rsidP="00D27867">
      <w:pPr>
        <w:tabs>
          <w:tab w:val="right" w:leader="dot" w:pos="9356"/>
        </w:tabs>
        <w:spacing w:before="240"/>
        <w:rPr>
          <w:rFonts w:asciiTheme="majorHAnsi" w:hAnsiTheme="majorHAnsi" w:cstheme="majorHAnsi"/>
          <w:szCs w:val="21"/>
          <w:lang w:val="en-AU"/>
        </w:rPr>
      </w:pPr>
    </w:p>
    <w:p w14:paraId="5D10701F" w14:textId="050FD95D" w:rsidR="00D27867" w:rsidRPr="00A416C1" w:rsidRDefault="00EE6F3B" w:rsidP="00D27867">
      <w:pPr>
        <w:tabs>
          <w:tab w:val="right" w:leader="dot" w:pos="9356"/>
        </w:tabs>
        <w:spacing w:before="240"/>
        <w:rPr>
          <w:rFonts w:asciiTheme="majorHAnsi" w:hAnsiTheme="majorHAnsi" w:cstheme="majorHAnsi"/>
          <w:szCs w:val="21"/>
          <w:lang w:val="en-AU"/>
        </w:rPr>
      </w:pPr>
      <w:r w:rsidRPr="00A416C1">
        <w:rPr>
          <w:rFonts w:asciiTheme="majorHAnsi" w:hAnsiTheme="majorHAnsi" w:cstheme="majorHAnsi"/>
          <w:b/>
          <w:bCs/>
          <w:color w:val="FF0000"/>
          <w:szCs w:val="21"/>
          <w:lang w:val="en-AU"/>
        </w:rPr>
        <w:t>Table B-5.</w:t>
      </w:r>
      <w:r w:rsidR="00353146">
        <w:rPr>
          <w:rFonts w:asciiTheme="majorHAnsi" w:hAnsiTheme="majorHAnsi" w:cstheme="majorHAnsi"/>
          <w:b/>
          <w:bCs/>
          <w:color w:val="FF0000"/>
          <w:szCs w:val="21"/>
          <w:lang w:val="en-AU"/>
        </w:rPr>
        <w:t>4</w:t>
      </w:r>
      <w:r w:rsidRPr="00A416C1">
        <w:rPr>
          <w:rFonts w:asciiTheme="majorHAnsi" w:hAnsiTheme="majorHAnsi" w:cstheme="majorHAnsi"/>
          <w:b/>
          <w:bCs/>
          <w:color w:val="FF0000"/>
          <w:szCs w:val="21"/>
          <w:lang w:val="en-AU"/>
        </w:rPr>
        <w:t>.</w:t>
      </w:r>
      <w:r w:rsidRPr="00A416C1">
        <w:rPr>
          <w:rFonts w:asciiTheme="majorHAnsi" w:hAnsiTheme="majorHAnsi" w:cstheme="majorHAnsi"/>
          <w:color w:val="FF0000"/>
          <w:szCs w:val="21"/>
          <w:lang w:val="en-AU"/>
        </w:rPr>
        <w:t xml:space="preserve"> </w:t>
      </w:r>
      <w:r w:rsidR="00D27867" w:rsidRPr="00A416C1">
        <w:rPr>
          <w:rFonts w:asciiTheme="majorHAnsi" w:hAnsiTheme="majorHAnsi" w:cstheme="majorHAnsi"/>
          <w:szCs w:val="21"/>
          <w:lang w:val="en-AU"/>
        </w:rPr>
        <w:t>Multinomial logistic regression estimates for predicting class membership.</w:t>
      </w:r>
    </w:p>
    <w:tbl>
      <w:tblPr>
        <w:tblW w:w="9545" w:type="dxa"/>
        <w:tblLook w:val="04A0" w:firstRow="1" w:lastRow="0" w:firstColumn="1" w:lastColumn="0" w:noHBand="0" w:noVBand="1"/>
      </w:tblPr>
      <w:tblGrid>
        <w:gridCol w:w="1189"/>
        <w:gridCol w:w="1079"/>
        <w:gridCol w:w="2694"/>
        <w:gridCol w:w="992"/>
        <w:gridCol w:w="850"/>
        <w:gridCol w:w="993"/>
        <w:gridCol w:w="850"/>
        <w:gridCol w:w="898"/>
      </w:tblGrid>
      <w:tr w:rsidR="00D27867" w:rsidRPr="00A416C1" w14:paraId="417455BA" w14:textId="77777777" w:rsidTr="00EE6F3B">
        <w:trPr>
          <w:trHeight w:val="288"/>
        </w:trPr>
        <w:tc>
          <w:tcPr>
            <w:tcW w:w="1189"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5AAA3578"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Class</w:t>
            </w:r>
          </w:p>
          <w:p w14:paraId="4ED21F20"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reference level</w:t>
            </w:r>
          </w:p>
        </w:tc>
        <w:tc>
          <w:tcPr>
            <w:tcW w:w="1079" w:type="dxa"/>
            <w:tcBorders>
              <w:top w:val="single" w:sz="4" w:space="0" w:color="auto"/>
              <w:left w:val="nil"/>
              <w:bottom w:val="single" w:sz="4" w:space="0" w:color="auto"/>
              <w:right w:val="nil"/>
            </w:tcBorders>
            <w:shd w:val="clear" w:color="auto" w:fill="FFFFFF" w:themeFill="background1"/>
            <w:noWrap/>
            <w:vAlign w:val="bottom"/>
            <w:hideMark/>
          </w:tcPr>
          <w:p w14:paraId="6E00E2FE"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Class y level</w:t>
            </w:r>
          </w:p>
        </w:tc>
        <w:tc>
          <w:tcPr>
            <w:tcW w:w="2694" w:type="dxa"/>
            <w:tcBorders>
              <w:top w:val="single" w:sz="4" w:space="0" w:color="auto"/>
              <w:left w:val="nil"/>
              <w:bottom w:val="single" w:sz="4" w:space="0" w:color="auto"/>
              <w:right w:val="nil"/>
            </w:tcBorders>
            <w:shd w:val="clear" w:color="auto" w:fill="FFFFFF" w:themeFill="background1"/>
            <w:noWrap/>
            <w:vAlign w:val="bottom"/>
            <w:hideMark/>
          </w:tcPr>
          <w:p w14:paraId="33111858"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Term</w:t>
            </w:r>
          </w:p>
        </w:tc>
        <w:tc>
          <w:tcPr>
            <w:tcW w:w="992" w:type="dxa"/>
            <w:tcBorders>
              <w:top w:val="single" w:sz="4" w:space="0" w:color="auto"/>
              <w:left w:val="nil"/>
              <w:bottom w:val="single" w:sz="4" w:space="0" w:color="auto"/>
              <w:right w:val="nil"/>
            </w:tcBorders>
            <w:shd w:val="clear" w:color="auto" w:fill="FFFFFF" w:themeFill="background1"/>
            <w:noWrap/>
            <w:vAlign w:val="bottom"/>
            <w:hideMark/>
          </w:tcPr>
          <w:p w14:paraId="31DFBB5D"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β</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F23BEFE"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SE</w:t>
            </w:r>
          </w:p>
        </w:tc>
        <w:tc>
          <w:tcPr>
            <w:tcW w:w="993" w:type="dxa"/>
            <w:tcBorders>
              <w:top w:val="single" w:sz="4" w:space="0" w:color="auto"/>
              <w:left w:val="nil"/>
              <w:bottom w:val="single" w:sz="4" w:space="0" w:color="auto"/>
              <w:right w:val="nil"/>
            </w:tcBorders>
            <w:shd w:val="clear" w:color="auto" w:fill="FFFFFF" w:themeFill="background1"/>
            <w:noWrap/>
            <w:vAlign w:val="bottom"/>
            <w:hideMark/>
          </w:tcPr>
          <w:p w14:paraId="4962F8CE"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OR</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4EFCB47"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 xml:space="preserve">Wald </w:t>
            </w:r>
          </w:p>
        </w:tc>
        <w:tc>
          <w:tcPr>
            <w:tcW w:w="89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5657D5" w14:textId="77777777" w:rsidR="00D27867" w:rsidRPr="00A416C1" w:rsidRDefault="00D27867" w:rsidP="00D27867">
            <w:pPr>
              <w:tabs>
                <w:tab w:val="right" w:leader="dot" w:pos="9356"/>
              </w:tabs>
              <w:spacing w:before="0"/>
              <w:rPr>
                <w:rFonts w:asciiTheme="majorHAnsi" w:hAnsiTheme="majorHAnsi" w:cstheme="majorHAnsi"/>
                <w:b/>
                <w:bCs/>
                <w:lang w:val="en-AU"/>
              </w:rPr>
            </w:pPr>
            <w:r w:rsidRPr="00A416C1">
              <w:rPr>
                <w:rFonts w:asciiTheme="majorHAnsi" w:hAnsiTheme="majorHAnsi" w:cstheme="majorHAnsi"/>
                <w:b/>
                <w:bCs/>
                <w:lang w:val="en-AU"/>
              </w:rPr>
              <w:t>p</w:t>
            </w:r>
          </w:p>
        </w:tc>
      </w:tr>
      <w:tr w:rsidR="00D27867" w:rsidRPr="00A416C1" w14:paraId="53900739" w14:textId="77777777" w:rsidTr="00EE6F3B">
        <w:trPr>
          <w:trHeight w:val="288"/>
        </w:trPr>
        <w:tc>
          <w:tcPr>
            <w:tcW w:w="1189" w:type="dxa"/>
            <w:tcBorders>
              <w:top w:val="single" w:sz="4" w:space="0" w:color="auto"/>
              <w:left w:val="single" w:sz="4" w:space="0" w:color="auto"/>
              <w:bottom w:val="nil"/>
              <w:right w:val="nil"/>
            </w:tcBorders>
            <w:shd w:val="clear" w:color="auto" w:fill="auto"/>
            <w:noWrap/>
            <w:vAlign w:val="bottom"/>
            <w:hideMark/>
          </w:tcPr>
          <w:p w14:paraId="2709A820"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1</w:t>
            </w:r>
          </w:p>
        </w:tc>
        <w:tc>
          <w:tcPr>
            <w:tcW w:w="1079" w:type="dxa"/>
            <w:tcBorders>
              <w:top w:val="single" w:sz="4" w:space="0" w:color="auto"/>
              <w:left w:val="nil"/>
              <w:bottom w:val="nil"/>
              <w:right w:val="nil"/>
            </w:tcBorders>
            <w:shd w:val="clear" w:color="auto" w:fill="auto"/>
            <w:noWrap/>
            <w:vAlign w:val="bottom"/>
            <w:hideMark/>
          </w:tcPr>
          <w:p w14:paraId="38838827"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2</w:t>
            </w:r>
          </w:p>
        </w:tc>
        <w:tc>
          <w:tcPr>
            <w:tcW w:w="2694" w:type="dxa"/>
            <w:tcBorders>
              <w:top w:val="single" w:sz="4" w:space="0" w:color="auto"/>
              <w:left w:val="nil"/>
              <w:bottom w:val="single" w:sz="6" w:space="0" w:color="DDDDDD"/>
              <w:right w:val="nil"/>
            </w:tcBorders>
            <w:shd w:val="clear" w:color="auto" w:fill="auto"/>
            <w:noWrap/>
            <w:vAlign w:val="bottom"/>
            <w:hideMark/>
          </w:tcPr>
          <w:p w14:paraId="290B004F"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(Intercept)</w:t>
            </w:r>
          </w:p>
        </w:tc>
        <w:tc>
          <w:tcPr>
            <w:tcW w:w="992" w:type="dxa"/>
            <w:tcBorders>
              <w:top w:val="single" w:sz="4" w:space="0" w:color="auto"/>
              <w:left w:val="nil"/>
              <w:bottom w:val="single" w:sz="6" w:space="0" w:color="DDDDDD"/>
              <w:right w:val="nil"/>
            </w:tcBorders>
            <w:shd w:val="clear" w:color="auto" w:fill="auto"/>
            <w:noWrap/>
            <w:hideMark/>
          </w:tcPr>
          <w:p w14:paraId="26179CC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3.61</w:t>
            </w:r>
          </w:p>
        </w:tc>
        <w:tc>
          <w:tcPr>
            <w:tcW w:w="850" w:type="dxa"/>
            <w:tcBorders>
              <w:top w:val="single" w:sz="4" w:space="0" w:color="auto"/>
              <w:left w:val="nil"/>
              <w:bottom w:val="single" w:sz="6" w:space="0" w:color="DDDDDD"/>
              <w:right w:val="nil"/>
            </w:tcBorders>
            <w:shd w:val="clear" w:color="auto" w:fill="auto"/>
            <w:noWrap/>
            <w:hideMark/>
          </w:tcPr>
          <w:p w14:paraId="72E591F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1.94</w:t>
            </w:r>
          </w:p>
        </w:tc>
        <w:tc>
          <w:tcPr>
            <w:tcW w:w="993" w:type="dxa"/>
            <w:tcBorders>
              <w:top w:val="single" w:sz="4" w:space="0" w:color="auto"/>
              <w:left w:val="nil"/>
              <w:bottom w:val="single" w:sz="6" w:space="0" w:color="DDDDDD"/>
              <w:right w:val="nil"/>
            </w:tcBorders>
            <w:shd w:val="clear" w:color="auto" w:fill="auto"/>
            <w:noWrap/>
            <w:hideMark/>
          </w:tcPr>
          <w:p w14:paraId="6C1CD81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36.78</w:t>
            </w:r>
          </w:p>
        </w:tc>
        <w:tc>
          <w:tcPr>
            <w:tcW w:w="850" w:type="dxa"/>
            <w:tcBorders>
              <w:top w:val="single" w:sz="4" w:space="0" w:color="auto"/>
              <w:left w:val="nil"/>
              <w:bottom w:val="single" w:sz="6" w:space="0" w:color="DDDDDD"/>
              <w:right w:val="nil"/>
            </w:tcBorders>
            <w:shd w:val="clear" w:color="auto" w:fill="auto"/>
            <w:noWrap/>
            <w:hideMark/>
          </w:tcPr>
          <w:p w14:paraId="299AC8D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1.86</w:t>
            </w:r>
          </w:p>
        </w:tc>
        <w:tc>
          <w:tcPr>
            <w:tcW w:w="898" w:type="dxa"/>
            <w:tcBorders>
              <w:top w:val="single" w:sz="4" w:space="0" w:color="auto"/>
              <w:left w:val="nil"/>
              <w:bottom w:val="single" w:sz="6" w:space="0" w:color="DDDDDD"/>
              <w:right w:val="single" w:sz="4" w:space="0" w:color="auto"/>
            </w:tcBorders>
            <w:shd w:val="clear" w:color="auto" w:fill="auto"/>
            <w:noWrap/>
            <w:hideMark/>
          </w:tcPr>
          <w:p w14:paraId="3217BBE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.062</w:t>
            </w:r>
          </w:p>
        </w:tc>
      </w:tr>
      <w:tr w:rsidR="00D27867" w:rsidRPr="00A416C1" w14:paraId="4EC64F41"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5771F70A"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4A1F1299"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nil"/>
              <w:right w:val="nil"/>
            </w:tcBorders>
            <w:shd w:val="clear" w:color="auto" w:fill="auto"/>
            <w:noWrap/>
            <w:vAlign w:val="bottom"/>
            <w:hideMark/>
          </w:tcPr>
          <w:p w14:paraId="25195ADD"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Age</w:t>
            </w:r>
          </w:p>
        </w:tc>
        <w:tc>
          <w:tcPr>
            <w:tcW w:w="992" w:type="dxa"/>
            <w:tcBorders>
              <w:top w:val="single" w:sz="6" w:space="0" w:color="DDDDDD"/>
              <w:left w:val="nil"/>
              <w:bottom w:val="nil"/>
              <w:right w:val="nil"/>
            </w:tcBorders>
            <w:shd w:val="clear" w:color="auto" w:fill="auto"/>
            <w:noWrap/>
            <w:hideMark/>
          </w:tcPr>
          <w:p w14:paraId="58BF9D9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-0.08</w:t>
            </w:r>
          </w:p>
        </w:tc>
        <w:tc>
          <w:tcPr>
            <w:tcW w:w="850" w:type="dxa"/>
            <w:tcBorders>
              <w:top w:val="single" w:sz="6" w:space="0" w:color="DDDDDD"/>
              <w:left w:val="nil"/>
              <w:bottom w:val="nil"/>
              <w:right w:val="nil"/>
            </w:tcBorders>
            <w:shd w:val="clear" w:color="auto" w:fill="auto"/>
            <w:noWrap/>
            <w:hideMark/>
          </w:tcPr>
          <w:p w14:paraId="4A0E54E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0.03</w:t>
            </w:r>
          </w:p>
        </w:tc>
        <w:tc>
          <w:tcPr>
            <w:tcW w:w="993" w:type="dxa"/>
            <w:tcBorders>
              <w:top w:val="single" w:sz="6" w:space="0" w:color="DDDDDD"/>
              <w:left w:val="nil"/>
              <w:bottom w:val="nil"/>
              <w:right w:val="nil"/>
            </w:tcBorders>
            <w:shd w:val="clear" w:color="auto" w:fill="auto"/>
            <w:noWrap/>
            <w:hideMark/>
          </w:tcPr>
          <w:p w14:paraId="22DBAC4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0.92</w:t>
            </w:r>
          </w:p>
        </w:tc>
        <w:tc>
          <w:tcPr>
            <w:tcW w:w="850" w:type="dxa"/>
            <w:tcBorders>
              <w:top w:val="single" w:sz="6" w:space="0" w:color="DDDDDD"/>
              <w:left w:val="nil"/>
              <w:bottom w:val="nil"/>
              <w:right w:val="nil"/>
            </w:tcBorders>
            <w:shd w:val="clear" w:color="auto" w:fill="auto"/>
            <w:noWrap/>
            <w:hideMark/>
          </w:tcPr>
          <w:p w14:paraId="606C3C5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-3.13</w:t>
            </w:r>
          </w:p>
        </w:tc>
        <w:tc>
          <w:tcPr>
            <w:tcW w:w="898" w:type="dxa"/>
            <w:tcBorders>
              <w:top w:val="single" w:sz="6" w:space="0" w:color="DDDDDD"/>
              <w:left w:val="nil"/>
              <w:bottom w:val="nil"/>
              <w:right w:val="single" w:sz="4" w:space="0" w:color="auto"/>
            </w:tcBorders>
            <w:shd w:val="clear" w:color="auto" w:fill="auto"/>
            <w:noWrap/>
            <w:hideMark/>
          </w:tcPr>
          <w:p w14:paraId="33549434"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.002</w:t>
            </w:r>
          </w:p>
        </w:tc>
      </w:tr>
      <w:tr w:rsidR="00D27867" w:rsidRPr="00A416C1" w14:paraId="0C96AB14"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28DB4B9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7FEF33DE"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nil"/>
              <w:left w:val="nil"/>
              <w:bottom w:val="single" w:sz="6" w:space="0" w:color="DDDDDD"/>
              <w:right w:val="nil"/>
            </w:tcBorders>
            <w:shd w:val="clear" w:color="auto" w:fill="auto"/>
            <w:noWrap/>
            <w:vAlign w:val="bottom"/>
            <w:hideMark/>
          </w:tcPr>
          <w:p w14:paraId="16A5DA51"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Gender</w:t>
            </w:r>
          </w:p>
        </w:tc>
        <w:tc>
          <w:tcPr>
            <w:tcW w:w="992" w:type="dxa"/>
            <w:tcBorders>
              <w:top w:val="nil"/>
              <w:left w:val="nil"/>
              <w:bottom w:val="single" w:sz="6" w:space="0" w:color="DDDDDD"/>
              <w:right w:val="nil"/>
            </w:tcBorders>
            <w:shd w:val="clear" w:color="auto" w:fill="auto"/>
            <w:noWrap/>
            <w:hideMark/>
          </w:tcPr>
          <w:p w14:paraId="73B502E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-0.99</w:t>
            </w:r>
          </w:p>
        </w:tc>
        <w:tc>
          <w:tcPr>
            <w:tcW w:w="850" w:type="dxa"/>
            <w:tcBorders>
              <w:top w:val="nil"/>
              <w:left w:val="nil"/>
              <w:bottom w:val="single" w:sz="6" w:space="0" w:color="DDDDDD"/>
              <w:right w:val="nil"/>
            </w:tcBorders>
            <w:shd w:val="clear" w:color="auto" w:fill="auto"/>
            <w:noWrap/>
            <w:hideMark/>
          </w:tcPr>
          <w:p w14:paraId="023D61F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0.39</w:t>
            </w:r>
          </w:p>
        </w:tc>
        <w:tc>
          <w:tcPr>
            <w:tcW w:w="993" w:type="dxa"/>
            <w:tcBorders>
              <w:top w:val="nil"/>
              <w:left w:val="nil"/>
              <w:bottom w:val="single" w:sz="6" w:space="0" w:color="DDDDDD"/>
              <w:right w:val="nil"/>
            </w:tcBorders>
            <w:shd w:val="clear" w:color="auto" w:fill="auto"/>
            <w:noWrap/>
            <w:hideMark/>
          </w:tcPr>
          <w:p w14:paraId="07E2FE2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0.37</w:t>
            </w:r>
          </w:p>
        </w:tc>
        <w:tc>
          <w:tcPr>
            <w:tcW w:w="850" w:type="dxa"/>
            <w:tcBorders>
              <w:top w:val="nil"/>
              <w:left w:val="nil"/>
              <w:bottom w:val="single" w:sz="6" w:space="0" w:color="DDDDDD"/>
              <w:right w:val="nil"/>
            </w:tcBorders>
            <w:shd w:val="clear" w:color="auto" w:fill="auto"/>
            <w:noWrap/>
            <w:hideMark/>
          </w:tcPr>
          <w:p w14:paraId="2A3C8FA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-2.56</w:t>
            </w:r>
          </w:p>
        </w:tc>
        <w:tc>
          <w:tcPr>
            <w:tcW w:w="898" w:type="dxa"/>
            <w:tcBorders>
              <w:top w:val="nil"/>
              <w:left w:val="nil"/>
              <w:bottom w:val="single" w:sz="6" w:space="0" w:color="DDDDDD"/>
              <w:right w:val="single" w:sz="4" w:space="0" w:color="auto"/>
            </w:tcBorders>
            <w:shd w:val="clear" w:color="auto" w:fill="auto"/>
            <w:noWrap/>
            <w:hideMark/>
          </w:tcPr>
          <w:p w14:paraId="705F218A"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.011</w:t>
            </w:r>
          </w:p>
        </w:tc>
      </w:tr>
      <w:tr w:rsidR="00D27867" w:rsidRPr="00A416C1" w14:paraId="46DE22F6"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0B2DC468"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75D48EB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7673E083"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Education</w:t>
            </w:r>
          </w:p>
        </w:tc>
        <w:tc>
          <w:tcPr>
            <w:tcW w:w="992" w:type="dxa"/>
            <w:tcBorders>
              <w:top w:val="single" w:sz="6" w:space="0" w:color="DDDDDD"/>
              <w:left w:val="nil"/>
              <w:bottom w:val="single" w:sz="6" w:space="0" w:color="DDDDDD"/>
              <w:right w:val="nil"/>
            </w:tcBorders>
            <w:shd w:val="clear" w:color="auto" w:fill="auto"/>
            <w:noWrap/>
            <w:hideMark/>
          </w:tcPr>
          <w:p w14:paraId="5679004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0.46</w:t>
            </w:r>
          </w:p>
        </w:tc>
        <w:tc>
          <w:tcPr>
            <w:tcW w:w="850" w:type="dxa"/>
            <w:tcBorders>
              <w:top w:val="single" w:sz="6" w:space="0" w:color="DDDDDD"/>
              <w:left w:val="nil"/>
              <w:bottom w:val="single" w:sz="6" w:space="0" w:color="DDDDDD"/>
              <w:right w:val="nil"/>
            </w:tcBorders>
            <w:shd w:val="clear" w:color="auto" w:fill="auto"/>
            <w:noWrap/>
            <w:hideMark/>
          </w:tcPr>
          <w:p w14:paraId="7B0D1D1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0.39</w:t>
            </w:r>
          </w:p>
        </w:tc>
        <w:tc>
          <w:tcPr>
            <w:tcW w:w="993" w:type="dxa"/>
            <w:tcBorders>
              <w:top w:val="single" w:sz="6" w:space="0" w:color="DDDDDD"/>
              <w:left w:val="nil"/>
              <w:bottom w:val="single" w:sz="6" w:space="0" w:color="DDDDDD"/>
              <w:right w:val="nil"/>
            </w:tcBorders>
            <w:shd w:val="clear" w:color="auto" w:fill="auto"/>
            <w:noWrap/>
            <w:hideMark/>
          </w:tcPr>
          <w:p w14:paraId="41216E5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1.58</w:t>
            </w:r>
          </w:p>
        </w:tc>
        <w:tc>
          <w:tcPr>
            <w:tcW w:w="850" w:type="dxa"/>
            <w:tcBorders>
              <w:top w:val="single" w:sz="6" w:space="0" w:color="DDDDDD"/>
              <w:left w:val="nil"/>
              <w:bottom w:val="single" w:sz="6" w:space="0" w:color="DDDDDD"/>
              <w:right w:val="nil"/>
            </w:tcBorders>
            <w:shd w:val="clear" w:color="auto" w:fill="auto"/>
            <w:noWrap/>
            <w:hideMark/>
          </w:tcPr>
          <w:p w14:paraId="3A92028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1.19</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0E78AEF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.236</w:t>
            </w:r>
          </w:p>
        </w:tc>
      </w:tr>
      <w:tr w:rsidR="00D27867" w:rsidRPr="00A416C1" w14:paraId="6A4494E6"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52F0054B"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5D07E47D"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12D56BE0"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Employed</w:t>
            </w:r>
          </w:p>
        </w:tc>
        <w:tc>
          <w:tcPr>
            <w:tcW w:w="992" w:type="dxa"/>
            <w:tcBorders>
              <w:top w:val="single" w:sz="6" w:space="0" w:color="DDDDDD"/>
              <w:left w:val="nil"/>
              <w:bottom w:val="single" w:sz="6" w:space="0" w:color="DDDDDD"/>
              <w:right w:val="nil"/>
            </w:tcBorders>
            <w:shd w:val="clear" w:color="auto" w:fill="auto"/>
            <w:noWrap/>
            <w:hideMark/>
          </w:tcPr>
          <w:p w14:paraId="2098296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-0.66</w:t>
            </w:r>
          </w:p>
        </w:tc>
        <w:tc>
          <w:tcPr>
            <w:tcW w:w="850" w:type="dxa"/>
            <w:tcBorders>
              <w:top w:val="single" w:sz="6" w:space="0" w:color="DDDDDD"/>
              <w:left w:val="nil"/>
              <w:bottom w:val="single" w:sz="6" w:space="0" w:color="DDDDDD"/>
              <w:right w:val="nil"/>
            </w:tcBorders>
            <w:shd w:val="clear" w:color="auto" w:fill="auto"/>
            <w:noWrap/>
            <w:hideMark/>
          </w:tcPr>
          <w:p w14:paraId="0878EA4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0.59</w:t>
            </w:r>
          </w:p>
        </w:tc>
        <w:tc>
          <w:tcPr>
            <w:tcW w:w="993" w:type="dxa"/>
            <w:tcBorders>
              <w:top w:val="single" w:sz="6" w:space="0" w:color="DDDDDD"/>
              <w:left w:val="nil"/>
              <w:bottom w:val="single" w:sz="6" w:space="0" w:color="DDDDDD"/>
              <w:right w:val="nil"/>
            </w:tcBorders>
            <w:shd w:val="clear" w:color="auto" w:fill="auto"/>
            <w:noWrap/>
            <w:hideMark/>
          </w:tcPr>
          <w:p w14:paraId="21C140F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0.52</w:t>
            </w:r>
          </w:p>
        </w:tc>
        <w:tc>
          <w:tcPr>
            <w:tcW w:w="850" w:type="dxa"/>
            <w:tcBorders>
              <w:top w:val="single" w:sz="6" w:space="0" w:color="DDDDDD"/>
              <w:left w:val="nil"/>
              <w:bottom w:val="single" w:sz="6" w:space="0" w:color="DDDDDD"/>
              <w:right w:val="nil"/>
            </w:tcBorders>
            <w:shd w:val="clear" w:color="auto" w:fill="auto"/>
            <w:noWrap/>
            <w:hideMark/>
          </w:tcPr>
          <w:p w14:paraId="0DE56DD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-1.12</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35B48AF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.262</w:t>
            </w:r>
          </w:p>
        </w:tc>
      </w:tr>
      <w:tr w:rsidR="00D27867" w:rsidRPr="00A416C1" w14:paraId="38E3F4BE"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641133F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0303609A"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339DAD91"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Financial comfort</w:t>
            </w:r>
          </w:p>
        </w:tc>
        <w:tc>
          <w:tcPr>
            <w:tcW w:w="992" w:type="dxa"/>
            <w:tcBorders>
              <w:top w:val="single" w:sz="6" w:space="0" w:color="DDDDDD"/>
              <w:left w:val="nil"/>
              <w:bottom w:val="single" w:sz="6" w:space="0" w:color="DDDDDD"/>
              <w:right w:val="nil"/>
            </w:tcBorders>
            <w:shd w:val="clear" w:color="auto" w:fill="auto"/>
            <w:noWrap/>
            <w:hideMark/>
          </w:tcPr>
          <w:p w14:paraId="4318614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0.82</w:t>
            </w:r>
          </w:p>
        </w:tc>
        <w:tc>
          <w:tcPr>
            <w:tcW w:w="850" w:type="dxa"/>
            <w:tcBorders>
              <w:top w:val="single" w:sz="6" w:space="0" w:color="DDDDDD"/>
              <w:left w:val="nil"/>
              <w:bottom w:val="single" w:sz="6" w:space="0" w:color="DDDDDD"/>
              <w:right w:val="nil"/>
            </w:tcBorders>
            <w:shd w:val="clear" w:color="auto" w:fill="auto"/>
            <w:noWrap/>
            <w:hideMark/>
          </w:tcPr>
          <w:p w14:paraId="1959BEB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0.42</w:t>
            </w:r>
          </w:p>
        </w:tc>
        <w:tc>
          <w:tcPr>
            <w:tcW w:w="993" w:type="dxa"/>
            <w:tcBorders>
              <w:top w:val="single" w:sz="6" w:space="0" w:color="DDDDDD"/>
              <w:left w:val="nil"/>
              <w:bottom w:val="single" w:sz="6" w:space="0" w:color="DDDDDD"/>
              <w:right w:val="nil"/>
            </w:tcBorders>
            <w:shd w:val="clear" w:color="auto" w:fill="auto"/>
            <w:noWrap/>
            <w:hideMark/>
          </w:tcPr>
          <w:p w14:paraId="22F609A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2.27</w:t>
            </w:r>
          </w:p>
        </w:tc>
        <w:tc>
          <w:tcPr>
            <w:tcW w:w="850" w:type="dxa"/>
            <w:tcBorders>
              <w:top w:val="single" w:sz="6" w:space="0" w:color="DDDDDD"/>
              <w:left w:val="nil"/>
              <w:bottom w:val="single" w:sz="6" w:space="0" w:color="DDDDDD"/>
              <w:right w:val="nil"/>
            </w:tcBorders>
            <w:shd w:val="clear" w:color="auto" w:fill="auto"/>
            <w:noWrap/>
            <w:hideMark/>
          </w:tcPr>
          <w:p w14:paraId="53DC6A8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1.97</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49F0E09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.049</w:t>
            </w:r>
          </w:p>
        </w:tc>
      </w:tr>
      <w:tr w:rsidR="00D27867" w:rsidRPr="00A416C1" w14:paraId="02DA7E8F"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1C30DD3D"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9A43A3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4C5912C9"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English reading</w:t>
            </w:r>
          </w:p>
        </w:tc>
        <w:tc>
          <w:tcPr>
            <w:tcW w:w="992" w:type="dxa"/>
            <w:tcBorders>
              <w:top w:val="single" w:sz="6" w:space="0" w:color="DDDDDD"/>
              <w:left w:val="nil"/>
              <w:bottom w:val="single" w:sz="6" w:space="0" w:color="DDDDDD"/>
              <w:right w:val="nil"/>
            </w:tcBorders>
            <w:shd w:val="clear" w:color="auto" w:fill="auto"/>
            <w:noWrap/>
            <w:hideMark/>
          </w:tcPr>
          <w:p w14:paraId="1032909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2.13</w:t>
            </w:r>
          </w:p>
        </w:tc>
        <w:tc>
          <w:tcPr>
            <w:tcW w:w="850" w:type="dxa"/>
            <w:tcBorders>
              <w:top w:val="single" w:sz="6" w:space="0" w:color="DDDDDD"/>
              <w:left w:val="nil"/>
              <w:bottom w:val="single" w:sz="6" w:space="0" w:color="DDDDDD"/>
              <w:right w:val="nil"/>
            </w:tcBorders>
            <w:shd w:val="clear" w:color="auto" w:fill="auto"/>
            <w:noWrap/>
            <w:hideMark/>
          </w:tcPr>
          <w:p w14:paraId="7EE10BE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0.84</w:t>
            </w:r>
          </w:p>
        </w:tc>
        <w:tc>
          <w:tcPr>
            <w:tcW w:w="993" w:type="dxa"/>
            <w:tcBorders>
              <w:top w:val="single" w:sz="6" w:space="0" w:color="DDDDDD"/>
              <w:left w:val="nil"/>
              <w:bottom w:val="single" w:sz="6" w:space="0" w:color="DDDDDD"/>
              <w:right w:val="nil"/>
            </w:tcBorders>
            <w:shd w:val="clear" w:color="auto" w:fill="auto"/>
            <w:noWrap/>
            <w:hideMark/>
          </w:tcPr>
          <w:p w14:paraId="1A93699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8.45</w:t>
            </w:r>
          </w:p>
        </w:tc>
        <w:tc>
          <w:tcPr>
            <w:tcW w:w="850" w:type="dxa"/>
            <w:tcBorders>
              <w:top w:val="single" w:sz="6" w:space="0" w:color="DDDDDD"/>
              <w:left w:val="nil"/>
              <w:bottom w:val="single" w:sz="6" w:space="0" w:color="DDDDDD"/>
              <w:right w:val="nil"/>
            </w:tcBorders>
            <w:shd w:val="clear" w:color="auto" w:fill="auto"/>
            <w:noWrap/>
            <w:hideMark/>
          </w:tcPr>
          <w:p w14:paraId="2446FF0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2.54</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52B19CD5"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.011</w:t>
            </w:r>
          </w:p>
        </w:tc>
      </w:tr>
      <w:tr w:rsidR="00D27867" w:rsidRPr="00A416C1" w14:paraId="116BC944"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1335EC0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6AB6A63"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491D0CCA"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Indigenous</w:t>
            </w:r>
          </w:p>
        </w:tc>
        <w:tc>
          <w:tcPr>
            <w:tcW w:w="992" w:type="dxa"/>
            <w:tcBorders>
              <w:top w:val="single" w:sz="6" w:space="0" w:color="DDDDDD"/>
              <w:left w:val="nil"/>
              <w:bottom w:val="single" w:sz="6" w:space="0" w:color="DDDDDD"/>
              <w:right w:val="nil"/>
            </w:tcBorders>
            <w:shd w:val="clear" w:color="auto" w:fill="auto"/>
            <w:noWrap/>
            <w:hideMark/>
          </w:tcPr>
          <w:p w14:paraId="7A807D6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1.08</w:t>
            </w:r>
          </w:p>
        </w:tc>
        <w:tc>
          <w:tcPr>
            <w:tcW w:w="850" w:type="dxa"/>
            <w:tcBorders>
              <w:top w:val="single" w:sz="6" w:space="0" w:color="DDDDDD"/>
              <w:left w:val="nil"/>
              <w:bottom w:val="single" w:sz="6" w:space="0" w:color="DDDDDD"/>
              <w:right w:val="nil"/>
            </w:tcBorders>
            <w:shd w:val="clear" w:color="auto" w:fill="auto"/>
            <w:noWrap/>
            <w:hideMark/>
          </w:tcPr>
          <w:p w14:paraId="2E5767A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1.44</w:t>
            </w:r>
          </w:p>
        </w:tc>
        <w:tc>
          <w:tcPr>
            <w:tcW w:w="993" w:type="dxa"/>
            <w:tcBorders>
              <w:top w:val="single" w:sz="6" w:space="0" w:color="DDDDDD"/>
              <w:left w:val="nil"/>
              <w:bottom w:val="single" w:sz="6" w:space="0" w:color="DDDDDD"/>
              <w:right w:val="nil"/>
            </w:tcBorders>
            <w:shd w:val="clear" w:color="auto" w:fill="auto"/>
            <w:noWrap/>
            <w:hideMark/>
          </w:tcPr>
          <w:p w14:paraId="6A2F608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2.94</w:t>
            </w:r>
          </w:p>
        </w:tc>
        <w:tc>
          <w:tcPr>
            <w:tcW w:w="850" w:type="dxa"/>
            <w:tcBorders>
              <w:top w:val="single" w:sz="6" w:space="0" w:color="DDDDDD"/>
              <w:left w:val="nil"/>
              <w:bottom w:val="single" w:sz="6" w:space="0" w:color="DDDDDD"/>
              <w:right w:val="nil"/>
            </w:tcBorders>
            <w:shd w:val="clear" w:color="auto" w:fill="auto"/>
            <w:noWrap/>
            <w:hideMark/>
          </w:tcPr>
          <w:p w14:paraId="3697217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0.75</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5EEBA6D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.454</w:t>
            </w:r>
          </w:p>
        </w:tc>
      </w:tr>
      <w:tr w:rsidR="00D27867" w:rsidRPr="00A416C1" w14:paraId="46711E19"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6F14FCA8"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32DB9C3"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5C3C23B6"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Modules at baseline</w:t>
            </w:r>
          </w:p>
        </w:tc>
        <w:tc>
          <w:tcPr>
            <w:tcW w:w="992" w:type="dxa"/>
            <w:tcBorders>
              <w:top w:val="single" w:sz="6" w:space="0" w:color="DDDDDD"/>
              <w:left w:val="nil"/>
              <w:bottom w:val="single" w:sz="6" w:space="0" w:color="DDDDDD"/>
              <w:right w:val="nil"/>
            </w:tcBorders>
            <w:shd w:val="clear" w:color="auto" w:fill="auto"/>
            <w:noWrap/>
            <w:hideMark/>
          </w:tcPr>
          <w:p w14:paraId="0A32EDF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0.23</w:t>
            </w:r>
          </w:p>
        </w:tc>
        <w:tc>
          <w:tcPr>
            <w:tcW w:w="850" w:type="dxa"/>
            <w:tcBorders>
              <w:top w:val="single" w:sz="6" w:space="0" w:color="DDDDDD"/>
              <w:left w:val="nil"/>
              <w:bottom w:val="single" w:sz="6" w:space="0" w:color="DDDDDD"/>
              <w:right w:val="nil"/>
            </w:tcBorders>
            <w:shd w:val="clear" w:color="auto" w:fill="auto"/>
            <w:noWrap/>
            <w:hideMark/>
          </w:tcPr>
          <w:p w14:paraId="5EDFBEF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0.05</w:t>
            </w:r>
          </w:p>
        </w:tc>
        <w:tc>
          <w:tcPr>
            <w:tcW w:w="993" w:type="dxa"/>
            <w:tcBorders>
              <w:top w:val="single" w:sz="6" w:space="0" w:color="DDDDDD"/>
              <w:left w:val="nil"/>
              <w:bottom w:val="single" w:sz="6" w:space="0" w:color="DDDDDD"/>
              <w:right w:val="nil"/>
            </w:tcBorders>
            <w:shd w:val="clear" w:color="auto" w:fill="auto"/>
            <w:noWrap/>
            <w:hideMark/>
          </w:tcPr>
          <w:p w14:paraId="48AE30A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1.26</w:t>
            </w:r>
          </w:p>
        </w:tc>
        <w:tc>
          <w:tcPr>
            <w:tcW w:w="850" w:type="dxa"/>
            <w:tcBorders>
              <w:top w:val="single" w:sz="6" w:space="0" w:color="DDDDDD"/>
              <w:left w:val="nil"/>
              <w:bottom w:val="single" w:sz="6" w:space="0" w:color="DDDDDD"/>
              <w:right w:val="nil"/>
            </w:tcBorders>
            <w:shd w:val="clear" w:color="auto" w:fill="auto"/>
            <w:noWrap/>
            <w:hideMark/>
          </w:tcPr>
          <w:p w14:paraId="5D8E04A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4.41</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2C54A600"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&lt;.001</w:t>
            </w:r>
          </w:p>
        </w:tc>
      </w:tr>
      <w:tr w:rsidR="00D27867" w:rsidRPr="00A416C1" w14:paraId="026C774C" w14:textId="77777777" w:rsidTr="00EE6F3B">
        <w:trPr>
          <w:trHeight w:val="288"/>
        </w:trPr>
        <w:tc>
          <w:tcPr>
            <w:tcW w:w="1189" w:type="dxa"/>
            <w:tcBorders>
              <w:top w:val="nil"/>
              <w:left w:val="single" w:sz="4" w:space="0" w:color="auto"/>
              <w:bottom w:val="single" w:sz="4" w:space="0" w:color="auto"/>
              <w:right w:val="nil"/>
            </w:tcBorders>
            <w:shd w:val="clear" w:color="auto" w:fill="auto"/>
            <w:noWrap/>
            <w:vAlign w:val="bottom"/>
          </w:tcPr>
          <w:p w14:paraId="7C9C859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single" w:sz="4" w:space="0" w:color="auto"/>
              <w:right w:val="nil"/>
            </w:tcBorders>
            <w:shd w:val="clear" w:color="auto" w:fill="auto"/>
            <w:noWrap/>
            <w:vAlign w:val="bottom"/>
          </w:tcPr>
          <w:p w14:paraId="1BBDC9E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4" w:space="0" w:color="auto"/>
              <w:right w:val="nil"/>
            </w:tcBorders>
            <w:shd w:val="clear" w:color="auto" w:fill="auto"/>
            <w:noWrap/>
            <w:vAlign w:val="bottom"/>
            <w:hideMark/>
          </w:tcPr>
          <w:p w14:paraId="5AF74083"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Occupation class</w:t>
            </w:r>
          </w:p>
        </w:tc>
        <w:tc>
          <w:tcPr>
            <w:tcW w:w="992" w:type="dxa"/>
            <w:tcBorders>
              <w:top w:val="single" w:sz="6" w:space="0" w:color="DDDDDD"/>
              <w:left w:val="nil"/>
              <w:bottom w:val="single" w:sz="4" w:space="0" w:color="auto"/>
              <w:right w:val="nil"/>
            </w:tcBorders>
            <w:shd w:val="clear" w:color="auto" w:fill="auto"/>
            <w:noWrap/>
            <w:hideMark/>
          </w:tcPr>
          <w:p w14:paraId="5A72D82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-0.89</w:t>
            </w:r>
          </w:p>
        </w:tc>
        <w:tc>
          <w:tcPr>
            <w:tcW w:w="850" w:type="dxa"/>
            <w:tcBorders>
              <w:top w:val="single" w:sz="6" w:space="0" w:color="DDDDDD"/>
              <w:left w:val="nil"/>
              <w:bottom w:val="single" w:sz="4" w:space="0" w:color="auto"/>
              <w:right w:val="nil"/>
            </w:tcBorders>
            <w:shd w:val="clear" w:color="auto" w:fill="auto"/>
            <w:noWrap/>
            <w:hideMark/>
          </w:tcPr>
          <w:p w14:paraId="02DA2B1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0.43</w:t>
            </w:r>
          </w:p>
        </w:tc>
        <w:tc>
          <w:tcPr>
            <w:tcW w:w="993" w:type="dxa"/>
            <w:tcBorders>
              <w:top w:val="single" w:sz="6" w:space="0" w:color="DDDDDD"/>
              <w:left w:val="nil"/>
              <w:bottom w:val="single" w:sz="4" w:space="0" w:color="auto"/>
              <w:right w:val="nil"/>
            </w:tcBorders>
            <w:shd w:val="clear" w:color="auto" w:fill="auto"/>
            <w:noWrap/>
            <w:hideMark/>
          </w:tcPr>
          <w:p w14:paraId="06B4585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0.41</w:t>
            </w:r>
          </w:p>
        </w:tc>
        <w:tc>
          <w:tcPr>
            <w:tcW w:w="850" w:type="dxa"/>
            <w:tcBorders>
              <w:top w:val="single" w:sz="6" w:space="0" w:color="DDDDDD"/>
              <w:left w:val="nil"/>
              <w:bottom w:val="single" w:sz="4" w:space="0" w:color="auto"/>
              <w:right w:val="nil"/>
            </w:tcBorders>
            <w:shd w:val="clear" w:color="auto" w:fill="auto"/>
            <w:noWrap/>
            <w:hideMark/>
          </w:tcPr>
          <w:p w14:paraId="4FAED26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-2.09</w:t>
            </w:r>
          </w:p>
        </w:tc>
        <w:tc>
          <w:tcPr>
            <w:tcW w:w="898" w:type="dxa"/>
            <w:tcBorders>
              <w:top w:val="single" w:sz="6" w:space="0" w:color="DDDDDD"/>
              <w:left w:val="nil"/>
              <w:bottom w:val="single" w:sz="4" w:space="0" w:color="auto"/>
              <w:right w:val="single" w:sz="4" w:space="0" w:color="auto"/>
            </w:tcBorders>
            <w:shd w:val="clear" w:color="auto" w:fill="auto"/>
            <w:noWrap/>
            <w:hideMark/>
          </w:tcPr>
          <w:p w14:paraId="00CAE2D3"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.036</w:t>
            </w:r>
          </w:p>
        </w:tc>
      </w:tr>
      <w:tr w:rsidR="00D27867" w:rsidRPr="00A416C1" w14:paraId="372C5A73" w14:textId="77777777" w:rsidTr="00EE6F3B">
        <w:trPr>
          <w:trHeight w:val="288"/>
        </w:trPr>
        <w:tc>
          <w:tcPr>
            <w:tcW w:w="1189" w:type="dxa"/>
            <w:tcBorders>
              <w:top w:val="single" w:sz="4" w:space="0" w:color="auto"/>
              <w:left w:val="single" w:sz="4" w:space="0" w:color="auto"/>
              <w:bottom w:val="nil"/>
              <w:right w:val="nil"/>
            </w:tcBorders>
            <w:shd w:val="clear" w:color="auto" w:fill="auto"/>
            <w:noWrap/>
            <w:vAlign w:val="bottom"/>
            <w:hideMark/>
          </w:tcPr>
          <w:p w14:paraId="16294C65"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1</w:t>
            </w:r>
          </w:p>
        </w:tc>
        <w:tc>
          <w:tcPr>
            <w:tcW w:w="1079" w:type="dxa"/>
            <w:tcBorders>
              <w:top w:val="single" w:sz="4" w:space="0" w:color="auto"/>
              <w:left w:val="nil"/>
              <w:bottom w:val="nil"/>
              <w:right w:val="nil"/>
            </w:tcBorders>
            <w:shd w:val="clear" w:color="auto" w:fill="auto"/>
            <w:noWrap/>
            <w:vAlign w:val="bottom"/>
            <w:hideMark/>
          </w:tcPr>
          <w:p w14:paraId="49647CFE"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3</w:t>
            </w:r>
          </w:p>
        </w:tc>
        <w:tc>
          <w:tcPr>
            <w:tcW w:w="2694" w:type="dxa"/>
            <w:tcBorders>
              <w:top w:val="single" w:sz="4" w:space="0" w:color="auto"/>
              <w:left w:val="nil"/>
              <w:bottom w:val="single" w:sz="6" w:space="0" w:color="DDDDDD"/>
              <w:right w:val="nil"/>
            </w:tcBorders>
            <w:shd w:val="clear" w:color="auto" w:fill="auto"/>
            <w:noWrap/>
            <w:vAlign w:val="bottom"/>
            <w:hideMark/>
          </w:tcPr>
          <w:p w14:paraId="2F1BF39B"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(Intercept)</w:t>
            </w:r>
          </w:p>
        </w:tc>
        <w:tc>
          <w:tcPr>
            <w:tcW w:w="992" w:type="dxa"/>
            <w:tcBorders>
              <w:top w:val="single" w:sz="4" w:space="0" w:color="auto"/>
              <w:left w:val="nil"/>
              <w:bottom w:val="single" w:sz="6" w:space="0" w:color="DDDDDD"/>
              <w:right w:val="nil"/>
            </w:tcBorders>
            <w:shd w:val="clear" w:color="auto" w:fill="auto"/>
            <w:noWrap/>
            <w:hideMark/>
          </w:tcPr>
          <w:p w14:paraId="5E5D3C8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3.33</w:t>
            </w:r>
          </w:p>
        </w:tc>
        <w:tc>
          <w:tcPr>
            <w:tcW w:w="850" w:type="dxa"/>
            <w:tcBorders>
              <w:top w:val="single" w:sz="4" w:space="0" w:color="auto"/>
              <w:left w:val="nil"/>
              <w:bottom w:val="single" w:sz="6" w:space="0" w:color="DDDDDD"/>
              <w:right w:val="nil"/>
            </w:tcBorders>
            <w:shd w:val="clear" w:color="auto" w:fill="auto"/>
            <w:noWrap/>
            <w:hideMark/>
          </w:tcPr>
          <w:p w14:paraId="39E6E75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1.55</w:t>
            </w:r>
          </w:p>
        </w:tc>
        <w:tc>
          <w:tcPr>
            <w:tcW w:w="993" w:type="dxa"/>
            <w:tcBorders>
              <w:top w:val="single" w:sz="4" w:space="0" w:color="auto"/>
              <w:left w:val="nil"/>
              <w:bottom w:val="single" w:sz="6" w:space="0" w:color="DDDDDD"/>
              <w:right w:val="nil"/>
            </w:tcBorders>
            <w:shd w:val="clear" w:color="auto" w:fill="auto"/>
            <w:noWrap/>
            <w:hideMark/>
          </w:tcPr>
          <w:p w14:paraId="6A46FE6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27.99</w:t>
            </w:r>
          </w:p>
        </w:tc>
        <w:tc>
          <w:tcPr>
            <w:tcW w:w="850" w:type="dxa"/>
            <w:tcBorders>
              <w:top w:val="single" w:sz="4" w:space="0" w:color="auto"/>
              <w:left w:val="nil"/>
              <w:bottom w:val="single" w:sz="6" w:space="0" w:color="DDDDDD"/>
              <w:right w:val="nil"/>
            </w:tcBorders>
            <w:shd w:val="clear" w:color="auto" w:fill="auto"/>
            <w:noWrap/>
            <w:hideMark/>
          </w:tcPr>
          <w:p w14:paraId="409B906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2.16</w:t>
            </w:r>
          </w:p>
        </w:tc>
        <w:tc>
          <w:tcPr>
            <w:tcW w:w="898" w:type="dxa"/>
            <w:tcBorders>
              <w:top w:val="single" w:sz="4" w:space="0" w:color="auto"/>
              <w:left w:val="nil"/>
              <w:bottom w:val="single" w:sz="6" w:space="0" w:color="DDDDDD"/>
              <w:right w:val="single" w:sz="4" w:space="0" w:color="auto"/>
            </w:tcBorders>
            <w:shd w:val="clear" w:color="auto" w:fill="auto"/>
            <w:noWrap/>
            <w:hideMark/>
          </w:tcPr>
          <w:p w14:paraId="2AFFECC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.031</w:t>
            </w:r>
          </w:p>
        </w:tc>
      </w:tr>
      <w:tr w:rsidR="00D27867" w:rsidRPr="00A416C1" w14:paraId="07C776C2"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3B96CFC9"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23AE1BFA"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69740402"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Age</w:t>
            </w:r>
          </w:p>
        </w:tc>
        <w:tc>
          <w:tcPr>
            <w:tcW w:w="992" w:type="dxa"/>
            <w:tcBorders>
              <w:top w:val="single" w:sz="6" w:space="0" w:color="DDDDDD"/>
              <w:left w:val="nil"/>
              <w:bottom w:val="single" w:sz="6" w:space="0" w:color="DDDDDD"/>
              <w:right w:val="nil"/>
            </w:tcBorders>
            <w:shd w:val="clear" w:color="auto" w:fill="auto"/>
            <w:noWrap/>
            <w:hideMark/>
          </w:tcPr>
          <w:p w14:paraId="22CAB7C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-0.05</w:t>
            </w:r>
          </w:p>
        </w:tc>
        <w:tc>
          <w:tcPr>
            <w:tcW w:w="850" w:type="dxa"/>
            <w:tcBorders>
              <w:top w:val="single" w:sz="6" w:space="0" w:color="DDDDDD"/>
              <w:left w:val="nil"/>
              <w:bottom w:val="single" w:sz="6" w:space="0" w:color="DDDDDD"/>
              <w:right w:val="nil"/>
            </w:tcBorders>
            <w:shd w:val="clear" w:color="auto" w:fill="auto"/>
            <w:noWrap/>
            <w:hideMark/>
          </w:tcPr>
          <w:p w14:paraId="55F98BE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0.02</w:t>
            </w:r>
          </w:p>
        </w:tc>
        <w:tc>
          <w:tcPr>
            <w:tcW w:w="993" w:type="dxa"/>
            <w:tcBorders>
              <w:top w:val="single" w:sz="6" w:space="0" w:color="DDDDDD"/>
              <w:left w:val="nil"/>
              <w:bottom w:val="single" w:sz="6" w:space="0" w:color="DDDDDD"/>
              <w:right w:val="nil"/>
            </w:tcBorders>
            <w:shd w:val="clear" w:color="auto" w:fill="auto"/>
            <w:noWrap/>
            <w:hideMark/>
          </w:tcPr>
          <w:p w14:paraId="6179471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0.95</w:t>
            </w:r>
          </w:p>
        </w:tc>
        <w:tc>
          <w:tcPr>
            <w:tcW w:w="850" w:type="dxa"/>
            <w:tcBorders>
              <w:top w:val="single" w:sz="6" w:space="0" w:color="DDDDDD"/>
              <w:left w:val="nil"/>
              <w:bottom w:val="single" w:sz="6" w:space="0" w:color="DDDDDD"/>
              <w:right w:val="nil"/>
            </w:tcBorders>
            <w:shd w:val="clear" w:color="auto" w:fill="auto"/>
            <w:noWrap/>
            <w:hideMark/>
          </w:tcPr>
          <w:p w14:paraId="04A8B78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-2.23</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5794EFFC"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.026</w:t>
            </w:r>
          </w:p>
        </w:tc>
      </w:tr>
      <w:tr w:rsidR="00D27867" w:rsidRPr="00A416C1" w14:paraId="7A0331A1"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0A23ACA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5A30A5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2ACF66C5"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Gender</w:t>
            </w:r>
          </w:p>
        </w:tc>
        <w:tc>
          <w:tcPr>
            <w:tcW w:w="992" w:type="dxa"/>
            <w:tcBorders>
              <w:top w:val="single" w:sz="6" w:space="0" w:color="DDDDDD"/>
              <w:left w:val="nil"/>
              <w:bottom w:val="single" w:sz="6" w:space="0" w:color="DDDDDD"/>
              <w:right w:val="nil"/>
            </w:tcBorders>
            <w:shd w:val="clear" w:color="auto" w:fill="auto"/>
            <w:noWrap/>
            <w:hideMark/>
          </w:tcPr>
          <w:p w14:paraId="71A666E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-0.30</w:t>
            </w:r>
          </w:p>
        </w:tc>
        <w:tc>
          <w:tcPr>
            <w:tcW w:w="850" w:type="dxa"/>
            <w:tcBorders>
              <w:top w:val="single" w:sz="6" w:space="0" w:color="DDDDDD"/>
              <w:left w:val="nil"/>
              <w:bottom w:val="single" w:sz="6" w:space="0" w:color="DDDDDD"/>
              <w:right w:val="nil"/>
            </w:tcBorders>
            <w:shd w:val="clear" w:color="auto" w:fill="auto"/>
            <w:noWrap/>
            <w:hideMark/>
          </w:tcPr>
          <w:p w14:paraId="17C5EBB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0.33</w:t>
            </w:r>
          </w:p>
        </w:tc>
        <w:tc>
          <w:tcPr>
            <w:tcW w:w="993" w:type="dxa"/>
            <w:tcBorders>
              <w:top w:val="single" w:sz="6" w:space="0" w:color="DDDDDD"/>
              <w:left w:val="nil"/>
              <w:bottom w:val="single" w:sz="6" w:space="0" w:color="DDDDDD"/>
              <w:right w:val="nil"/>
            </w:tcBorders>
            <w:shd w:val="clear" w:color="auto" w:fill="auto"/>
            <w:noWrap/>
            <w:hideMark/>
          </w:tcPr>
          <w:p w14:paraId="1EF03F1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0.74</w:t>
            </w:r>
          </w:p>
        </w:tc>
        <w:tc>
          <w:tcPr>
            <w:tcW w:w="850" w:type="dxa"/>
            <w:tcBorders>
              <w:top w:val="single" w:sz="6" w:space="0" w:color="DDDDDD"/>
              <w:left w:val="nil"/>
              <w:bottom w:val="single" w:sz="6" w:space="0" w:color="DDDDDD"/>
              <w:right w:val="nil"/>
            </w:tcBorders>
            <w:shd w:val="clear" w:color="auto" w:fill="auto"/>
            <w:noWrap/>
            <w:hideMark/>
          </w:tcPr>
          <w:p w14:paraId="01B23CD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-0.91</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2DD5B16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.364</w:t>
            </w:r>
          </w:p>
        </w:tc>
      </w:tr>
      <w:tr w:rsidR="00D27867" w:rsidRPr="00A416C1" w14:paraId="6C94EA6B"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6793D855"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2DDF35FB"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6726B6BF"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Education</w:t>
            </w:r>
          </w:p>
        </w:tc>
        <w:tc>
          <w:tcPr>
            <w:tcW w:w="992" w:type="dxa"/>
            <w:tcBorders>
              <w:top w:val="single" w:sz="6" w:space="0" w:color="DDDDDD"/>
              <w:left w:val="nil"/>
              <w:bottom w:val="single" w:sz="6" w:space="0" w:color="DDDDDD"/>
              <w:right w:val="nil"/>
            </w:tcBorders>
            <w:shd w:val="clear" w:color="auto" w:fill="auto"/>
            <w:noWrap/>
            <w:hideMark/>
          </w:tcPr>
          <w:p w14:paraId="533DB20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0.25</w:t>
            </w:r>
          </w:p>
        </w:tc>
        <w:tc>
          <w:tcPr>
            <w:tcW w:w="850" w:type="dxa"/>
            <w:tcBorders>
              <w:top w:val="single" w:sz="6" w:space="0" w:color="DDDDDD"/>
              <w:left w:val="nil"/>
              <w:bottom w:val="single" w:sz="6" w:space="0" w:color="DDDDDD"/>
              <w:right w:val="nil"/>
            </w:tcBorders>
            <w:shd w:val="clear" w:color="auto" w:fill="auto"/>
            <w:noWrap/>
            <w:hideMark/>
          </w:tcPr>
          <w:p w14:paraId="00E46F7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0.33</w:t>
            </w:r>
          </w:p>
        </w:tc>
        <w:tc>
          <w:tcPr>
            <w:tcW w:w="993" w:type="dxa"/>
            <w:tcBorders>
              <w:top w:val="single" w:sz="6" w:space="0" w:color="DDDDDD"/>
              <w:left w:val="nil"/>
              <w:bottom w:val="single" w:sz="6" w:space="0" w:color="DDDDDD"/>
              <w:right w:val="nil"/>
            </w:tcBorders>
            <w:shd w:val="clear" w:color="auto" w:fill="auto"/>
            <w:noWrap/>
            <w:hideMark/>
          </w:tcPr>
          <w:p w14:paraId="5694304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1.29</w:t>
            </w:r>
          </w:p>
        </w:tc>
        <w:tc>
          <w:tcPr>
            <w:tcW w:w="850" w:type="dxa"/>
            <w:tcBorders>
              <w:top w:val="single" w:sz="6" w:space="0" w:color="DDDDDD"/>
              <w:left w:val="nil"/>
              <w:bottom w:val="single" w:sz="6" w:space="0" w:color="DDDDDD"/>
              <w:right w:val="nil"/>
            </w:tcBorders>
            <w:shd w:val="clear" w:color="auto" w:fill="auto"/>
            <w:noWrap/>
            <w:hideMark/>
          </w:tcPr>
          <w:p w14:paraId="0E0CA85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0.77</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16A2549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.444</w:t>
            </w:r>
          </w:p>
        </w:tc>
      </w:tr>
      <w:tr w:rsidR="00D27867" w:rsidRPr="00A416C1" w14:paraId="55E0313B"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27F1ED7B"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07303CA9"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6093E2FA"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Employed</w:t>
            </w:r>
          </w:p>
        </w:tc>
        <w:tc>
          <w:tcPr>
            <w:tcW w:w="992" w:type="dxa"/>
            <w:tcBorders>
              <w:top w:val="single" w:sz="6" w:space="0" w:color="DDDDDD"/>
              <w:left w:val="nil"/>
              <w:bottom w:val="single" w:sz="6" w:space="0" w:color="DDDDDD"/>
              <w:right w:val="nil"/>
            </w:tcBorders>
            <w:shd w:val="clear" w:color="auto" w:fill="auto"/>
            <w:noWrap/>
            <w:hideMark/>
          </w:tcPr>
          <w:p w14:paraId="24778AE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-0.31</w:t>
            </w:r>
          </w:p>
        </w:tc>
        <w:tc>
          <w:tcPr>
            <w:tcW w:w="850" w:type="dxa"/>
            <w:tcBorders>
              <w:top w:val="single" w:sz="6" w:space="0" w:color="DDDDDD"/>
              <w:left w:val="nil"/>
              <w:bottom w:val="single" w:sz="6" w:space="0" w:color="DDDDDD"/>
              <w:right w:val="nil"/>
            </w:tcBorders>
            <w:shd w:val="clear" w:color="auto" w:fill="auto"/>
            <w:noWrap/>
            <w:hideMark/>
          </w:tcPr>
          <w:p w14:paraId="1917AF7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0.53</w:t>
            </w:r>
          </w:p>
        </w:tc>
        <w:tc>
          <w:tcPr>
            <w:tcW w:w="993" w:type="dxa"/>
            <w:tcBorders>
              <w:top w:val="single" w:sz="6" w:space="0" w:color="DDDDDD"/>
              <w:left w:val="nil"/>
              <w:bottom w:val="single" w:sz="6" w:space="0" w:color="DDDDDD"/>
              <w:right w:val="nil"/>
            </w:tcBorders>
            <w:shd w:val="clear" w:color="auto" w:fill="auto"/>
            <w:noWrap/>
            <w:hideMark/>
          </w:tcPr>
          <w:p w14:paraId="3CB2ED8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0.73</w:t>
            </w:r>
          </w:p>
        </w:tc>
        <w:tc>
          <w:tcPr>
            <w:tcW w:w="850" w:type="dxa"/>
            <w:tcBorders>
              <w:top w:val="single" w:sz="6" w:space="0" w:color="DDDDDD"/>
              <w:left w:val="nil"/>
              <w:bottom w:val="single" w:sz="6" w:space="0" w:color="DDDDDD"/>
              <w:right w:val="nil"/>
            </w:tcBorders>
            <w:shd w:val="clear" w:color="auto" w:fill="auto"/>
            <w:noWrap/>
            <w:hideMark/>
          </w:tcPr>
          <w:p w14:paraId="3750101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-0.59</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1586225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.555</w:t>
            </w:r>
          </w:p>
        </w:tc>
      </w:tr>
      <w:tr w:rsidR="00D27867" w:rsidRPr="00A416C1" w14:paraId="078AD3DA"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14CD852B"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2B7A8935"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16EE6DC7"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Financial comfort</w:t>
            </w:r>
          </w:p>
        </w:tc>
        <w:tc>
          <w:tcPr>
            <w:tcW w:w="992" w:type="dxa"/>
            <w:tcBorders>
              <w:top w:val="single" w:sz="6" w:space="0" w:color="DDDDDD"/>
              <w:left w:val="nil"/>
              <w:bottom w:val="single" w:sz="6" w:space="0" w:color="DDDDDD"/>
              <w:right w:val="nil"/>
            </w:tcBorders>
            <w:shd w:val="clear" w:color="auto" w:fill="auto"/>
            <w:noWrap/>
            <w:hideMark/>
          </w:tcPr>
          <w:p w14:paraId="53F6359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0.46</w:t>
            </w:r>
          </w:p>
        </w:tc>
        <w:tc>
          <w:tcPr>
            <w:tcW w:w="850" w:type="dxa"/>
            <w:tcBorders>
              <w:top w:val="single" w:sz="6" w:space="0" w:color="DDDDDD"/>
              <w:left w:val="nil"/>
              <w:bottom w:val="single" w:sz="6" w:space="0" w:color="DDDDDD"/>
              <w:right w:val="nil"/>
            </w:tcBorders>
            <w:shd w:val="clear" w:color="auto" w:fill="auto"/>
            <w:noWrap/>
            <w:hideMark/>
          </w:tcPr>
          <w:p w14:paraId="2773F5C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0.33</w:t>
            </w:r>
          </w:p>
        </w:tc>
        <w:tc>
          <w:tcPr>
            <w:tcW w:w="993" w:type="dxa"/>
            <w:tcBorders>
              <w:top w:val="single" w:sz="6" w:space="0" w:color="DDDDDD"/>
              <w:left w:val="nil"/>
              <w:bottom w:val="single" w:sz="6" w:space="0" w:color="DDDDDD"/>
              <w:right w:val="nil"/>
            </w:tcBorders>
            <w:shd w:val="clear" w:color="auto" w:fill="auto"/>
            <w:noWrap/>
            <w:hideMark/>
          </w:tcPr>
          <w:p w14:paraId="26A94F3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1.59</w:t>
            </w:r>
          </w:p>
        </w:tc>
        <w:tc>
          <w:tcPr>
            <w:tcW w:w="850" w:type="dxa"/>
            <w:tcBorders>
              <w:top w:val="single" w:sz="6" w:space="0" w:color="DDDDDD"/>
              <w:left w:val="nil"/>
              <w:bottom w:val="single" w:sz="6" w:space="0" w:color="DDDDDD"/>
              <w:right w:val="nil"/>
            </w:tcBorders>
            <w:shd w:val="clear" w:color="auto" w:fill="auto"/>
            <w:noWrap/>
            <w:hideMark/>
          </w:tcPr>
          <w:p w14:paraId="48504B4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1.42</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4B65481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.157</w:t>
            </w:r>
          </w:p>
        </w:tc>
      </w:tr>
      <w:tr w:rsidR="00D27867" w:rsidRPr="00A416C1" w14:paraId="298D37DE"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73EE0897"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0DCC841E"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79F51EBA"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English reading</w:t>
            </w:r>
          </w:p>
        </w:tc>
        <w:tc>
          <w:tcPr>
            <w:tcW w:w="992" w:type="dxa"/>
            <w:tcBorders>
              <w:top w:val="single" w:sz="6" w:space="0" w:color="DDDDDD"/>
              <w:left w:val="nil"/>
              <w:bottom w:val="single" w:sz="6" w:space="0" w:color="DDDDDD"/>
              <w:right w:val="nil"/>
            </w:tcBorders>
            <w:shd w:val="clear" w:color="auto" w:fill="auto"/>
            <w:noWrap/>
            <w:hideMark/>
          </w:tcPr>
          <w:p w14:paraId="4BA8CFB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0.39</w:t>
            </w:r>
          </w:p>
        </w:tc>
        <w:tc>
          <w:tcPr>
            <w:tcW w:w="850" w:type="dxa"/>
            <w:tcBorders>
              <w:top w:val="single" w:sz="6" w:space="0" w:color="DDDDDD"/>
              <w:left w:val="nil"/>
              <w:bottom w:val="single" w:sz="6" w:space="0" w:color="DDDDDD"/>
              <w:right w:val="nil"/>
            </w:tcBorders>
            <w:shd w:val="clear" w:color="auto" w:fill="auto"/>
            <w:noWrap/>
            <w:hideMark/>
          </w:tcPr>
          <w:p w14:paraId="26365D67"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0.46</w:t>
            </w:r>
          </w:p>
        </w:tc>
        <w:tc>
          <w:tcPr>
            <w:tcW w:w="993" w:type="dxa"/>
            <w:tcBorders>
              <w:top w:val="single" w:sz="6" w:space="0" w:color="DDDDDD"/>
              <w:left w:val="nil"/>
              <w:bottom w:val="single" w:sz="6" w:space="0" w:color="DDDDDD"/>
              <w:right w:val="nil"/>
            </w:tcBorders>
            <w:shd w:val="clear" w:color="auto" w:fill="auto"/>
            <w:noWrap/>
            <w:hideMark/>
          </w:tcPr>
          <w:p w14:paraId="0EAA06C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1.48</w:t>
            </w:r>
          </w:p>
        </w:tc>
        <w:tc>
          <w:tcPr>
            <w:tcW w:w="850" w:type="dxa"/>
            <w:tcBorders>
              <w:top w:val="single" w:sz="6" w:space="0" w:color="DDDDDD"/>
              <w:left w:val="nil"/>
              <w:bottom w:val="single" w:sz="6" w:space="0" w:color="DDDDDD"/>
              <w:right w:val="nil"/>
            </w:tcBorders>
            <w:shd w:val="clear" w:color="auto" w:fill="auto"/>
            <w:noWrap/>
            <w:hideMark/>
          </w:tcPr>
          <w:p w14:paraId="2BD3737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0.86</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6A00536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.393</w:t>
            </w:r>
          </w:p>
        </w:tc>
      </w:tr>
      <w:tr w:rsidR="00D27867" w:rsidRPr="00A416C1" w14:paraId="263C914A"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29A50D2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3BF5576C"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4E27990F"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Indigenous</w:t>
            </w:r>
          </w:p>
        </w:tc>
        <w:tc>
          <w:tcPr>
            <w:tcW w:w="992" w:type="dxa"/>
            <w:tcBorders>
              <w:top w:val="single" w:sz="6" w:space="0" w:color="DDDDDD"/>
              <w:left w:val="nil"/>
              <w:bottom w:val="single" w:sz="6" w:space="0" w:color="DDDDDD"/>
              <w:right w:val="nil"/>
            </w:tcBorders>
            <w:shd w:val="clear" w:color="auto" w:fill="auto"/>
            <w:noWrap/>
            <w:hideMark/>
          </w:tcPr>
          <w:p w14:paraId="6027B19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0.90</w:t>
            </w:r>
          </w:p>
        </w:tc>
        <w:tc>
          <w:tcPr>
            <w:tcW w:w="850" w:type="dxa"/>
            <w:tcBorders>
              <w:top w:val="single" w:sz="6" w:space="0" w:color="DDDDDD"/>
              <w:left w:val="nil"/>
              <w:bottom w:val="single" w:sz="6" w:space="0" w:color="DDDDDD"/>
              <w:right w:val="nil"/>
            </w:tcBorders>
            <w:shd w:val="clear" w:color="auto" w:fill="auto"/>
            <w:noWrap/>
            <w:hideMark/>
          </w:tcPr>
          <w:p w14:paraId="6DD498D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1.28</w:t>
            </w:r>
          </w:p>
        </w:tc>
        <w:tc>
          <w:tcPr>
            <w:tcW w:w="993" w:type="dxa"/>
            <w:tcBorders>
              <w:top w:val="single" w:sz="6" w:space="0" w:color="DDDDDD"/>
              <w:left w:val="nil"/>
              <w:bottom w:val="single" w:sz="6" w:space="0" w:color="DDDDDD"/>
              <w:right w:val="nil"/>
            </w:tcBorders>
            <w:shd w:val="clear" w:color="auto" w:fill="auto"/>
            <w:noWrap/>
            <w:hideMark/>
          </w:tcPr>
          <w:p w14:paraId="0FF93A2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2.46</w:t>
            </w:r>
          </w:p>
        </w:tc>
        <w:tc>
          <w:tcPr>
            <w:tcW w:w="850" w:type="dxa"/>
            <w:tcBorders>
              <w:top w:val="single" w:sz="6" w:space="0" w:color="DDDDDD"/>
              <w:left w:val="nil"/>
              <w:bottom w:val="single" w:sz="6" w:space="0" w:color="DDDDDD"/>
              <w:right w:val="nil"/>
            </w:tcBorders>
            <w:shd w:val="clear" w:color="auto" w:fill="auto"/>
            <w:noWrap/>
            <w:hideMark/>
          </w:tcPr>
          <w:p w14:paraId="67393C0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0.70</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19C1433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.483</w:t>
            </w:r>
          </w:p>
        </w:tc>
      </w:tr>
      <w:tr w:rsidR="00D27867" w:rsidRPr="00A416C1" w14:paraId="47FB4C0F"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7C9E8478"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684CDF7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6825930C"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Modules at baseline</w:t>
            </w:r>
          </w:p>
        </w:tc>
        <w:tc>
          <w:tcPr>
            <w:tcW w:w="992" w:type="dxa"/>
            <w:tcBorders>
              <w:top w:val="single" w:sz="6" w:space="0" w:color="DDDDDD"/>
              <w:left w:val="nil"/>
              <w:bottom w:val="single" w:sz="6" w:space="0" w:color="DDDDDD"/>
              <w:right w:val="nil"/>
            </w:tcBorders>
            <w:shd w:val="clear" w:color="auto" w:fill="auto"/>
            <w:noWrap/>
            <w:hideMark/>
          </w:tcPr>
          <w:p w14:paraId="048723C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0.15</w:t>
            </w:r>
          </w:p>
        </w:tc>
        <w:tc>
          <w:tcPr>
            <w:tcW w:w="850" w:type="dxa"/>
            <w:tcBorders>
              <w:top w:val="single" w:sz="6" w:space="0" w:color="DDDDDD"/>
              <w:left w:val="nil"/>
              <w:bottom w:val="single" w:sz="6" w:space="0" w:color="DDDDDD"/>
              <w:right w:val="nil"/>
            </w:tcBorders>
            <w:shd w:val="clear" w:color="auto" w:fill="auto"/>
            <w:noWrap/>
            <w:hideMark/>
          </w:tcPr>
          <w:p w14:paraId="4F73684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0.05</w:t>
            </w:r>
          </w:p>
        </w:tc>
        <w:tc>
          <w:tcPr>
            <w:tcW w:w="993" w:type="dxa"/>
            <w:tcBorders>
              <w:top w:val="single" w:sz="6" w:space="0" w:color="DDDDDD"/>
              <w:left w:val="nil"/>
              <w:bottom w:val="single" w:sz="6" w:space="0" w:color="DDDDDD"/>
              <w:right w:val="nil"/>
            </w:tcBorders>
            <w:shd w:val="clear" w:color="auto" w:fill="auto"/>
            <w:noWrap/>
            <w:hideMark/>
          </w:tcPr>
          <w:p w14:paraId="1974120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1.16</w:t>
            </w:r>
          </w:p>
        </w:tc>
        <w:tc>
          <w:tcPr>
            <w:tcW w:w="850" w:type="dxa"/>
            <w:tcBorders>
              <w:top w:val="single" w:sz="6" w:space="0" w:color="DDDDDD"/>
              <w:left w:val="nil"/>
              <w:bottom w:val="single" w:sz="6" w:space="0" w:color="DDDDDD"/>
              <w:right w:val="nil"/>
            </w:tcBorders>
            <w:shd w:val="clear" w:color="auto" w:fill="auto"/>
            <w:noWrap/>
            <w:hideMark/>
          </w:tcPr>
          <w:p w14:paraId="14E3A2A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3.33</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7BE2D466"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.001</w:t>
            </w:r>
          </w:p>
        </w:tc>
      </w:tr>
      <w:tr w:rsidR="00D27867" w:rsidRPr="00A416C1" w14:paraId="220E9F01" w14:textId="77777777" w:rsidTr="00EE6F3B">
        <w:trPr>
          <w:trHeight w:val="288"/>
        </w:trPr>
        <w:tc>
          <w:tcPr>
            <w:tcW w:w="1189" w:type="dxa"/>
            <w:tcBorders>
              <w:top w:val="nil"/>
              <w:left w:val="single" w:sz="4" w:space="0" w:color="auto"/>
              <w:bottom w:val="single" w:sz="4" w:space="0" w:color="auto"/>
              <w:right w:val="nil"/>
            </w:tcBorders>
            <w:shd w:val="clear" w:color="auto" w:fill="auto"/>
            <w:noWrap/>
            <w:vAlign w:val="bottom"/>
          </w:tcPr>
          <w:p w14:paraId="0EA1B0CC"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single" w:sz="4" w:space="0" w:color="auto"/>
              <w:right w:val="nil"/>
            </w:tcBorders>
            <w:shd w:val="clear" w:color="auto" w:fill="auto"/>
            <w:noWrap/>
            <w:vAlign w:val="bottom"/>
          </w:tcPr>
          <w:p w14:paraId="6C08315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4" w:space="0" w:color="auto"/>
              <w:right w:val="nil"/>
            </w:tcBorders>
            <w:shd w:val="clear" w:color="auto" w:fill="auto"/>
            <w:noWrap/>
            <w:vAlign w:val="bottom"/>
            <w:hideMark/>
          </w:tcPr>
          <w:p w14:paraId="1158B48A"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Occupation class</w:t>
            </w:r>
          </w:p>
        </w:tc>
        <w:tc>
          <w:tcPr>
            <w:tcW w:w="992" w:type="dxa"/>
            <w:tcBorders>
              <w:top w:val="single" w:sz="6" w:space="0" w:color="DDDDDD"/>
              <w:left w:val="nil"/>
              <w:bottom w:val="single" w:sz="4" w:space="0" w:color="auto"/>
              <w:right w:val="nil"/>
            </w:tcBorders>
            <w:shd w:val="clear" w:color="auto" w:fill="auto"/>
            <w:noWrap/>
            <w:hideMark/>
          </w:tcPr>
          <w:p w14:paraId="1312C9F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-0.78</w:t>
            </w:r>
          </w:p>
        </w:tc>
        <w:tc>
          <w:tcPr>
            <w:tcW w:w="850" w:type="dxa"/>
            <w:tcBorders>
              <w:top w:val="single" w:sz="6" w:space="0" w:color="DDDDDD"/>
              <w:left w:val="nil"/>
              <w:bottom w:val="single" w:sz="4" w:space="0" w:color="auto"/>
              <w:right w:val="nil"/>
            </w:tcBorders>
            <w:shd w:val="clear" w:color="auto" w:fill="auto"/>
            <w:noWrap/>
            <w:hideMark/>
          </w:tcPr>
          <w:p w14:paraId="52DA7BD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0.34</w:t>
            </w:r>
          </w:p>
        </w:tc>
        <w:tc>
          <w:tcPr>
            <w:tcW w:w="993" w:type="dxa"/>
            <w:tcBorders>
              <w:top w:val="single" w:sz="6" w:space="0" w:color="DDDDDD"/>
              <w:left w:val="nil"/>
              <w:bottom w:val="single" w:sz="4" w:space="0" w:color="auto"/>
              <w:right w:val="nil"/>
            </w:tcBorders>
            <w:shd w:val="clear" w:color="auto" w:fill="auto"/>
            <w:noWrap/>
            <w:hideMark/>
          </w:tcPr>
          <w:p w14:paraId="22CDDE0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0.46</w:t>
            </w:r>
          </w:p>
        </w:tc>
        <w:tc>
          <w:tcPr>
            <w:tcW w:w="850" w:type="dxa"/>
            <w:tcBorders>
              <w:top w:val="single" w:sz="6" w:space="0" w:color="DDDDDD"/>
              <w:left w:val="nil"/>
              <w:bottom w:val="single" w:sz="4" w:space="0" w:color="auto"/>
              <w:right w:val="nil"/>
            </w:tcBorders>
            <w:shd w:val="clear" w:color="auto" w:fill="auto"/>
            <w:noWrap/>
            <w:hideMark/>
          </w:tcPr>
          <w:p w14:paraId="4ECB236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-2.32</w:t>
            </w:r>
          </w:p>
        </w:tc>
        <w:tc>
          <w:tcPr>
            <w:tcW w:w="898" w:type="dxa"/>
            <w:tcBorders>
              <w:top w:val="single" w:sz="6" w:space="0" w:color="DDDDDD"/>
              <w:left w:val="nil"/>
              <w:bottom w:val="single" w:sz="4" w:space="0" w:color="auto"/>
              <w:right w:val="single" w:sz="4" w:space="0" w:color="auto"/>
            </w:tcBorders>
            <w:shd w:val="clear" w:color="auto" w:fill="auto"/>
            <w:noWrap/>
            <w:hideMark/>
          </w:tcPr>
          <w:p w14:paraId="621A3275"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.021</w:t>
            </w:r>
          </w:p>
        </w:tc>
      </w:tr>
      <w:tr w:rsidR="00D27867" w:rsidRPr="00A416C1" w14:paraId="2B3FB57B" w14:textId="77777777" w:rsidTr="00EE6F3B">
        <w:trPr>
          <w:trHeight w:val="288"/>
        </w:trPr>
        <w:tc>
          <w:tcPr>
            <w:tcW w:w="1189" w:type="dxa"/>
            <w:tcBorders>
              <w:top w:val="single" w:sz="4" w:space="0" w:color="auto"/>
              <w:left w:val="single" w:sz="4" w:space="0" w:color="auto"/>
              <w:bottom w:val="nil"/>
              <w:right w:val="nil"/>
            </w:tcBorders>
            <w:shd w:val="clear" w:color="auto" w:fill="auto"/>
            <w:noWrap/>
            <w:vAlign w:val="bottom"/>
            <w:hideMark/>
          </w:tcPr>
          <w:p w14:paraId="25F69D71"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2</w:t>
            </w:r>
          </w:p>
        </w:tc>
        <w:tc>
          <w:tcPr>
            <w:tcW w:w="1079" w:type="dxa"/>
            <w:tcBorders>
              <w:top w:val="single" w:sz="4" w:space="0" w:color="auto"/>
              <w:left w:val="nil"/>
              <w:bottom w:val="nil"/>
              <w:right w:val="nil"/>
            </w:tcBorders>
            <w:shd w:val="clear" w:color="auto" w:fill="auto"/>
            <w:noWrap/>
            <w:vAlign w:val="bottom"/>
            <w:hideMark/>
          </w:tcPr>
          <w:p w14:paraId="0102B4BF"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3</w:t>
            </w:r>
          </w:p>
        </w:tc>
        <w:tc>
          <w:tcPr>
            <w:tcW w:w="2694" w:type="dxa"/>
            <w:tcBorders>
              <w:top w:val="single" w:sz="4" w:space="0" w:color="auto"/>
              <w:left w:val="nil"/>
              <w:bottom w:val="single" w:sz="6" w:space="0" w:color="DDDDDD"/>
              <w:right w:val="nil"/>
            </w:tcBorders>
            <w:shd w:val="clear" w:color="auto" w:fill="auto"/>
            <w:noWrap/>
            <w:vAlign w:val="bottom"/>
            <w:hideMark/>
          </w:tcPr>
          <w:p w14:paraId="5FDCBBCE"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(Intercept)</w:t>
            </w:r>
          </w:p>
        </w:tc>
        <w:tc>
          <w:tcPr>
            <w:tcW w:w="992" w:type="dxa"/>
            <w:tcBorders>
              <w:top w:val="single" w:sz="4" w:space="0" w:color="auto"/>
              <w:left w:val="nil"/>
              <w:bottom w:val="single" w:sz="6" w:space="0" w:color="DDDDDD"/>
              <w:right w:val="nil"/>
            </w:tcBorders>
            <w:shd w:val="clear" w:color="auto" w:fill="auto"/>
            <w:noWrap/>
            <w:hideMark/>
          </w:tcPr>
          <w:p w14:paraId="321DC56D"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-0.27</w:t>
            </w:r>
          </w:p>
        </w:tc>
        <w:tc>
          <w:tcPr>
            <w:tcW w:w="850" w:type="dxa"/>
            <w:tcBorders>
              <w:top w:val="single" w:sz="4" w:space="0" w:color="auto"/>
              <w:left w:val="nil"/>
              <w:bottom w:val="single" w:sz="6" w:space="0" w:color="DDDDDD"/>
              <w:right w:val="nil"/>
            </w:tcBorders>
            <w:shd w:val="clear" w:color="auto" w:fill="auto"/>
            <w:noWrap/>
            <w:hideMark/>
          </w:tcPr>
          <w:p w14:paraId="3B2BA1A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1.68</w:t>
            </w:r>
          </w:p>
        </w:tc>
        <w:tc>
          <w:tcPr>
            <w:tcW w:w="993" w:type="dxa"/>
            <w:tcBorders>
              <w:top w:val="single" w:sz="4" w:space="0" w:color="auto"/>
              <w:left w:val="nil"/>
              <w:bottom w:val="single" w:sz="6" w:space="0" w:color="DDDDDD"/>
              <w:right w:val="nil"/>
            </w:tcBorders>
            <w:shd w:val="clear" w:color="auto" w:fill="auto"/>
            <w:noWrap/>
            <w:hideMark/>
          </w:tcPr>
          <w:p w14:paraId="13E4EF8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0.76</w:t>
            </w:r>
          </w:p>
        </w:tc>
        <w:tc>
          <w:tcPr>
            <w:tcW w:w="850" w:type="dxa"/>
            <w:tcBorders>
              <w:top w:val="single" w:sz="4" w:space="0" w:color="auto"/>
              <w:left w:val="nil"/>
              <w:bottom w:val="single" w:sz="6" w:space="0" w:color="DDDDDD"/>
              <w:right w:val="nil"/>
            </w:tcBorders>
            <w:shd w:val="clear" w:color="auto" w:fill="auto"/>
            <w:noWrap/>
            <w:hideMark/>
          </w:tcPr>
          <w:p w14:paraId="50C553C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-0.16</w:t>
            </w:r>
          </w:p>
        </w:tc>
        <w:tc>
          <w:tcPr>
            <w:tcW w:w="898" w:type="dxa"/>
            <w:tcBorders>
              <w:top w:val="single" w:sz="4" w:space="0" w:color="auto"/>
              <w:left w:val="nil"/>
              <w:bottom w:val="single" w:sz="6" w:space="0" w:color="DDDDDD"/>
              <w:right w:val="single" w:sz="4" w:space="0" w:color="auto"/>
            </w:tcBorders>
            <w:shd w:val="clear" w:color="auto" w:fill="auto"/>
            <w:noWrap/>
            <w:hideMark/>
          </w:tcPr>
          <w:p w14:paraId="3D2ABA7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.871</w:t>
            </w:r>
          </w:p>
        </w:tc>
      </w:tr>
      <w:tr w:rsidR="00D27867" w:rsidRPr="00A416C1" w14:paraId="19D9C0C7"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4621F225"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F5353B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5ABEE732"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Age</w:t>
            </w:r>
          </w:p>
        </w:tc>
        <w:tc>
          <w:tcPr>
            <w:tcW w:w="992" w:type="dxa"/>
            <w:tcBorders>
              <w:top w:val="single" w:sz="6" w:space="0" w:color="DDDDDD"/>
              <w:left w:val="nil"/>
              <w:bottom w:val="single" w:sz="6" w:space="0" w:color="DDDDDD"/>
              <w:right w:val="nil"/>
            </w:tcBorders>
            <w:shd w:val="clear" w:color="auto" w:fill="auto"/>
            <w:noWrap/>
            <w:hideMark/>
          </w:tcPr>
          <w:p w14:paraId="68B85BF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0.03</w:t>
            </w:r>
          </w:p>
        </w:tc>
        <w:tc>
          <w:tcPr>
            <w:tcW w:w="850" w:type="dxa"/>
            <w:tcBorders>
              <w:top w:val="single" w:sz="6" w:space="0" w:color="DDDDDD"/>
              <w:left w:val="nil"/>
              <w:bottom w:val="single" w:sz="6" w:space="0" w:color="DDDDDD"/>
              <w:right w:val="nil"/>
            </w:tcBorders>
            <w:shd w:val="clear" w:color="auto" w:fill="auto"/>
            <w:noWrap/>
            <w:hideMark/>
          </w:tcPr>
          <w:p w14:paraId="03AC83F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0.02</w:t>
            </w:r>
          </w:p>
        </w:tc>
        <w:tc>
          <w:tcPr>
            <w:tcW w:w="993" w:type="dxa"/>
            <w:tcBorders>
              <w:top w:val="single" w:sz="6" w:space="0" w:color="DDDDDD"/>
              <w:left w:val="nil"/>
              <w:bottom w:val="single" w:sz="6" w:space="0" w:color="DDDDDD"/>
              <w:right w:val="nil"/>
            </w:tcBorders>
            <w:shd w:val="clear" w:color="auto" w:fill="auto"/>
            <w:noWrap/>
            <w:hideMark/>
          </w:tcPr>
          <w:p w14:paraId="0C4FA34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1.04</w:t>
            </w:r>
          </w:p>
        </w:tc>
        <w:tc>
          <w:tcPr>
            <w:tcW w:w="850" w:type="dxa"/>
            <w:tcBorders>
              <w:top w:val="single" w:sz="6" w:space="0" w:color="DDDDDD"/>
              <w:left w:val="nil"/>
              <w:bottom w:val="single" w:sz="6" w:space="0" w:color="DDDDDD"/>
              <w:right w:val="nil"/>
            </w:tcBorders>
            <w:shd w:val="clear" w:color="auto" w:fill="auto"/>
            <w:noWrap/>
            <w:hideMark/>
          </w:tcPr>
          <w:p w14:paraId="6636A62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1.51</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59908F63"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.132</w:t>
            </w:r>
          </w:p>
        </w:tc>
      </w:tr>
      <w:tr w:rsidR="00D27867" w:rsidRPr="00A416C1" w14:paraId="04D6A16E"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51C556C7"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1A9EEAE2"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5DA5AABB"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Gender</w:t>
            </w:r>
          </w:p>
        </w:tc>
        <w:tc>
          <w:tcPr>
            <w:tcW w:w="992" w:type="dxa"/>
            <w:tcBorders>
              <w:top w:val="single" w:sz="6" w:space="0" w:color="DDDDDD"/>
              <w:left w:val="nil"/>
              <w:bottom w:val="single" w:sz="6" w:space="0" w:color="DDDDDD"/>
              <w:right w:val="nil"/>
            </w:tcBorders>
            <w:shd w:val="clear" w:color="auto" w:fill="auto"/>
            <w:noWrap/>
            <w:hideMark/>
          </w:tcPr>
          <w:p w14:paraId="37939E7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0.69</w:t>
            </w:r>
          </w:p>
        </w:tc>
        <w:tc>
          <w:tcPr>
            <w:tcW w:w="850" w:type="dxa"/>
            <w:tcBorders>
              <w:top w:val="single" w:sz="6" w:space="0" w:color="DDDDDD"/>
              <w:left w:val="nil"/>
              <w:bottom w:val="single" w:sz="6" w:space="0" w:color="DDDDDD"/>
              <w:right w:val="nil"/>
            </w:tcBorders>
            <w:shd w:val="clear" w:color="auto" w:fill="auto"/>
            <w:noWrap/>
            <w:hideMark/>
          </w:tcPr>
          <w:p w14:paraId="3533804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0.33</w:t>
            </w:r>
          </w:p>
        </w:tc>
        <w:tc>
          <w:tcPr>
            <w:tcW w:w="993" w:type="dxa"/>
            <w:tcBorders>
              <w:top w:val="single" w:sz="6" w:space="0" w:color="DDDDDD"/>
              <w:left w:val="nil"/>
              <w:bottom w:val="single" w:sz="6" w:space="0" w:color="DDDDDD"/>
              <w:right w:val="nil"/>
            </w:tcBorders>
            <w:shd w:val="clear" w:color="auto" w:fill="auto"/>
            <w:noWrap/>
            <w:hideMark/>
          </w:tcPr>
          <w:p w14:paraId="13CD8C2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1.99</w:t>
            </w:r>
          </w:p>
        </w:tc>
        <w:tc>
          <w:tcPr>
            <w:tcW w:w="850" w:type="dxa"/>
            <w:tcBorders>
              <w:top w:val="single" w:sz="6" w:space="0" w:color="DDDDDD"/>
              <w:left w:val="nil"/>
              <w:bottom w:val="single" w:sz="6" w:space="0" w:color="DDDDDD"/>
              <w:right w:val="nil"/>
            </w:tcBorders>
            <w:shd w:val="clear" w:color="auto" w:fill="auto"/>
            <w:noWrap/>
            <w:hideMark/>
          </w:tcPr>
          <w:p w14:paraId="4F864B8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2.09</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6E0D071C"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.036</w:t>
            </w:r>
          </w:p>
        </w:tc>
      </w:tr>
      <w:tr w:rsidR="00D27867" w:rsidRPr="00A416C1" w14:paraId="0802AAD2"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38FBADF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2A4C93C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56CDE6A0"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Education</w:t>
            </w:r>
          </w:p>
        </w:tc>
        <w:tc>
          <w:tcPr>
            <w:tcW w:w="992" w:type="dxa"/>
            <w:tcBorders>
              <w:top w:val="single" w:sz="6" w:space="0" w:color="DDDDDD"/>
              <w:left w:val="nil"/>
              <w:bottom w:val="single" w:sz="6" w:space="0" w:color="DDDDDD"/>
              <w:right w:val="nil"/>
            </w:tcBorders>
            <w:shd w:val="clear" w:color="auto" w:fill="auto"/>
            <w:noWrap/>
            <w:hideMark/>
          </w:tcPr>
          <w:p w14:paraId="34155DD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-0.20</w:t>
            </w:r>
          </w:p>
        </w:tc>
        <w:tc>
          <w:tcPr>
            <w:tcW w:w="850" w:type="dxa"/>
            <w:tcBorders>
              <w:top w:val="single" w:sz="6" w:space="0" w:color="DDDDDD"/>
              <w:left w:val="nil"/>
              <w:bottom w:val="single" w:sz="6" w:space="0" w:color="DDDDDD"/>
              <w:right w:val="nil"/>
            </w:tcBorders>
            <w:shd w:val="clear" w:color="auto" w:fill="auto"/>
            <w:noWrap/>
            <w:hideMark/>
          </w:tcPr>
          <w:p w14:paraId="32BDF98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0.32</w:t>
            </w:r>
          </w:p>
        </w:tc>
        <w:tc>
          <w:tcPr>
            <w:tcW w:w="993" w:type="dxa"/>
            <w:tcBorders>
              <w:top w:val="single" w:sz="6" w:space="0" w:color="DDDDDD"/>
              <w:left w:val="nil"/>
              <w:bottom w:val="single" w:sz="6" w:space="0" w:color="DDDDDD"/>
              <w:right w:val="nil"/>
            </w:tcBorders>
            <w:shd w:val="clear" w:color="auto" w:fill="auto"/>
            <w:noWrap/>
            <w:hideMark/>
          </w:tcPr>
          <w:p w14:paraId="3D1A12D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0.82</w:t>
            </w:r>
          </w:p>
        </w:tc>
        <w:tc>
          <w:tcPr>
            <w:tcW w:w="850" w:type="dxa"/>
            <w:tcBorders>
              <w:top w:val="single" w:sz="6" w:space="0" w:color="DDDDDD"/>
              <w:left w:val="nil"/>
              <w:bottom w:val="single" w:sz="6" w:space="0" w:color="DDDDDD"/>
              <w:right w:val="nil"/>
            </w:tcBorders>
            <w:shd w:val="clear" w:color="auto" w:fill="auto"/>
            <w:noWrap/>
            <w:hideMark/>
          </w:tcPr>
          <w:p w14:paraId="2C50E24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-0.63</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3605650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.530</w:t>
            </w:r>
          </w:p>
        </w:tc>
      </w:tr>
      <w:tr w:rsidR="00D27867" w:rsidRPr="00A416C1" w14:paraId="544A6A81"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696000DF"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230E48E6"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760F69E1"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Employed</w:t>
            </w:r>
          </w:p>
        </w:tc>
        <w:tc>
          <w:tcPr>
            <w:tcW w:w="992" w:type="dxa"/>
            <w:tcBorders>
              <w:top w:val="single" w:sz="6" w:space="0" w:color="DDDDDD"/>
              <w:left w:val="nil"/>
              <w:bottom w:val="single" w:sz="6" w:space="0" w:color="DDDDDD"/>
              <w:right w:val="nil"/>
            </w:tcBorders>
            <w:shd w:val="clear" w:color="auto" w:fill="auto"/>
            <w:noWrap/>
            <w:hideMark/>
          </w:tcPr>
          <w:p w14:paraId="485DE42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0.35</w:t>
            </w:r>
          </w:p>
        </w:tc>
        <w:tc>
          <w:tcPr>
            <w:tcW w:w="850" w:type="dxa"/>
            <w:tcBorders>
              <w:top w:val="single" w:sz="6" w:space="0" w:color="DDDDDD"/>
              <w:left w:val="nil"/>
              <w:bottom w:val="single" w:sz="6" w:space="0" w:color="DDDDDD"/>
              <w:right w:val="nil"/>
            </w:tcBorders>
            <w:shd w:val="clear" w:color="auto" w:fill="auto"/>
            <w:noWrap/>
            <w:hideMark/>
          </w:tcPr>
          <w:p w14:paraId="5505CEE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0.47</w:t>
            </w:r>
          </w:p>
        </w:tc>
        <w:tc>
          <w:tcPr>
            <w:tcW w:w="993" w:type="dxa"/>
            <w:tcBorders>
              <w:top w:val="single" w:sz="6" w:space="0" w:color="DDDDDD"/>
              <w:left w:val="nil"/>
              <w:bottom w:val="single" w:sz="6" w:space="0" w:color="DDDDDD"/>
              <w:right w:val="nil"/>
            </w:tcBorders>
            <w:shd w:val="clear" w:color="auto" w:fill="auto"/>
            <w:noWrap/>
            <w:hideMark/>
          </w:tcPr>
          <w:p w14:paraId="5ADE887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1.41</w:t>
            </w:r>
          </w:p>
        </w:tc>
        <w:tc>
          <w:tcPr>
            <w:tcW w:w="850" w:type="dxa"/>
            <w:tcBorders>
              <w:top w:val="single" w:sz="6" w:space="0" w:color="DDDDDD"/>
              <w:left w:val="nil"/>
              <w:bottom w:val="single" w:sz="6" w:space="0" w:color="DDDDDD"/>
              <w:right w:val="nil"/>
            </w:tcBorders>
            <w:shd w:val="clear" w:color="auto" w:fill="auto"/>
            <w:noWrap/>
            <w:hideMark/>
          </w:tcPr>
          <w:p w14:paraId="262651A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0.74</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2717BA1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.458</w:t>
            </w:r>
          </w:p>
        </w:tc>
      </w:tr>
      <w:tr w:rsidR="00D27867" w:rsidRPr="00A416C1" w14:paraId="46DDAEF2"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45E4BD8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734744F2"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102CE982"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Financial comfort</w:t>
            </w:r>
          </w:p>
        </w:tc>
        <w:tc>
          <w:tcPr>
            <w:tcW w:w="992" w:type="dxa"/>
            <w:tcBorders>
              <w:top w:val="single" w:sz="6" w:space="0" w:color="DDDDDD"/>
              <w:left w:val="nil"/>
              <w:bottom w:val="single" w:sz="6" w:space="0" w:color="DDDDDD"/>
              <w:right w:val="nil"/>
            </w:tcBorders>
            <w:shd w:val="clear" w:color="auto" w:fill="auto"/>
            <w:noWrap/>
            <w:hideMark/>
          </w:tcPr>
          <w:p w14:paraId="2606E1C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-0.36</w:t>
            </w:r>
          </w:p>
        </w:tc>
        <w:tc>
          <w:tcPr>
            <w:tcW w:w="850" w:type="dxa"/>
            <w:tcBorders>
              <w:top w:val="single" w:sz="6" w:space="0" w:color="DDDDDD"/>
              <w:left w:val="nil"/>
              <w:bottom w:val="single" w:sz="6" w:space="0" w:color="DDDDDD"/>
              <w:right w:val="nil"/>
            </w:tcBorders>
            <w:shd w:val="clear" w:color="auto" w:fill="auto"/>
            <w:noWrap/>
            <w:hideMark/>
          </w:tcPr>
          <w:p w14:paraId="7110D9BF"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0.38</w:t>
            </w:r>
          </w:p>
        </w:tc>
        <w:tc>
          <w:tcPr>
            <w:tcW w:w="993" w:type="dxa"/>
            <w:tcBorders>
              <w:top w:val="single" w:sz="6" w:space="0" w:color="DDDDDD"/>
              <w:left w:val="nil"/>
              <w:bottom w:val="single" w:sz="6" w:space="0" w:color="DDDDDD"/>
              <w:right w:val="nil"/>
            </w:tcBorders>
            <w:shd w:val="clear" w:color="auto" w:fill="auto"/>
            <w:noWrap/>
            <w:hideMark/>
          </w:tcPr>
          <w:p w14:paraId="2E7E6CA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0.70</w:t>
            </w:r>
          </w:p>
        </w:tc>
        <w:tc>
          <w:tcPr>
            <w:tcW w:w="850" w:type="dxa"/>
            <w:tcBorders>
              <w:top w:val="single" w:sz="6" w:space="0" w:color="DDDDDD"/>
              <w:left w:val="nil"/>
              <w:bottom w:val="single" w:sz="6" w:space="0" w:color="DDDDDD"/>
              <w:right w:val="nil"/>
            </w:tcBorders>
            <w:shd w:val="clear" w:color="auto" w:fill="auto"/>
            <w:noWrap/>
            <w:hideMark/>
          </w:tcPr>
          <w:p w14:paraId="431AE45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-0.96</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79B599E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.338</w:t>
            </w:r>
          </w:p>
        </w:tc>
      </w:tr>
      <w:tr w:rsidR="00D27867" w:rsidRPr="00A416C1" w14:paraId="295CA1FD"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418D622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67FACBF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1B6F376B"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English reading</w:t>
            </w:r>
          </w:p>
        </w:tc>
        <w:tc>
          <w:tcPr>
            <w:tcW w:w="992" w:type="dxa"/>
            <w:tcBorders>
              <w:top w:val="single" w:sz="6" w:space="0" w:color="DDDDDD"/>
              <w:left w:val="nil"/>
              <w:bottom w:val="single" w:sz="6" w:space="0" w:color="DDDDDD"/>
              <w:right w:val="nil"/>
            </w:tcBorders>
            <w:shd w:val="clear" w:color="auto" w:fill="auto"/>
            <w:noWrap/>
            <w:hideMark/>
          </w:tcPr>
          <w:p w14:paraId="14ADCD4E"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-1.74</w:t>
            </w:r>
          </w:p>
        </w:tc>
        <w:tc>
          <w:tcPr>
            <w:tcW w:w="850" w:type="dxa"/>
            <w:tcBorders>
              <w:top w:val="single" w:sz="6" w:space="0" w:color="DDDDDD"/>
              <w:left w:val="nil"/>
              <w:bottom w:val="single" w:sz="6" w:space="0" w:color="DDDDDD"/>
              <w:right w:val="nil"/>
            </w:tcBorders>
            <w:shd w:val="clear" w:color="auto" w:fill="auto"/>
            <w:noWrap/>
            <w:hideMark/>
          </w:tcPr>
          <w:p w14:paraId="6AA9DD1C"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0.80</w:t>
            </w:r>
          </w:p>
        </w:tc>
        <w:tc>
          <w:tcPr>
            <w:tcW w:w="993" w:type="dxa"/>
            <w:tcBorders>
              <w:top w:val="single" w:sz="6" w:space="0" w:color="DDDDDD"/>
              <w:left w:val="nil"/>
              <w:bottom w:val="single" w:sz="6" w:space="0" w:color="DDDDDD"/>
              <w:right w:val="nil"/>
            </w:tcBorders>
            <w:shd w:val="clear" w:color="auto" w:fill="auto"/>
            <w:noWrap/>
            <w:hideMark/>
          </w:tcPr>
          <w:p w14:paraId="119468B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0.18</w:t>
            </w:r>
          </w:p>
        </w:tc>
        <w:tc>
          <w:tcPr>
            <w:tcW w:w="850" w:type="dxa"/>
            <w:tcBorders>
              <w:top w:val="single" w:sz="6" w:space="0" w:color="DDDDDD"/>
              <w:left w:val="nil"/>
              <w:bottom w:val="single" w:sz="6" w:space="0" w:color="DDDDDD"/>
              <w:right w:val="nil"/>
            </w:tcBorders>
            <w:shd w:val="clear" w:color="auto" w:fill="auto"/>
            <w:noWrap/>
            <w:hideMark/>
          </w:tcPr>
          <w:p w14:paraId="058223C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-2.17</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6CA24C79" w14:textId="77777777" w:rsidR="00D27867" w:rsidRPr="00A416C1" w:rsidRDefault="00D27867" w:rsidP="00EF4FEA">
            <w:pPr>
              <w:tabs>
                <w:tab w:val="right" w:leader="dot" w:pos="9356"/>
              </w:tabs>
              <w:spacing w:before="0"/>
              <w:jc w:val="right"/>
              <w:rPr>
                <w:rFonts w:asciiTheme="majorHAnsi" w:hAnsiTheme="majorHAnsi" w:cstheme="majorHAnsi"/>
                <w:b/>
                <w:bCs/>
                <w:sz w:val="20"/>
                <w:lang w:val="en-AU"/>
              </w:rPr>
            </w:pPr>
            <w:r w:rsidRPr="00A416C1">
              <w:rPr>
                <w:rFonts w:asciiTheme="majorHAnsi" w:hAnsiTheme="majorHAnsi" w:cstheme="majorHAnsi"/>
                <w:b/>
                <w:bCs/>
                <w:sz w:val="20"/>
                <w:lang w:val="en-AU"/>
              </w:rPr>
              <w:t>.030</w:t>
            </w:r>
          </w:p>
        </w:tc>
      </w:tr>
      <w:tr w:rsidR="00D27867" w:rsidRPr="00A416C1" w14:paraId="12C71C64" w14:textId="77777777" w:rsidTr="00EE6F3B">
        <w:trPr>
          <w:trHeight w:val="288"/>
        </w:trPr>
        <w:tc>
          <w:tcPr>
            <w:tcW w:w="1189" w:type="dxa"/>
            <w:tcBorders>
              <w:top w:val="nil"/>
              <w:left w:val="single" w:sz="4" w:space="0" w:color="auto"/>
              <w:bottom w:val="nil"/>
              <w:right w:val="nil"/>
            </w:tcBorders>
            <w:shd w:val="clear" w:color="auto" w:fill="auto"/>
            <w:noWrap/>
            <w:vAlign w:val="bottom"/>
          </w:tcPr>
          <w:p w14:paraId="61BF2D44"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nil"/>
              <w:right w:val="nil"/>
            </w:tcBorders>
            <w:shd w:val="clear" w:color="auto" w:fill="auto"/>
            <w:noWrap/>
            <w:vAlign w:val="bottom"/>
          </w:tcPr>
          <w:p w14:paraId="7E38790B"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5788980D"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Indigenous</w:t>
            </w:r>
          </w:p>
        </w:tc>
        <w:tc>
          <w:tcPr>
            <w:tcW w:w="992" w:type="dxa"/>
            <w:tcBorders>
              <w:top w:val="single" w:sz="6" w:space="0" w:color="DDDDDD"/>
              <w:left w:val="nil"/>
              <w:bottom w:val="single" w:sz="6" w:space="0" w:color="DDDDDD"/>
              <w:right w:val="nil"/>
            </w:tcBorders>
            <w:shd w:val="clear" w:color="auto" w:fill="auto"/>
            <w:noWrap/>
            <w:hideMark/>
          </w:tcPr>
          <w:p w14:paraId="2E3E0AB5"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-0.18</w:t>
            </w:r>
          </w:p>
        </w:tc>
        <w:tc>
          <w:tcPr>
            <w:tcW w:w="850" w:type="dxa"/>
            <w:tcBorders>
              <w:top w:val="single" w:sz="6" w:space="0" w:color="DDDDDD"/>
              <w:left w:val="nil"/>
              <w:bottom w:val="single" w:sz="6" w:space="0" w:color="DDDDDD"/>
              <w:right w:val="nil"/>
            </w:tcBorders>
            <w:shd w:val="clear" w:color="auto" w:fill="auto"/>
            <w:noWrap/>
            <w:hideMark/>
          </w:tcPr>
          <w:p w14:paraId="1D2D8F62"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0.98</w:t>
            </w:r>
          </w:p>
        </w:tc>
        <w:tc>
          <w:tcPr>
            <w:tcW w:w="993" w:type="dxa"/>
            <w:tcBorders>
              <w:top w:val="single" w:sz="6" w:space="0" w:color="DDDDDD"/>
              <w:left w:val="nil"/>
              <w:bottom w:val="single" w:sz="6" w:space="0" w:color="DDDDDD"/>
              <w:right w:val="nil"/>
            </w:tcBorders>
            <w:shd w:val="clear" w:color="auto" w:fill="auto"/>
            <w:noWrap/>
            <w:hideMark/>
          </w:tcPr>
          <w:p w14:paraId="77E25CF8"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0.84</w:t>
            </w:r>
          </w:p>
        </w:tc>
        <w:tc>
          <w:tcPr>
            <w:tcW w:w="850" w:type="dxa"/>
            <w:tcBorders>
              <w:top w:val="single" w:sz="6" w:space="0" w:color="DDDDDD"/>
              <w:left w:val="nil"/>
              <w:bottom w:val="single" w:sz="6" w:space="0" w:color="DDDDDD"/>
              <w:right w:val="nil"/>
            </w:tcBorders>
            <w:shd w:val="clear" w:color="auto" w:fill="auto"/>
            <w:noWrap/>
            <w:hideMark/>
          </w:tcPr>
          <w:p w14:paraId="4215830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-0.19</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4E50F4AB"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.853</w:t>
            </w:r>
          </w:p>
        </w:tc>
      </w:tr>
      <w:tr w:rsidR="00D27867" w:rsidRPr="00A416C1" w14:paraId="2A2C3FD0" w14:textId="77777777" w:rsidTr="00EE6F3B">
        <w:trPr>
          <w:trHeight w:val="288"/>
        </w:trPr>
        <w:tc>
          <w:tcPr>
            <w:tcW w:w="1189" w:type="dxa"/>
            <w:tcBorders>
              <w:top w:val="nil"/>
              <w:left w:val="single" w:sz="4" w:space="0" w:color="auto"/>
              <w:right w:val="nil"/>
            </w:tcBorders>
            <w:shd w:val="clear" w:color="auto" w:fill="auto"/>
            <w:noWrap/>
            <w:vAlign w:val="bottom"/>
          </w:tcPr>
          <w:p w14:paraId="7B98DAC0"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right w:val="nil"/>
            </w:tcBorders>
            <w:shd w:val="clear" w:color="auto" w:fill="auto"/>
            <w:noWrap/>
            <w:vAlign w:val="bottom"/>
          </w:tcPr>
          <w:p w14:paraId="320D0152"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6" w:space="0" w:color="DDDDDD"/>
              <w:right w:val="nil"/>
            </w:tcBorders>
            <w:shd w:val="clear" w:color="auto" w:fill="auto"/>
            <w:noWrap/>
            <w:vAlign w:val="bottom"/>
            <w:hideMark/>
          </w:tcPr>
          <w:p w14:paraId="37F86D26"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Modules at baseline</w:t>
            </w:r>
          </w:p>
        </w:tc>
        <w:tc>
          <w:tcPr>
            <w:tcW w:w="992" w:type="dxa"/>
            <w:tcBorders>
              <w:top w:val="single" w:sz="6" w:space="0" w:color="DDDDDD"/>
              <w:left w:val="nil"/>
              <w:bottom w:val="single" w:sz="6" w:space="0" w:color="DDDDDD"/>
              <w:right w:val="nil"/>
            </w:tcBorders>
            <w:shd w:val="clear" w:color="auto" w:fill="auto"/>
            <w:noWrap/>
            <w:hideMark/>
          </w:tcPr>
          <w:p w14:paraId="508013C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-0.08</w:t>
            </w:r>
          </w:p>
        </w:tc>
        <w:tc>
          <w:tcPr>
            <w:tcW w:w="850" w:type="dxa"/>
            <w:tcBorders>
              <w:top w:val="single" w:sz="6" w:space="0" w:color="DDDDDD"/>
              <w:left w:val="nil"/>
              <w:bottom w:val="single" w:sz="6" w:space="0" w:color="DDDDDD"/>
              <w:right w:val="nil"/>
            </w:tcBorders>
            <w:shd w:val="clear" w:color="auto" w:fill="auto"/>
            <w:noWrap/>
            <w:hideMark/>
          </w:tcPr>
          <w:p w14:paraId="5C83DCB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0.04</w:t>
            </w:r>
          </w:p>
        </w:tc>
        <w:tc>
          <w:tcPr>
            <w:tcW w:w="993" w:type="dxa"/>
            <w:tcBorders>
              <w:top w:val="single" w:sz="6" w:space="0" w:color="DDDDDD"/>
              <w:left w:val="nil"/>
              <w:bottom w:val="single" w:sz="6" w:space="0" w:color="DDDDDD"/>
              <w:right w:val="nil"/>
            </w:tcBorders>
            <w:shd w:val="clear" w:color="auto" w:fill="auto"/>
            <w:noWrap/>
            <w:hideMark/>
          </w:tcPr>
          <w:p w14:paraId="49B71206"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0.92</w:t>
            </w:r>
          </w:p>
        </w:tc>
        <w:tc>
          <w:tcPr>
            <w:tcW w:w="850" w:type="dxa"/>
            <w:tcBorders>
              <w:top w:val="single" w:sz="6" w:space="0" w:color="DDDDDD"/>
              <w:left w:val="nil"/>
              <w:bottom w:val="single" w:sz="6" w:space="0" w:color="DDDDDD"/>
              <w:right w:val="nil"/>
            </w:tcBorders>
            <w:shd w:val="clear" w:color="auto" w:fill="auto"/>
            <w:noWrap/>
            <w:hideMark/>
          </w:tcPr>
          <w:p w14:paraId="0F3B5D34"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-1.93</w:t>
            </w:r>
          </w:p>
        </w:tc>
        <w:tc>
          <w:tcPr>
            <w:tcW w:w="898" w:type="dxa"/>
            <w:tcBorders>
              <w:top w:val="single" w:sz="6" w:space="0" w:color="DDDDDD"/>
              <w:left w:val="nil"/>
              <w:bottom w:val="single" w:sz="6" w:space="0" w:color="DDDDDD"/>
              <w:right w:val="single" w:sz="4" w:space="0" w:color="auto"/>
            </w:tcBorders>
            <w:shd w:val="clear" w:color="auto" w:fill="auto"/>
            <w:noWrap/>
            <w:hideMark/>
          </w:tcPr>
          <w:p w14:paraId="7373526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.053</w:t>
            </w:r>
          </w:p>
        </w:tc>
      </w:tr>
      <w:tr w:rsidR="00D27867" w:rsidRPr="00A416C1" w14:paraId="5052CC3E" w14:textId="77777777" w:rsidTr="00EE6F3B">
        <w:trPr>
          <w:trHeight w:val="288"/>
        </w:trPr>
        <w:tc>
          <w:tcPr>
            <w:tcW w:w="1189" w:type="dxa"/>
            <w:tcBorders>
              <w:top w:val="nil"/>
              <w:left w:val="single" w:sz="4" w:space="0" w:color="auto"/>
              <w:bottom w:val="single" w:sz="4" w:space="0" w:color="auto"/>
              <w:right w:val="nil"/>
            </w:tcBorders>
            <w:shd w:val="clear" w:color="auto" w:fill="auto"/>
            <w:noWrap/>
            <w:vAlign w:val="bottom"/>
          </w:tcPr>
          <w:p w14:paraId="7E98C9AD"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1079" w:type="dxa"/>
            <w:tcBorders>
              <w:top w:val="nil"/>
              <w:left w:val="nil"/>
              <w:bottom w:val="single" w:sz="4" w:space="0" w:color="auto"/>
              <w:right w:val="nil"/>
            </w:tcBorders>
            <w:shd w:val="clear" w:color="auto" w:fill="auto"/>
            <w:noWrap/>
            <w:vAlign w:val="bottom"/>
          </w:tcPr>
          <w:p w14:paraId="467DFE1D" w14:textId="77777777" w:rsidR="00D27867" w:rsidRPr="00A416C1" w:rsidRDefault="00D27867" w:rsidP="00D27867">
            <w:pPr>
              <w:tabs>
                <w:tab w:val="right" w:leader="dot" w:pos="9356"/>
              </w:tabs>
              <w:spacing w:before="0"/>
              <w:rPr>
                <w:rFonts w:asciiTheme="majorHAnsi" w:hAnsiTheme="majorHAnsi" w:cstheme="majorHAnsi"/>
                <w:sz w:val="20"/>
                <w:lang w:val="en-AU"/>
              </w:rPr>
            </w:pPr>
          </w:p>
        </w:tc>
        <w:tc>
          <w:tcPr>
            <w:tcW w:w="2694" w:type="dxa"/>
            <w:tcBorders>
              <w:top w:val="single" w:sz="6" w:space="0" w:color="DDDDDD"/>
              <w:left w:val="nil"/>
              <w:bottom w:val="single" w:sz="4" w:space="0" w:color="auto"/>
              <w:right w:val="nil"/>
            </w:tcBorders>
            <w:shd w:val="clear" w:color="auto" w:fill="auto"/>
            <w:noWrap/>
            <w:vAlign w:val="bottom"/>
            <w:hideMark/>
          </w:tcPr>
          <w:p w14:paraId="6A8A7992" w14:textId="77777777" w:rsidR="00D27867" w:rsidRPr="00A416C1" w:rsidRDefault="00D27867" w:rsidP="00D27867">
            <w:pPr>
              <w:tabs>
                <w:tab w:val="right" w:leader="dot" w:pos="9356"/>
              </w:tabs>
              <w:spacing w:before="0"/>
              <w:rPr>
                <w:rFonts w:asciiTheme="majorHAnsi" w:hAnsiTheme="majorHAnsi" w:cstheme="majorHAnsi"/>
                <w:sz w:val="20"/>
                <w:lang w:val="en-AU"/>
              </w:rPr>
            </w:pPr>
            <w:r w:rsidRPr="00A416C1">
              <w:rPr>
                <w:rFonts w:asciiTheme="majorHAnsi" w:hAnsiTheme="majorHAnsi" w:cstheme="majorHAnsi"/>
                <w:sz w:val="20"/>
                <w:lang w:val="en-AU"/>
              </w:rPr>
              <w:t>Occupation class</w:t>
            </w:r>
          </w:p>
        </w:tc>
        <w:tc>
          <w:tcPr>
            <w:tcW w:w="992" w:type="dxa"/>
            <w:tcBorders>
              <w:top w:val="single" w:sz="6" w:space="0" w:color="DDDDDD"/>
              <w:left w:val="nil"/>
              <w:bottom w:val="single" w:sz="4" w:space="0" w:color="auto"/>
              <w:right w:val="nil"/>
            </w:tcBorders>
            <w:shd w:val="clear" w:color="auto" w:fill="auto"/>
            <w:noWrap/>
            <w:hideMark/>
          </w:tcPr>
          <w:p w14:paraId="5D66CA7A"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0.11</w:t>
            </w:r>
          </w:p>
        </w:tc>
        <w:tc>
          <w:tcPr>
            <w:tcW w:w="850" w:type="dxa"/>
            <w:tcBorders>
              <w:top w:val="single" w:sz="6" w:space="0" w:color="DDDDDD"/>
              <w:left w:val="nil"/>
              <w:bottom w:val="single" w:sz="4" w:space="0" w:color="auto"/>
              <w:right w:val="nil"/>
            </w:tcBorders>
            <w:shd w:val="clear" w:color="auto" w:fill="auto"/>
            <w:noWrap/>
            <w:hideMark/>
          </w:tcPr>
          <w:p w14:paraId="4B728E80"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0.40</w:t>
            </w:r>
          </w:p>
        </w:tc>
        <w:tc>
          <w:tcPr>
            <w:tcW w:w="993" w:type="dxa"/>
            <w:tcBorders>
              <w:top w:val="single" w:sz="6" w:space="0" w:color="DDDDDD"/>
              <w:left w:val="nil"/>
              <w:bottom w:val="single" w:sz="4" w:space="0" w:color="auto"/>
              <w:right w:val="nil"/>
            </w:tcBorders>
            <w:shd w:val="clear" w:color="auto" w:fill="auto"/>
            <w:noWrap/>
            <w:hideMark/>
          </w:tcPr>
          <w:p w14:paraId="04D198B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1.12</w:t>
            </w:r>
          </w:p>
        </w:tc>
        <w:tc>
          <w:tcPr>
            <w:tcW w:w="850" w:type="dxa"/>
            <w:tcBorders>
              <w:top w:val="single" w:sz="6" w:space="0" w:color="DDDDDD"/>
              <w:left w:val="nil"/>
              <w:bottom w:val="single" w:sz="4" w:space="0" w:color="auto"/>
              <w:right w:val="nil"/>
            </w:tcBorders>
            <w:shd w:val="clear" w:color="auto" w:fill="auto"/>
            <w:noWrap/>
            <w:hideMark/>
          </w:tcPr>
          <w:p w14:paraId="77DCAAF9"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0.28</w:t>
            </w:r>
          </w:p>
        </w:tc>
        <w:tc>
          <w:tcPr>
            <w:tcW w:w="898" w:type="dxa"/>
            <w:tcBorders>
              <w:top w:val="single" w:sz="6" w:space="0" w:color="DDDDDD"/>
              <w:left w:val="nil"/>
              <w:bottom w:val="single" w:sz="4" w:space="0" w:color="auto"/>
              <w:right w:val="single" w:sz="4" w:space="0" w:color="auto"/>
            </w:tcBorders>
            <w:shd w:val="clear" w:color="auto" w:fill="auto"/>
            <w:noWrap/>
            <w:hideMark/>
          </w:tcPr>
          <w:p w14:paraId="67981461" w14:textId="77777777" w:rsidR="00D27867" w:rsidRPr="00A416C1" w:rsidRDefault="00D27867" w:rsidP="00EF4FEA">
            <w:pPr>
              <w:tabs>
                <w:tab w:val="right" w:leader="dot" w:pos="9356"/>
              </w:tabs>
              <w:spacing w:before="0"/>
              <w:jc w:val="right"/>
              <w:rPr>
                <w:rFonts w:asciiTheme="majorHAnsi" w:hAnsiTheme="majorHAnsi" w:cstheme="majorHAnsi"/>
                <w:sz w:val="20"/>
                <w:lang w:val="en-AU"/>
              </w:rPr>
            </w:pPr>
            <w:r w:rsidRPr="00A416C1">
              <w:rPr>
                <w:rFonts w:asciiTheme="majorHAnsi" w:hAnsiTheme="majorHAnsi" w:cstheme="majorHAnsi"/>
                <w:sz w:val="20"/>
                <w:lang w:val="en-AU"/>
              </w:rPr>
              <w:t>.781</w:t>
            </w:r>
          </w:p>
        </w:tc>
      </w:tr>
    </w:tbl>
    <w:p w14:paraId="13723BCB" w14:textId="77777777" w:rsidR="00D27867" w:rsidRPr="00A416C1" w:rsidRDefault="00D27867" w:rsidP="00D27867">
      <w:pPr>
        <w:rPr>
          <w:rFonts w:asciiTheme="majorHAnsi" w:hAnsiTheme="majorHAnsi" w:cstheme="majorHAnsi"/>
        </w:rPr>
      </w:pPr>
    </w:p>
    <w:p w14:paraId="573B2F66" w14:textId="0B5BF47F" w:rsidR="000E396F" w:rsidRPr="00A416C1" w:rsidRDefault="000E396F">
      <w:pPr>
        <w:spacing w:before="0"/>
        <w:rPr>
          <w:rFonts w:asciiTheme="majorHAnsi" w:hAnsiTheme="majorHAnsi" w:cstheme="majorHAnsi"/>
          <w:b/>
          <w:caps/>
          <w:color w:val="DA291C"/>
          <w:kern w:val="28"/>
          <w:sz w:val="28"/>
          <w:szCs w:val="28"/>
          <w:lang w:val="en-AU"/>
        </w:rPr>
      </w:pPr>
    </w:p>
    <w:p w14:paraId="35463617" w14:textId="77777777" w:rsidR="003909EF" w:rsidRDefault="003909EF">
      <w:pPr>
        <w:spacing w:before="0"/>
        <w:rPr>
          <w:rFonts w:ascii="Arial" w:hAnsi="Arial" w:cs="Arial"/>
          <w:b/>
          <w:caps/>
          <w:color w:val="DA291C"/>
          <w:kern w:val="28"/>
          <w:sz w:val="28"/>
          <w:szCs w:val="28"/>
          <w:lang w:val="en-AU"/>
        </w:rPr>
      </w:pPr>
      <w:bookmarkStart w:id="263" w:name="_Toc37764013"/>
      <w:bookmarkStart w:id="264" w:name="_Toc37910366"/>
      <w:bookmarkStart w:id="265" w:name="_Toc41025785"/>
      <w:bookmarkStart w:id="266" w:name="_Toc41026284"/>
      <w:r>
        <w:rPr>
          <w:lang w:val="en-AU"/>
        </w:rPr>
        <w:br w:type="page"/>
      </w:r>
    </w:p>
    <w:p w14:paraId="0141E12E" w14:textId="1D432DF1" w:rsidR="004F2A62" w:rsidRPr="00A416C1" w:rsidRDefault="00E46871" w:rsidP="00E46871">
      <w:pPr>
        <w:pStyle w:val="Heading1"/>
        <w:rPr>
          <w:lang w:val="en-AU"/>
        </w:rPr>
      </w:pPr>
      <w:bookmarkStart w:id="267" w:name="_Toc41244338"/>
      <w:bookmarkStart w:id="268" w:name="_Toc41244660"/>
      <w:r w:rsidRPr="00A416C1">
        <w:rPr>
          <w:lang w:val="en-AU"/>
        </w:rPr>
        <w:t>Appendix C</w:t>
      </w:r>
      <w:r w:rsidR="00B600A9" w:rsidRPr="00A416C1">
        <w:rPr>
          <w:lang w:val="en-AU"/>
        </w:rPr>
        <w:t xml:space="preserve"> – </w:t>
      </w:r>
      <w:r w:rsidRPr="00A416C1">
        <w:rPr>
          <w:lang w:val="en-AU"/>
        </w:rPr>
        <w:t>Efficiency</w:t>
      </w:r>
      <w:bookmarkEnd w:id="262"/>
      <w:bookmarkEnd w:id="263"/>
      <w:bookmarkEnd w:id="264"/>
      <w:bookmarkEnd w:id="265"/>
      <w:bookmarkEnd w:id="266"/>
      <w:bookmarkEnd w:id="267"/>
      <w:bookmarkEnd w:id="268"/>
    </w:p>
    <w:p w14:paraId="0A3A56B8" w14:textId="217DF360" w:rsidR="00F835ED" w:rsidRPr="00A416C1" w:rsidRDefault="00377CE0" w:rsidP="00377CE0">
      <w:pPr>
        <w:pStyle w:val="Heading2"/>
      </w:pPr>
      <w:bookmarkStart w:id="269" w:name="_Toc37668962"/>
      <w:bookmarkStart w:id="270" w:name="_Toc37764014"/>
      <w:bookmarkStart w:id="271" w:name="_Toc37910367"/>
      <w:bookmarkStart w:id="272" w:name="_Toc41025786"/>
      <w:bookmarkStart w:id="273" w:name="_Toc41026285"/>
      <w:bookmarkStart w:id="274" w:name="_Toc41244339"/>
      <w:bookmarkStart w:id="275" w:name="_Toc41244661"/>
      <w:r w:rsidRPr="00A416C1">
        <w:t>Appendix C-</w:t>
      </w:r>
      <w:r w:rsidR="004569B7" w:rsidRPr="00A416C1">
        <w:t>1</w:t>
      </w:r>
      <w:r w:rsidR="004569B7">
        <w:t xml:space="preserve"> </w:t>
      </w:r>
      <w:r w:rsidR="004569B7" w:rsidRPr="00A416C1">
        <w:t>SROI</w:t>
      </w:r>
      <w:r w:rsidRPr="00A416C1">
        <w:t xml:space="preserve"> stakeholder analysis</w:t>
      </w:r>
      <w:bookmarkEnd w:id="269"/>
      <w:bookmarkEnd w:id="270"/>
      <w:bookmarkEnd w:id="271"/>
      <w:bookmarkEnd w:id="272"/>
      <w:bookmarkEnd w:id="273"/>
      <w:bookmarkEnd w:id="274"/>
      <w:bookmarkEnd w:id="275"/>
    </w:p>
    <w:p w14:paraId="2DA15B7F" w14:textId="7A82B559" w:rsidR="00377CE0" w:rsidRPr="00A416C1" w:rsidRDefault="00377CE0" w:rsidP="00377CE0">
      <w:pPr>
        <w:rPr>
          <w:rFonts w:asciiTheme="majorHAnsi" w:hAnsiTheme="majorHAnsi" w:cstheme="majorHAnsi"/>
        </w:rPr>
      </w:pPr>
      <w:r w:rsidRPr="00A416C1">
        <w:rPr>
          <w:rFonts w:asciiTheme="majorHAnsi" w:hAnsiTheme="majorHAnsi" w:cstheme="majorHAnsi"/>
          <w:b/>
          <w:bCs/>
          <w:color w:val="FF0000"/>
        </w:rPr>
        <w:t>Table C-1.1.</w:t>
      </w:r>
      <w:r w:rsidRPr="00A416C1">
        <w:rPr>
          <w:rFonts w:asciiTheme="majorHAnsi" w:hAnsiTheme="majorHAnsi" w:cstheme="majorHAnsi"/>
          <w:color w:val="FF0000"/>
        </w:rPr>
        <w:t xml:space="preserve"> </w:t>
      </w:r>
      <w:r w:rsidRPr="00A416C1">
        <w:rPr>
          <w:rFonts w:asciiTheme="majorHAnsi" w:hAnsiTheme="majorHAnsi" w:cstheme="majorHAnsi"/>
        </w:rPr>
        <w:t>Stakeholder analysis</w:t>
      </w:r>
    </w:p>
    <w:tbl>
      <w:tblPr>
        <w:tblStyle w:val="TableGrid2"/>
        <w:tblpPr w:leftFromText="180" w:rightFromText="180" w:vertAnchor="page" w:horzAnchor="margin" w:tblpY="2761"/>
        <w:tblW w:w="9514" w:type="dxa"/>
        <w:tblLook w:val="04A0" w:firstRow="1" w:lastRow="0" w:firstColumn="1" w:lastColumn="0" w:noHBand="0" w:noVBand="1"/>
      </w:tblPr>
      <w:tblGrid>
        <w:gridCol w:w="2269"/>
        <w:gridCol w:w="4691"/>
        <w:gridCol w:w="1184"/>
        <w:gridCol w:w="1370"/>
      </w:tblGrid>
      <w:tr w:rsidR="00F835ED" w:rsidRPr="00A416C1" w14:paraId="52D190C7" w14:textId="77777777" w:rsidTr="00973E03">
        <w:trPr>
          <w:trHeight w:val="898"/>
        </w:trPr>
        <w:tc>
          <w:tcPr>
            <w:tcW w:w="2269" w:type="dxa"/>
            <w:tcBorders>
              <w:right w:val="nil"/>
            </w:tcBorders>
            <w:shd w:val="clear" w:color="auto" w:fill="auto"/>
          </w:tcPr>
          <w:p w14:paraId="09D9AE71" w14:textId="77777777" w:rsidR="00F835ED" w:rsidRPr="00A416C1" w:rsidRDefault="00F835ED" w:rsidP="007104A0">
            <w:pPr>
              <w:spacing w:before="20" w:after="20"/>
              <w:rPr>
                <w:rFonts w:asciiTheme="majorHAnsi" w:hAnsiTheme="majorHAnsi" w:cstheme="majorHAnsi"/>
                <w:b/>
                <w:lang w:val="en-AU"/>
              </w:rPr>
            </w:pPr>
            <w:r w:rsidRPr="00A416C1">
              <w:rPr>
                <w:rFonts w:asciiTheme="majorHAnsi" w:hAnsiTheme="majorHAnsi" w:cstheme="majorHAnsi"/>
                <w:b/>
                <w:lang w:val="en-AU"/>
              </w:rPr>
              <w:t>The stakeholder that affect or are affected by the program</w:t>
            </w:r>
          </w:p>
        </w:tc>
        <w:tc>
          <w:tcPr>
            <w:tcW w:w="4691" w:type="dxa"/>
            <w:tcBorders>
              <w:left w:val="nil"/>
              <w:right w:val="nil"/>
            </w:tcBorders>
            <w:shd w:val="clear" w:color="auto" w:fill="auto"/>
          </w:tcPr>
          <w:p w14:paraId="7F05CDBC" w14:textId="77777777" w:rsidR="00F835ED" w:rsidRPr="00A416C1" w:rsidRDefault="00F835ED" w:rsidP="007104A0">
            <w:pPr>
              <w:spacing w:before="20" w:after="20"/>
              <w:rPr>
                <w:rFonts w:asciiTheme="majorHAnsi" w:hAnsiTheme="majorHAnsi" w:cstheme="majorHAnsi"/>
                <w:b/>
                <w:lang w:val="en-AU"/>
              </w:rPr>
            </w:pPr>
            <w:r w:rsidRPr="00A416C1">
              <w:rPr>
                <w:rFonts w:asciiTheme="majorHAnsi" w:hAnsiTheme="majorHAnsi" w:cstheme="majorHAnsi"/>
                <w:b/>
                <w:lang w:val="en-AU"/>
              </w:rPr>
              <w:t xml:space="preserve">What we think happens to them as a result of the program </w:t>
            </w:r>
          </w:p>
        </w:tc>
        <w:tc>
          <w:tcPr>
            <w:tcW w:w="1184" w:type="dxa"/>
            <w:tcBorders>
              <w:left w:val="nil"/>
              <w:right w:val="nil"/>
            </w:tcBorders>
            <w:shd w:val="clear" w:color="auto" w:fill="auto"/>
          </w:tcPr>
          <w:p w14:paraId="1CB29757" w14:textId="77777777" w:rsidR="00F835ED" w:rsidRPr="00A416C1" w:rsidRDefault="00F835ED" w:rsidP="007104A0">
            <w:pPr>
              <w:spacing w:before="20" w:after="20"/>
              <w:rPr>
                <w:rFonts w:asciiTheme="majorHAnsi" w:hAnsiTheme="majorHAnsi" w:cstheme="majorHAnsi"/>
                <w:b/>
                <w:lang w:val="en-AU"/>
              </w:rPr>
            </w:pPr>
            <w:r w:rsidRPr="00A416C1">
              <w:rPr>
                <w:rFonts w:asciiTheme="majorHAnsi" w:hAnsiTheme="majorHAnsi" w:cstheme="majorHAnsi"/>
                <w:b/>
                <w:lang w:val="en-AU"/>
              </w:rPr>
              <w:t>Included/ Excluded</w:t>
            </w:r>
          </w:p>
        </w:tc>
        <w:tc>
          <w:tcPr>
            <w:tcW w:w="1370" w:type="dxa"/>
            <w:tcBorders>
              <w:left w:val="nil"/>
            </w:tcBorders>
            <w:shd w:val="clear" w:color="auto" w:fill="auto"/>
          </w:tcPr>
          <w:p w14:paraId="0A64A9C5" w14:textId="77777777" w:rsidR="00F835ED" w:rsidRPr="00A416C1" w:rsidRDefault="00F835ED" w:rsidP="007104A0">
            <w:pPr>
              <w:spacing w:before="20" w:after="20"/>
              <w:rPr>
                <w:rFonts w:asciiTheme="majorHAnsi" w:hAnsiTheme="majorHAnsi" w:cstheme="majorHAnsi"/>
                <w:b/>
                <w:lang w:val="en-AU"/>
              </w:rPr>
            </w:pPr>
            <w:r w:rsidRPr="00A416C1">
              <w:rPr>
                <w:rFonts w:asciiTheme="majorHAnsi" w:hAnsiTheme="majorHAnsi" w:cstheme="majorHAnsi"/>
                <w:b/>
                <w:lang w:val="en-AU"/>
              </w:rPr>
              <w:t>Method of involvement</w:t>
            </w:r>
          </w:p>
        </w:tc>
      </w:tr>
      <w:tr w:rsidR="00F835ED" w:rsidRPr="00A416C1" w14:paraId="486C7E26" w14:textId="77777777" w:rsidTr="00973E03">
        <w:trPr>
          <w:trHeight w:val="1597"/>
        </w:trPr>
        <w:tc>
          <w:tcPr>
            <w:tcW w:w="2269" w:type="dxa"/>
            <w:tcBorders>
              <w:bottom w:val="single" w:sz="6" w:space="0" w:color="DDDDDD"/>
              <w:right w:val="nil"/>
            </w:tcBorders>
          </w:tcPr>
          <w:p w14:paraId="4CAC148F"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Learners (participants)</w:t>
            </w:r>
          </w:p>
        </w:tc>
        <w:tc>
          <w:tcPr>
            <w:tcW w:w="4691" w:type="dxa"/>
            <w:tcBorders>
              <w:left w:val="nil"/>
              <w:bottom w:val="single" w:sz="6" w:space="0" w:color="DDDDDD"/>
              <w:right w:val="nil"/>
            </w:tcBorders>
          </w:tcPr>
          <w:p w14:paraId="009D8BDE"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Increased skills and knowledge in ICT use and online technologies.</w:t>
            </w:r>
          </w:p>
          <w:p w14:paraId="370B75ED"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Increased confidence in ICT use and digital technologies</w:t>
            </w:r>
          </w:p>
          <w:p w14:paraId="4DB7DA5E"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 xml:space="preserve">Improved social connection </w:t>
            </w:r>
          </w:p>
          <w:p w14:paraId="21412237"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 xml:space="preserve">Improve online safety </w:t>
            </w:r>
          </w:p>
        </w:tc>
        <w:tc>
          <w:tcPr>
            <w:tcW w:w="1184" w:type="dxa"/>
            <w:tcBorders>
              <w:left w:val="nil"/>
              <w:bottom w:val="single" w:sz="6" w:space="0" w:color="DDDDDD"/>
              <w:right w:val="nil"/>
            </w:tcBorders>
          </w:tcPr>
          <w:p w14:paraId="5ACA5831"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 xml:space="preserve">Included </w:t>
            </w:r>
          </w:p>
        </w:tc>
        <w:tc>
          <w:tcPr>
            <w:tcW w:w="1370" w:type="dxa"/>
            <w:tcBorders>
              <w:left w:val="nil"/>
              <w:bottom w:val="single" w:sz="6" w:space="0" w:color="DDDDDD"/>
            </w:tcBorders>
          </w:tcPr>
          <w:p w14:paraId="1FA64331"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Interviews and surveys</w:t>
            </w:r>
          </w:p>
        </w:tc>
      </w:tr>
      <w:tr w:rsidR="00F835ED" w:rsidRPr="00A416C1" w14:paraId="526F6DA0" w14:textId="77777777" w:rsidTr="00973E03">
        <w:trPr>
          <w:trHeight w:val="1275"/>
        </w:trPr>
        <w:tc>
          <w:tcPr>
            <w:tcW w:w="2269" w:type="dxa"/>
            <w:tcBorders>
              <w:top w:val="single" w:sz="6" w:space="0" w:color="DDDDDD"/>
              <w:bottom w:val="single" w:sz="6" w:space="0" w:color="DDDDDD"/>
              <w:right w:val="nil"/>
            </w:tcBorders>
          </w:tcPr>
          <w:p w14:paraId="05305F5C"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Mentors</w:t>
            </w:r>
          </w:p>
        </w:tc>
        <w:tc>
          <w:tcPr>
            <w:tcW w:w="4691" w:type="dxa"/>
            <w:tcBorders>
              <w:top w:val="single" w:sz="6" w:space="0" w:color="DDDDDD"/>
              <w:left w:val="nil"/>
              <w:bottom w:val="single" w:sz="6" w:space="0" w:color="DDDDDD"/>
              <w:right w:val="nil"/>
            </w:tcBorders>
          </w:tcPr>
          <w:p w14:paraId="2BC700F3"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Increased familiarity and confidence with digital and online technologies</w:t>
            </w:r>
          </w:p>
          <w:p w14:paraId="0C7C2A6B"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Increased use of digital and online technologies</w:t>
            </w:r>
          </w:p>
          <w:p w14:paraId="127410EF"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Improved (general) self-efficacy</w:t>
            </w:r>
          </w:p>
        </w:tc>
        <w:tc>
          <w:tcPr>
            <w:tcW w:w="1184" w:type="dxa"/>
            <w:tcBorders>
              <w:top w:val="single" w:sz="6" w:space="0" w:color="DDDDDD"/>
              <w:left w:val="nil"/>
              <w:bottom w:val="single" w:sz="6" w:space="0" w:color="DDDDDD"/>
              <w:right w:val="nil"/>
            </w:tcBorders>
          </w:tcPr>
          <w:p w14:paraId="09BA4DEF"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Included</w:t>
            </w:r>
          </w:p>
        </w:tc>
        <w:tc>
          <w:tcPr>
            <w:tcW w:w="1370" w:type="dxa"/>
            <w:tcBorders>
              <w:top w:val="single" w:sz="6" w:space="0" w:color="DDDDDD"/>
              <w:left w:val="nil"/>
              <w:bottom w:val="single" w:sz="6" w:space="0" w:color="DDDDDD"/>
            </w:tcBorders>
          </w:tcPr>
          <w:p w14:paraId="4B4C8AA3"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Interviews and survey</w:t>
            </w:r>
          </w:p>
        </w:tc>
      </w:tr>
      <w:tr w:rsidR="00F835ED" w:rsidRPr="00A416C1" w14:paraId="4E477409" w14:textId="77777777" w:rsidTr="00973E03">
        <w:trPr>
          <w:trHeight w:val="959"/>
        </w:trPr>
        <w:tc>
          <w:tcPr>
            <w:tcW w:w="2269" w:type="dxa"/>
            <w:tcBorders>
              <w:top w:val="single" w:sz="6" w:space="0" w:color="DDDDDD"/>
              <w:bottom w:val="single" w:sz="6" w:space="0" w:color="DDDDDD"/>
              <w:right w:val="nil"/>
            </w:tcBorders>
          </w:tcPr>
          <w:p w14:paraId="17CD67DF"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Network Partners / Community organisations</w:t>
            </w:r>
          </w:p>
        </w:tc>
        <w:tc>
          <w:tcPr>
            <w:tcW w:w="4691" w:type="dxa"/>
            <w:tcBorders>
              <w:top w:val="single" w:sz="6" w:space="0" w:color="DDDDDD"/>
              <w:left w:val="nil"/>
              <w:bottom w:val="single" w:sz="6" w:space="0" w:color="DDDDDD"/>
              <w:right w:val="nil"/>
            </w:tcBorders>
          </w:tcPr>
          <w:p w14:paraId="3E169A32"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Access to funds to provide digital literacy support</w:t>
            </w:r>
          </w:p>
          <w:p w14:paraId="0426553F"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Access to advice on how to administer/provide digital inclusion support</w:t>
            </w:r>
          </w:p>
        </w:tc>
        <w:tc>
          <w:tcPr>
            <w:tcW w:w="1184" w:type="dxa"/>
            <w:tcBorders>
              <w:top w:val="single" w:sz="6" w:space="0" w:color="DDDDDD"/>
              <w:left w:val="nil"/>
              <w:bottom w:val="single" w:sz="6" w:space="0" w:color="DDDDDD"/>
              <w:right w:val="nil"/>
            </w:tcBorders>
          </w:tcPr>
          <w:p w14:paraId="4DA106A3"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Included</w:t>
            </w:r>
          </w:p>
        </w:tc>
        <w:tc>
          <w:tcPr>
            <w:tcW w:w="1370" w:type="dxa"/>
            <w:tcBorders>
              <w:top w:val="single" w:sz="6" w:space="0" w:color="DDDDDD"/>
              <w:left w:val="nil"/>
              <w:bottom w:val="single" w:sz="6" w:space="0" w:color="DDDDDD"/>
            </w:tcBorders>
          </w:tcPr>
          <w:p w14:paraId="35887042" w14:textId="77777777" w:rsidR="00F835ED" w:rsidRPr="00A416C1" w:rsidRDefault="00F835ED" w:rsidP="007104A0">
            <w:pPr>
              <w:spacing w:before="20" w:after="20"/>
              <w:rPr>
                <w:rFonts w:asciiTheme="majorHAnsi" w:hAnsiTheme="majorHAnsi" w:cstheme="majorHAnsi"/>
                <w:sz w:val="20"/>
                <w:lang w:val="en-AU"/>
              </w:rPr>
            </w:pPr>
            <w:r w:rsidRPr="00A416C1">
              <w:rPr>
                <w:rFonts w:asciiTheme="majorHAnsi" w:hAnsiTheme="majorHAnsi" w:cstheme="majorHAnsi"/>
                <w:sz w:val="20"/>
                <w:lang w:val="en-AU"/>
              </w:rPr>
              <w:t>Interviews</w:t>
            </w:r>
          </w:p>
        </w:tc>
      </w:tr>
      <w:tr w:rsidR="00F835ED" w:rsidRPr="00A416C1" w14:paraId="7857CCB9" w14:textId="77777777" w:rsidTr="00973E03">
        <w:trPr>
          <w:trHeight w:val="643"/>
        </w:trPr>
        <w:tc>
          <w:tcPr>
            <w:tcW w:w="2269" w:type="dxa"/>
            <w:tcBorders>
              <w:top w:val="single" w:sz="6" w:space="0" w:color="DDDDDD"/>
              <w:bottom w:val="single" w:sz="6" w:space="0" w:color="DDDDDD"/>
              <w:right w:val="nil"/>
            </w:tcBorders>
          </w:tcPr>
          <w:p w14:paraId="263B51DE"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Department of Social Services</w:t>
            </w:r>
          </w:p>
        </w:tc>
        <w:tc>
          <w:tcPr>
            <w:tcW w:w="4691" w:type="dxa"/>
            <w:tcBorders>
              <w:top w:val="single" w:sz="6" w:space="0" w:color="DDDDDD"/>
              <w:left w:val="nil"/>
              <w:bottom w:val="single" w:sz="6" w:space="0" w:color="DDDDDD"/>
              <w:right w:val="nil"/>
            </w:tcBorders>
          </w:tcPr>
          <w:p w14:paraId="4CC067E5"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 xml:space="preserve">Improved social and economic participation of older Australians over the age of 50 </w:t>
            </w:r>
          </w:p>
        </w:tc>
        <w:tc>
          <w:tcPr>
            <w:tcW w:w="1184" w:type="dxa"/>
            <w:tcBorders>
              <w:top w:val="single" w:sz="6" w:space="0" w:color="DDDDDD"/>
              <w:left w:val="nil"/>
              <w:bottom w:val="single" w:sz="6" w:space="0" w:color="DDDDDD"/>
              <w:right w:val="nil"/>
            </w:tcBorders>
          </w:tcPr>
          <w:p w14:paraId="0C5EA984"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Included</w:t>
            </w:r>
          </w:p>
        </w:tc>
        <w:tc>
          <w:tcPr>
            <w:tcW w:w="1370" w:type="dxa"/>
            <w:tcBorders>
              <w:top w:val="single" w:sz="6" w:space="0" w:color="DDDDDD"/>
              <w:left w:val="nil"/>
              <w:bottom w:val="single" w:sz="6" w:space="0" w:color="DDDDDD"/>
            </w:tcBorders>
          </w:tcPr>
          <w:p w14:paraId="2699E0F5"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 xml:space="preserve">Meetings </w:t>
            </w:r>
          </w:p>
        </w:tc>
      </w:tr>
      <w:tr w:rsidR="00F835ED" w:rsidRPr="00A416C1" w14:paraId="15EA9412" w14:textId="77777777" w:rsidTr="00973E03">
        <w:trPr>
          <w:trHeight w:val="631"/>
        </w:trPr>
        <w:tc>
          <w:tcPr>
            <w:tcW w:w="2269" w:type="dxa"/>
            <w:tcBorders>
              <w:top w:val="single" w:sz="6" w:space="0" w:color="DDDDDD"/>
              <w:bottom w:val="single" w:sz="6" w:space="0" w:color="DDDDDD"/>
              <w:right w:val="nil"/>
            </w:tcBorders>
          </w:tcPr>
          <w:p w14:paraId="5B55DE79"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Office of the e-Safety Commissioner</w:t>
            </w:r>
          </w:p>
        </w:tc>
        <w:tc>
          <w:tcPr>
            <w:tcW w:w="4691" w:type="dxa"/>
            <w:tcBorders>
              <w:top w:val="single" w:sz="6" w:space="0" w:color="DDDDDD"/>
              <w:left w:val="nil"/>
              <w:bottom w:val="single" w:sz="6" w:space="0" w:color="DDDDDD"/>
              <w:right w:val="nil"/>
            </w:tcBorders>
          </w:tcPr>
          <w:p w14:paraId="0844BF2C"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Improved understanding of online safety and management of e-Safety risks among citizens</w:t>
            </w:r>
          </w:p>
        </w:tc>
        <w:tc>
          <w:tcPr>
            <w:tcW w:w="1184" w:type="dxa"/>
            <w:tcBorders>
              <w:top w:val="single" w:sz="6" w:space="0" w:color="DDDDDD"/>
              <w:left w:val="nil"/>
              <w:bottom w:val="single" w:sz="6" w:space="0" w:color="DDDDDD"/>
              <w:right w:val="nil"/>
            </w:tcBorders>
          </w:tcPr>
          <w:p w14:paraId="5066AE16"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Included</w:t>
            </w:r>
          </w:p>
        </w:tc>
        <w:tc>
          <w:tcPr>
            <w:tcW w:w="1370" w:type="dxa"/>
            <w:tcBorders>
              <w:top w:val="single" w:sz="6" w:space="0" w:color="DDDDDD"/>
              <w:left w:val="nil"/>
              <w:bottom w:val="single" w:sz="6" w:space="0" w:color="DDDDDD"/>
            </w:tcBorders>
          </w:tcPr>
          <w:p w14:paraId="0E315730"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sz w:val="20"/>
                <w:lang w:val="en-AU"/>
              </w:rPr>
              <w:t xml:space="preserve">Meetings </w:t>
            </w:r>
          </w:p>
        </w:tc>
      </w:tr>
      <w:tr w:rsidR="00F835ED" w:rsidRPr="00A416C1" w14:paraId="4BE48678" w14:textId="77777777" w:rsidTr="00973E03">
        <w:trPr>
          <w:trHeight w:val="643"/>
        </w:trPr>
        <w:tc>
          <w:tcPr>
            <w:tcW w:w="2269" w:type="dxa"/>
            <w:tcBorders>
              <w:top w:val="single" w:sz="6" w:space="0" w:color="DDDDDD"/>
              <w:bottom w:val="single" w:sz="6" w:space="0" w:color="DDDDDD"/>
              <w:right w:val="nil"/>
            </w:tcBorders>
          </w:tcPr>
          <w:p w14:paraId="633F42E4"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Good Things Foundation</w:t>
            </w:r>
          </w:p>
        </w:tc>
        <w:tc>
          <w:tcPr>
            <w:tcW w:w="4691" w:type="dxa"/>
            <w:tcBorders>
              <w:top w:val="single" w:sz="6" w:space="0" w:color="DDDDDD"/>
              <w:left w:val="nil"/>
              <w:bottom w:val="single" w:sz="6" w:space="0" w:color="DDDDDD"/>
              <w:right w:val="nil"/>
            </w:tcBorders>
          </w:tcPr>
          <w:p w14:paraId="0CF60231"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Mange and coordinate funding to local communities who implement the initiative</w:t>
            </w:r>
          </w:p>
        </w:tc>
        <w:tc>
          <w:tcPr>
            <w:tcW w:w="1184" w:type="dxa"/>
            <w:tcBorders>
              <w:top w:val="single" w:sz="6" w:space="0" w:color="DDDDDD"/>
              <w:left w:val="nil"/>
              <w:bottom w:val="single" w:sz="6" w:space="0" w:color="DDDDDD"/>
              <w:right w:val="nil"/>
            </w:tcBorders>
          </w:tcPr>
          <w:p w14:paraId="54BED1B7"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Included</w:t>
            </w:r>
          </w:p>
        </w:tc>
        <w:tc>
          <w:tcPr>
            <w:tcW w:w="1370" w:type="dxa"/>
            <w:tcBorders>
              <w:top w:val="single" w:sz="6" w:space="0" w:color="DDDDDD"/>
              <w:left w:val="nil"/>
              <w:bottom w:val="single" w:sz="6" w:space="0" w:color="DDDDDD"/>
            </w:tcBorders>
          </w:tcPr>
          <w:p w14:paraId="378030FF"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sz w:val="20"/>
                <w:lang w:val="en-AU"/>
              </w:rPr>
              <w:t xml:space="preserve">Meetings </w:t>
            </w:r>
          </w:p>
        </w:tc>
      </w:tr>
      <w:tr w:rsidR="00F835ED" w:rsidRPr="00A416C1" w14:paraId="5B21668A" w14:textId="77777777" w:rsidTr="00973E03">
        <w:trPr>
          <w:trHeight w:val="1154"/>
        </w:trPr>
        <w:tc>
          <w:tcPr>
            <w:tcW w:w="2269" w:type="dxa"/>
            <w:tcBorders>
              <w:top w:val="single" w:sz="6" w:space="0" w:color="DDDDDD"/>
              <w:bottom w:val="single" w:sz="6" w:space="0" w:color="DDDDDD"/>
              <w:right w:val="nil"/>
            </w:tcBorders>
          </w:tcPr>
          <w:p w14:paraId="19078FA6"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Learners’ families</w:t>
            </w:r>
          </w:p>
        </w:tc>
        <w:tc>
          <w:tcPr>
            <w:tcW w:w="4691" w:type="dxa"/>
            <w:tcBorders>
              <w:top w:val="single" w:sz="6" w:space="0" w:color="DDDDDD"/>
              <w:left w:val="nil"/>
              <w:bottom w:val="single" w:sz="6" w:space="0" w:color="DDDDDD"/>
              <w:right w:val="nil"/>
            </w:tcBorders>
          </w:tcPr>
          <w:p w14:paraId="521E95EA"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 xml:space="preserve">Changes in participants are likely to have impact on their families and friends. Changes are gleaned through the perspectives of participants/learners. Out of the scope of this project to include them. </w:t>
            </w:r>
          </w:p>
        </w:tc>
        <w:tc>
          <w:tcPr>
            <w:tcW w:w="1184" w:type="dxa"/>
            <w:tcBorders>
              <w:top w:val="single" w:sz="6" w:space="0" w:color="DDDDDD"/>
              <w:left w:val="nil"/>
              <w:bottom w:val="single" w:sz="6" w:space="0" w:color="DDDDDD"/>
              <w:right w:val="nil"/>
            </w:tcBorders>
          </w:tcPr>
          <w:p w14:paraId="7A6A1E33"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Excluded</w:t>
            </w:r>
          </w:p>
        </w:tc>
        <w:tc>
          <w:tcPr>
            <w:tcW w:w="1370" w:type="dxa"/>
            <w:tcBorders>
              <w:top w:val="single" w:sz="6" w:space="0" w:color="DDDDDD"/>
              <w:left w:val="nil"/>
              <w:bottom w:val="single" w:sz="6" w:space="0" w:color="DDDDDD"/>
            </w:tcBorders>
          </w:tcPr>
          <w:p w14:paraId="541595D1"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NA</w:t>
            </w:r>
          </w:p>
        </w:tc>
      </w:tr>
      <w:tr w:rsidR="00F835ED" w:rsidRPr="00A416C1" w14:paraId="6A31DE45" w14:textId="77777777" w:rsidTr="00973E03">
        <w:trPr>
          <w:trHeight w:val="661"/>
        </w:trPr>
        <w:tc>
          <w:tcPr>
            <w:tcW w:w="2269" w:type="dxa"/>
            <w:tcBorders>
              <w:top w:val="single" w:sz="6" w:space="0" w:color="DDDDDD"/>
              <w:bottom w:val="single" w:sz="6" w:space="0" w:color="DDDDDD"/>
              <w:right w:val="nil"/>
            </w:tcBorders>
          </w:tcPr>
          <w:p w14:paraId="2B67A063"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Local communities that learners are involved in</w:t>
            </w:r>
          </w:p>
        </w:tc>
        <w:tc>
          <w:tcPr>
            <w:tcW w:w="4691" w:type="dxa"/>
            <w:tcBorders>
              <w:top w:val="single" w:sz="6" w:space="0" w:color="DDDDDD"/>
              <w:left w:val="nil"/>
              <w:bottom w:val="single" w:sz="6" w:space="0" w:color="DDDDDD"/>
              <w:right w:val="nil"/>
            </w:tcBorders>
          </w:tcPr>
          <w:p w14:paraId="4180D127" w14:textId="6643C72A"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Impact are understood through the experiences of learners. No direct impact.</w:t>
            </w:r>
            <w:r w:rsidR="00CA7CF6">
              <w:rPr>
                <w:rFonts w:asciiTheme="majorHAnsi" w:hAnsiTheme="majorHAnsi" w:cstheme="majorHAnsi"/>
                <w:color w:val="000000"/>
                <w:sz w:val="20"/>
                <w:lang w:val="en-AU"/>
              </w:rPr>
              <w:t xml:space="preserve"> </w:t>
            </w:r>
          </w:p>
        </w:tc>
        <w:tc>
          <w:tcPr>
            <w:tcW w:w="1184" w:type="dxa"/>
            <w:tcBorders>
              <w:top w:val="single" w:sz="6" w:space="0" w:color="DDDDDD"/>
              <w:left w:val="nil"/>
              <w:bottom w:val="single" w:sz="6" w:space="0" w:color="DDDDDD"/>
              <w:right w:val="nil"/>
            </w:tcBorders>
          </w:tcPr>
          <w:p w14:paraId="05E4A12F"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Excluded</w:t>
            </w:r>
          </w:p>
        </w:tc>
        <w:tc>
          <w:tcPr>
            <w:tcW w:w="1370" w:type="dxa"/>
            <w:tcBorders>
              <w:top w:val="single" w:sz="6" w:space="0" w:color="DDDDDD"/>
              <w:left w:val="nil"/>
              <w:bottom w:val="single" w:sz="6" w:space="0" w:color="DDDDDD"/>
            </w:tcBorders>
          </w:tcPr>
          <w:p w14:paraId="2F083DA6"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NA</w:t>
            </w:r>
          </w:p>
        </w:tc>
      </w:tr>
      <w:tr w:rsidR="00F835ED" w:rsidRPr="00A416C1" w14:paraId="36896D7E" w14:textId="77777777" w:rsidTr="00973E03">
        <w:trPr>
          <w:trHeight w:val="805"/>
        </w:trPr>
        <w:tc>
          <w:tcPr>
            <w:tcW w:w="2269" w:type="dxa"/>
            <w:tcBorders>
              <w:top w:val="single" w:sz="6" w:space="0" w:color="DDDDDD"/>
              <w:bottom w:val="single" w:sz="6" w:space="0" w:color="DDDDDD"/>
              <w:right w:val="nil"/>
            </w:tcBorders>
          </w:tcPr>
          <w:p w14:paraId="1628FC86"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 xml:space="preserve">Local and state governments </w:t>
            </w:r>
          </w:p>
        </w:tc>
        <w:tc>
          <w:tcPr>
            <w:tcW w:w="4691" w:type="dxa"/>
            <w:tcBorders>
              <w:top w:val="single" w:sz="6" w:space="0" w:color="DDDDDD"/>
              <w:left w:val="nil"/>
              <w:bottom w:val="single" w:sz="6" w:space="0" w:color="DDDDDD"/>
              <w:right w:val="nil"/>
            </w:tcBorders>
          </w:tcPr>
          <w:p w14:paraId="3D6C5308"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The program may have indirect impact on policy and service provision at the local and state government level.</w:t>
            </w:r>
          </w:p>
        </w:tc>
        <w:tc>
          <w:tcPr>
            <w:tcW w:w="1184" w:type="dxa"/>
            <w:tcBorders>
              <w:top w:val="single" w:sz="6" w:space="0" w:color="DDDDDD"/>
              <w:left w:val="nil"/>
              <w:bottom w:val="single" w:sz="6" w:space="0" w:color="DDDDDD"/>
              <w:right w:val="nil"/>
            </w:tcBorders>
          </w:tcPr>
          <w:p w14:paraId="7FBA3624"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Excluded</w:t>
            </w:r>
          </w:p>
        </w:tc>
        <w:tc>
          <w:tcPr>
            <w:tcW w:w="1370" w:type="dxa"/>
            <w:tcBorders>
              <w:top w:val="single" w:sz="6" w:space="0" w:color="DDDDDD"/>
              <w:left w:val="nil"/>
              <w:bottom w:val="single" w:sz="6" w:space="0" w:color="DDDDDD"/>
            </w:tcBorders>
          </w:tcPr>
          <w:p w14:paraId="25BBF3EC"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NA</w:t>
            </w:r>
          </w:p>
        </w:tc>
      </w:tr>
      <w:tr w:rsidR="00F835ED" w:rsidRPr="00A416C1" w14:paraId="3370806D" w14:textId="77777777" w:rsidTr="00973E03">
        <w:trPr>
          <w:trHeight w:val="796"/>
        </w:trPr>
        <w:tc>
          <w:tcPr>
            <w:tcW w:w="2269" w:type="dxa"/>
            <w:tcBorders>
              <w:top w:val="single" w:sz="6" w:space="0" w:color="DDDDDD"/>
              <w:bottom w:val="single" w:sz="6" w:space="0" w:color="DDDDDD"/>
              <w:right w:val="nil"/>
            </w:tcBorders>
          </w:tcPr>
          <w:p w14:paraId="513A3C8F"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IT and telecommunications companies</w:t>
            </w:r>
          </w:p>
        </w:tc>
        <w:tc>
          <w:tcPr>
            <w:tcW w:w="4691" w:type="dxa"/>
            <w:tcBorders>
              <w:top w:val="single" w:sz="6" w:space="0" w:color="DDDDDD"/>
              <w:left w:val="nil"/>
              <w:bottom w:val="single" w:sz="6" w:space="0" w:color="DDDDDD"/>
              <w:right w:val="nil"/>
            </w:tcBorders>
          </w:tcPr>
          <w:p w14:paraId="42322639"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 xml:space="preserve">Significant change is not anticipated; and it is difficult to determine the role of Be Connected in the change, if any. </w:t>
            </w:r>
          </w:p>
        </w:tc>
        <w:tc>
          <w:tcPr>
            <w:tcW w:w="1184" w:type="dxa"/>
            <w:tcBorders>
              <w:top w:val="single" w:sz="6" w:space="0" w:color="DDDDDD"/>
              <w:left w:val="nil"/>
              <w:bottom w:val="single" w:sz="6" w:space="0" w:color="DDDDDD"/>
              <w:right w:val="nil"/>
            </w:tcBorders>
          </w:tcPr>
          <w:p w14:paraId="18F11E3E"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Excluded</w:t>
            </w:r>
          </w:p>
        </w:tc>
        <w:tc>
          <w:tcPr>
            <w:tcW w:w="1370" w:type="dxa"/>
            <w:tcBorders>
              <w:top w:val="single" w:sz="6" w:space="0" w:color="DDDDDD"/>
              <w:left w:val="nil"/>
              <w:bottom w:val="single" w:sz="6" w:space="0" w:color="DDDDDD"/>
            </w:tcBorders>
          </w:tcPr>
          <w:p w14:paraId="7521F993"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NA</w:t>
            </w:r>
          </w:p>
        </w:tc>
      </w:tr>
      <w:tr w:rsidR="00F835ED" w:rsidRPr="00A416C1" w14:paraId="7A88FB3F" w14:textId="77777777" w:rsidTr="00973E03">
        <w:trPr>
          <w:trHeight w:val="898"/>
        </w:trPr>
        <w:tc>
          <w:tcPr>
            <w:tcW w:w="2269" w:type="dxa"/>
            <w:tcBorders>
              <w:top w:val="single" w:sz="6" w:space="0" w:color="DDDDDD"/>
              <w:right w:val="nil"/>
            </w:tcBorders>
          </w:tcPr>
          <w:p w14:paraId="7DFBB188"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Businesses with online retail</w:t>
            </w:r>
          </w:p>
        </w:tc>
        <w:tc>
          <w:tcPr>
            <w:tcW w:w="4691" w:type="dxa"/>
            <w:tcBorders>
              <w:top w:val="single" w:sz="6" w:space="0" w:color="DDDDDD"/>
              <w:left w:val="nil"/>
              <w:right w:val="nil"/>
            </w:tcBorders>
          </w:tcPr>
          <w:p w14:paraId="3BD6A9BD"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Not anticipated to be a significant area of change, and it is difficult to determine the role of Be Connected in the change, if any.</w:t>
            </w:r>
          </w:p>
        </w:tc>
        <w:tc>
          <w:tcPr>
            <w:tcW w:w="1184" w:type="dxa"/>
            <w:tcBorders>
              <w:top w:val="single" w:sz="6" w:space="0" w:color="DDDDDD"/>
              <w:left w:val="nil"/>
              <w:right w:val="nil"/>
            </w:tcBorders>
          </w:tcPr>
          <w:p w14:paraId="353A90E7"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Excluded</w:t>
            </w:r>
          </w:p>
        </w:tc>
        <w:tc>
          <w:tcPr>
            <w:tcW w:w="1370" w:type="dxa"/>
            <w:tcBorders>
              <w:top w:val="single" w:sz="6" w:space="0" w:color="DDDDDD"/>
              <w:left w:val="nil"/>
            </w:tcBorders>
          </w:tcPr>
          <w:p w14:paraId="22D5AE35" w14:textId="77777777" w:rsidR="00F835ED" w:rsidRPr="00A416C1" w:rsidRDefault="00F835ED" w:rsidP="007104A0">
            <w:pPr>
              <w:spacing w:before="20" w:after="20"/>
              <w:rPr>
                <w:rFonts w:asciiTheme="majorHAnsi" w:hAnsiTheme="majorHAnsi" w:cstheme="majorHAnsi"/>
                <w:color w:val="000000"/>
                <w:sz w:val="20"/>
                <w:lang w:val="en-AU"/>
              </w:rPr>
            </w:pPr>
            <w:r w:rsidRPr="00A416C1">
              <w:rPr>
                <w:rFonts w:asciiTheme="majorHAnsi" w:hAnsiTheme="majorHAnsi" w:cstheme="majorHAnsi"/>
                <w:color w:val="000000"/>
                <w:sz w:val="20"/>
                <w:lang w:val="en-AU"/>
              </w:rPr>
              <w:t>NA</w:t>
            </w:r>
          </w:p>
        </w:tc>
      </w:tr>
    </w:tbl>
    <w:p w14:paraId="741B917A" w14:textId="77777777" w:rsidR="00F835ED" w:rsidRPr="00A416C1" w:rsidRDefault="00F835ED" w:rsidP="007104A0">
      <w:pPr>
        <w:pStyle w:val="Heading2"/>
        <w:rPr>
          <w:i w:val="0"/>
          <w:caps/>
          <w:color w:val="DA291C"/>
          <w:kern w:val="28"/>
          <w:sz w:val="28"/>
          <w:szCs w:val="28"/>
        </w:rPr>
      </w:pPr>
    </w:p>
    <w:p w14:paraId="564486EC" w14:textId="1CA3F7AB" w:rsidR="00F835ED" w:rsidRPr="00A416C1" w:rsidRDefault="00F835ED" w:rsidP="00C56B5A">
      <w:pPr>
        <w:pStyle w:val="Heading2"/>
        <w:spacing w:after="240"/>
        <w:rPr>
          <w:b w:val="0"/>
          <w:i w:val="0"/>
          <w:u w:val="thick"/>
        </w:rPr>
      </w:pPr>
      <w:r w:rsidRPr="00A416C1">
        <w:rPr>
          <w:i w:val="0"/>
          <w:caps/>
          <w:color w:val="DA291C"/>
          <w:kern w:val="28"/>
          <w:sz w:val="28"/>
          <w:szCs w:val="28"/>
        </w:rPr>
        <w:br w:type="page"/>
      </w:r>
    </w:p>
    <w:p w14:paraId="293212C1" w14:textId="62256ACE" w:rsidR="00377CE0" w:rsidRPr="00A416C1" w:rsidRDefault="00377CE0" w:rsidP="0043335A">
      <w:pPr>
        <w:pStyle w:val="Heading2"/>
      </w:pPr>
      <w:bookmarkStart w:id="276" w:name="_Toc37668963"/>
      <w:bookmarkStart w:id="277" w:name="_Toc37764015"/>
      <w:bookmarkStart w:id="278" w:name="_Toc37910368"/>
      <w:bookmarkStart w:id="279" w:name="_Toc41025787"/>
      <w:bookmarkStart w:id="280" w:name="_Toc41026286"/>
      <w:bookmarkStart w:id="281" w:name="_Toc41244340"/>
      <w:bookmarkStart w:id="282" w:name="_Toc41244662"/>
      <w:bookmarkStart w:id="283" w:name="_Hlk37173723"/>
      <w:r w:rsidRPr="00A416C1">
        <w:t>Appendix C-</w:t>
      </w:r>
      <w:r w:rsidR="004569B7" w:rsidRPr="00A416C1">
        <w:t>2</w:t>
      </w:r>
      <w:r w:rsidR="004569B7">
        <w:t xml:space="preserve"> </w:t>
      </w:r>
      <w:r w:rsidR="004569B7" w:rsidRPr="00A416C1">
        <w:t>Be</w:t>
      </w:r>
      <w:r w:rsidR="0043335A" w:rsidRPr="00A416C1">
        <w:t xml:space="preserve"> Connected Investments</w:t>
      </w:r>
      <w:bookmarkEnd w:id="276"/>
      <w:bookmarkEnd w:id="277"/>
      <w:bookmarkEnd w:id="278"/>
      <w:bookmarkEnd w:id="279"/>
      <w:bookmarkEnd w:id="280"/>
      <w:bookmarkEnd w:id="281"/>
      <w:bookmarkEnd w:id="282"/>
    </w:p>
    <w:p w14:paraId="04C8F1D5" w14:textId="77777777" w:rsidR="0031389B" w:rsidRPr="00A416C1" w:rsidRDefault="0031389B" w:rsidP="007104A0">
      <w:pPr>
        <w:rPr>
          <w:lang w:val="en-AU"/>
        </w:rPr>
      </w:pPr>
    </w:p>
    <w:p w14:paraId="701BEF1E" w14:textId="533EF098" w:rsidR="00F835ED" w:rsidRPr="00A416C1" w:rsidRDefault="0043335A" w:rsidP="0043335A">
      <w:pPr>
        <w:rPr>
          <w:rFonts w:asciiTheme="majorHAnsi" w:hAnsiTheme="majorHAnsi" w:cstheme="majorHAnsi"/>
        </w:rPr>
      </w:pPr>
      <w:r w:rsidRPr="00A416C1">
        <w:rPr>
          <w:rFonts w:asciiTheme="majorHAnsi" w:hAnsiTheme="majorHAnsi" w:cstheme="majorHAnsi"/>
          <w:b/>
          <w:bCs/>
          <w:color w:val="FF0000"/>
        </w:rPr>
        <w:t>Table C-2.1.</w:t>
      </w:r>
      <w:r w:rsidRPr="00A416C1">
        <w:rPr>
          <w:rFonts w:asciiTheme="majorHAnsi" w:hAnsiTheme="majorHAnsi" w:cstheme="majorHAnsi"/>
          <w:color w:val="FF0000"/>
        </w:rPr>
        <w:t xml:space="preserve"> </w:t>
      </w:r>
      <w:r w:rsidRPr="00A416C1">
        <w:rPr>
          <w:rFonts w:asciiTheme="majorHAnsi" w:hAnsiTheme="majorHAnsi" w:cstheme="majorHAnsi"/>
        </w:rPr>
        <w:t>Overall investments for Be Connected (Oct 2016—Dec 2019)</w:t>
      </w:r>
    </w:p>
    <w:tbl>
      <w:tblPr>
        <w:tblStyle w:val="TableGrid5"/>
        <w:tblW w:w="9493" w:type="dxa"/>
        <w:tblLook w:val="04A0" w:firstRow="1" w:lastRow="0" w:firstColumn="1" w:lastColumn="0" w:noHBand="0" w:noVBand="1"/>
      </w:tblPr>
      <w:tblGrid>
        <w:gridCol w:w="1524"/>
        <w:gridCol w:w="4425"/>
        <w:gridCol w:w="1701"/>
        <w:gridCol w:w="1843"/>
      </w:tblGrid>
      <w:tr w:rsidR="00F835ED" w:rsidRPr="00A416C1" w14:paraId="71C087D1" w14:textId="77777777" w:rsidTr="00973E03">
        <w:trPr>
          <w:trHeight w:val="533"/>
        </w:trPr>
        <w:tc>
          <w:tcPr>
            <w:tcW w:w="1524" w:type="dxa"/>
            <w:tcBorders>
              <w:right w:val="nil"/>
            </w:tcBorders>
            <w:shd w:val="clear" w:color="auto" w:fill="auto"/>
          </w:tcPr>
          <w:p w14:paraId="7AB1328D" w14:textId="77777777" w:rsidR="00F835ED" w:rsidRPr="00A416C1" w:rsidRDefault="00F835ED" w:rsidP="007104A0">
            <w:pPr>
              <w:autoSpaceDE w:val="0"/>
              <w:autoSpaceDN w:val="0"/>
              <w:adjustRightInd w:val="0"/>
              <w:spacing w:after="120"/>
              <w:jc w:val="both"/>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Stakeholder </w:t>
            </w:r>
          </w:p>
        </w:tc>
        <w:tc>
          <w:tcPr>
            <w:tcW w:w="4425" w:type="dxa"/>
            <w:tcBorders>
              <w:left w:val="nil"/>
              <w:right w:val="nil"/>
            </w:tcBorders>
            <w:shd w:val="clear" w:color="auto" w:fill="auto"/>
          </w:tcPr>
          <w:p w14:paraId="7AED57B6" w14:textId="77777777" w:rsidR="00F835ED" w:rsidRPr="00A416C1" w:rsidRDefault="00F835ED" w:rsidP="007104A0">
            <w:pPr>
              <w:autoSpaceDE w:val="0"/>
              <w:autoSpaceDN w:val="0"/>
              <w:adjustRightInd w:val="0"/>
              <w:spacing w:after="120"/>
              <w:jc w:val="both"/>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Inputs </w:t>
            </w:r>
          </w:p>
        </w:tc>
        <w:tc>
          <w:tcPr>
            <w:tcW w:w="1701" w:type="dxa"/>
            <w:tcBorders>
              <w:left w:val="nil"/>
              <w:right w:val="nil"/>
            </w:tcBorders>
            <w:shd w:val="clear" w:color="auto" w:fill="auto"/>
          </w:tcPr>
          <w:p w14:paraId="7E4AD122" w14:textId="77777777" w:rsidR="00F835ED" w:rsidRPr="00A416C1" w:rsidRDefault="00F835ED" w:rsidP="007104A0">
            <w:pPr>
              <w:autoSpaceDE w:val="0"/>
              <w:autoSpaceDN w:val="0"/>
              <w:adjustRightInd w:val="0"/>
              <w:spacing w:after="120"/>
              <w:jc w:val="both"/>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Calculation </w:t>
            </w:r>
          </w:p>
        </w:tc>
        <w:tc>
          <w:tcPr>
            <w:tcW w:w="1843" w:type="dxa"/>
            <w:tcBorders>
              <w:left w:val="nil"/>
            </w:tcBorders>
            <w:shd w:val="clear" w:color="auto" w:fill="auto"/>
          </w:tcPr>
          <w:p w14:paraId="1745F479" w14:textId="63568ED5" w:rsidR="00F835ED" w:rsidRPr="00A416C1" w:rsidRDefault="00F835ED" w:rsidP="007104A0">
            <w:pPr>
              <w:autoSpaceDE w:val="0"/>
              <w:autoSpaceDN w:val="0"/>
              <w:adjustRightInd w:val="0"/>
              <w:spacing w:after="120"/>
              <w:jc w:val="both"/>
              <w:rPr>
                <w:rFonts w:asciiTheme="majorHAnsi" w:hAnsiTheme="majorHAnsi" w:cstheme="majorHAnsi"/>
                <w:b/>
                <w:bCs/>
                <w:lang w:val="en-AU" w:eastAsia="en-AU"/>
              </w:rPr>
            </w:pPr>
            <w:r w:rsidRPr="00A416C1">
              <w:rPr>
                <w:rFonts w:asciiTheme="majorHAnsi" w:hAnsiTheme="majorHAnsi" w:cstheme="majorHAnsi"/>
                <w:b/>
                <w:bCs/>
                <w:lang w:val="en-AU" w:eastAsia="en-AU"/>
              </w:rPr>
              <w:t>Investment</w:t>
            </w:r>
            <w:r w:rsidR="00CA7CF6">
              <w:rPr>
                <w:rFonts w:asciiTheme="majorHAnsi" w:hAnsiTheme="majorHAnsi" w:cstheme="majorHAnsi"/>
                <w:b/>
                <w:bCs/>
                <w:lang w:val="en-AU" w:eastAsia="en-AU"/>
              </w:rPr>
              <w:t xml:space="preserve"> </w:t>
            </w:r>
          </w:p>
        </w:tc>
      </w:tr>
      <w:tr w:rsidR="00F835ED" w:rsidRPr="00A416C1" w14:paraId="5036DCE9" w14:textId="77777777" w:rsidTr="00973E03">
        <w:trPr>
          <w:trHeight w:val="524"/>
        </w:trPr>
        <w:tc>
          <w:tcPr>
            <w:tcW w:w="1524" w:type="dxa"/>
            <w:tcBorders>
              <w:bottom w:val="single" w:sz="6" w:space="0" w:color="DDDDDD"/>
              <w:right w:val="nil"/>
            </w:tcBorders>
          </w:tcPr>
          <w:p w14:paraId="0227502B"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Program participants </w:t>
            </w:r>
          </w:p>
        </w:tc>
        <w:tc>
          <w:tcPr>
            <w:tcW w:w="4425" w:type="dxa"/>
            <w:tcBorders>
              <w:left w:val="nil"/>
              <w:bottom w:val="single" w:sz="6" w:space="0" w:color="DDDDDD"/>
              <w:right w:val="nil"/>
            </w:tcBorders>
          </w:tcPr>
          <w:p w14:paraId="393B432F"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ABS (2017) household expenditure estimates the average weekly transport cost for people over 55 years of age at $149.00 (ABS, 2017). The cost of travel is calculated with the assumption that only Older Australians Supported by the Be Connected Program (132,176) travelled to attend Be Connected sessions and that all participants travelled on average six days (assuming learning a session a day and six Topic Modules on average) during the life of the program. </w:t>
            </w:r>
          </w:p>
          <w:p w14:paraId="318D3972"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Participants time is not included as suggested by the SROI guidelines, and there is no evidence to suggest that there was an opportunity cost to participants. </w:t>
            </w:r>
          </w:p>
        </w:tc>
        <w:tc>
          <w:tcPr>
            <w:tcW w:w="1701" w:type="dxa"/>
            <w:tcBorders>
              <w:left w:val="nil"/>
              <w:bottom w:val="single" w:sz="6" w:space="0" w:color="DDDDDD"/>
              <w:right w:val="nil"/>
            </w:tcBorders>
          </w:tcPr>
          <w:p w14:paraId="11E18CF4"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[$149 x 132,176] = $19,694,224</w:t>
            </w:r>
          </w:p>
        </w:tc>
        <w:tc>
          <w:tcPr>
            <w:tcW w:w="1843" w:type="dxa"/>
            <w:tcBorders>
              <w:left w:val="nil"/>
              <w:bottom w:val="single" w:sz="6" w:space="0" w:color="DDDDDD"/>
            </w:tcBorders>
          </w:tcPr>
          <w:p w14:paraId="14E92B82" w14:textId="77777777" w:rsidR="00F835ED" w:rsidRPr="00A416C1" w:rsidRDefault="00F835ED" w:rsidP="00EF4FEA">
            <w:pPr>
              <w:autoSpaceDE w:val="0"/>
              <w:autoSpaceDN w:val="0"/>
              <w:adjustRightInd w:val="0"/>
              <w:jc w:val="right"/>
              <w:rPr>
                <w:rFonts w:asciiTheme="majorHAnsi" w:hAnsiTheme="majorHAnsi" w:cstheme="majorHAnsi"/>
                <w:b/>
                <w:bCs/>
                <w:sz w:val="20"/>
                <w:szCs w:val="18"/>
                <w:lang w:val="en-AU" w:eastAsia="en-AU"/>
              </w:rPr>
            </w:pPr>
            <w:r w:rsidRPr="00A416C1">
              <w:rPr>
                <w:rFonts w:asciiTheme="majorHAnsi" w:hAnsiTheme="majorHAnsi" w:cstheme="majorHAnsi"/>
                <w:b/>
                <w:bCs/>
                <w:sz w:val="20"/>
                <w:szCs w:val="18"/>
                <w:lang w:val="en-AU" w:eastAsia="en-AU"/>
              </w:rPr>
              <w:t>$19,694,224</w:t>
            </w:r>
          </w:p>
        </w:tc>
      </w:tr>
      <w:tr w:rsidR="00F835ED" w:rsidRPr="00A416C1" w14:paraId="7047BE2D" w14:textId="77777777" w:rsidTr="00973E03">
        <w:trPr>
          <w:trHeight w:val="524"/>
        </w:trPr>
        <w:tc>
          <w:tcPr>
            <w:tcW w:w="1524" w:type="dxa"/>
            <w:tcBorders>
              <w:top w:val="single" w:sz="6" w:space="0" w:color="DDDDDD"/>
              <w:bottom w:val="single" w:sz="6" w:space="0" w:color="DDDDDD"/>
              <w:right w:val="nil"/>
            </w:tcBorders>
          </w:tcPr>
          <w:p w14:paraId="63C5C9CF"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Government - DSS Be Connected funding </w:t>
            </w:r>
          </w:p>
        </w:tc>
        <w:tc>
          <w:tcPr>
            <w:tcW w:w="4425" w:type="dxa"/>
            <w:tcBorders>
              <w:top w:val="single" w:sz="6" w:space="0" w:color="DDDDDD"/>
              <w:left w:val="nil"/>
              <w:bottom w:val="single" w:sz="6" w:space="0" w:color="DDDDDD"/>
              <w:right w:val="nil"/>
            </w:tcBorders>
          </w:tcPr>
          <w:p w14:paraId="35DBEB02"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Amount of Government funding used by or dispersed through GTF to Be Connected Network Partners up to December 2019.</w:t>
            </w:r>
          </w:p>
          <w:p w14:paraId="50D37947"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Program funding allocated and spent by the three project partners GTF, OeSC and DSS until December 2019.</w:t>
            </w:r>
          </w:p>
        </w:tc>
        <w:tc>
          <w:tcPr>
            <w:tcW w:w="1701" w:type="dxa"/>
            <w:tcBorders>
              <w:top w:val="single" w:sz="6" w:space="0" w:color="DDDDDD"/>
              <w:left w:val="nil"/>
              <w:bottom w:val="single" w:sz="6" w:space="0" w:color="DDDDDD"/>
              <w:right w:val="nil"/>
            </w:tcBorders>
          </w:tcPr>
          <w:p w14:paraId="5BE0728E" w14:textId="7A06A85D"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See </w:t>
            </w:r>
            <w:r w:rsidRPr="00A416C1">
              <w:rPr>
                <w:rFonts w:asciiTheme="majorHAnsi" w:hAnsiTheme="majorHAnsi" w:cstheme="majorHAnsi"/>
                <w:sz w:val="20"/>
                <w:szCs w:val="18"/>
              </w:rPr>
              <w:t xml:space="preserve">Table </w:t>
            </w:r>
            <w:r w:rsidR="0035528B" w:rsidRPr="00A416C1">
              <w:rPr>
                <w:rFonts w:asciiTheme="majorHAnsi" w:hAnsiTheme="majorHAnsi" w:cstheme="majorHAnsi"/>
                <w:sz w:val="20"/>
                <w:szCs w:val="18"/>
              </w:rPr>
              <w:t>5-1</w:t>
            </w:r>
          </w:p>
        </w:tc>
        <w:tc>
          <w:tcPr>
            <w:tcW w:w="1843" w:type="dxa"/>
            <w:tcBorders>
              <w:top w:val="single" w:sz="6" w:space="0" w:color="DDDDDD"/>
              <w:left w:val="nil"/>
              <w:bottom w:val="single" w:sz="6" w:space="0" w:color="DDDDDD"/>
            </w:tcBorders>
          </w:tcPr>
          <w:p w14:paraId="4C97A2A7" w14:textId="77777777" w:rsidR="00F835ED" w:rsidRPr="00A416C1" w:rsidRDefault="00F835ED" w:rsidP="00EF4FEA">
            <w:pPr>
              <w:autoSpaceDE w:val="0"/>
              <w:autoSpaceDN w:val="0"/>
              <w:adjustRightInd w:val="0"/>
              <w:jc w:val="right"/>
              <w:rPr>
                <w:rFonts w:asciiTheme="majorHAnsi" w:hAnsiTheme="majorHAnsi" w:cstheme="majorHAnsi"/>
                <w:b/>
                <w:bCs/>
                <w:sz w:val="20"/>
                <w:szCs w:val="18"/>
                <w:lang w:val="en-AU" w:eastAsia="en-AU"/>
              </w:rPr>
            </w:pPr>
            <w:r w:rsidRPr="00A416C1">
              <w:rPr>
                <w:rFonts w:asciiTheme="majorHAnsi" w:hAnsiTheme="majorHAnsi" w:cstheme="majorHAnsi"/>
                <w:b/>
                <w:bCs/>
                <w:sz w:val="20"/>
                <w:szCs w:val="18"/>
                <w:lang w:eastAsia="en-AU"/>
              </w:rPr>
              <w:t>$47,242,540</w:t>
            </w:r>
          </w:p>
        </w:tc>
      </w:tr>
      <w:tr w:rsidR="00F835ED" w:rsidRPr="00A416C1" w14:paraId="21F635FA" w14:textId="77777777" w:rsidTr="00973E03">
        <w:trPr>
          <w:trHeight w:val="1471"/>
        </w:trPr>
        <w:tc>
          <w:tcPr>
            <w:tcW w:w="1524" w:type="dxa"/>
            <w:tcBorders>
              <w:top w:val="single" w:sz="6" w:space="0" w:color="DDDDDD"/>
              <w:bottom w:val="single" w:sz="6" w:space="0" w:color="DDDDDD"/>
              <w:right w:val="nil"/>
            </w:tcBorders>
          </w:tcPr>
          <w:p w14:paraId="0B57B891"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Network Partners </w:t>
            </w:r>
          </w:p>
        </w:tc>
        <w:tc>
          <w:tcPr>
            <w:tcW w:w="4425" w:type="dxa"/>
            <w:tcBorders>
              <w:top w:val="single" w:sz="6" w:space="0" w:color="DDDDDD"/>
              <w:left w:val="nil"/>
              <w:bottom w:val="single" w:sz="6" w:space="0" w:color="DDDDDD"/>
              <w:right w:val="nil"/>
            </w:tcBorders>
          </w:tcPr>
          <w:p w14:paraId="3F503BA9"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Estimated use of </w:t>
            </w:r>
            <w:r w:rsidRPr="00A416C1">
              <w:rPr>
                <w:rFonts w:asciiTheme="majorHAnsi" w:hAnsiTheme="majorHAnsi" w:cstheme="majorHAnsi"/>
                <w:sz w:val="20"/>
                <w:szCs w:val="18"/>
                <w:lang w:val="en-GB" w:eastAsia="en-AU"/>
              </w:rPr>
              <w:t xml:space="preserve">ICT infrastructure, rooms, and other consumables incurred by the </w:t>
            </w:r>
            <w:r w:rsidRPr="00A416C1">
              <w:rPr>
                <w:rFonts w:asciiTheme="majorHAnsi" w:hAnsiTheme="majorHAnsi" w:cstheme="majorHAnsi"/>
                <w:sz w:val="20"/>
                <w:szCs w:val="18"/>
                <w:lang w:val="en-AU" w:eastAsia="en-AU"/>
              </w:rPr>
              <w:t>3007 Network Partners (which were not covered by the funding) to support Be Connected program participants.</w:t>
            </w:r>
          </w:p>
        </w:tc>
        <w:tc>
          <w:tcPr>
            <w:tcW w:w="1701" w:type="dxa"/>
            <w:tcBorders>
              <w:top w:val="single" w:sz="6" w:space="0" w:color="DDDDDD"/>
              <w:left w:val="nil"/>
              <w:bottom w:val="single" w:sz="6" w:space="0" w:color="DDDDDD"/>
              <w:right w:val="nil"/>
            </w:tcBorders>
          </w:tcPr>
          <w:p w14:paraId="040DA9F3"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w:t>
            </w:r>
            <w:r w:rsidRPr="00A416C1">
              <w:rPr>
                <w:rFonts w:asciiTheme="majorHAnsi" w:hAnsiTheme="majorHAnsi" w:cstheme="majorHAnsi"/>
                <w:sz w:val="20"/>
                <w:szCs w:val="18"/>
                <w:lang w:eastAsia="en-AU"/>
              </w:rPr>
              <w:t>$13,225,544</w:t>
            </w:r>
            <w:r w:rsidRPr="00A416C1">
              <w:rPr>
                <w:rFonts w:asciiTheme="majorHAnsi" w:hAnsiTheme="majorHAnsi" w:cstheme="majorHAnsi"/>
                <w:sz w:val="20"/>
                <w:szCs w:val="18"/>
                <w:lang w:val="en-AU" w:eastAsia="en-AU"/>
              </w:rPr>
              <w:t xml:space="preserve"> x 0.3] = $3,967,663</w:t>
            </w:r>
          </w:p>
        </w:tc>
        <w:tc>
          <w:tcPr>
            <w:tcW w:w="1843" w:type="dxa"/>
            <w:tcBorders>
              <w:top w:val="single" w:sz="6" w:space="0" w:color="DDDDDD"/>
              <w:left w:val="nil"/>
              <w:bottom w:val="single" w:sz="6" w:space="0" w:color="DDDDDD"/>
            </w:tcBorders>
          </w:tcPr>
          <w:p w14:paraId="1B3D83CE" w14:textId="77777777" w:rsidR="00F835ED" w:rsidRPr="00A416C1" w:rsidRDefault="00F835ED" w:rsidP="00EF4FEA">
            <w:pPr>
              <w:autoSpaceDE w:val="0"/>
              <w:autoSpaceDN w:val="0"/>
              <w:adjustRightInd w:val="0"/>
              <w:jc w:val="right"/>
              <w:rPr>
                <w:rFonts w:asciiTheme="majorHAnsi" w:hAnsiTheme="majorHAnsi" w:cstheme="majorHAnsi"/>
                <w:b/>
                <w:bCs/>
                <w:sz w:val="20"/>
                <w:szCs w:val="18"/>
                <w:lang w:val="en-AU" w:eastAsia="en-AU"/>
              </w:rPr>
            </w:pPr>
            <w:r w:rsidRPr="00A416C1">
              <w:rPr>
                <w:rFonts w:asciiTheme="majorHAnsi" w:hAnsiTheme="majorHAnsi" w:cstheme="majorHAnsi"/>
                <w:b/>
                <w:bCs/>
                <w:sz w:val="20"/>
                <w:szCs w:val="18"/>
                <w:lang w:val="en-AU" w:eastAsia="en-AU"/>
              </w:rPr>
              <w:t>$3,967,663</w:t>
            </w:r>
          </w:p>
        </w:tc>
      </w:tr>
      <w:tr w:rsidR="00F835ED" w:rsidRPr="00A416C1" w14:paraId="2108D2E9" w14:textId="77777777" w:rsidTr="00973E03">
        <w:trPr>
          <w:trHeight w:val="536"/>
        </w:trPr>
        <w:tc>
          <w:tcPr>
            <w:tcW w:w="1524" w:type="dxa"/>
            <w:tcBorders>
              <w:top w:val="single" w:sz="6" w:space="0" w:color="DDDDDD"/>
              <w:right w:val="nil"/>
            </w:tcBorders>
          </w:tcPr>
          <w:p w14:paraId="7D817DE0" w14:textId="7BCBF230"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Digital mentors’ inputs (voluntary)</w:t>
            </w:r>
            <w:r w:rsidR="00CA7CF6">
              <w:rPr>
                <w:rFonts w:asciiTheme="majorHAnsi" w:hAnsiTheme="majorHAnsi" w:cstheme="majorHAnsi"/>
                <w:sz w:val="20"/>
                <w:szCs w:val="18"/>
                <w:lang w:val="en-AU" w:eastAsia="en-AU"/>
              </w:rPr>
              <w:t xml:space="preserve"> </w:t>
            </w:r>
          </w:p>
        </w:tc>
        <w:tc>
          <w:tcPr>
            <w:tcW w:w="4425" w:type="dxa"/>
            <w:tcBorders>
              <w:top w:val="single" w:sz="6" w:space="0" w:color="DDDDDD"/>
              <w:left w:val="nil"/>
              <w:right w:val="nil"/>
            </w:tcBorders>
          </w:tcPr>
          <w:p w14:paraId="6BC6F435"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Estimated market value (time and travel costs) of the number of digital mentors currently not employed or compensated for their work by each Network Partner. This was estimated by using a proxy of $20 a year membership fee for those older Australians Supported by the Be Connected Program (132,176) and multiplying it by 2/3 to reflect the two-third unsalaried volunteer digital mentors.</w:t>
            </w:r>
          </w:p>
        </w:tc>
        <w:tc>
          <w:tcPr>
            <w:tcW w:w="1701" w:type="dxa"/>
            <w:tcBorders>
              <w:top w:val="single" w:sz="6" w:space="0" w:color="DDDDDD"/>
              <w:left w:val="nil"/>
              <w:right w:val="nil"/>
            </w:tcBorders>
          </w:tcPr>
          <w:p w14:paraId="4A937C94" w14:textId="77777777" w:rsidR="00F835ED" w:rsidRPr="00A416C1" w:rsidRDefault="00F835ED" w:rsidP="007104A0">
            <w:pPr>
              <w:autoSpaceDE w:val="0"/>
              <w:autoSpaceDN w:val="0"/>
              <w:adjustRightInd w:val="0"/>
              <w:rPr>
                <w:rFonts w:asciiTheme="majorHAnsi" w:hAnsiTheme="majorHAnsi" w:cstheme="majorHAnsi"/>
                <w:sz w:val="20"/>
                <w:szCs w:val="18"/>
                <w:lang w:val="en-AU" w:eastAsia="en-AU"/>
              </w:rPr>
            </w:pPr>
            <w:r w:rsidRPr="00A416C1">
              <w:rPr>
                <w:rFonts w:asciiTheme="majorHAnsi" w:hAnsiTheme="majorHAnsi" w:cstheme="majorHAnsi"/>
                <w:color w:val="000000"/>
                <w:sz w:val="20"/>
                <w:szCs w:val="18"/>
                <w:lang w:val="en-AU" w:eastAsia="en-AU"/>
              </w:rPr>
              <w:t>(132,176 x $20 x 3 x 2/3) = $5,287,040</w:t>
            </w:r>
          </w:p>
        </w:tc>
        <w:tc>
          <w:tcPr>
            <w:tcW w:w="1843" w:type="dxa"/>
            <w:tcBorders>
              <w:top w:val="single" w:sz="6" w:space="0" w:color="DDDDDD"/>
              <w:left w:val="nil"/>
            </w:tcBorders>
          </w:tcPr>
          <w:p w14:paraId="171F2631" w14:textId="77777777" w:rsidR="00F835ED" w:rsidRPr="00A416C1" w:rsidRDefault="00F835ED" w:rsidP="00EF4FEA">
            <w:pPr>
              <w:autoSpaceDE w:val="0"/>
              <w:autoSpaceDN w:val="0"/>
              <w:adjustRightInd w:val="0"/>
              <w:jc w:val="right"/>
              <w:rPr>
                <w:rFonts w:asciiTheme="majorHAnsi" w:hAnsiTheme="majorHAnsi" w:cstheme="majorHAnsi"/>
                <w:b/>
                <w:bCs/>
                <w:sz w:val="20"/>
                <w:szCs w:val="18"/>
                <w:lang w:val="en-AU" w:eastAsia="en-AU"/>
              </w:rPr>
            </w:pPr>
            <w:r w:rsidRPr="00A416C1">
              <w:rPr>
                <w:rFonts w:asciiTheme="majorHAnsi" w:hAnsiTheme="majorHAnsi" w:cstheme="majorHAnsi"/>
                <w:b/>
                <w:bCs/>
                <w:sz w:val="20"/>
                <w:szCs w:val="18"/>
                <w:lang w:val="en-AU" w:eastAsia="en-AU"/>
              </w:rPr>
              <w:t>$5,287,040</w:t>
            </w:r>
          </w:p>
        </w:tc>
      </w:tr>
      <w:tr w:rsidR="00F835ED" w:rsidRPr="00A416C1" w14:paraId="364750C1" w14:textId="77777777" w:rsidTr="00973E03">
        <w:trPr>
          <w:trHeight w:val="524"/>
        </w:trPr>
        <w:tc>
          <w:tcPr>
            <w:tcW w:w="7650" w:type="dxa"/>
            <w:gridSpan w:val="3"/>
            <w:tcBorders>
              <w:right w:val="nil"/>
            </w:tcBorders>
          </w:tcPr>
          <w:p w14:paraId="6A8FF575" w14:textId="77777777" w:rsidR="00F835ED" w:rsidRPr="00A416C1" w:rsidRDefault="00F835ED" w:rsidP="007104A0">
            <w:pPr>
              <w:autoSpaceDE w:val="0"/>
              <w:autoSpaceDN w:val="0"/>
              <w:adjustRightInd w:val="0"/>
              <w:jc w:val="both"/>
              <w:rPr>
                <w:rFonts w:asciiTheme="majorHAnsi" w:hAnsiTheme="majorHAnsi" w:cstheme="majorHAnsi"/>
                <w:b/>
                <w:bCs/>
                <w:lang w:val="en-AU" w:eastAsia="en-AU"/>
              </w:rPr>
            </w:pPr>
            <w:r w:rsidRPr="00A416C1">
              <w:rPr>
                <w:rFonts w:asciiTheme="majorHAnsi" w:hAnsiTheme="majorHAnsi" w:cstheme="majorHAnsi"/>
                <w:b/>
                <w:bCs/>
                <w:lang w:val="en-AU" w:eastAsia="en-AU"/>
              </w:rPr>
              <w:t xml:space="preserve">Total investment in Be Connected Program </w:t>
            </w:r>
          </w:p>
        </w:tc>
        <w:tc>
          <w:tcPr>
            <w:tcW w:w="1843" w:type="dxa"/>
            <w:tcBorders>
              <w:left w:val="nil"/>
            </w:tcBorders>
          </w:tcPr>
          <w:p w14:paraId="2FC867EA" w14:textId="77777777" w:rsidR="00F835ED" w:rsidRPr="00A416C1" w:rsidRDefault="00F835ED" w:rsidP="00EF4FEA">
            <w:pPr>
              <w:autoSpaceDE w:val="0"/>
              <w:autoSpaceDN w:val="0"/>
              <w:adjustRightInd w:val="0"/>
              <w:jc w:val="right"/>
              <w:rPr>
                <w:rFonts w:asciiTheme="majorHAnsi" w:hAnsiTheme="majorHAnsi" w:cstheme="majorHAnsi"/>
                <w:b/>
                <w:bCs/>
                <w:lang w:val="en-AU" w:eastAsia="en-AU"/>
              </w:rPr>
            </w:pPr>
            <w:r w:rsidRPr="00A416C1">
              <w:rPr>
                <w:rFonts w:asciiTheme="majorHAnsi" w:hAnsiTheme="majorHAnsi" w:cstheme="majorHAnsi"/>
                <w:b/>
                <w:bCs/>
                <w:lang w:val="en-AU" w:eastAsia="en-AU"/>
              </w:rPr>
              <w:t>$76,191,467</w:t>
            </w:r>
          </w:p>
        </w:tc>
      </w:tr>
    </w:tbl>
    <w:p w14:paraId="68F1C04C" w14:textId="77777777" w:rsidR="00F835ED" w:rsidRPr="00A416C1" w:rsidRDefault="00F835ED" w:rsidP="007104A0">
      <w:pPr>
        <w:spacing w:before="0"/>
        <w:rPr>
          <w:rFonts w:ascii="Arial" w:hAnsi="Arial" w:cs="Arial"/>
          <w:b/>
          <w:i/>
          <w:sz w:val="23"/>
          <w:szCs w:val="23"/>
          <w:u w:val="thick"/>
          <w:lang w:val="en-GB"/>
        </w:rPr>
      </w:pPr>
      <w:r w:rsidRPr="00A416C1">
        <w:rPr>
          <w:u w:val="thick"/>
          <w:lang w:val="en-GB"/>
        </w:rPr>
        <w:br w:type="page"/>
      </w:r>
    </w:p>
    <w:p w14:paraId="1D6B08B1" w14:textId="12C7CE55" w:rsidR="00F835ED" w:rsidRPr="00A416C1" w:rsidRDefault="00F835ED" w:rsidP="0043335A">
      <w:pPr>
        <w:pStyle w:val="Heading2"/>
      </w:pPr>
      <w:bookmarkStart w:id="284" w:name="_Toc37668964"/>
      <w:bookmarkStart w:id="285" w:name="_Toc37764016"/>
      <w:bookmarkStart w:id="286" w:name="_Toc37910369"/>
      <w:bookmarkStart w:id="287" w:name="_Toc41025788"/>
      <w:bookmarkStart w:id="288" w:name="_Toc41026287"/>
      <w:bookmarkStart w:id="289" w:name="_Toc41244341"/>
      <w:bookmarkStart w:id="290" w:name="_Toc41244663"/>
      <w:bookmarkEnd w:id="283"/>
      <w:r w:rsidRPr="00A416C1">
        <w:t xml:space="preserve">Appendix </w:t>
      </w:r>
      <w:r w:rsidR="0043335A" w:rsidRPr="00A416C1">
        <w:t>C-</w:t>
      </w:r>
      <w:r w:rsidR="004569B7" w:rsidRPr="00A416C1">
        <w:t>3</w:t>
      </w:r>
      <w:r w:rsidR="004569B7">
        <w:t xml:space="preserve"> </w:t>
      </w:r>
      <w:r w:rsidR="004569B7" w:rsidRPr="00A416C1">
        <w:t>Be</w:t>
      </w:r>
      <w:r w:rsidRPr="00A416C1">
        <w:t xml:space="preserve"> Connected </w:t>
      </w:r>
      <w:r w:rsidR="0043335A" w:rsidRPr="00A416C1">
        <w:t>outcomes and financial proxies</w:t>
      </w:r>
      <w:bookmarkEnd w:id="284"/>
      <w:bookmarkEnd w:id="285"/>
      <w:bookmarkEnd w:id="286"/>
      <w:bookmarkEnd w:id="287"/>
      <w:bookmarkEnd w:id="288"/>
      <w:bookmarkEnd w:id="289"/>
      <w:bookmarkEnd w:id="290"/>
    </w:p>
    <w:p w14:paraId="293983FC" w14:textId="77777777" w:rsidR="0031389B" w:rsidRPr="00A416C1" w:rsidRDefault="0031389B" w:rsidP="0043335A"/>
    <w:p w14:paraId="2E39230D" w14:textId="42034F41" w:rsidR="00F835ED" w:rsidRPr="00A416C1" w:rsidRDefault="0043335A" w:rsidP="007104A0">
      <w:pPr>
        <w:rPr>
          <w:rFonts w:asciiTheme="majorHAnsi" w:hAnsiTheme="majorHAnsi" w:cstheme="majorHAnsi"/>
          <w:lang w:val="en-AU"/>
        </w:rPr>
      </w:pPr>
      <w:r w:rsidRPr="00A416C1">
        <w:rPr>
          <w:rFonts w:asciiTheme="majorHAnsi" w:hAnsiTheme="majorHAnsi" w:cstheme="majorHAnsi"/>
          <w:b/>
          <w:bCs/>
          <w:color w:val="FF0000"/>
          <w:lang w:val="en-AU"/>
        </w:rPr>
        <w:t>Table C-</w:t>
      </w:r>
      <w:r w:rsidR="00815E5F" w:rsidRPr="00A416C1">
        <w:rPr>
          <w:rFonts w:asciiTheme="majorHAnsi" w:hAnsiTheme="majorHAnsi" w:cstheme="majorHAnsi"/>
          <w:b/>
          <w:bCs/>
          <w:color w:val="FF0000"/>
          <w:lang w:val="en-AU"/>
        </w:rPr>
        <w:t>3</w:t>
      </w:r>
      <w:r w:rsidRPr="00A416C1">
        <w:rPr>
          <w:rFonts w:asciiTheme="majorHAnsi" w:hAnsiTheme="majorHAnsi" w:cstheme="majorHAnsi"/>
          <w:b/>
          <w:bCs/>
          <w:color w:val="FF0000"/>
          <w:lang w:val="en-AU"/>
        </w:rPr>
        <w:t>.1.</w:t>
      </w:r>
      <w:r w:rsidRPr="00A416C1">
        <w:rPr>
          <w:rFonts w:asciiTheme="majorHAnsi" w:hAnsiTheme="majorHAnsi" w:cstheme="majorHAnsi"/>
          <w:lang w:val="en-AU"/>
        </w:rPr>
        <w:t xml:space="preserve"> Be Connected outcomes and preferred financial proxies </w:t>
      </w:r>
    </w:p>
    <w:tbl>
      <w:tblPr>
        <w:tblStyle w:val="TableGrid6"/>
        <w:tblW w:w="9493" w:type="dxa"/>
        <w:tblLook w:val="04A0" w:firstRow="1" w:lastRow="0" w:firstColumn="1" w:lastColumn="0" w:noHBand="0" w:noVBand="1"/>
      </w:tblPr>
      <w:tblGrid>
        <w:gridCol w:w="1494"/>
        <w:gridCol w:w="1828"/>
        <w:gridCol w:w="1411"/>
        <w:gridCol w:w="4760"/>
      </w:tblGrid>
      <w:tr w:rsidR="00051EA9" w:rsidRPr="00051EA9" w14:paraId="679CC74E" w14:textId="77777777" w:rsidTr="00973E03">
        <w:trPr>
          <w:trHeight w:val="593"/>
        </w:trPr>
        <w:tc>
          <w:tcPr>
            <w:tcW w:w="1494" w:type="dxa"/>
            <w:tcBorders>
              <w:right w:val="nil"/>
            </w:tcBorders>
            <w:shd w:val="clear" w:color="auto" w:fill="auto"/>
          </w:tcPr>
          <w:p w14:paraId="61027EC4" w14:textId="77777777" w:rsidR="00F835ED" w:rsidRPr="00051EA9" w:rsidRDefault="00F835ED" w:rsidP="007104A0">
            <w:pPr>
              <w:autoSpaceDE w:val="0"/>
              <w:autoSpaceDN w:val="0"/>
              <w:adjustRightInd w:val="0"/>
              <w:spacing w:before="20" w:after="20"/>
              <w:rPr>
                <w:rFonts w:asciiTheme="majorHAnsi" w:hAnsiTheme="majorHAnsi" w:cstheme="majorHAnsi"/>
                <w:b/>
                <w:bCs/>
                <w:lang w:val="en-AU" w:eastAsia="en-AU"/>
              </w:rPr>
            </w:pPr>
            <w:r w:rsidRPr="00051EA9">
              <w:rPr>
                <w:rFonts w:asciiTheme="majorHAnsi" w:hAnsiTheme="majorHAnsi" w:cstheme="majorHAnsi"/>
                <w:b/>
                <w:bCs/>
                <w:lang w:val="en-AU" w:eastAsia="en-AU"/>
              </w:rPr>
              <w:t>Outcome</w:t>
            </w:r>
          </w:p>
        </w:tc>
        <w:tc>
          <w:tcPr>
            <w:tcW w:w="1828" w:type="dxa"/>
            <w:tcBorders>
              <w:left w:val="nil"/>
              <w:right w:val="nil"/>
            </w:tcBorders>
            <w:shd w:val="clear" w:color="auto" w:fill="auto"/>
          </w:tcPr>
          <w:p w14:paraId="37C60543" w14:textId="77777777" w:rsidR="00F835ED" w:rsidRPr="00051EA9" w:rsidRDefault="00F835ED" w:rsidP="007104A0">
            <w:pPr>
              <w:autoSpaceDE w:val="0"/>
              <w:autoSpaceDN w:val="0"/>
              <w:adjustRightInd w:val="0"/>
              <w:spacing w:before="20" w:after="20"/>
              <w:rPr>
                <w:rFonts w:asciiTheme="majorHAnsi" w:hAnsiTheme="majorHAnsi" w:cstheme="majorHAnsi"/>
                <w:b/>
                <w:bCs/>
                <w:lang w:val="en-AU" w:eastAsia="en-AU"/>
              </w:rPr>
            </w:pPr>
            <w:r w:rsidRPr="00051EA9">
              <w:rPr>
                <w:rFonts w:asciiTheme="majorHAnsi" w:hAnsiTheme="majorHAnsi" w:cstheme="majorHAnsi"/>
                <w:b/>
                <w:bCs/>
                <w:lang w:val="en-AU" w:eastAsia="en-AU"/>
              </w:rPr>
              <w:t>Financial proxy</w:t>
            </w:r>
          </w:p>
          <w:p w14:paraId="42C4AFEF" w14:textId="77777777" w:rsidR="00F835ED" w:rsidRPr="00051EA9" w:rsidRDefault="00F835ED" w:rsidP="007104A0">
            <w:pPr>
              <w:autoSpaceDE w:val="0"/>
              <w:autoSpaceDN w:val="0"/>
              <w:adjustRightInd w:val="0"/>
              <w:spacing w:before="20" w:after="20"/>
              <w:rPr>
                <w:rFonts w:asciiTheme="majorHAnsi" w:hAnsiTheme="majorHAnsi" w:cstheme="majorHAnsi"/>
                <w:b/>
                <w:bCs/>
                <w:lang w:val="en-AU" w:eastAsia="en-AU"/>
              </w:rPr>
            </w:pPr>
            <w:r w:rsidRPr="00051EA9">
              <w:rPr>
                <w:rFonts w:asciiTheme="majorHAnsi" w:hAnsiTheme="majorHAnsi" w:cstheme="majorHAnsi"/>
                <w:b/>
                <w:bCs/>
                <w:lang w:val="en-AU" w:eastAsia="en-AU"/>
              </w:rPr>
              <w:t>(description)</w:t>
            </w:r>
          </w:p>
        </w:tc>
        <w:tc>
          <w:tcPr>
            <w:tcW w:w="1411" w:type="dxa"/>
            <w:tcBorders>
              <w:left w:val="nil"/>
              <w:right w:val="nil"/>
            </w:tcBorders>
            <w:shd w:val="clear" w:color="auto" w:fill="auto"/>
          </w:tcPr>
          <w:p w14:paraId="0E9E4070" w14:textId="77777777" w:rsidR="00F835ED" w:rsidRPr="00051EA9" w:rsidRDefault="00F835ED" w:rsidP="007104A0">
            <w:pPr>
              <w:autoSpaceDE w:val="0"/>
              <w:autoSpaceDN w:val="0"/>
              <w:adjustRightInd w:val="0"/>
              <w:spacing w:before="20" w:after="20"/>
              <w:rPr>
                <w:rFonts w:asciiTheme="majorHAnsi" w:hAnsiTheme="majorHAnsi" w:cstheme="majorHAnsi"/>
                <w:b/>
                <w:bCs/>
                <w:lang w:val="en-AU" w:eastAsia="en-AU"/>
              </w:rPr>
            </w:pPr>
            <w:r w:rsidRPr="00051EA9">
              <w:rPr>
                <w:rFonts w:asciiTheme="majorHAnsi" w:hAnsiTheme="majorHAnsi" w:cstheme="majorHAnsi"/>
                <w:b/>
                <w:bCs/>
                <w:lang w:val="en-AU" w:eastAsia="en-AU"/>
              </w:rPr>
              <w:t xml:space="preserve">Financial proxy value </w:t>
            </w:r>
          </w:p>
        </w:tc>
        <w:tc>
          <w:tcPr>
            <w:tcW w:w="4760" w:type="dxa"/>
            <w:tcBorders>
              <w:left w:val="nil"/>
            </w:tcBorders>
            <w:shd w:val="clear" w:color="auto" w:fill="auto"/>
          </w:tcPr>
          <w:p w14:paraId="681ACFA4" w14:textId="77777777" w:rsidR="00F835ED" w:rsidRPr="00051EA9" w:rsidRDefault="00F835ED" w:rsidP="007104A0">
            <w:pPr>
              <w:autoSpaceDE w:val="0"/>
              <w:autoSpaceDN w:val="0"/>
              <w:adjustRightInd w:val="0"/>
              <w:spacing w:before="20" w:after="20"/>
              <w:rPr>
                <w:rFonts w:asciiTheme="majorHAnsi" w:hAnsiTheme="majorHAnsi" w:cstheme="majorHAnsi"/>
                <w:b/>
                <w:bCs/>
                <w:lang w:val="en-AU" w:eastAsia="en-AU"/>
              </w:rPr>
            </w:pPr>
            <w:r w:rsidRPr="00051EA9">
              <w:rPr>
                <w:rFonts w:asciiTheme="majorHAnsi" w:hAnsiTheme="majorHAnsi" w:cstheme="majorHAnsi"/>
                <w:b/>
                <w:bCs/>
                <w:lang w:val="en-AU" w:eastAsia="en-AU"/>
              </w:rPr>
              <w:t>Financial proxy rationale</w:t>
            </w:r>
          </w:p>
        </w:tc>
      </w:tr>
      <w:tr w:rsidR="00F835ED" w:rsidRPr="00A416C1" w14:paraId="4BB53AAE" w14:textId="77777777" w:rsidTr="00973E03">
        <w:trPr>
          <w:trHeight w:val="542"/>
        </w:trPr>
        <w:tc>
          <w:tcPr>
            <w:tcW w:w="1494" w:type="dxa"/>
            <w:tcBorders>
              <w:bottom w:val="single" w:sz="6" w:space="0" w:color="DDDDDD"/>
              <w:right w:val="nil"/>
            </w:tcBorders>
          </w:tcPr>
          <w:p w14:paraId="0496D76D"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Increase in participants’ digital skills and knowledge </w:t>
            </w:r>
          </w:p>
        </w:tc>
        <w:tc>
          <w:tcPr>
            <w:tcW w:w="1828" w:type="dxa"/>
            <w:tcBorders>
              <w:left w:val="nil"/>
              <w:bottom w:val="single" w:sz="6" w:space="0" w:color="DDDDDD"/>
              <w:right w:val="nil"/>
            </w:tcBorders>
          </w:tcPr>
          <w:p w14:paraId="29D32D2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rPr>
            </w:pPr>
            <w:r w:rsidRPr="00A416C1">
              <w:rPr>
                <w:rFonts w:asciiTheme="majorHAnsi" w:hAnsiTheme="majorHAnsi" w:cstheme="majorHAnsi"/>
                <w:sz w:val="20"/>
                <w:szCs w:val="18"/>
                <w:lang w:val="en-AU"/>
              </w:rPr>
              <w:t xml:space="preserve">Cost of textbook required for computer basics training for seniors </w:t>
            </w:r>
          </w:p>
          <w:p w14:paraId="25778EED"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Valuing method: willingness to pay</w:t>
            </w:r>
          </w:p>
        </w:tc>
        <w:tc>
          <w:tcPr>
            <w:tcW w:w="1411" w:type="dxa"/>
            <w:tcBorders>
              <w:left w:val="nil"/>
              <w:bottom w:val="single" w:sz="6" w:space="0" w:color="DDDDDD"/>
              <w:right w:val="nil"/>
            </w:tcBorders>
          </w:tcPr>
          <w:p w14:paraId="76B2F38F"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rPr>
            </w:pPr>
            <w:r w:rsidRPr="00A416C1">
              <w:rPr>
                <w:rFonts w:asciiTheme="majorHAnsi" w:hAnsiTheme="majorHAnsi" w:cstheme="majorHAnsi"/>
                <w:sz w:val="20"/>
                <w:szCs w:val="18"/>
                <w:lang w:val="en-AU"/>
              </w:rPr>
              <w:t xml:space="preserve">$38.95 per item </w:t>
            </w:r>
          </w:p>
          <w:p w14:paraId="4A36B081"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Dymock website (2020)</w:t>
            </w:r>
          </w:p>
        </w:tc>
        <w:tc>
          <w:tcPr>
            <w:tcW w:w="4760" w:type="dxa"/>
            <w:tcBorders>
              <w:left w:val="nil"/>
              <w:bottom w:val="single" w:sz="6" w:space="0" w:color="DDDDDD"/>
            </w:tcBorders>
          </w:tcPr>
          <w:p w14:paraId="2F1E32EF" w14:textId="7F309F35" w:rsidR="00F835ED" w:rsidRPr="00A416C1" w:rsidRDefault="00F835ED" w:rsidP="007104A0">
            <w:pPr>
              <w:autoSpaceDE w:val="0"/>
              <w:autoSpaceDN w:val="0"/>
              <w:adjustRightInd w:val="0"/>
              <w:spacing w:before="20" w:after="20"/>
              <w:rPr>
                <w:rFonts w:asciiTheme="majorHAnsi" w:hAnsiTheme="majorHAnsi" w:cstheme="majorHAnsi"/>
                <w:sz w:val="20"/>
                <w:szCs w:val="18"/>
                <w:lang w:val="en-AU"/>
              </w:rPr>
            </w:pPr>
            <w:r w:rsidRPr="00A416C1">
              <w:rPr>
                <w:rFonts w:asciiTheme="majorHAnsi" w:hAnsiTheme="majorHAnsi" w:cstheme="majorHAnsi"/>
                <w:sz w:val="20"/>
                <w:szCs w:val="18"/>
                <w:lang w:val="en-AU"/>
              </w:rPr>
              <w:t>Taking an SROI conducted for Tech Savvy Seniors in NSW as a precedent, we have used the cost of a textbook about computer basics targeting seniors as a proxy (see Suchowerska &amp; Zinn, 2014).</w:t>
            </w:r>
            <w:r w:rsidR="002F32F0" w:rsidRPr="002F32F0">
              <w:rPr>
                <w:rStyle w:val="EndnoteReference"/>
                <w:rFonts w:asciiTheme="majorHAnsi" w:hAnsiTheme="majorHAnsi" w:cstheme="majorHAnsi"/>
                <w:sz w:val="20"/>
                <w:szCs w:val="18"/>
                <w:vertAlign w:val="superscript"/>
                <w:lang w:val="en-AU"/>
              </w:rPr>
              <w:endnoteReference w:id="29"/>
            </w:r>
            <w:r w:rsidRPr="002F32F0">
              <w:rPr>
                <w:rFonts w:asciiTheme="majorHAnsi" w:hAnsiTheme="majorHAnsi" w:cstheme="majorHAnsi"/>
                <w:sz w:val="20"/>
                <w:szCs w:val="18"/>
                <w:vertAlign w:val="superscript"/>
                <w:lang w:val="en-AU"/>
              </w:rPr>
              <w:t xml:space="preserve"> </w:t>
            </w:r>
          </w:p>
          <w:p w14:paraId="3494CE25"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rPr>
            </w:pPr>
          </w:p>
        </w:tc>
      </w:tr>
      <w:tr w:rsidR="00F835ED" w:rsidRPr="00A416C1" w14:paraId="01F72F83" w14:textId="77777777" w:rsidTr="00973E03">
        <w:trPr>
          <w:trHeight w:val="542"/>
        </w:trPr>
        <w:tc>
          <w:tcPr>
            <w:tcW w:w="1494" w:type="dxa"/>
            <w:tcBorders>
              <w:top w:val="single" w:sz="6" w:space="0" w:color="DDDDDD"/>
              <w:bottom w:val="single" w:sz="6" w:space="0" w:color="DDDDDD"/>
              <w:right w:val="nil"/>
            </w:tcBorders>
          </w:tcPr>
          <w:p w14:paraId="02990BDE"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Increased confidence in the use of ICT online participants </w:t>
            </w:r>
          </w:p>
        </w:tc>
        <w:tc>
          <w:tcPr>
            <w:tcW w:w="1828" w:type="dxa"/>
            <w:tcBorders>
              <w:top w:val="single" w:sz="6" w:space="0" w:color="DDDDDD"/>
              <w:left w:val="nil"/>
              <w:bottom w:val="single" w:sz="6" w:space="0" w:color="DDDDDD"/>
              <w:right w:val="nil"/>
            </w:tcBorders>
          </w:tcPr>
          <w:p w14:paraId="4468F148"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The market value of the cost of training required to achieve the same outcome to develop confidence (at least 3 sessions of 1 hour each) Valuing method: cost of training</w:t>
            </w:r>
          </w:p>
        </w:tc>
        <w:tc>
          <w:tcPr>
            <w:tcW w:w="1411" w:type="dxa"/>
            <w:tcBorders>
              <w:top w:val="single" w:sz="6" w:space="0" w:color="DDDDDD"/>
              <w:left w:val="nil"/>
              <w:bottom w:val="single" w:sz="6" w:space="0" w:color="DDDDDD"/>
              <w:right w:val="nil"/>
            </w:tcBorders>
          </w:tcPr>
          <w:p w14:paraId="08FD226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$134.45</w:t>
            </w:r>
          </w:p>
          <w:p w14:paraId="721D088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w:t>
            </w:r>
            <w:r w:rsidRPr="00A416C1">
              <w:rPr>
                <w:rFonts w:asciiTheme="majorHAnsi" w:hAnsiTheme="majorHAnsi" w:cstheme="majorHAnsi"/>
                <w:sz w:val="20"/>
                <w:szCs w:val="18"/>
                <w:lang w:val="en-AU"/>
              </w:rPr>
              <w:t xml:space="preserve"> </w:t>
            </w:r>
            <w:r w:rsidRPr="00A416C1">
              <w:rPr>
                <w:rFonts w:asciiTheme="majorHAnsi" w:hAnsiTheme="majorHAnsi" w:cstheme="majorHAnsi"/>
                <w:sz w:val="20"/>
                <w:szCs w:val="18"/>
                <w:lang w:val="en-AU" w:eastAsia="en-AU"/>
              </w:rPr>
              <w:t>44.82 per hour)</w:t>
            </w:r>
          </w:p>
          <w:p w14:paraId="5EDD17B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The weekly average salary of an ICT Educator is $1,680.60 </w:t>
            </w:r>
          </w:p>
          <w:p w14:paraId="62E34D8C"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(ABS, 2018)</w:t>
            </w:r>
          </w:p>
        </w:tc>
        <w:tc>
          <w:tcPr>
            <w:tcW w:w="4760" w:type="dxa"/>
            <w:tcBorders>
              <w:top w:val="single" w:sz="6" w:space="0" w:color="DDDDDD"/>
              <w:left w:val="nil"/>
              <w:bottom w:val="single" w:sz="6" w:space="0" w:color="DDDDDD"/>
            </w:tcBorders>
          </w:tcPr>
          <w:p w14:paraId="4522E90C"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Be Connected increases the confidence of learners/participants by creating the opportunity for learners to obtain the skills required to navigate online and improved their digital self-efficacy over repeated lessons, including supported ones. Based on Average Costs and Cost Allocation Approximations, the cost of training by an ICT educator for three lessons is estimated to develop the confidence of participants.</w:t>
            </w:r>
          </w:p>
          <w:p w14:paraId="67534E7E"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ABS cat no. 6306.0 Employee earnings and hours (ABS, 2018)</w:t>
            </w:r>
          </w:p>
        </w:tc>
      </w:tr>
      <w:tr w:rsidR="00F835ED" w:rsidRPr="00A416C1" w14:paraId="49F8C53D" w14:textId="77777777" w:rsidTr="00973E03">
        <w:trPr>
          <w:trHeight w:val="542"/>
        </w:trPr>
        <w:tc>
          <w:tcPr>
            <w:tcW w:w="1494" w:type="dxa"/>
            <w:tcBorders>
              <w:top w:val="single" w:sz="6" w:space="0" w:color="DDDDDD"/>
              <w:bottom w:val="single" w:sz="6" w:space="0" w:color="DDDDDD"/>
              <w:right w:val="nil"/>
            </w:tcBorders>
          </w:tcPr>
          <w:p w14:paraId="02E6721C"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Increased connectedness </w:t>
            </w:r>
          </w:p>
        </w:tc>
        <w:tc>
          <w:tcPr>
            <w:tcW w:w="1828" w:type="dxa"/>
            <w:tcBorders>
              <w:top w:val="single" w:sz="6" w:space="0" w:color="DDDDDD"/>
              <w:left w:val="nil"/>
              <w:bottom w:val="single" w:sz="6" w:space="0" w:color="DDDDDD"/>
              <w:right w:val="nil"/>
            </w:tcBorders>
          </w:tcPr>
          <w:p w14:paraId="5DB45485"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Schedule Fees (Medicare) for six counselling services to support individuals experiencing mental health</w:t>
            </w:r>
          </w:p>
          <w:p w14:paraId="6A1B5391"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Valuing method: cost of treatment</w:t>
            </w:r>
          </w:p>
        </w:tc>
        <w:tc>
          <w:tcPr>
            <w:tcW w:w="1411" w:type="dxa"/>
            <w:tcBorders>
              <w:top w:val="single" w:sz="6" w:space="0" w:color="DDDDDD"/>
              <w:left w:val="nil"/>
              <w:bottom w:val="single" w:sz="6" w:space="0" w:color="DDDDDD"/>
              <w:right w:val="nil"/>
            </w:tcBorders>
          </w:tcPr>
          <w:p w14:paraId="3561D165"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$61.05 x 6 = $366</w:t>
            </w:r>
          </w:p>
          <w:p w14:paraId="04AAE2DE"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Medicare Benefits Schedule (2700)</w:t>
            </w:r>
          </w:p>
          <w:p w14:paraId="2ACE039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MBS (2020)</w:t>
            </w:r>
          </w:p>
        </w:tc>
        <w:tc>
          <w:tcPr>
            <w:tcW w:w="4760" w:type="dxa"/>
            <w:tcBorders>
              <w:top w:val="single" w:sz="6" w:space="0" w:color="DDDDDD"/>
              <w:left w:val="nil"/>
              <w:bottom w:val="single" w:sz="6" w:space="0" w:color="DDDDDD"/>
            </w:tcBorders>
          </w:tcPr>
          <w:p w14:paraId="3C6C8063"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The literature indicates that loneliness and social isolation are risk factors for mental health and can be a burden on the health system. Thus, by calculating cost savings arising from loneliness (costs to see physician/counsellor), one can account for the contribution of training in ICT to enable participants to communicate with family and friends. </w:t>
            </w:r>
          </w:p>
          <w:p w14:paraId="29862936"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Medicare Benefits Schedule (2020)</w:t>
            </w:r>
          </w:p>
          <w:p w14:paraId="1AE7CEE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(See also Suchowerska &amp; Zinn, 2014)</w:t>
            </w:r>
          </w:p>
        </w:tc>
      </w:tr>
      <w:tr w:rsidR="00F835ED" w:rsidRPr="00A416C1" w14:paraId="2F4BF5FD" w14:textId="77777777" w:rsidTr="00973E03">
        <w:trPr>
          <w:trHeight w:val="542"/>
        </w:trPr>
        <w:tc>
          <w:tcPr>
            <w:tcW w:w="1494" w:type="dxa"/>
            <w:tcBorders>
              <w:top w:val="single" w:sz="6" w:space="0" w:color="DDDDDD"/>
              <w:right w:val="nil"/>
            </w:tcBorders>
          </w:tcPr>
          <w:p w14:paraId="67B388C7" w14:textId="68D06341"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Increased online safety</w:t>
            </w:r>
            <w:r w:rsidR="00CA7CF6">
              <w:rPr>
                <w:rFonts w:asciiTheme="majorHAnsi" w:hAnsiTheme="majorHAnsi" w:cstheme="majorHAnsi"/>
                <w:sz w:val="20"/>
                <w:szCs w:val="18"/>
                <w:lang w:val="en-AU" w:eastAsia="en-AU"/>
              </w:rPr>
              <w:t xml:space="preserve">                  </w:t>
            </w:r>
          </w:p>
        </w:tc>
        <w:tc>
          <w:tcPr>
            <w:tcW w:w="1828" w:type="dxa"/>
            <w:tcBorders>
              <w:top w:val="single" w:sz="6" w:space="0" w:color="DDDDDD"/>
              <w:left w:val="nil"/>
              <w:right w:val="nil"/>
            </w:tcBorders>
          </w:tcPr>
          <w:p w14:paraId="6D932F6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Cost of online fraud among the elderly in Australia or savings to the individual and the economy as a result of avoiding online scams calculated for online scams in 2019.</w:t>
            </w:r>
          </w:p>
          <w:p w14:paraId="428E7EF3"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Valuing method: cost of online fraud</w:t>
            </w:r>
          </w:p>
        </w:tc>
        <w:tc>
          <w:tcPr>
            <w:tcW w:w="1411" w:type="dxa"/>
            <w:tcBorders>
              <w:top w:val="single" w:sz="6" w:space="0" w:color="DDDDDD"/>
              <w:left w:val="nil"/>
              <w:right w:val="nil"/>
            </w:tcBorders>
          </w:tcPr>
          <w:p w14:paraId="6FA905EB"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$68.00</w:t>
            </w:r>
          </w:p>
          <w:p w14:paraId="4254F9D0"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The cost of online fraud for multiplied by the percentage of older Australian victims of fraud in a year </w:t>
            </w:r>
          </w:p>
          <w:p w14:paraId="51007AB3"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w:t>
            </w:r>
          </w:p>
          <w:p w14:paraId="1A701293"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(ABS 2016)</w:t>
            </w:r>
          </w:p>
        </w:tc>
        <w:tc>
          <w:tcPr>
            <w:tcW w:w="4760" w:type="dxa"/>
            <w:tcBorders>
              <w:top w:val="single" w:sz="6" w:space="0" w:color="DDDDDD"/>
              <w:left w:val="nil"/>
            </w:tcBorders>
          </w:tcPr>
          <w:p w14:paraId="58855A4E" w14:textId="53024534"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Be connected increased the confidence and online safety of participants. The assumption is that the participants who reported an increase in their online safety skills are likely to avoid fraud and other cyber issues. The ABS (2016), estimated 36% of persons aged 55 (2,314,988 persons) or 9.9% of the Australian population were exposed to online scams in the 12 months before the survey in 2014-15.</w:t>
            </w:r>
            <w:r w:rsidR="00CA7CF6">
              <w:rPr>
                <w:rFonts w:asciiTheme="majorHAnsi" w:hAnsiTheme="majorHAnsi" w:cstheme="majorHAnsi"/>
                <w:sz w:val="20"/>
                <w:szCs w:val="18"/>
                <w:lang w:val="en-AU" w:eastAsia="en-AU"/>
              </w:rPr>
              <w:t xml:space="preserve"> </w:t>
            </w:r>
            <w:r w:rsidRPr="00A416C1">
              <w:rPr>
                <w:rFonts w:asciiTheme="majorHAnsi" w:hAnsiTheme="majorHAnsi" w:cstheme="majorHAnsi"/>
                <w:sz w:val="20"/>
                <w:szCs w:val="18"/>
                <w:lang w:val="en-AU" w:eastAsia="en-AU"/>
              </w:rPr>
              <w:t xml:space="preserve">In 2019 it was reported that over $455 million was lost to online fraud in Australia. </w:t>
            </w:r>
          </w:p>
          <w:p w14:paraId="0EE6586D"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Source: ABS cat no. 4528.0 - 4528.0 - Personal Fraud, 2014-15</w:t>
            </w:r>
          </w:p>
          <w:p w14:paraId="35DB0B4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p>
        </w:tc>
      </w:tr>
    </w:tbl>
    <w:p w14:paraId="1028ACED" w14:textId="77777777" w:rsidR="00F835ED" w:rsidRPr="00A416C1" w:rsidRDefault="00F835ED" w:rsidP="007104A0">
      <w:pPr>
        <w:spacing w:before="0"/>
        <w:rPr>
          <w:rFonts w:ascii="Arial" w:hAnsi="Arial" w:cs="Arial"/>
          <w:b/>
          <w:i/>
          <w:sz w:val="23"/>
          <w:szCs w:val="23"/>
          <w:u w:val="single"/>
          <w:lang w:val="en-GB"/>
        </w:rPr>
      </w:pPr>
      <w:r w:rsidRPr="00A416C1">
        <w:rPr>
          <w:u w:val="single"/>
          <w:lang w:val="en-GB"/>
        </w:rPr>
        <w:br w:type="page"/>
      </w:r>
    </w:p>
    <w:p w14:paraId="037EB48D" w14:textId="6CD4FFBF" w:rsidR="00F835ED" w:rsidRPr="00A416C1" w:rsidRDefault="00F835ED" w:rsidP="0043335A">
      <w:pPr>
        <w:pStyle w:val="Heading2"/>
      </w:pPr>
      <w:bookmarkStart w:id="291" w:name="_Toc37668965"/>
      <w:bookmarkStart w:id="292" w:name="_Toc37764017"/>
      <w:bookmarkStart w:id="293" w:name="_Toc37910370"/>
      <w:bookmarkStart w:id="294" w:name="_Toc41025789"/>
      <w:bookmarkStart w:id="295" w:name="_Toc41026288"/>
      <w:bookmarkStart w:id="296" w:name="_Toc41244342"/>
      <w:bookmarkStart w:id="297" w:name="_Toc41244664"/>
      <w:r w:rsidRPr="00A416C1">
        <w:t xml:space="preserve">Appendix </w:t>
      </w:r>
      <w:r w:rsidR="0043335A" w:rsidRPr="00A416C1">
        <w:t>C-</w:t>
      </w:r>
      <w:r w:rsidR="004569B7" w:rsidRPr="00A416C1">
        <w:t>4</w:t>
      </w:r>
      <w:r w:rsidR="004569B7">
        <w:t xml:space="preserve"> </w:t>
      </w:r>
      <w:r w:rsidR="004569B7" w:rsidRPr="00A416C1">
        <w:t>SROI</w:t>
      </w:r>
      <w:r w:rsidRPr="00A416C1">
        <w:t xml:space="preserve"> Valuation Filters</w:t>
      </w:r>
      <w:bookmarkEnd w:id="291"/>
      <w:bookmarkEnd w:id="292"/>
      <w:bookmarkEnd w:id="293"/>
      <w:bookmarkEnd w:id="294"/>
      <w:bookmarkEnd w:id="295"/>
      <w:bookmarkEnd w:id="296"/>
      <w:bookmarkEnd w:id="297"/>
      <w:r w:rsidRPr="00A416C1">
        <w:t xml:space="preserve"> </w:t>
      </w:r>
    </w:p>
    <w:p w14:paraId="3F7D9928" w14:textId="646975BA" w:rsidR="00AE3F36" w:rsidRPr="00A416C1" w:rsidRDefault="00AE3F36"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Consideration of the different filter coefficients used in the</w:t>
      </w:r>
      <w:r w:rsidR="0043335A" w:rsidRPr="00A416C1">
        <w:rPr>
          <w:rFonts w:asciiTheme="majorHAnsi" w:hAnsiTheme="majorHAnsi" w:cstheme="majorHAnsi"/>
          <w:szCs w:val="24"/>
          <w:lang w:val="en-AU" w:eastAsia="en-AU"/>
        </w:rPr>
        <w:t xml:space="preserve"> SROI</w:t>
      </w:r>
      <w:r w:rsidRPr="00A416C1">
        <w:rPr>
          <w:rFonts w:asciiTheme="majorHAnsi" w:hAnsiTheme="majorHAnsi" w:cstheme="majorHAnsi"/>
          <w:szCs w:val="24"/>
          <w:lang w:val="en-AU" w:eastAsia="en-AU"/>
        </w:rPr>
        <w:t xml:space="preserve"> analysis are as follows: </w:t>
      </w:r>
    </w:p>
    <w:p w14:paraId="50696C3F" w14:textId="77777777" w:rsidR="00AE3F36" w:rsidRPr="00A416C1" w:rsidRDefault="00AE3F36" w:rsidP="007104A0">
      <w:pPr>
        <w:numPr>
          <w:ilvl w:val="0"/>
          <w:numId w:val="16"/>
        </w:numPr>
        <w:autoSpaceDE w:val="0"/>
        <w:autoSpaceDN w:val="0"/>
        <w:adjustRightInd w:val="0"/>
        <w:spacing w:after="120"/>
        <w:ind w:left="357" w:hanging="357"/>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Attribution</w:t>
      </w:r>
      <w:r w:rsidRPr="00A416C1">
        <w:rPr>
          <w:rFonts w:asciiTheme="majorHAnsi" w:hAnsiTheme="majorHAnsi" w:cstheme="majorHAnsi"/>
          <w:szCs w:val="24"/>
          <w:lang w:val="en-AU" w:eastAsia="en-AU"/>
        </w:rPr>
        <w:t xml:space="preserve"> is an assessment how much of the outcome was the contribution of other programs or organisations rather than a direct consequence of an investment in Be Connected. It is crucial to estimate the contribution of other programs not included as inputs or investments of Be Connected. </w:t>
      </w:r>
    </w:p>
    <w:p w14:paraId="776A891F" w14:textId="5C31D82D" w:rsidR="00AE3F36" w:rsidRPr="00A416C1" w:rsidRDefault="00AE3F36" w:rsidP="007104A0">
      <w:pPr>
        <w:numPr>
          <w:ilvl w:val="0"/>
          <w:numId w:val="16"/>
        </w:numPr>
        <w:autoSpaceDE w:val="0"/>
        <w:autoSpaceDN w:val="0"/>
        <w:adjustRightInd w:val="0"/>
        <w:spacing w:after="120"/>
        <w:ind w:left="357" w:hanging="357"/>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Deadweight</w:t>
      </w:r>
      <w:r w:rsidRPr="00A416C1">
        <w:rPr>
          <w:rFonts w:asciiTheme="majorHAnsi" w:hAnsiTheme="majorHAnsi" w:cstheme="majorHAnsi"/>
          <w:szCs w:val="24"/>
          <w:lang w:val="en-AU" w:eastAsia="en-AU"/>
        </w:rPr>
        <w:t xml:space="preserve"> is an estimation of the amount of outcome or value that would have occurred regardless. The context under which the program is implemented, and the nature of each outcome should be taken into consideration in estimating deadweight.</w:t>
      </w:r>
      <w:r w:rsidR="00CA7CF6">
        <w:rPr>
          <w:rFonts w:asciiTheme="majorHAnsi" w:hAnsiTheme="majorHAnsi" w:cstheme="majorHAnsi"/>
          <w:szCs w:val="24"/>
          <w:lang w:val="en-AU" w:eastAsia="en-AU"/>
        </w:rPr>
        <w:t xml:space="preserve"> </w:t>
      </w:r>
    </w:p>
    <w:p w14:paraId="4D1B5B1A" w14:textId="77777777" w:rsidR="00AE3F36" w:rsidRPr="00A416C1" w:rsidRDefault="00AE3F36" w:rsidP="007104A0">
      <w:pPr>
        <w:numPr>
          <w:ilvl w:val="0"/>
          <w:numId w:val="16"/>
        </w:num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Displacement</w:t>
      </w:r>
      <w:r w:rsidRPr="00A416C1">
        <w:rPr>
          <w:rFonts w:asciiTheme="majorHAnsi" w:hAnsiTheme="majorHAnsi" w:cstheme="majorHAnsi"/>
          <w:szCs w:val="24"/>
          <w:lang w:val="en-AU" w:eastAsia="en-AU"/>
        </w:rPr>
        <w:t xml:space="preserve"> is an assessment of how much of the outcome has displaced other outcomes. We have used survey and interview data to identify and understand whether any of the outcomes have displaced in part or in full any other outcomes that the participants would have achieved. </w:t>
      </w:r>
    </w:p>
    <w:p w14:paraId="2D82E391" w14:textId="77777777" w:rsidR="00AE3F36" w:rsidRPr="00A416C1" w:rsidRDefault="00AE3F36" w:rsidP="007104A0">
      <w:pPr>
        <w:numPr>
          <w:ilvl w:val="0"/>
          <w:numId w:val="16"/>
        </w:numPr>
        <w:autoSpaceDE w:val="0"/>
        <w:autoSpaceDN w:val="0"/>
        <w:adjustRightInd w:val="0"/>
        <w:spacing w:after="120"/>
        <w:ind w:left="357" w:hanging="357"/>
        <w:rPr>
          <w:rFonts w:asciiTheme="majorHAnsi" w:hAnsiTheme="majorHAnsi" w:cstheme="majorHAnsi"/>
          <w:szCs w:val="24"/>
          <w:lang w:val="en-AU" w:eastAsia="en-AU"/>
        </w:rPr>
      </w:pPr>
      <w:r w:rsidRPr="00A416C1">
        <w:rPr>
          <w:rFonts w:asciiTheme="majorHAnsi" w:hAnsiTheme="majorHAnsi" w:cstheme="majorHAnsi"/>
          <w:b/>
          <w:bCs/>
          <w:szCs w:val="24"/>
          <w:lang w:val="en-AU" w:eastAsia="en-AU"/>
        </w:rPr>
        <w:t>Drop-off</w:t>
      </w:r>
      <w:r w:rsidRPr="00A416C1">
        <w:rPr>
          <w:rFonts w:asciiTheme="majorHAnsi" w:hAnsiTheme="majorHAnsi" w:cstheme="majorHAnsi"/>
          <w:szCs w:val="24"/>
          <w:lang w:val="en-AU" w:eastAsia="en-AU"/>
        </w:rPr>
        <w:t xml:space="preserve"> is the decrease or deterioration of the value of the outcome over time. This is only important if it is determined that the social value of an outcome lasts for more than a year. For this project, based on the duration of the project, we have estimated the drop-off rate for each outcome. </w:t>
      </w:r>
    </w:p>
    <w:p w14:paraId="07A77D46" w14:textId="6F778886" w:rsidR="00AE3F36" w:rsidRPr="00A416C1" w:rsidRDefault="00815E5F" w:rsidP="007104A0">
      <w:pPr>
        <w:rPr>
          <w:rFonts w:asciiTheme="majorHAnsi" w:hAnsiTheme="majorHAnsi" w:cstheme="majorHAnsi"/>
          <w:lang w:val="en-GB"/>
        </w:rPr>
      </w:pPr>
      <w:r w:rsidRPr="00A416C1">
        <w:rPr>
          <w:rFonts w:asciiTheme="majorHAnsi" w:hAnsiTheme="majorHAnsi" w:cstheme="majorHAnsi"/>
          <w:b/>
          <w:bCs/>
          <w:color w:val="FF0000"/>
          <w:lang w:val="en-GB"/>
        </w:rPr>
        <w:t>Table C-4.1.</w:t>
      </w:r>
      <w:r w:rsidRPr="00A416C1">
        <w:rPr>
          <w:rFonts w:asciiTheme="majorHAnsi" w:hAnsiTheme="majorHAnsi" w:cstheme="majorHAnsi"/>
          <w:color w:val="FF0000"/>
          <w:lang w:val="en-GB"/>
        </w:rPr>
        <w:t xml:space="preserve"> </w:t>
      </w:r>
      <w:r w:rsidRPr="00A416C1">
        <w:rPr>
          <w:rFonts w:asciiTheme="majorHAnsi" w:hAnsiTheme="majorHAnsi" w:cstheme="majorHAnsi"/>
          <w:lang w:val="en-GB"/>
        </w:rPr>
        <w:t>SROI valuation filters</w:t>
      </w:r>
    </w:p>
    <w:tbl>
      <w:tblPr>
        <w:tblStyle w:val="TableGrid4"/>
        <w:tblW w:w="9450" w:type="dxa"/>
        <w:tblLook w:val="04A0" w:firstRow="1" w:lastRow="0" w:firstColumn="1" w:lastColumn="0" w:noHBand="0" w:noVBand="1"/>
      </w:tblPr>
      <w:tblGrid>
        <w:gridCol w:w="1336"/>
        <w:gridCol w:w="1324"/>
        <w:gridCol w:w="6790"/>
      </w:tblGrid>
      <w:tr w:rsidR="00F835ED" w:rsidRPr="00A416C1" w14:paraId="122372E0" w14:textId="77777777" w:rsidTr="00051EA9">
        <w:trPr>
          <w:trHeight w:val="341"/>
        </w:trPr>
        <w:tc>
          <w:tcPr>
            <w:tcW w:w="9450" w:type="dxa"/>
            <w:gridSpan w:val="3"/>
            <w:shd w:val="clear" w:color="auto" w:fill="auto"/>
          </w:tcPr>
          <w:p w14:paraId="2EE13E65"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Outcome 1 - Increase in participants’ digital skills and knowledge</w:t>
            </w:r>
          </w:p>
        </w:tc>
      </w:tr>
      <w:tr w:rsidR="00F835ED" w:rsidRPr="00A416C1" w14:paraId="2486C39C" w14:textId="77777777" w:rsidTr="00973E03">
        <w:trPr>
          <w:trHeight w:val="322"/>
        </w:trPr>
        <w:tc>
          <w:tcPr>
            <w:tcW w:w="1336" w:type="dxa"/>
            <w:tcBorders>
              <w:right w:val="nil"/>
            </w:tcBorders>
            <w:shd w:val="clear" w:color="auto" w:fill="auto"/>
          </w:tcPr>
          <w:p w14:paraId="74FAA81B"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Filter</w:t>
            </w:r>
          </w:p>
        </w:tc>
        <w:tc>
          <w:tcPr>
            <w:tcW w:w="1324" w:type="dxa"/>
            <w:tcBorders>
              <w:left w:val="nil"/>
              <w:right w:val="nil"/>
            </w:tcBorders>
            <w:shd w:val="clear" w:color="auto" w:fill="auto"/>
          </w:tcPr>
          <w:p w14:paraId="4F0FFE82"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 xml:space="preserve">Assumption </w:t>
            </w:r>
          </w:p>
        </w:tc>
        <w:tc>
          <w:tcPr>
            <w:tcW w:w="6789" w:type="dxa"/>
            <w:tcBorders>
              <w:left w:val="nil"/>
            </w:tcBorders>
            <w:shd w:val="clear" w:color="auto" w:fill="auto"/>
          </w:tcPr>
          <w:p w14:paraId="33A38DE1"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rPr>
            </w:pPr>
            <w:r w:rsidRPr="00A416C1">
              <w:rPr>
                <w:rFonts w:asciiTheme="majorHAnsi" w:hAnsiTheme="majorHAnsi" w:cstheme="majorHAnsi"/>
                <w:b/>
                <w:bCs/>
                <w:lang w:val="en-AU"/>
              </w:rPr>
              <w:t>Rationale</w:t>
            </w:r>
          </w:p>
        </w:tc>
      </w:tr>
      <w:tr w:rsidR="00F835ED" w:rsidRPr="00A416C1" w14:paraId="41F30036" w14:textId="77777777" w:rsidTr="00973E03">
        <w:trPr>
          <w:trHeight w:val="1077"/>
        </w:trPr>
        <w:tc>
          <w:tcPr>
            <w:tcW w:w="1336" w:type="dxa"/>
            <w:tcBorders>
              <w:bottom w:val="single" w:sz="6" w:space="0" w:color="DDDDDD"/>
              <w:right w:val="nil"/>
            </w:tcBorders>
          </w:tcPr>
          <w:p w14:paraId="610B0D7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Deadweight</w:t>
            </w:r>
          </w:p>
        </w:tc>
        <w:tc>
          <w:tcPr>
            <w:tcW w:w="1324" w:type="dxa"/>
            <w:tcBorders>
              <w:left w:val="nil"/>
              <w:bottom w:val="single" w:sz="6" w:space="0" w:color="DDDDDD"/>
              <w:right w:val="nil"/>
            </w:tcBorders>
          </w:tcPr>
          <w:p w14:paraId="00106740"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50%</w:t>
            </w:r>
          </w:p>
        </w:tc>
        <w:tc>
          <w:tcPr>
            <w:tcW w:w="6789" w:type="dxa"/>
            <w:tcBorders>
              <w:left w:val="nil"/>
              <w:bottom w:val="single" w:sz="6" w:space="0" w:color="DDDDDD"/>
            </w:tcBorders>
          </w:tcPr>
          <w:p w14:paraId="1055ADA3" w14:textId="35FD1DD4"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Participants would likely be able to obtain ICT skills or training without the Be Connected program due to the presence of other similar programs such as Go Digi, Tech Savvy Seniors and others. The interviews also indicated that many participants had some prior knowledge, and others are expected to get some support from family and friends. However, the reach would have been different without Be Connected.</w:t>
            </w:r>
            <w:r w:rsidR="00CA7CF6">
              <w:rPr>
                <w:rFonts w:asciiTheme="majorHAnsi" w:hAnsiTheme="majorHAnsi" w:cstheme="majorHAnsi"/>
                <w:sz w:val="20"/>
                <w:szCs w:val="18"/>
                <w:lang w:val="en-AU"/>
              </w:rPr>
              <w:t xml:space="preserve"> </w:t>
            </w:r>
          </w:p>
        </w:tc>
      </w:tr>
      <w:tr w:rsidR="00F835ED" w:rsidRPr="00A416C1" w14:paraId="7EF40EC8" w14:textId="77777777" w:rsidTr="00973E03">
        <w:trPr>
          <w:trHeight w:val="1077"/>
        </w:trPr>
        <w:tc>
          <w:tcPr>
            <w:tcW w:w="1336" w:type="dxa"/>
            <w:tcBorders>
              <w:top w:val="single" w:sz="6" w:space="0" w:color="DDDDDD"/>
              <w:bottom w:val="single" w:sz="6" w:space="0" w:color="DDDDDD"/>
              <w:right w:val="nil"/>
            </w:tcBorders>
          </w:tcPr>
          <w:p w14:paraId="225BEF61"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Attribution</w:t>
            </w:r>
          </w:p>
        </w:tc>
        <w:tc>
          <w:tcPr>
            <w:tcW w:w="1324" w:type="dxa"/>
            <w:tcBorders>
              <w:top w:val="single" w:sz="6" w:space="0" w:color="DDDDDD"/>
              <w:left w:val="nil"/>
              <w:bottom w:val="single" w:sz="6" w:space="0" w:color="DDDDDD"/>
              <w:right w:val="nil"/>
            </w:tcBorders>
          </w:tcPr>
          <w:p w14:paraId="3BFB22BF" w14:textId="20DBC630" w:rsidR="00F835ED" w:rsidRPr="00A416C1" w:rsidRDefault="0008512A" w:rsidP="00EF4FEA">
            <w:pPr>
              <w:autoSpaceDE w:val="0"/>
              <w:autoSpaceDN w:val="0"/>
              <w:adjustRightInd w:val="0"/>
              <w:spacing w:before="20" w:after="20"/>
              <w:jc w:val="right"/>
              <w:rPr>
                <w:rFonts w:asciiTheme="majorHAnsi" w:hAnsiTheme="majorHAnsi" w:cstheme="majorHAnsi"/>
                <w:sz w:val="20"/>
                <w:szCs w:val="18"/>
                <w:lang w:val="en-AU" w:eastAsia="en-AU"/>
              </w:rPr>
            </w:pPr>
            <w:r>
              <w:rPr>
                <w:rFonts w:asciiTheme="majorHAnsi" w:hAnsiTheme="majorHAnsi" w:cstheme="majorHAnsi"/>
                <w:sz w:val="20"/>
                <w:szCs w:val="18"/>
                <w:lang w:val="en-AU" w:eastAsia="en-AU"/>
              </w:rPr>
              <w:t>8</w:t>
            </w:r>
            <w:r w:rsidR="00F835ED" w:rsidRPr="00A416C1">
              <w:rPr>
                <w:rFonts w:asciiTheme="majorHAnsi" w:hAnsiTheme="majorHAnsi" w:cstheme="majorHAnsi"/>
                <w:sz w:val="20"/>
                <w:szCs w:val="18"/>
                <w:lang w:val="en-AU" w:eastAsia="en-AU"/>
              </w:rPr>
              <w:t>0%</w:t>
            </w:r>
          </w:p>
        </w:tc>
        <w:tc>
          <w:tcPr>
            <w:tcW w:w="6789" w:type="dxa"/>
            <w:tcBorders>
              <w:top w:val="single" w:sz="6" w:space="0" w:color="DDDDDD"/>
              <w:left w:val="nil"/>
              <w:bottom w:val="single" w:sz="6" w:space="0" w:color="DDDDDD"/>
            </w:tcBorders>
          </w:tcPr>
          <w:p w14:paraId="2C70D04E" w14:textId="75AEE346" w:rsidR="00F835ED" w:rsidRPr="00A416C1" w:rsidRDefault="00C93B22" w:rsidP="007104A0">
            <w:pPr>
              <w:autoSpaceDE w:val="0"/>
              <w:autoSpaceDN w:val="0"/>
              <w:adjustRightInd w:val="0"/>
              <w:spacing w:before="20" w:after="20"/>
              <w:rPr>
                <w:rFonts w:asciiTheme="majorHAnsi" w:hAnsiTheme="majorHAnsi" w:cstheme="majorHAnsi"/>
                <w:sz w:val="20"/>
                <w:szCs w:val="18"/>
                <w:lang w:val="en-AU" w:eastAsia="en-AU"/>
              </w:rPr>
            </w:pPr>
            <w:r w:rsidRPr="00C93B22">
              <w:rPr>
                <w:rFonts w:asciiTheme="majorHAnsi" w:hAnsiTheme="majorHAnsi" w:cstheme="majorHAnsi"/>
                <w:sz w:val="20"/>
                <w:szCs w:val="18"/>
                <w:lang w:val="en-AU"/>
              </w:rPr>
              <w:t>Based on the baseline survey, although most respondents (96%) were using the internet on their own before commencing Be Connected, 18% report not knowing how to complete any operational tasks. In comparison, 82% reported knowing 1 to 7 operational skills. Thus, we have estimated the attribution contribution of other programs and activities to the development of their participants knowledge of ICTs to be 80%.</w:t>
            </w:r>
          </w:p>
        </w:tc>
      </w:tr>
      <w:tr w:rsidR="00F835ED" w:rsidRPr="00A416C1" w14:paraId="7D559BFF" w14:textId="77777777" w:rsidTr="00973E03">
        <w:trPr>
          <w:trHeight w:val="548"/>
        </w:trPr>
        <w:tc>
          <w:tcPr>
            <w:tcW w:w="1336" w:type="dxa"/>
            <w:tcBorders>
              <w:top w:val="single" w:sz="6" w:space="0" w:color="DDDDDD"/>
              <w:bottom w:val="single" w:sz="6" w:space="0" w:color="DDDDDD"/>
              <w:right w:val="nil"/>
            </w:tcBorders>
          </w:tcPr>
          <w:p w14:paraId="73E815AD"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Duration</w:t>
            </w:r>
          </w:p>
        </w:tc>
        <w:tc>
          <w:tcPr>
            <w:tcW w:w="1324" w:type="dxa"/>
            <w:tcBorders>
              <w:top w:val="single" w:sz="6" w:space="0" w:color="DDDDDD"/>
              <w:left w:val="nil"/>
              <w:bottom w:val="single" w:sz="6" w:space="0" w:color="DDDDDD"/>
              <w:right w:val="nil"/>
            </w:tcBorders>
          </w:tcPr>
          <w:p w14:paraId="299473FA"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w:t>
            </w:r>
          </w:p>
        </w:tc>
        <w:tc>
          <w:tcPr>
            <w:tcW w:w="6789" w:type="dxa"/>
            <w:tcBorders>
              <w:top w:val="single" w:sz="6" w:space="0" w:color="DDDDDD"/>
              <w:left w:val="nil"/>
              <w:bottom w:val="single" w:sz="6" w:space="0" w:color="DDDDDD"/>
            </w:tcBorders>
          </w:tcPr>
          <w:p w14:paraId="3F32077A"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This outcome lasts for the period of investment (four years). The duration is expressed as ‘1’, to reflect the direct relationship with the period of investment.</w:t>
            </w:r>
          </w:p>
        </w:tc>
      </w:tr>
      <w:tr w:rsidR="00F835ED" w:rsidRPr="00A416C1" w14:paraId="7DF7EE8F" w14:textId="77777777" w:rsidTr="00973E03">
        <w:trPr>
          <w:trHeight w:val="276"/>
        </w:trPr>
        <w:tc>
          <w:tcPr>
            <w:tcW w:w="1336" w:type="dxa"/>
            <w:tcBorders>
              <w:top w:val="single" w:sz="6" w:space="0" w:color="DDDDDD"/>
              <w:right w:val="nil"/>
            </w:tcBorders>
          </w:tcPr>
          <w:p w14:paraId="584E8D2E"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Drop-off</w:t>
            </w:r>
          </w:p>
        </w:tc>
        <w:tc>
          <w:tcPr>
            <w:tcW w:w="1324" w:type="dxa"/>
            <w:tcBorders>
              <w:top w:val="single" w:sz="6" w:space="0" w:color="DDDDDD"/>
              <w:left w:val="nil"/>
              <w:right w:val="nil"/>
            </w:tcBorders>
          </w:tcPr>
          <w:p w14:paraId="588B0E2D"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50%</w:t>
            </w:r>
          </w:p>
        </w:tc>
        <w:tc>
          <w:tcPr>
            <w:tcW w:w="6789" w:type="dxa"/>
            <w:tcBorders>
              <w:top w:val="single" w:sz="6" w:space="0" w:color="DDDDDD"/>
              <w:left w:val="nil"/>
            </w:tcBorders>
          </w:tcPr>
          <w:p w14:paraId="69ABC6D6"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Participants may lose interest and not practice enough, although they will still be able to be engaged online due to several factors, including the possible increase in Government online services. </w:t>
            </w:r>
          </w:p>
        </w:tc>
      </w:tr>
      <w:tr w:rsidR="00F835ED" w:rsidRPr="00A416C1" w14:paraId="15403567" w14:textId="77777777" w:rsidTr="00051EA9">
        <w:trPr>
          <w:trHeight w:val="341"/>
        </w:trPr>
        <w:tc>
          <w:tcPr>
            <w:tcW w:w="9450" w:type="dxa"/>
            <w:gridSpan w:val="3"/>
            <w:shd w:val="clear" w:color="auto" w:fill="auto"/>
          </w:tcPr>
          <w:p w14:paraId="2B87D697"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Outcome 2 - Increased confidence in participants in the use of ICT</w:t>
            </w:r>
          </w:p>
        </w:tc>
      </w:tr>
      <w:tr w:rsidR="00F835ED" w:rsidRPr="00A416C1" w14:paraId="4C2D31C8" w14:textId="77777777" w:rsidTr="00973E03">
        <w:trPr>
          <w:trHeight w:val="322"/>
        </w:trPr>
        <w:tc>
          <w:tcPr>
            <w:tcW w:w="1336" w:type="dxa"/>
            <w:tcBorders>
              <w:right w:val="nil"/>
            </w:tcBorders>
            <w:shd w:val="clear" w:color="auto" w:fill="auto"/>
          </w:tcPr>
          <w:p w14:paraId="5B4D5C06"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Filter</w:t>
            </w:r>
          </w:p>
        </w:tc>
        <w:tc>
          <w:tcPr>
            <w:tcW w:w="1324" w:type="dxa"/>
            <w:tcBorders>
              <w:left w:val="nil"/>
              <w:right w:val="nil"/>
            </w:tcBorders>
            <w:shd w:val="clear" w:color="auto" w:fill="auto"/>
          </w:tcPr>
          <w:p w14:paraId="41D04771"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 xml:space="preserve">Assumption </w:t>
            </w:r>
          </w:p>
        </w:tc>
        <w:tc>
          <w:tcPr>
            <w:tcW w:w="6789" w:type="dxa"/>
            <w:tcBorders>
              <w:left w:val="nil"/>
            </w:tcBorders>
            <w:shd w:val="clear" w:color="auto" w:fill="auto"/>
          </w:tcPr>
          <w:p w14:paraId="6E519E27"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rPr>
            </w:pPr>
            <w:r w:rsidRPr="00A416C1">
              <w:rPr>
                <w:rFonts w:asciiTheme="majorHAnsi" w:hAnsiTheme="majorHAnsi" w:cstheme="majorHAnsi"/>
                <w:b/>
                <w:bCs/>
                <w:lang w:val="en-AU"/>
              </w:rPr>
              <w:t>Rationale</w:t>
            </w:r>
          </w:p>
        </w:tc>
      </w:tr>
      <w:tr w:rsidR="00F835ED" w:rsidRPr="00A416C1" w14:paraId="12812D36" w14:textId="77777777" w:rsidTr="00973E03">
        <w:trPr>
          <w:trHeight w:val="593"/>
        </w:trPr>
        <w:tc>
          <w:tcPr>
            <w:tcW w:w="1336" w:type="dxa"/>
            <w:tcBorders>
              <w:bottom w:val="single" w:sz="6" w:space="0" w:color="DDDDDD"/>
              <w:right w:val="nil"/>
            </w:tcBorders>
          </w:tcPr>
          <w:p w14:paraId="7CDBA9FB"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Deadweight</w:t>
            </w:r>
          </w:p>
        </w:tc>
        <w:tc>
          <w:tcPr>
            <w:tcW w:w="1324" w:type="dxa"/>
            <w:tcBorders>
              <w:left w:val="nil"/>
              <w:bottom w:val="single" w:sz="6" w:space="0" w:color="DDDDDD"/>
              <w:right w:val="nil"/>
            </w:tcBorders>
          </w:tcPr>
          <w:p w14:paraId="12150AB5"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50%</w:t>
            </w:r>
          </w:p>
        </w:tc>
        <w:tc>
          <w:tcPr>
            <w:tcW w:w="6789" w:type="dxa"/>
            <w:tcBorders>
              <w:left w:val="nil"/>
              <w:bottom w:val="single" w:sz="6" w:space="0" w:color="DDDDDD"/>
            </w:tcBorders>
          </w:tcPr>
          <w:p w14:paraId="4C48736E" w14:textId="7D74DFD1"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As in the increase in ICT skills, participants are likely to access other opportunities if they wish to practice their ICT skills.</w:t>
            </w:r>
            <w:r w:rsidR="00CA7CF6">
              <w:rPr>
                <w:rFonts w:asciiTheme="majorHAnsi" w:hAnsiTheme="majorHAnsi" w:cstheme="majorHAnsi"/>
                <w:sz w:val="20"/>
                <w:szCs w:val="18"/>
                <w:lang w:val="en-AU"/>
              </w:rPr>
              <w:t xml:space="preserve"> </w:t>
            </w:r>
          </w:p>
        </w:tc>
      </w:tr>
      <w:tr w:rsidR="00F835ED" w:rsidRPr="00A416C1" w14:paraId="120B965F" w14:textId="77777777" w:rsidTr="00973E03">
        <w:trPr>
          <w:trHeight w:val="419"/>
        </w:trPr>
        <w:tc>
          <w:tcPr>
            <w:tcW w:w="1336" w:type="dxa"/>
            <w:tcBorders>
              <w:top w:val="single" w:sz="6" w:space="0" w:color="DDDDDD"/>
              <w:bottom w:val="single" w:sz="6" w:space="0" w:color="DDDDDD"/>
              <w:right w:val="nil"/>
            </w:tcBorders>
          </w:tcPr>
          <w:p w14:paraId="00B039D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Attribution</w:t>
            </w:r>
          </w:p>
        </w:tc>
        <w:tc>
          <w:tcPr>
            <w:tcW w:w="1324" w:type="dxa"/>
            <w:tcBorders>
              <w:top w:val="single" w:sz="6" w:space="0" w:color="DDDDDD"/>
              <w:left w:val="nil"/>
              <w:bottom w:val="single" w:sz="6" w:space="0" w:color="DDDDDD"/>
              <w:right w:val="nil"/>
            </w:tcBorders>
          </w:tcPr>
          <w:p w14:paraId="03A718E4" w14:textId="105C1A5E" w:rsidR="00F835ED" w:rsidRPr="00A416C1" w:rsidRDefault="0008512A" w:rsidP="00EF4FEA">
            <w:pPr>
              <w:autoSpaceDE w:val="0"/>
              <w:autoSpaceDN w:val="0"/>
              <w:adjustRightInd w:val="0"/>
              <w:spacing w:before="20" w:after="20"/>
              <w:jc w:val="right"/>
              <w:rPr>
                <w:rFonts w:asciiTheme="majorHAnsi" w:hAnsiTheme="majorHAnsi" w:cstheme="majorHAnsi"/>
                <w:sz w:val="20"/>
                <w:szCs w:val="18"/>
                <w:lang w:val="en-AU" w:eastAsia="en-AU"/>
              </w:rPr>
            </w:pPr>
            <w:r>
              <w:rPr>
                <w:rFonts w:asciiTheme="majorHAnsi" w:hAnsiTheme="majorHAnsi" w:cstheme="majorHAnsi"/>
                <w:sz w:val="20"/>
                <w:szCs w:val="18"/>
                <w:lang w:val="en-AU" w:eastAsia="en-AU"/>
              </w:rPr>
              <w:t>20</w:t>
            </w:r>
            <w:r w:rsidR="00F835ED" w:rsidRPr="00A416C1">
              <w:rPr>
                <w:rFonts w:asciiTheme="majorHAnsi" w:hAnsiTheme="majorHAnsi" w:cstheme="majorHAnsi"/>
                <w:sz w:val="20"/>
                <w:szCs w:val="18"/>
                <w:lang w:val="en-AU" w:eastAsia="en-AU"/>
              </w:rPr>
              <w:t>%</w:t>
            </w:r>
          </w:p>
        </w:tc>
        <w:tc>
          <w:tcPr>
            <w:tcW w:w="6789" w:type="dxa"/>
            <w:tcBorders>
              <w:top w:val="single" w:sz="6" w:space="0" w:color="DDDDDD"/>
              <w:left w:val="nil"/>
              <w:bottom w:val="single" w:sz="6" w:space="0" w:color="DDDDDD"/>
            </w:tcBorders>
          </w:tcPr>
          <w:p w14:paraId="3C729003" w14:textId="4E533831" w:rsidR="00F835ED" w:rsidRPr="00A416C1" w:rsidRDefault="0008512A" w:rsidP="007104A0">
            <w:pPr>
              <w:autoSpaceDE w:val="0"/>
              <w:autoSpaceDN w:val="0"/>
              <w:adjustRightInd w:val="0"/>
              <w:spacing w:before="20" w:after="20"/>
              <w:rPr>
                <w:rFonts w:asciiTheme="majorHAnsi" w:hAnsiTheme="majorHAnsi" w:cstheme="majorHAnsi"/>
                <w:sz w:val="20"/>
                <w:szCs w:val="18"/>
                <w:lang w:val="en-AU"/>
              </w:rPr>
            </w:pPr>
            <w:r w:rsidRPr="0008512A">
              <w:rPr>
                <w:rFonts w:asciiTheme="majorHAnsi" w:hAnsiTheme="majorHAnsi" w:cstheme="majorHAnsi"/>
                <w:sz w:val="20"/>
                <w:szCs w:val="18"/>
                <w:lang w:val="en-AU"/>
              </w:rPr>
              <w:t>Our findings show that participation in Be Connected has lifted the confidence of participants in the use of ICT significantly. However, we estimate that prior learning and the activities of other organisations and programs to have contributed at least up to 20% to the increase in confidence in participants</w:t>
            </w:r>
            <w:r>
              <w:rPr>
                <w:rFonts w:asciiTheme="majorHAnsi" w:hAnsiTheme="majorHAnsi" w:cstheme="majorHAnsi"/>
                <w:sz w:val="20"/>
                <w:szCs w:val="18"/>
                <w:lang w:val="en-AU"/>
              </w:rPr>
              <w:t xml:space="preserve">. </w:t>
            </w:r>
          </w:p>
        </w:tc>
      </w:tr>
      <w:tr w:rsidR="00F835ED" w:rsidRPr="00A416C1" w14:paraId="01575DD3" w14:textId="77777777" w:rsidTr="00973E03">
        <w:trPr>
          <w:trHeight w:val="1077"/>
        </w:trPr>
        <w:tc>
          <w:tcPr>
            <w:tcW w:w="1336" w:type="dxa"/>
            <w:tcBorders>
              <w:top w:val="single" w:sz="6" w:space="0" w:color="DDDDDD"/>
              <w:right w:val="nil"/>
            </w:tcBorders>
          </w:tcPr>
          <w:p w14:paraId="6194757B"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Duration</w:t>
            </w:r>
          </w:p>
        </w:tc>
        <w:tc>
          <w:tcPr>
            <w:tcW w:w="1324" w:type="dxa"/>
            <w:tcBorders>
              <w:top w:val="single" w:sz="6" w:space="0" w:color="DDDDDD"/>
              <w:left w:val="nil"/>
              <w:right w:val="nil"/>
            </w:tcBorders>
          </w:tcPr>
          <w:p w14:paraId="176BC7A7"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w:t>
            </w:r>
          </w:p>
        </w:tc>
        <w:tc>
          <w:tcPr>
            <w:tcW w:w="6789" w:type="dxa"/>
            <w:tcBorders>
              <w:top w:val="single" w:sz="6" w:space="0" w:color="DDDDDD"/>
              <w:left w:val="nil"/>
            </w:tcBorders>
          </w:tcPr>
          <w:p w14:paraId="1CD70E96"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This outcome lasts for the period of investment (four years). The duration is expressed as ‘1’, to reflect the direct relationship with the period of investment.</w:t>
            </w:r>
          </w:p>
        </w:tc>
      </w:tr>
      <w:tr w:rsidR="00F835ED" w:rsidRPr="00A416C1" w14:paraId="00670EBC" w14:textId="77777777" w:rsidTr="00973E03">
        <w:trPr>
          <w:trHeight w:val="1077"/>
        </w:trPr>
        <w:tc>
          <w:tcPr>
            <w:tcW w:w="1336" w:type="dxa"/>
            <w:tcBorders>
              <w:right w:val="nil"/>
            </w:tcBorders>
          </w:tcPr>
          <w:p w14:paraId="0FB7062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Drop-off</w:t>
            </w:r>
          </w:p>
        </w:tc>
        <w:tc>
          <w:tcPr>
            <w:tcW w:w="1324" w:type="dxa"/>
            <w:tcBorders>
              <w:left w:val="nil"/>
              <w:right w:val="nil"/>
            </w:tcBorders>
          </w:tcPr>
          <w:p w14:paraId="7B73B6DF"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50%</w:t>
            </w:r>
          </w:p>
        </w:tc>
        <w:tc>
          <w:tcPr>
            <w:tcW w:w="6789" w:type="dxa"/>
            <w:tcBorders>
              <w:left w:val="nil"/>
            </w:tcBorders>
          </w:tcPr>
          <w:p w14:paraId="213B70E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Confidence built as a result of the Be Connected program is not likely to reduce significantly; however, it is expected to reduce after a year if a regular practice is not maintained to update one’s skills and level of confidence. The speed of technology change is also likely to erode the level of confidence without any further refresher training or regular practice.</w:t>
            </w:r>
          </w:p>
        </w:tc>
      </w:tr>
      <w:tr w:rsidR="00F835ED" w:rsidRPr="00A416C1" w14:paraId="630CD6B6" w14:textId="77777777" w:rsidTr="00051EA9">
        <w:trPr>
          <w:trHeight w:val="341"/>
        </w:trPr>
        <w:tc>
          <w:tcPr>
            <w:tcW w:w="9450" w:type="dxa"/>
            <w:gridSpan w:val="3"/>
            <w:shd w:val="clear" w:color="auto" w:fill="auto"/>
          </w:tcPr>
          <w:p w14:paraId="0CACFA59"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Outcome 3 - Increased connectedness</w:t>
            </w:r>
          </w:p>
        </w:tc>
      </w:tr>
      <w:tr w:rsidR="00F835ED" w:rsidRPr="00A416C1" w14:paraId="3065EBAC" w14:textId="77777777" w:rsidTr="00973E03">
        <w:trPr>
          <w:trHeight w:val="322"/>
        </w:trPr>
        <w:tc>
          <w:tcPr>
            <w:tcW w:w="1336" w:type="dxa"/>
            <w:tcBorders>
              <w:right w:val="nil"/>
            </w:tcBorders>
            <w:shd w:val="clear" w:color="auto" w:fill="auto"/>
          </w:tcPr>
          <w:p w14:paraId="7E95FD0A"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Filter</w:t>
            </w:r>
          </w:p>
        </w:tc>
        <w:tc>
          <w:tcPr>
            <w:tcW w:w="1324" w:type="dxa"/>
            <w:tcBorders>
              <w:left w:val="nil"/>
              <w:right w:val="nil"/>
            </w:tcBorders>
            <w:shd w:val="clear" w:color="auto" w:fill="auto"/>
          </w:tcPr>
          <w:p w14:paraId="5B195FFE"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 xml:space="preserve">Assumption </w:t>
            </w:r>
          </w:p>
        </w:tc>
        <w:tc>
          <w:tcPr>
            <w:tcW w:w="6789" w:type="dxa"/>
            <w:tcBorders>
              <w:left w:val="nil"/>
            </w:tcBorders>
            <w:shd w:val="clear" w:color="auto" w:fill="auto"/>
          </w:tcPr>
          <w:p w14:paraId="77847ABF"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rPr>
            </w:pPr>
            <w:r w:rsidRPr="00A416C1">
              <w:rPr>
                <w:rFonts w:asciiTheme="majorHAnsi" w:hAnsiTheme="majorHAnsi" w:cstheme="majorHAnsi"/>
                <w:b/>
                <w:bCs/>
                <w:lang w:val="en-AU"/>
              </w:rPr>
              <w:t>Rationale</w:t>
            </w:r>
          </w:p>
        </w:tc>
      </w:tr>
      <w:tr w:rsidR="00F835ED" w:rsidRPr="00A416C1" w14:paraId="427FD5D3" w14:textId="77777777" w:rsidTr="00973E03">
        <w:trPr>
          <w:trHeight w:val="314"/>
        </w:trPr>
        <w:tc>
          <w:tcPr>
            <w:tcW w:w="1336" w:type="dxa"/>
            <w:tcBorders>
              <w:bottom w:val="single" w:sz="6" w:space="0" w:color="DDDDDD"/>
              <w:right w:val="nil"/>
            </w:tcBorders>
          </w:tcPr>
          <w:p w14:paraId="510EE9BE"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Deadweight</w:t>
            </w:r>
          </w:p>
        </w:tc>
        <w:tc>
          <w:tcPr>
            <w:tcW w:w="1324" w:type="dxa"/>
            <w:tcBorders>
              <w:left w:val="nil"/>
              <w:bottom w:val="single" w:sz="6" w:space="0" w:color="DDDDDD"/>
              <w:right w:val="nil"/>
            </w:tcBorders>
          </w:tcPr>
          <w:p w14:paraId="442A0A12"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25%</w:t>
            </w:r>
          </w:p>
        </w:tc>
        <w:tc>
          <w:tcPr>
            <w:tcW w:w="6789" w:type="dxa"/>
            <w:tcBorders>
              <w:left w:val="nil"/>
              <w:bottom w:val="single" w:sz="6" w:space="0" w:color="DDDDDD"/>
            </w:tcBorders>
          </w:tcPr>
          <w:p w14:paraId="1BD12B89" w14:textId="366D7F61"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See comments for the above outcome.</w:t>
            </w:r>
            <w:r w:rsidR="00CA7CF6">
              <w:rPr>
                <w:rFonts w:asciiTheme="majorHAnsi" w:hAnsiTheme="majorHAnsi" w:cstheme="majorHAnsi"/>
                <w:sz w:val="20"/>
                <w:szCs w:val="18"/>
                <w:lang w:val="en-AU"/>
              </w:rPr>
              <w:t xml:space="preserve"> </w:t>
            </w:r>
          </w:p>
        </w:tc>
      </w:tr>
      <w:tr w:rsidR="00F835ED" w:rsidRPr="00A416C1" w14:paraId="23D3325D" w14:textId="77777777" w:rsidTr="00973E03">
        <w:trPr>
          <w:trHeight w:val="1077"/>
        </w:trPr>
        <w:tc>
          <w:tcPr>
            <w:tcW w:w="1336" w:type="dxa"/>
            <w:tcBorders>
              <w:top w:val="single" w:sz="6" w:space="0" w:color="DDDDDD"/>
              <w:bottom w:val="single" w:sz="6" w:space="0" w:color="DDDDDD"/>
              <w:right w:val="nil"/>
            </w:tcBorders>
          </w:tcPr>
          <w:p w14:paraId="3D3ADC30"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Attribution</w:t>
            </w:r>
          </w:p>
        </w:tc>
        <w:tc>
          <w:tcPr>
            <w:tcW w:w="1324" w:type="dxa"/>
            <w:tcBorders>
              <w:top w:val="single" w:sz="6" w:space="0" w:color="DDDDDD"/>
              <w:left w:val="nil"/>
              <w:bottom w:val="single" w:sz="6" w:space="0" w:color="DDDDDD"/>
              <w:right w:val="nil"/>
            </w:tcBorders>
          </w:tcPr>
          <w:p w14:paraId="161E03CB"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25%</w:t>
            </w:r>
          </w:p>
        </w:tc>
        <w:tc>
          <w:tcPr>
            <w:tcW w:w="6789" w:type="dxa"/>
            <w:tcBorders>
              <w:top w:val="single" w:sz="6" w:space="0" w:color="DDDDDD"/>
              <w:left w:val="nil"/>
              <w:bottom w:val="single" w:sz="6" w:space="0" w:color="DDDDDD"/>
            </w:tcBorders>
          </w:tcPr>
          <w:p w14:paraId="18843ADF" w14:textId="72D423FB" w:rsidR="00F835ED" w:rsidRPr="00A416C1" w:rsidRDefault="0008512A" w:rsidP="007104A0">
            <w:pPr>
              <w:spacing w:before="20" w:after="20"/>
              <w:rPr>
                <w:rFonts w:asciiTheme="majorHAnsi" w:hAnsiTheme="majorHAnsi" w:cstheme="majorHAnsi"/>
                <w:sz w:val="20"/>
                <w:szCs w:val="18"/>
                <w:lang w:val="en-AU"/>
              </w:rPr>
            </w:pPr>
            <w:r w:rsidRPr="0008512A">
              <w:rPr>
                <w:rFonts w:asciiTheme="majorHAnsi" w:hAnsiTheme="majorHAnsi" w:cstheme="majorHAnsi"/>
                <w:sz w:val="20"/>
                <w:szCs w:val="18"/>
                <w:lang w:val="en-AU"/>
              </w:rPr>
              <w:t>As the Be Connected program had focused sessions on using ICT for communication, with the incentive to connect with family and friends it is highly likely for the Be Connected program to have contributed significantly to the increased connectedness among participants. However, we still estimate that upto 25% of this increase is contributed by activities of other organisations and activities.</w:t>
            </w:r>
            <w:r w:rsidR="00F835ED" w:rsidRPr="00A416C1">
              <w:rPr>
                <w:rFonts w:asciiTheme="majorHAnsi" w:hAnsiTheme="majorHAnsi" w:cstheme="majorHAnsi"/>
                <w:sz w:val="20"/>
                <w:szCs w:val="18"/>
                <w:lang w:val="en-AU"/>
              </w:rPr>
              <w:t xml:space="preserve"> </w:t>
            </w:r>
          </w:p>
        </w:tc>
      </w:tr>
      <w:tr w:rsidR="00F835ED" w:rsidRPr="00A416C1" w14:paraId="041BF7B8" w14:textId="77777777" w:rsidTr="00973E03">
        <w:trPr>
          <w:trHeight w:val="593"/>
        </w:trPr>
        <w:tc>
          <w:tcPr>
            <w:tcW w:w="1336" w:type="dxa"/>
            <w:tcBorders>
              <w:top w:val="single" w:sz="6" w:space="0" w:color="DDDDDD"/>
              <w:bottom w:val="single" w:sz="6" w:space="0" w:color="DDDDDD"/>
              <w:right w:val="nil"/>
            </w:tcBorders>
          </w:tcPr>
          <w:p w14:paraId="783FD9D9"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Duration</w:t>
            </w:r>
          </w:p>
        </w:tc>
        <w:tc>
          <w:tcPr>
            <w:tcW w:w="1324" w:type="dxa"/>
            <w:tcBorders>
              <w:top w:val="single" w:sz="6" w:space="0" w:color="DDDDDD"/>
              <w:left w:val="nil"/>
              <w:bottom w:val="single" w:sz="6" w:space="0" w:color="DDDDDD"/>
              <w:right w:val="nil"/>
            </w:tcBorders>
          </w:tcPr>
          <w:p w14:paraId="44953F49"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w:t>
            </w:r>
          </w:p>
        </w:tc>
        <w:tc>
          <w:tcPr>
            <w:tcW w:w="6789" w:type="dxa"/>
            <w:tcBorders>
              <w:top w:val="single" w:sz="6" w:space="0" w:color="DDDDDD"/>
              <w:left w:val="nil"/>
              <w:bottom w:val="single" w:sz="6" w:space="0" w:color="DDDDDD"/>
            </w:tcBorders>
          </w:tcPr>
          <w:p w14:paraId="2CA9AB43"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This outcome lasts for the period of investment (four years). The duration is expressed as ‘1’, to reflect the direct relationship with the period of investment.</w:t>
            </w:r>
          </w:p>
        </w:tc>
      </w:tr>
      <w:tr w:rsidR="00F835ED" w:rsidRPr="00A416C1" w14:paraId="1719B1CD" w14:textId="77777777" w:rsidTr="00973E03">
        <w:trPr>
          <w:trHeight w:val="899"/>
        </w:trPr>
        <w:tc>
          <w:tcPr>
            <w:tcW w:w="1336" w:type="dxa"/>
            <w:tcBorders>
              <w:top w:val="single" w:sz="6" w:space="0" w:color="DDDDDD"/>
              <w:right w:val="nil"/>
            </w:tcBorders>
          </w:tcPr>
          <w:p w14:paraId="3FFB012C"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Drop-off</w:t>
            </w:r>
          </w:p>
        </w:tc>
        <w:tc>
          <w:tcPr>
            <w:tcW w:w="1324" w:type="dxa"/>
            <w:tcBorders>
              <w:top w:val="single" w:sz="6" w:space="0" w:color="DDDDDD"/>
              <w:left w:val="nil"/>
              <w:right w:val="nil"/>
            </w:tcBorders>
          </w:tcPr>
          <w:p w14:paraId="1B68B8B9"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25%</w:t>
            </w:r>
          </w:p>
        </w:tc>
        <w:tc>
          <w:tcPr>
            <w:tcW w:w="6789" w:type="dxa"/>
            <w:tcBorders>
              <w:top w:val="single" w:sz="6" w:space="0" w:color="DDDDDD"/>
              <w:left w:val="nil"/>
            </w:tcBorders>
          </w:tcPr>
          <w:p w14:paraId="1B834C7A" w14:textId="54688D5D"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No significant drop-off is expected as participants are likely to be encouraged by family and friends to communicate through ICT devices.</w:t>
            </w:r>
            <w:r w:rsidR="00CA7CF6">
              <w:rPr>
                <w:rFonts w:asciiTheme="majorHAnsi" w:hAnsiTheme="majorHAnsi" w:cstheme="majorHAnsi"/>
                <w:sz w:val="20"/>
                <w:szCs w:val="18"/>
                <w:lang w:val="en-AU" w:eastAsia="en-AU"/>
              </w:rPr>
              <w:t xml:space="preserve"> </w:t>
            </w:r>
            <w:r w:rsidRPr="00A416C1">
              <w:rPr>
                <w:rFonts w:asciiTheme="majorHAnsi" w:hAnsiTheme="majorHAnsi" w:cstheme="majorHAnsi"/>
                <w:sz w:val="20"/>
                <w:szCs w:val="18"/>
                <w:lang w:val="en-AU" w:eastAsia="en-AU"/>
              </w:rPr>
              <w:t xml:space="preserve">However, the fast change in technology may force them to drop off some of their learnings. </w:t>
            </w:r>
          </w:p>
        </w:tc>
      </w:tr>
      <w:tr w:rsidR="00F835ED" w:rsidRPr="00A416C1" w14:paraId="14A3E01C" w14:textId="77777777" w:rsidTr="00051EA9">
        <w:trPr>
          <w:trHeight w:val="341"/>
        </w:trPr>
        <w:tc>
          <w:tcPr>
            <w:tcW w:w="9450" w:type="dxa"/>
            <w:gridSpan w:val="3"/>
            <w:shd w:val="clear" w:color="auto" w:fill="auto"/>
          </w:tcPr>
          <w:p w14:paraId="4FC6B1E8"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eastAsia="en-AU"/>
              </w:rPr>
              <w:t>Outcome 4 - Increase online safety</w:t>
            </w:r>
          </w:p>
        </w:tc>
      </w:tr>
      <w:tr w:rsidR="00F835ED" w:rsidRPr="00A416C1" w14:paraId="7ACAD081" w14:textId="77777777" w:rsidTr="00973E03">
        <w:trPr>
          <w:trHeight w:val="322"/>
        </w:trPr>
        <w:tc>
          <w:tcPr>
            <w:tcW w:w="1336" w:type="dxa"/>
            <w:tcBorders>
              <w:right w:val="nil"/>
            </w:tcBorders>
            <w:shd w:val="clear" w:color="auto" w:fill="auto"/>
          </w:tcPr>
          <w:p w14:paraId="6DD948F1"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Filter</w:t>
            </w:r>
          </w:p>
        </w:tc>
        <w:tc>
          <w:tcPr>
            <w:tcW w:w="1324" w:type="dxa"/>
            <w:tcBorders>
              <w:left w:val="nil"/>
              <w:right w:val="nil"/>
            </w:tcBorders>
            <w:shd w:val="clear" w:color="auto" w:fill="auto"/>
          </w:tcPr>
          <w:p w14:paraId="43D03D49"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eastAsia="en-AU"/>
              </w:rPr>
            </w:pPr>
            <w:r w:rsidRPr="00A416C1">
              <w:rPr>
                <w:rFonts w:asciiTheme="majorHAnsi" w:hAnsiTheme="majorHAnsi" w:cstheme="majorHAnsi"/>
                <w:b/>
                <w:bCs/>
                <w:lang w:val="en-AU"/>
              </w:rPr>
              <w:t xml:space="preserve">Assumption </w:t>
            </w:r>
          </w:p>
        </w:tc>
        <w:tc>
          <w:tcPr>
            <w:tcW w:w="6789" w:type="dxa"/>
            <w:tcBorders>
              <w:left w:val="nil"/>
            </w:tcBorders>
            <w:shd w:val="clear" w:color="auto" w:fill="auto"/>
          </w:tcPr>
          <w:p w14:paraId="26CBFD8D" w14:textId="77777777" w:rsidR="00F835ED" w:rsidRPr="00A416C1" w:rsidRDefault="00F835ED" w:rsidP="007104A0">
            <w:pPr>
              <w:autoSpaceDE w:val="0"/>
              <w:autoSpaceDN w:val="0"/>
              <w:adjustRightInd w:val="0"/>
              <w:spacing w:before="20" w:after="20"/>
              <w:rPr>
                <w:rFonts w:asciiTheme="majorHAnsi" w:hAnsiTheme="majorHAnsi" w:cstheme="majorHAnsi"/>
                <w:b/>
                <w:bCs/>
                <w:lang w:val="en-AU"/>
              </w:rPr>
            </w:pPr>
            <w:r w:rsidRPr="00A416C1">
              <w:rPr>
                <w:rFonts w:asciiTheme="majorHAnsi" w:hAnsiTheme="majorHAnsi" w:cstheme="majorHAnsi"/>
                <w:b/>
                <w:bCs/>
                <w:lang w:val="en-AU"/>
              </w:rPr>
              <w:t>Rationale</w:t>
            </w:r>
          </w:p>
        </w:tc>
      </w:tr>
      <w:tr w:rsidR="00F835ED" w:rsidRPr="00A416C1" w14:paraId="3805C658" w14:textId="77777777" w:rsidTr="00973E03">
        <w:trPr>
          <w:trHeight w:val="296"/>
        </w:trPr>
        <w:tc>
          <w:tcPr>
            <w:tcW w:w="1336" w:type="dxa"/>
            <w:tcBorders>
              <w:bottom w:val="single" w:sz="6" w:space="0" w:color="DDDDDD"/>
              <w:right w:val="nil"/>
            </w:tcBorders>
          </w:tcPr>
          <w:p w14:paraId="51ADCD3D"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Deadweight</w:t>
            </w:r>
          </w:p>
        </w:tc>
        <w:tc>
          <w:tcPr>
            <w:tcW w:w="1324" w:type="dxa"/>
            <w:tcBorders>
              <w:left w:val="nil"/>
              <w:bottom w:val="single" w:sz="6" w:space="0" w:color="DDDDDD"/>
              <w:right w:val="nil"/>
            </w:tcBorders>
          </w:tcPr>
          <w:p w14:paraId="13A7780D"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50%</w:t>
            </w:r>
          </w:p>
        </w:tc>
        <w:tc>
          <w:tcPr>
            <w:tcW w:w="6789" w:type="dxa"/>
            <w:tcBorders>
              <w:left w:val="nil"/>
              <w:bottom w:val="single" w:sz="6" w:space="0" w:color="DDDDDD"/>
            </w:tcBorders>
          </w:tcPr>
          <w:p w14:paraId="1AB54ADD" w14:textId="1A130133"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See comments above.</w:t>
            </w:r>
            <w:r w:rsidR="00CA7CF6">
              <w:rPr>
                <w:rFonts w:asciiTheme="majorHAnsi" w:hAnsiTheme="majorHAnsi" w:cstheme="majorHAnsi"/>
                <w:sz w:val="20"/>
                <w:szCs w:val="18"/>
                <w:lang w:val="en-AU"/>
              </w:rPr>
              <w:t xml:space="preserve"> </w:t>
            </w:r>
          </w:p>
        </w:tc>
      </w:tr>
      <w:tr w:rsidR="00F835ED" w:rsidRPr="00A416C1" w14:paraId="36002969" w14:textId="77777777" w:rsidTr="00973E03">
        <w:trPr>
          <w:trHeight w:val="1077"/>
        </w:trPr>
        <w:tc>
          <w:tcPr>
            <w:tcW w:w="1336" w:type="dxa"/>
            <w:tcBorders>
              <w:top w:val="single" w:sz="6" w:space="0" w:color="DDDDDD"/>
              <w:bottom w:val="single" w:sz="6" w:space="0" w:color="DDDDDD"/>
              <w:right w:val="nil"/>
            </w:tcBorders>
          </w:tcPr>
          <w:p w14:paraId="5096F170"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Attribution</w:t>
            </w:r>
          </w:p>
        </w:tc>
        <w:tc>
          <w:tcPr>
            <w:tcW w:w="1324" w:type="dxa"/>
            <w:tcBorders>
              <w:top w:val="single" w:sz="6" w:space="0" w:color="DDDDDD"/>
              <w:left w:val="nil"/>
              <w:bottom w:val="single" w:sz="6" w:space="0" w:color="DDDDDD"/>
              <w:right w:val="nil"/>
            </w:tcBorders>
          </w:tcPr>
          <w:p w14:paraId="49B93CDD"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20%</w:t>
            </w:r>
          </w:p>
        </w:tc>
        <w:tc>
          <w:tcPr>
            <w:tcW w:w="6789" w:type="dxa"/>
            <w:tcBorders>
              <w:top w:val="single" w:sz="6" w:space="0" w:color="DDDDDD"/>
              <w:left w:val="nil"/>
              <w:bottom w:val="single" w:sz="6" w:space="0" w:color="DDDDDD"/>
            </w:tcBorders>
          </w:tcPr>
          <w:p w14:paraId="6260C8B1" w14:textId="634790BC" w:rsidR="00F835ED" w:rsidRPr="00A416C1" w:rsidRDefault="0008512A" w:rsidP="007104A0">
            <w:pPr>
              <w:autoSpaceDE w:val="0"/>
              <w:autoSpaceDN w:val="0"/>
              <w:adjustRightInd w:val="0"/>
              <w:spacing w:before="20" w:after="20"/>
              <w:rPr>
                <w:rFonts w:asciiTheme="majorHAnsi" w:hAnsiTheme="majorHAnsi" w:cstheme="majorHAnsi"/>
                <w:sz w:val="20"/>
                <w:szCs w:val="18"/>
                <w:lang w:val="en-AU" w:eastAsia="en-AU"/>
              </w:rPr>
            </w:pPr>
            <w:r w:rsidRPr="0008512A">
              <w:rPr>
                <w:rFonts w:asciiTheme="majorHAnsi" w:hAnsiTheme="majorHAnsi" w:cstheme="majorHAnsi"/>
                <w:sz w:val="20"/>
                <w:szCs w:val="18"/>
                <w:lang w:val="en-AU"/>
              </w:rPr>
              <w:t>Our survey data indicate</w:t>
            </w:r>
            <w:r w:rsidR="00E95B18">
              <w:rPr>
                <w:rFonts w:asciiTheme="majorHAnsi" w:hAnsiTheme="majorHAnsi" w:cstheme="majorHAnsi"/>
                <w:sz w:val="20"/>
                <w:szCs w:val="18"/>
                <w:lang w:val="en-AU"/>
              </w:rPr>
              <w:t>s</w:t>
            </w:r>
            <w:r w:rsidRPr="0008512A">
              <w:rPr>
                <w:rFonts w:asciiTheme="majorHAnsi" w:hAnsiTheme="majorHAnsi" w:cstheme="majorHAnsi"/>
                <w:sz w:val="20"/>
                <w:szCs w:val="18"/>
                <w:lang w:val="en-AU"/>
              </w:rPr>
              <w:t xml:space="preserve"> that participants who had completed three or more Be Connected learning modules were less likely to respond to unsolicited contact. We anticipate this to have increased online safety significantly, however we expect other program or activities to have contributed up to 20% of the reported increase in online safety among participants.   </w:t>
            </w:r>
          </w:p>
        </w:tc>
      </w:tr>
      <w:tr w:rsidR="00F835ED" w:rsidRPr="00A416C1" w14:paraId="2F16F7ED" w14:textId="77777777" w:rsidTr="00973E03">
        <w:trPr>
          <w:trHeight w:val="791"/>
        </w:trPr>
        <w:tc>
          <w:tcPr>
            <w:tcW w:w="1336" w:type="dxa"/>
            <w:tcBorders>
              <w:top w:val="single" w:sz="6" w:space="0" w:color="DDDDDD"/>
              <w:bottom w:val="single" w:sz="6" w:space="0" w:color="DDDDDD"/>
              <w:right w:val="nil"/>
            </w:tcBorders>
          </w:tcPr>
          <w:p w14:paraId="3F416554"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Duration</w:t>
            </w:r>
          </w:p>
        </w:tc>
        <w:tc>
          <w:tcPr>
            <w:tcW w:w="1324" w:type="dxa"/>
            <w:tcBorders>
              <w:top w:val="single" w:sz="6" w:space="0" w:color="DDDDDD"/>
              <w:left w:val="nil"/>
              <w:bottom w:val="single" w:sz="6" w:space="0" w:color="DDDDDD"/>
              <w:right w:val="nil"/>
            </w:tcBorders>
          </w:tcPr>
          <w:p w14:paraId="4AD92C98"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1</w:t>
            </w:r>
          </w:p>
        </w:tc>
        <w:tc>
          <w:tcPr>
            <w:tcW w:w="6789" w:type="dxa"/>
            <w:tcBorders>
              <w:top w:val="single" w:sz="6" w:space="0" w:color="DDDDDD"/>
              <w:left w:val="nil"/>
              <w:bottom w:val="single" w:sz="6" w:space="0" w:color="DDDDDD"/>
            </w:tcBorders>
          </w:tcPr>
          <w:p w14:paraId="08909E56"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rPr>
              <w:t>This outcome lasts for the period of investment (five years). The duration is expressed as ‘1’, to reflect the direct relationship with the period of investment.</w:t>
            </w:r>
          </w:p>
        </w:tc>
      </w:tr>
      <w:tr w:rsidR="00F835ED" w:rsidRPr="00A416C1" w14:paraId="5C90D14D" w14:textId="77777777" w:rsidTr="00973E03">
        <w:trPr>
          <w:trHeight w:val="836"/>
        </w:trPr>
        <w:tc>
          <w:tcPr>
            <w:tcW w:w="1336" w:type="dxa"/>
            <w:tcBorders>
              <w:top w:val="single" w:sz="6" w:space="0" w:color="DDDDDD"/>
              <w:right w:val="nil"/>
            </w:tcBorders>
          </w:tcPr>
          <w:p w14:paraId="1F31F8CB"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Drop-off</w:t>
            </w:r>
          </w:p>
        </w:tc>
        <w:tc>
          <w:tcPr>
            <w:tcW w:w="1324" w:type="dxa"/>
            <w:tcBorders>
              <w:top w:val="single" w:sz="6" w:space="0" w:color="DDDDDD"/>
              <w:left w:val="nil"/>
              <w:right w:val="nil"/>
            </w:tcBorders>
          </w:tcPr>
          <w:p w14:paraId="5B225857" w14:textId="77777777" w:rsidR="00F835ED" w:rsidRPr="00A416C1" w:rsidRDefault="00F835ED" w:rsidP="00EF4FEA">
            <w:pPr>
              <w:autoSpaceDE w:val="0"/>
              <w:autoSpaceDN w:val="0"/>
              <w:adjustRightInd w:val="0"/>
              <w:spacing w:before="20" w:after="20"/>
              <w:jc w:val="right"/>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90%</w:t>
            </w:r>
          </w:p>
        </w:tc>
        <w:tc>
          <w:tcPr>
            <w:tcW w:w="6789" w:type="dxa"/>
            <w:tcBorders>
              <w:top w:val="single" w:sz="6" w:space="0" w:color="DDDDDD"/>
              <w:left w:val="nil"/>
            </w:tcBorders>
          </w:tcPr>
          <w:p w14:paraId="4FA3DE37" w14:textId="77777777" w:rsidR="00F835ED" w:rsidRPr="00A416C1" w:rsidRDefault="00F835ED" w:rsidP="007104A0">
            <w:pPr>
              <w:autoSpaceDE w:val="0"/>
              <w:autoSpaceDN w:val="0"/>
              <w:adjustRightInd w:val="0"/>
              <w:spacing w:before="20" w:after="20"/>
              <w:rPr>
                <w:rFonts w:asciiTheme="majorHAnsi" w:hAnsiTheme="majorHAnsi" w:cstheme="majorHAnsi"/>
                <w:sz w:val="20"/>
                <w:szCs w:val="18"/>
                <w:lang w:val="en-AU" w:eastAsia="en-AU"/>
              </w:rPr>
            </w:pPr>
            <w:r w:rsidRPr="00A416C1">
              <w:rPr>
                <w:rFonts w:asciiTheme="majorHAnsi" w:hAnsiTheme="majorHAnsi" w:cstheme="majorHAnsi"/>
                <w:sz w:val="20"/>
                <w:szCs w:val="18"/>
                <w:lang w:val="en-AU" w:eastAsia="en-AU"/>
              </w:rPr>
              <w:t xml:space="preserve">The sophistication of online technologies and scammers and a lack of regular practice can create a condition for skills in online safety learned in the program to subside within the year. </w:t>
            </w:r>
          </w:p>
        </w:tc>
      </w:tr>
    </w:tbl>
    <w:p w14:paraId="3ABA5156" w14:textId="77777777" w:rsidR="00F835ED" w:rsidRPr="00A416C1" w:rsidRDefault="00F835ED" w:rsidP="007104A0">
      <w:pPr>
        <w:spacing w:before="0"/>
        <w:rPr>
          <w:i/>
          <w:caps/>
          <w:color w:val="DA291C"/>
          <w:kern w:val="28"/>
          <w:sz w:val="28"/>
          <w:szCs w:val="28"/>
        </w:rPr>
      </w:pPr>
    </w:p>
    <w:p w14:paraId="1EBAC217" w14:textId="77777777" w:rsidR="0043335A" w:rsidRPr="00A416C1" w:rsidRDefault="0043335A">
      <w:pPr>
        <w:spacing w:before="0"/>
        <w:rPr>
          <w:rFonts w:ascii="Arial" w:hAnsi="Arial" w:cs="Arial"/>
          <w:b/>
          <w:i/>
          <w:sz w:val="23"/>
          <w:szCs w:val="23"/>
          <w:u w:val="thick"/>
        </w:rPr>
      </w:pPr>
      <w:r w:rsidRPr="00A416C1">
        <w:rPr>
          <w:u w:val="thick"/>
        </w:rPr>
        <w:br w:type="page"/>
      </w:r>
    </w:p>
    <w:p w14:paraId="5EE4756B" w14:textId="1F386F2B" w:rsidR="00F835ED" w:rsidRPr="00A416C1" w:rsidRDefault="00F835ED" w:rsidP="0043335A">
      <w:pPr>
        <w:pStyle w:val="Heading2"/>
      </w:pPr>
      <w:bookmarkStart w:id="298" w:name="_Toc37668966"/>
      <w:bookmarkStart w:id="299" w:name="_Toc37764018"/>
      <w:bookmarkStart w:id="300" w:name="_Toc37910371"/>
      <w:bookmarkStart w:id="301" w:name="_Toc41025790"/>
      <w:bookmarkStart w:id="302" w:name="_Toc41026289"/>
      <w:bookmarkStart w:id="303" w:name="_Toc41244343"/>
      <w:bookmarkStart w:id="304" w:name="_Toc41244665"/>
      <w:r w:rsidRPr="00A416C1">
        <w:t xml:space="preserve">Appendix </w:t>
      </w:r>
      <w:r w:rsidR="0043335A" w:rsidRPr="00A416C1">
        <w:t>C-</w:t>
      </w:r>
      <w:r w:rsidR="004569B7" w:rsidRPr="00A416C1">
        <w:t>5</w:t>
      </w:r>
      <w:r w:rsidR="004569B7">
        <w:t xml:space="preserve"> </w:t>
      </w:r>
      <w:r w:rsidR="004569B7" w:rsidRPr="00A416C1">
        <w:t>SROI</w:t>
      </w:r>
      <w:r w:rsidRPr="00A416C1">
        <w:t xml:space="preserve"> Sensitivity Analysis</w:t>
      </w:r>
      <w:bookmarkEnd w:id="298"/>
      <w:bookmarkEnd w:id="299"/>
      <w:bookmarkEnd w:id="300"/>
      <w:bookmarkEnd w:id="301"/>
      <w:bookmarkEnd w:id="302"/>
      <w:bookmarkEnd w:id="303"/>
      <w:bookmarkEnd w:id="304"/>
      <w:r w:rsidRPr="00A416C1">
        <w:t xml:space="preserve"> </w:t>
      </w:r>
    </w:p>
    <w:p w14:paraId="3E353270" w14:textId="77777777" w:rsidR="00AE3F36" w:rsidRPr="00A416C1" w:rsidRDefault="00AE3F36" w:rsidP="007104A0">
      <w:pPr>
        <w:autoSpaceDE w:val="0"/>
        <w:autoSpaceDN w:val="0"/>
        <w:adjustRightInd w:val="0"/>
        <w:spacing w:after="120"/>
        <w:rPr>
          <w:rFonts w:asciiTheme="majorHAnsi" w:hAnsiTheme="majorHAnsi" w:cstheme="majorHAnsi"/>
          <w:szCs w:val="24"/>
          <w:lang w:val="en-AU" w:eastAsia="en-AU"/>
        </w:rPr>
      </w:pPr>
      <w:r w:rsidRPr="00A416C1">
        <w:rPr>
          <w:rFonts w:asciiTheme="majorHAnsi" w:hAnsiTheme="majorHAnsi" w:cstheme="majorHAnsi"/>
          <w:szCs w:val="24"/>
          <w:lang w:val="en-AU" w:eastAsia="en-AU"/>
        </w:rPr>
        <w:t xml:space="preserve">The aim of sensitivity testing is to see which assumptions might have the most significant effect on our model. Reasonable extremes (high and low estimates) of the parameters that we anticipated to change the SROI ratio were tested. It is instructive to note that changes made in costing the social value of the increase in digital skills and knowledge are likely to increase the ratio significantly, perhaps indicating that the baseline proxy used was conservative. On the other hand, changes in the deadweight and attribution assumptions for connectedness can generated ratios lower than the baseline assumptions. </w:t>
      </w:r>
    </w:p>
    <w:p w14:paraId="58B8A23F" w14:textId="7A2B5A6B" w:rsidR="00AE3F36" w:rsidRPr="00A416C1" w:rsidRDefault="0043335A" w:rsidP="007104A0">
      <w:pPr>
        <w:rPr>
          <w:rFonts w:asciiTheme="majorHAnsi" w:hAnsiTheme="majorHAnsi" w:cstheme="majorHAnsi"/>
          <w:lang w:val="en-GB"/>
        </w:rPr>
      </w:pPr>
      <w:r w:rsidRPr="00A416C1">
        <w:rPr>
          <w:rFonts w:asciiTheme="majorHAnsi" w:hAnsiTheme="majorHAnsi" w:cstheme="majorHAnsi"/>
          <w:b/>
          <w:bCs/>
          <w:color w:val="FF0000"/>
          <w:lang w:val="en-GB"/>
        </w:rPr>
        <w:t>Table C-5.1.</w:t>
      </w:r>
      <w:r w:rsidRPr="00A416C1">
        <w:rPr>
          <w:rFonts w:asciiTheme="majorHAnsi" w:hAnsiTheme="majorHAnsi" w:cstheme="majorHAnsi"/>
          <w:color w:val="FF0000"/>
          <w:lang w:val="en-GB"/>
        </w:rPr>
        <w:t xml:space="preserve"> </w:t>
      </w:r>
      <w:r w:rsidRPr="00A416C1">
        <w:rPr>
          <w:rFonts w:asciiTheme="majorHAnsi" w:hAnsiTheme="majorHAnsi" w:cstheme="majorHAnsi"/>
          <w:lang w:val="en-GB"/>
        </w:rPr>
        <w:t>Sensitivity analysis</w:t>
      </w:r>
    </w:p>
    <w:tbl>
      <w:tblPr>
        <w:tblStyle w:val="TableGrid3"/>
        <w:tblW w:w="9582" w:type="dxa"/>
        <w:tblLook w:val="04A0" w:firstRow="1" w:lastRow="0" w:firstColumn="1" w:lastColumn="0" w:noHBand="0" w:noVBand="1"/>
      </w:tblPr>
      <w:tblGrid>
        <w:gridCol w:w="1590"/>
        <w:gridCol w:w="1571"/>
        <w:gridCol w:w="2124"/>
        <w:gridCol w:w="1390"/>
        <w:gridCol w:w="1045"/>
        <w:gridCol w:w="1045"/>
        <w:gridCol w:w="817"/>
      </w:tblGrid>
      <w:tr w:rsidR="00F835ED" w:rsidRPr="00A416C1" w14:paraId="1C77D502" w14:textId="77777777" w:rsidTr="00973E03">
        <w:trPr>
          <w:trHeight w:val="845"/>
        </w:trPr>
        <w:tc>
          <w:tcPr>
            <w:tcW w:w="1590" w:type="dxa"/>
            <w:tcBorders>
              <w:right w:val="nil"/>
            </w:tcBorders>
            <w:shd w:val="clear" w:color="auto" w:fill="auto"/>
          </w:tcPr>
          <w:p w14:paraId="7D798114" w14:textId="77777777"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(item)</w:t>
            </w:r>
          </w:p>
        </w:tc>
        <w:tc>
          <w:tcPr>
            <w:tcW w:w="1571" w:type="dxa"/>
            <w:tcBorders>
              <w:left w:val="nil"/>
              <w:right w:val="nil"/>
            </w:tcBorders>
            <w:shd w:val="clear" w:color="auto" w:fill="auto"/>
          </w:tcPr>
          <w:p w14:paraId="3959DC18" w14:textId="77777777"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Variable (parameter changed)</w:t>
            </w:r>
          </w:p>
        </w:tc>
        <w:tc>
          <w:tcPr>
            <w:tcW w:w="2124" w:type="dxa"/>
            <w:tcBorders>
              <w:left w:val="nil"/>
              <w:right w:val="nil"/>
            </w:tcBorders>
            <w:shd w:val="clear" w:color="auto" w:fill="auto"/>
          </w:tcPr>
          <w:p w14:paraId="475D5A10" w14:textId="77777777"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Baseline assumption</w:t>
            </w:r>
          </w:p>
        </w:tc>
        <w:tc>
          <w:tcPr>
            <w:tcW w:w="1390" w:type="dxa"/>
            <w:tcBorders>
              <w:left w:val="nil"/>
              <w:right w:val="nil"/>
            </w:tcBorders>
            <w:shd w:val="clear" w:color="auto" w:fill="auto"/>
          </w:tcPr>
          <w:p w14:paraId="6354ED61" w14:textId="1367EDC6"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Method of change</w:t>
            </w:r>
            <w:r w:rsidR="00CA7CF6">
              <w:rPr>
                <w:rFonts w:asciiTheme="majorHAnsi" w:hAnsiTheme="majorHAnsi" w:cstheme="majorHAnsi"/>
                <w:b/>
                <w:bCs/>
                <w:lang w:val="en-AU" w:eastAsia="en-AU"/>
              </w:rPr>
              <w:t xml:space="preserve"> </w:t>
            </w:r>
          </w:p>
        </w:tc>
        <w:tc>
          <w:tcPr>
            <w:tcW w:w="1045" w:type="dxa"/>
            <w:tcBorders>
              <w:left w:val="nil"/>
              <w:right w:val="nil"/>
            </w:tcBorders>
            <w:shd w:val="clear" w:color="auto" w:fill="auto"/>
          </w:tcPr>
          <w:p w14:paraId="4C238CB6" w14:textId="0C7DA758"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Low estimate</w:t>
            </w:r>
            <w:r w:rsidR="00CA7CF6">
              <w:rPr>
                <w:rFonts w:asciiTheme="majorHAnsi" w:hAnsiTheme="majorHAnsi" w:cstheme="majorHAnsi"/>
                <w:b/>
                <w:bCs/>
                <w:lang w:val="en-AU" w:eastAsia="en-AU"/>
              </w:rPr>
              <w:t xml:space="preserve"> </w:t>
            </w:r>
          </w:p>
        </w:tc>
        <w:tc>
          <w:tcPr>
            <w:tcW w:w="1045" w:type="dxa"/>
            <w:tcBorders>
              <w:left w:val="nil"/>
              <w:right w:val="nil"/>
            </w:tcBorders>
            <w:shd w:val="clear" w:color="auto" w:fill="auto"/>
          </w:tcPr>
          <w:p w14:paraId="0ADA003B" w14:textId="77777777"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High estimate</w:t>
            </w:r>
          </w:p>
        </w:tc>
        <w:tc>
          <w:tcPr>
            <w:tcW w:w="817" w:type="dxa"/>
            <w:tcBorders>
              <w:left w:val="nil"/>
            </w:tcBorders>
            <w:shd w:val="clear" w:color="auto" w:fill="auto"/>
          </w:tcPr>
          <w:p w14:paraId="6847904D" w14:textId="77777777" w:rsidR="00F835ED" w:rsidRPr="00A416C1" w:rsidRDefault="00F835ED" w:rsidP="007104A0">
            <w:pPr>
              <w:autoSpaceDE w:val="0"/>
              <w:autoSpaceDN w:val="0"/>
              <w:adjustRightInd w:val="0"/>
              <w:spacing w:before="0"/>
              <w:rPr>
                <w:rFonts w:asciiTheme="majorHAnsi" w:hAnsiTheme="majorHAnsi" w:cstheme="majorHAnsi"/>
                <w:b/>
                <w:bCs/>
                <w:lang w:val="en-AU" w:eastAsia="en-AU"/>
              </w:rPr>
            </w:pPr>
            <w:r w:rsidRPr="00A416C1">
              <w:rPr>
                <w:rFonts w:asciiTheme="majorHAnsi" w:hAnsiTheme="majorHAnsi" w:cstheme="majorHAnsi"/>
                <w:b/>
                <w:bCs/>
                <w:lang w:val="en-AU" w:eastAsia="en-AU"/>
              </w:rPr>
              <w:t>New SROI ration</w:t>
            </w:r>
          </w:p>
        </w:tc>
      </w:tr>
      <w:tr w:rsidR="00F835ED" w:rsidRPr="00A416C1" w14:paraId="1A9F77D9" w14:textId="77777777" w:rsidTr="00973E03">
        <w:trPr>
          <w:trHeight w:val="545"/>
        </w:trPr>
        <w:tc>
          <w:tcPr>
            <w:tcW w:w="1590" w:type="dxa"/>
            <w:tcBorders>
              <w:bottom w:val="single" w:sz="6" w:space="0" w:color="DDDDDD"/>
              <w:right w:val="nil"/>
            </w:tcBorders>
          </w:tcPr>
          <w:p w14:paraId="3C336AF2"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Participants input</w:t>
            </w:r>
          </w:p>
        </w:tc>
        <w:tc>
          <w:tcPr>
            <w:tcW w:w="1571" w:type="dxa"/>
            <w:tcBorders>
              <w:left w:val="nil"/>
              <w:bottom w:val="single" w:sz="6" w:space="0" w:color="DDDDDD"/>
              <w:right w:val="nil"/>
            </w:tcBorders>
          </w:tcPr>
          <w:p w14:paraId="1B9A88C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Participants travel cost </w:t>
            </w:r>
          </w:p>
        </w:tc>
        <w:tc>
          <w:tcPr>
            <w:tcW w:w="2124" w:type="dxa"/>
            <w:tcBorders>
              <w:left w:val="nil"/>
              <w:bottom w:val="single" w:sz="6" w:space="0" w:color="DDDDDD"/>
              <w:right w:val="nil"/>
            </w:tcBorders>
          </w:tcPr>
          <w:p w14:paraId="127D087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Six days (one week) travel cost ($149) for supported learners (132,176)</w:t>
            </w:r>
          </w:p>
        </w:tc>
        <w:tc>
          <w:tcPr>
            <w:tcW w:w="1390" w:type="dxa"/>
            <w:tcBorders>
              <w:left w:val="nil"/>
              <w:bottom w:val="single" w:sz="6" w:space="0" w:color="DDDDDD"/>
              <w:right w:val="nil"/>
            </w:tcBorders>
          </w:tcPr>
          <w:p w14:paraId="61BB7BF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Days of travel </w:t>
            </w:r>
          </w:p>
          <w:p w14:paraId="708FF41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p>
        </w:tc>
        <w:tc>
          <w:tcPr>
            <w:tcW w:w="1045" w:type="dxa"/>
            <w:tcBorders>
              <w:left w:val="nil"/>
              <w:bottom w:val="single" w:sz="6" w:space="0" w:color="DDDDDD"/>
              <w:right w:val="nil"/>
            </w:tcBorders>
          </w:tcPr>
          <w:p w14:paraId="5D951BFB"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w:t>
            </w:r>
          </w:p>
        </w:tc>
        <w:tc>
          <w:tcPr>
            <w:tcW w:w="1045" w:type="dxa"/>
            <w:tcBorders>
              <w:left w:val="nil"/>
              <w:bottom w:val="single" w:sz="6" w:space="0" w:color="DDDDDD"/>
              <w:right w:val="nil"/>
            </w:tcBorders>
          </w:tcPr>
          <w:p w14:paraId="3C5F5A67"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rPr>
            </w:pPr>
          </w:p>
        </w:tc>
        <w:tc>
          <w:tcPr>
            <w:tcW w:w="817" w:type="dxa"/>
            <w:tcBorders>
              <w:left w:val="nil"/>
              <w:bottom w:val="single" w:sz="6" w:space="0" w:color="DDDDDD"/>
            </w:tcBorders>
          </w:tcPr>
          <w:p w14:paraId="311C02A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rPr>
            </w:pPr>
            <w:r w:rsidRPr="00A416C1">
              <w:rPr>
                <w:rFonts w:asciiTheme="majorHAnsi" w:hAnsiTheme="majorHAnsi" w:cstheme="majorHAnsi"/>
                <w:sz w:val="20"/>
                <w:lang w:val="en-AU"/>
              </w:rPr>
              <w:t>4.94</w:t>
            </w:r>
          </w:p>
        </w:tc>
      </w:tr>
      <w:tr w:rsidR="00F835ED" w:rsidRPr="00A416C1" w14:paraId="5BB389E0" w14:textId="77777777" w:rsidTr="00973E03">
        <w:trPr>
          <w:trHeight w:val="545"/>
        </w:trPr>
        <w:tc>
          <w:tcPr>
            <w:tcW w:w="1590" w:type="dxa"/>
            <w:tcBorders>
              <w:top w:val="single" w:sz="6" w:space="0" w:color="DDDDDD"/>
              <w:bottom w:val="single" w:sz="6" w:space="0" w:color="DDDDDD"/>
              <w:right w:val="nil"/>
            </w:tcBorders>
          </w:tcPr>
          <w:p w14:paraId="72C580D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Participants input</w:t>
            </w:r>
          </w:p>
        </w:tc>
        <w:tc>
          <w:tcPr>
            <w:tcW w:w="1571" w:type="dxa"/>
            <w:tcBorders>
              <w:top w:val="single" w:sz="6" w:space="0" w:color="DDDDDD"/>
              <w:left w:val="nil"/>
              <w:bottom w:val="single" w:sz="6" w:space="0" w:color="DDDDDD"/>
              <w:right w:val="nil"/>
            </w:tcBorders>
          </w:tcPr>
          <w:p w14:paraId="1DEDB7F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Participants travel cost </w:t>
            </w:r>
          </w:p>
        </w:tc>
        <w:tc>
          <w:tcPr>
            <w:tcW w:w="2124" w:type="dxa"/>
            <w:tcBorders>
              <w:top w:val="single" w:sz="6" w:space="0" w:color="DDDDDD"/>
              <w:left w:val="nil"/>
              <w:bottom w:val="single" w:sz="6" w:space="0" w:color="DDDDDD"/>
              <w:right w:val="nil"/>
            </w:tcBorders>
          </w:tcPr>
          <w:p w14:paraId="43B7473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See above </w:t>
            </w:r>
          </w:p>
        </w:tc>
        <w:tc>
          <w:tcPr>
            <w:tcW w:w="1390" w:type="dxa"/>
            <w:tcBorders>
              <w:top w:val="single" w:sz="6" w:space="0" w:color="DDDDDD"/>
              <w:left w:val="nil"/>
              <w:bottom w:val="single" w:sz="6" w:space="0" w:color="DDDDDD"/>
              <w:right w:val="nil"/>
            </w:tcBorders>
          </w:tcPr>
          <w:p w14:paraId="6932C8B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Days of travel </w:t>
            </w:r>
          </w:p>
        </w:tc>
        <w:tc>
          <w:tcPr>
            <w:tcW w:w="1045" w:type="dxa"/>
            <w:tcBorders>
              <w:top w:val="single" w:sz="6" w:space="0" w:color="DDDDDD"/>
              <w:left w:val="nil"/>
              <w:bottom w:val="single" w:sz="6" w:space="0" w:color="DDDDDD"/>
              <w:right w:val="nil"/>
            </w:tcBorders>
          </w:tcPr>
          <w:p w14:paraId="5C4AEAD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4121576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12</w:t>
            </w:r>
          </w:p>
        </w:tc>
        <w:tc>
          <w:tcPr>
            <w:tcW w:w="817" w:type="dxa"/>
            <w:tcBorders>
              <w:top w:val="single" w:sz="6" w:space="0" w:color="DDDDDD"/>
              <w:left w:val="nil"/>
              <w:bottom w:val="single" w:sz="6" w:space="0" w:color="DDDDDD"/>
            </w:tcBorders>
          </w:tcPr>
          <w:p w14:paraId="37232E4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3.42</w:t>
            </w:r>
          </w:p>
        </w:tc>
      </w:tr>
      <w:tr w:rsidR="00F835ED" w:rsidRPr="00A416C1" w14:paraId="684E1E9B" w14:textId="77777777" w:rsidTr="00973E03">
        <w:trPr>
          <w:trHeight w:val="545"/>
        </w:trPr>
        <w:tc>
          <w:tcPr>
            <w:tcW w:w="1590" w:type="dxa"/>
            <w:tcBorders>
              <w:top w:val="single" w:sz="6" w:space="0" w:color="DDDDDD"/>
              <w:bottom w:val="single" w:sz="6" w:space="0" w:color="DDDDDD"/>
              <w:right w:val="nil"/>
            </w:tcBorders>
          </w:tcPr>
          <w:p w14:paraId="11BD2AAC"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Participants input</w:t>
            </w:r>
          </w:p>
        </w:tc>
        <w:tc>
          <w:tcPr>
            <w:tcW w:w="1571" w:type="dxa"/>
            <w:tcBorders>
              <w:top w:val="single" w:sz="6" w:space="0" w:color="DDDDDD"/>
              <w:left w:val="nil"/>
              <w:bottom w:val="single" w:sz="6" w:space="0" w:color="DDDDDD"/>
              <w:right w:val="nil"/>
            </w:tcBorders>
          </w:tcPr>
          <w:p w14:paraId="211AC93A"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Participants travel cost </w:t>
            </w:r>
          </w:p>
        </w:tc>
        <w:tc>
          <w:tcPr>
            <w:tcW w:w="2124" w:type="dxa"/>
            <w:tcBorders>
              <w:top w:val="single" w:sz="6" w:space="0" w:color="DDDDDD"/>
              <w:left w:val="nil"/>
              <w:bottom w:val="single" w:sz="6" w:space="0" w:color="DDDDDD"/>
              <w:right w:val="nil"/>
            </w:tcBorders>
          </w:tcPr>
          <w:p w14:paraId="1BA6672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See above</w:t>
            </w:r>
          </w:p>
        </w:tc>
        <w:tc>
          <w:tcPr>
            <w:tcW w:w="1390" w:type="dxa"/>
            <w:tcBorders>
              <w:top w:val="single" w:sz="6" w:space="0" w:color="DDDDDD"/>
              <w:left w:val="nil"/>
              <w:bottom w:val="single" w:sz="6" w:space="0" w:color="DDDDDD"/>
              <w:right w:val="nil"/>
            </w:tcBorders>
          </w:tcPr>
          <w:p w14:paraId="59CFF5AB" w14:textId="7A46B942"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Number of participants</w:t>
            </w:r>
            <w:r w:rsidR="00CA7CF6">
              <w:rPr>
                <w:rFonts w:asciiTheme="majorHAnsi" w:hAnsiTheme="majorHAnsi" w:cstheme="majorHAnsi"/>
                <w:sz w:val="20"/>
                <w:lang w:val="en-AU"/>
              </w:rPr>
              <w:t xml:space="preserve"> </w:t>
            </w:r>
          </w:p>
        </w:tc>
        <w:tc>
          <w:tcPr>
            <w:tcW w:w="1045" w:type="dxa"/>
            <w:tcBorders>
              <w:top w:val="single" w:sz="6" w:space="0" w:color="DDDDDD"/>
              <w:left w:val="nil"/>
              <w:bottom w:val="single" w:sz="6" w:space="0" w:color="DDDDDD"/>
              <w:right w:val="nil"/>
            </w:tcBorders>
          </w:tcPr>
          <w:p w14:paraId="1A108B4C"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07BCA4DA"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580,000</w:t>
            </w:r>
          </w:p>
        </w:tc>
        <w:tc>
          <w:tcPr>
            <w:tcW w:w="817" w:type="dxa"/>
            <w:tcBorders>
              <w:top w:val="single" w:sz="6" w:space="0" w:color="DDDDDD"/>
              <w:left w:val="nil"/>
              <w:bottom w:val="single" w:sz="6" w:space="0" w:color="DDDDDD"/>
            </w:tcBorders>
          </w:tcPr>
          <w:p w14:paraId="6B0CE22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2.29</w:t>
            </w:r>
          </w:p>
        </w:tc>
      </w:tr>
      <w:tr w:rsidR="00F835ED" w:rsidRPr="00A416C1" w14:paraId="232693EB" w14:textId="77777777" w:rsidTr="00973E03">
        <w:trPr>
          <w:trHeight w:val="545"/>
        </w:trPr>
        <w:tc>
          <w:tcPr>
            <w:tcW w:w="1590" w:type="dxa"/>
            <w:tcBorders>
              <w:top w:val="single" w:sz="6" w:space="0" w:color="DDDDDD"/>
              <w:bottom w:val="single" w:sz="6" w:space="0" w:color="DDDDDD"/>
              <w:right w:val="nil"/>
            </w:tcBorders>
          </w:tcPr>
          <w:p w14:paraId="17F9122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Network Partners’ contributions </w:t>
            </w:r>
          </w:p>
        </w:tc>
        <w:tc>
          <w:tcPr>
            <w:tcW w:w="1571" w:type="dxa"/>
            <w:tcBorders>
              <w:top w:val="single" w:sz="6" w:space="0" w:color="DDDDDD"/>
              <w:left w:val="nil"/>
              <w:bottom w:val="single" w:sz="6" w:space="0" w:color="DDDDDD"/>
              <w:right w:val="nil"/>
            </w:tcBorders>
          </w:tcPr>
          <w:p w14:paraId="49392C18"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Proportion of Be Connected Grants </w:t>
            </w:r>
          </w:p>
        </w:tc>
        <w:tc>
          <w:tcPr>
            <w:tcW w:w="2124" w:type="dxa"/>
            <w:tcBorders>
              <w:top w:val="single" w:sz="6" w:space="0" w:color="DDDDDD"/>
              <w:left w:val="nil"/>
              <w:bottom w:val="single" w:sz="6" w:space="0" w:color="DDDDDD"/>
              <w:right w:val="nil"/>
            </w:tcBorders>
          </w:tcPr>
          <w:p w14:paraId="315D5FB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30% of Be Connected Grants </w:t>
            </w:r>
          </w:p>
        </w:tc>
        <w:tc>
          <w:tcPr>
            <w:tcW w:w="1390" w:type="dxa"/>
            <w:tcBorders>
              <w:top w:val="single" w:sz="6" w:space="0" w:color="DDDDDD"/>
              <w:left w:val="nil"/>
              <w:bottom w:val="single" w:sz="6" w:space="0" w:color="DDDDDD"/>
              <w:right w:val="nil"/>
            </w:tcBorders>
          </w:tcPr>
          <w:p w14:paraId="662E0F3A"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Proportion</w:t>
            </w:r>
          </w:p>
        </w:tc>
        <w:tc>
          <w:tcPr>
            <w:tcW w:w="1045" w:type="dxa"/>
            <w:tcBorders>
              <w:top w:val="single" w:sz="6" w:space="0" w:color="DDDDDD"/>
              <w:left w:val="nil"/>
              <w:bottom w:val="single" w:sz="6" w:space="0" w:color="DDDDDD"/>
              <w:right w:val="nil"/>
            </w:tcBorders>
          </w:tcPr>
          <w:p w14:paraId="100B07CE"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12371440"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817" w:type="dxa"/>
            <w:tcBorders>
              <w:top w:val="single" w:sz="6" w:space="0" w:color="DDDDDD"/>
              <w:left w:val="nil"/>
              <w:bottom w:val="single" w:sz="6" w:space="0" w:color="DDDDDD"/>
            </w:tcBorders>
          </w:tcPr>
          <w:p w14:paraId="66108761"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4.45</w:t>
            </w:r>
          </w:p>
        </w:tc>
      </w:tr>
      <w:tr w:rsidR="00F835ED" w:rsidRPr="00A416C1" w14:paraId="364C2EE8" w14:textId="77777777" w:rsidTr="00973E03">
        <w:trPr>
          <w:trHeight w:val="545"/>
        </w:trPr>
        <w:tc>
          <w:tcPr>
            <w:tcW w:w="1590" w:type="dxa"/>
            <w:tcBorders>
              <w:top w:val="single" w:sz="6" w:space="0" w:color="DDDDDD"/>
              <w:bottom w:val="single" w:sz="6" w:space="0" w:color="DDDDDD"/>
              <w:right w:val="nil"/>
            </w:tcBorders>
          </w:tcPr>
          <w:p w14:paraId="1A0565A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Network Partners’ contributions </w:t>
            </w:r>
          </w:p>
        </w:tc>
        <w:tc>
          <w:tcPr>
            <w:tcW w:w="1571" w:type="dxa"/>
            <w:tcBorders>
              <w:top w:val="single" w:sz="6" w:space="0" w:color="DDDDDD"/>
              <w:left w:val="nil"/>
              <w:bottom w:val="single" w:sz="6" w:space="0" w:color="DDDDDD"/>
              <w:right w:val="nil"/>
            </w:tcBorders>
          </w:tcPr>
          <w:p w14:paraId="5C18A15C"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The proportion of Be Connected Grants </w:t>
            </w:r>
          </w:p>
        </w:tc>
        <w:tc>
          <w:tcPr>
            <w:tcW w:w="2124" w:type="dxa"/>
            <w:tcBorders>
              <w:top w:val="single" w:sz="6" w:space="0" w:color="DDDDDD"/>
              <w:left w:val="nil"/>
              <w:bottom w:val="single" w:sz="6" w:space="0" w:color="DDDDDD"/>
              <w:right w:val="nil"/>
            </w:tcBorders>
          </w:tcPr>
          <w:p w14:paraId="37F33863"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30% of Be Connected Grants </w:t>
            </w:r>
          </w:p>
        </w:tc>
        <w:tc>
          <w:tcPr>
            <w:tcW w:w="1390" w:type="dxa"/>
            <w:tcBorders>
              <w:top w:val="single" w:sz="6" w:space="0" w:color="DDDDDD"/>
              <w:left w:val="nil"/>
              <w:bottom w:val="single" w:sz="6" w:space="0" w:color="DDDDDD"/>
              <w:right w:val="nil"/>
            </w:tcBorders>
          </w:tcPr>
          <w:p w14:paraId="08C7125F"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Proportion</w:t>
            </w:r>
          </w:p>
        </w:tc>
        <w:tc>
          <w:tcPr>
            <w:tcW w:w="1045" w:type="dxa"/>
            <w:tcBorders>
              <w:top w:val="single" w:sz="6" w:space="0" w:color="DDDDDD"/>
              <w:left w:val="nil"/>
              <w:bottom w:val="single" w:sz="6" w:space="0" w:color="DDDDDD"/>
              <w:right w:val="nil"/>
            </w:tcBorders>
          </w:tcPr>
          <w:p w14:paraId="58188946"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40571633"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50%</w:t>
            </w:r>
          </w:p>
        </w:tc>
        <w:tc>
          <w:tcPr>
            <w:tcW w:w="817" w:type="dxa"/>
            <w:tcBorders>
              <w:top w:val="single" w:sz="6" w:space="0" w:color="DDDDDD"/>
              <w:left w:val="nil"/>
              <w:bottom w:val="single" w:sz="6" w:space="0" w:color="DDDDDD"/>
            </w:tcBorders>
          </w:tcPr>
          <w:p w14:paraId="67FB7F36"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4.15</w:t>
            </w:r>
          </w:p>
        </w:tc>
      </w:tr>
      <w:tr w:rsidR="00F835ED" w:rsidRPr="00A416C1" w14:paraId="13358267" w14:textId="77777777" w:rsidTr="00973E03">
        <w:trPr>
          <w:trHeight w:val="545"/>
        </w:trPr>
        <w:tc>
          <w:tcPr>
            <w:tcW w:w="1590" w:type="dxa"/>
            <w:tcBorders>
              <w:top w:val="single" w:sz="6" w:space="0" w:color="DDDDDD"/>
              <w:bottom w:val="single" w:sz="6" w:space="0" w:color="DDDDDD"/>
              <w:right w:val="nil"/>
            </w:tcBorders>
          </w:tcPr>
          <w:p w14:paraId="23B05087" w14:textId="18AEDC25"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Digital mentors’ inputs (voluntary)</w:t>
            </w:r>
            <w:r w:rsidR="00CA7CF6">
              <w:rPr>
                <w:rFonts w:asciiTheme="majorHAnsi" w:hAnsiTheme="majorHAnsi" w:cstheme="majorHAnsi"/>
                <w:sz w:val="20"/>
                <w:lang w:val="en-AU"/>
              </w:rPr>
              <w:t xml:space="preserve"> </w:t>
            </w:r>
          </w:p>
        </w:tc>
        <w:tc>
          <w:tcPr>
            <w:tcW w:w="1571" w:type="dxa"/>
            <w:tcBorders>
              <w:top w:val="single" w:sz="6" w:space="0" w:color="DDDDDD"/>
              <w:left w:val="nil"/>
              <w:bottom w:val="single" w:sz="6" w:space="0" w:color="DDDDDD"/>
              <w:right w:val="nil"/>
            </w:tcBorders>
          </w:tcPr>
          <w:p w14:paraId="3E0E0124"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Annual membership fee </w:t>
            </w:r>
          </w:p>
        </w:tc>
        <w:tc>
          <w:tcPr>
            <w:tcW w:w="2124" w:type="dxa"/>
            <w:tcBorders>
              <w:top w:val="single" w:sz="6" w:space="0" w:color="DDDDDD"/>
              <w:left w:val="nil"/>
              <w:bottom w:val="single" w:sz="6" w:space="0" w:color="DDDDDD"/>
              <w:right w:val="nil"/>
            </w:tcBorders>
          </w:tcPr>
          <w:p w14:paraId="3A4EA17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2/3 of a $20 per year fee for 3 years for supported learners (132,176)</w:t>
            </w:r>
          </w:p>
        </w:tc>
        <w:tc>
          <w:tcPr>
            <w:tcW w:w="1390" w:type="dxa"/>
            <w:tcBorders>
              <w:top w:val="single" w:sz="6" w:space="0" w:color="DDDDDD"/>
              <w:left w:val="nil"/>
              <w:bottom w:val="single" w:sz="6" w:space="0" w:color="DDDDDD"/>
              <w:right w:val="nil"/>
            </w:tcBorders>
          </w:tcPr>
          <w:p w14:paraId="75950E78" w14:textId="46FFC569"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Number of participants</w:t>
            </w:r>
            <w:r w:rsidR="00CA7CF6">
              <w:rPr>
                <w:rFonts w:asciiTheme="majorHAnsi" w:hAnsiTheme="majorHAnsi" w:cstheme="majorHAnsi"/>
                <w:sz w:val="20"/>
                <w:lang w:val="en-AU"/>
              </w:rPr>
              <w:t xml:space="preserve"> </w:t>
            </w:r>
          </w:p>
        </w:tc>
        <w:tc>
          <w:tcPr>
            <w:tcW w:w="1045" w:type="dxa"/>
            <w:tcBorders>
              <w:top w:val="single" w:sz="6" w:space="0" w:color="DDDDDD"/>
              <w:left w:val="nil"/>
              <w:bottom w:val="single" w:sz="6" w:space="0" w:color="DDDDDD"/>
              <w:right w:val="nil"/>
            </w:tcBorders>
          </w:tcPr>
          <w:p w14:paraId="7259134B"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5E460E45"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580,000</w:t>
            </w:r>
          </w:p>
        </w:tc>
        <w:tc>
          <w:tcPr>
            <w:tcW w:w="817" w:type="dxa"/>
            <w:tcBorders>
              <w:top w:val="single" w:sz="6" w:space="0" w:color="DDDDDD"/>
              <w:left w:val="nil"/>
              <w:bottom w:val="single" w:sz="6" w:space="0" w:color="DDDDDD"/>
            </w:tcBorders>
          </w:tcPr>
          <w:p w14:paraId="409E47CE"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3.48</w:t>
            </w:r>
          </w:p>
        </w:tc>
      </w:tr>
      <w:tr w:rsidR="00F835ED" w:rsidRPr="00A416C1" w14:paraId="4C5EEA11" w14:textId="77777777" w:rsidTr="00973E03">
        <w:trPr>
          <w:trHeight w:val="545"/>
        </w:trPr>
        <w:tc>
          <w:tcPr>
            <w:tcW w:w="1590" w:type="dxa"/>
            <w:tcBorders>
              <w:top w:val="single" w:sz="6" w:space="0" w:color="DDDDDD"/>
              <w:bottom w:val="single" w:sz="6" w:space="0" w:color="DDDDDD"/>
              <w:right w:val="nil"/>
            </w:tcBorders>
          </w:tcPr>
          <w:p w14:paraId="06D877B9" w14:textId="3F65D532"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Digital mentors’ inputs (voluntary)</w:t>
            </w:r>
            <w:r w:rsidR="00CA7CF6">
              <w:rPr>
                <w:rFonts w:asciiTheme="majorHAnsi" w:hAnsiTheme="majorHAnsi" w:cstheme="majorHAnsi"/>
                <w:sz w:val="20"/>
                <w:lang w:val="en-AU"/>
              </w:rPr>
              <w:t xml:space="preserve"> </w:t>
            </w:r>
          </w:p>
        </w:tc>
        <w:tc>
          <w:tcPr>
            <w:tcW w:w="1571" w:type="dxa"/>
            <w:tcBorders>
              <w:top w:val="single" w:sz="6" w:space="0" w:color="DDDDDD"/>
              <w:left w:val="nil"/>
              <w:bottom w:val="single" w:sz="6" w:space="0" w:color="DDDDDD"/>
              <w:right w:val="nil"/>
            </w:tcBorders>
          </w:tcPr>
          <w:p w14:paraId="3975A09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Annual membership fee </w:t>
            </w:r>
          </w:p>
        </w:tc>
        <w:tc>
          <w:tcPr>
            <w:tcW w:w="2124" w:type="dxa"/>
            <w:tcBorders>
              <w:top w:val="single" w:sz="6" w:space="0" w:color="DDDDDD"/>
              <w:left w:val="nil"/>
              <w:bottom w:val="single" w:sz="6" w:space="0" w:color="DDDDDD"/>
              <w:right w:val="nil"/>
            </w:tcBorders>
          </w:tcPr>
          <w:p w14:paraId="709DA288"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See above </w:t>
            </w:r>
          </w:p>
        </w:tc>
        <w:tc>
          <w:tcPr>
            <w:tcW w:w="1390" w:type="dxa"/>
            <w:tcBorders>
              <w:top w:val="single" w:sz="6" w:space="0" w:color="DDDDDD"/>
              <w:left w:val="nil"/>
              <w:bottom w:val="single" w:sz="6" w:space="0" w:color="DDDDDD"/>
              <w:right w:val="nil"/>
            </w:tcBorders>
          </w:tcPr>
          <w:p w14:paraId="6A711CA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Year</w:t>
            </w:r>
          </w:p>
        </w:tc>
        <w:tc>
          <w:tcPr>
            <w:tcW w:w="1045" w:type="dxa"/>
            <w:tcBorders>
              <w:top w:val="single" w:sz="6" w:space="0" w:color="DDDDDD"/>
              <w:left w:val="nil"/>
              <w:bottom w:val="single" w:sz="6" w:space="0" w:color="DDDDDD"/>
              <w:right w:val="nil"/>
            </w:tcBorders>
          </w:tcPr>
          <w:p w14:paraId="106576E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w:t>
            </w:r>
          </w:p>
        </w:tc>
        <w:tc>
          <w:tcPr>
            <w:tcW w:w="1045" w:type="dxa"/>
            <w:tcBorders>
              <w:top w:val="single" w:sz="6" w:space="0" w:color="DDDDDD"/>
              <w:left w:val="nil"/>
              <w:bottom w:val="single" w:sz="6" w:space="0" w:color="DDDDDD"/>
              <w:right w:val="nil"/>
            </w:tcBorders>
          </w:tcPr>
          <w:p w14:paraId="1F8F7142"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817" w:type="dxa"/>
            <w:tcBorders>
              <w:top w:val="single" w:sz="6" w:space="0" w:color="DDDDDD"/>
              <w:left w:val="nil"/>
              <w:bottom w:val="single" w:sz="6" w:space="0" w:color="DDDDDD"/>
            </w:tcBorders>
          </w:tcPr>
          <w:p w14:paraId="5CF8B5A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4.45</w:t>
            </w:r>
          </w:p>
        </w:tc>
      </w:tr>
      <w:tr w:rsidR="00F835ED" w:rsidRPr="00A416C1" w14:paraId="41E73202" w14:textId="77777777" w:rsidTr="00973E03">
        <w:trPr>
          <w:trHeight w:val="545"/>
        </w:trPr>
        <w:tc>
          <w:tcPr>
            <w:tcW w:w="1590" w:type="dxa"/>
            <w:tcBorders>
              <w:top w:val="single" w:sz="6" w:space="0" w:color="DDDDDD"/>
              <w:bottom w:val="single" w:sz="6" w:space="0" w:color="DDDDDD"/>
              <w:right w:val="nil"/>
            </w:tcBorders>
          </w:tcPr>
          <w:p w14:paraId="704672CD"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Increase in digital skills and knowledge</w:t>
            </w:r>
          </w:p>
        </w:tc>
        <w:tc>
          <w:tcPr>
            <w:tcW w:w="1571" w:type="dxa"/>
            <w:tcBorders>
              <w:top w:val="single" w:sz="6" w:space="0" w:color="DDDDDD"/>
              <w:left w:val="nil"/>
              <w:bottom w:val="single" w:sz="6" w:space="0" w:color="DDDDDD"/>
              <w:right w:val="nil"/>
            </w:tcBorders>
          </w:tcPr>
          <w:p w14:paraId="59AF208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Cost of textbook </w:t>
            </w:r>
          </w:p>
        </w:tc>
        <w:tc>
          <w:tcPr>
            <w:tcW w:w="2124" w:type="dxa"/>
            <w:tcBorders>
              <w:top w:val="single" w:sz="6" w:space="0" w:color="DDDDDD"/>
              <w:left w:val="nil"/>
              <w:bottom w:val="single" w:sz="6" w:space="0" w:color="DDDDDD"/>
              <w:right w:val="nil"/>
            </w:tcBorders>
          </w:tcPr>
          <w:p w14:paraId="2E7EBC6C"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Cost of a textbook on computer basics for seniors as a proxy ($38.95)</w:t>
            </w:r>
          </w:p>
        </w:tc>
        <w:tc>
          <w:tcPr>
            <w:tcW w:w="1390" w:type="dxa"/>
            <w:tcBorders>
              <w:top w:val="single" w:sz="6" w:space="0" w:color="DDDDDD"/>
              <w:left w:val="nil"/>
              <w:bottom w:val="single" w:sz="6" w:space="0" w:color="DDDDDD"/>
              <w:right w:val="nil"/>
            </w:tcBorders>
          </w:tcPr>
          <w:p w14:paraId="4F0F409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Cost of training</w:t>
            </w:r>
          </w:p>
        </w:tc>
        <w:tc>
          <w:tcPr>
            <w:tcW w:w="1045" w:type="dxa"/>
            <w:tcBorders>
              <w:top w:val="single" w:sz="6" w:space="0" w:color="DDDDDD"/>
              <w:left w:val="nil"/>
              <w:bottom w:val="single" w:sz="6" w:space="0" w:color="DDDDDD"/>
              <w:right w:val="nil"/>
            </w:tcBorders>
          </w:tcPr>
          <w:p w14:paraId="172ECEE2"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79C373A3"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6 lessons at </w:t>
            </w:r>
          </w:p>
          <w:p w14:paraId="5A38359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$ 268.80</w:t>
            </w:r>
          </w:p>
        </w:tc>
        <w:tc>
          <w:tcPr>
            <w:tcW w:w="817" w:type="dxa"/>
            <w:tcBorders>
              <w:top w:val="single" w:sz="6" w:space="0" w:color="DDDDDD"/>
              <w:left w:val="nil"/>
              <w:bottom w:val="single" w:sz="6" w:space="0" w:color="DDDDDD"/>
            </w:tcBorders>
          </w:tcPr>
          <w:p w14:paraId="396DBC8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8.33</w:t>
            </w:r>
          </w:p>
        </w:tc>
      </w:tr>
      <w:tr w:rsidR="00F835ED" w:rsidRPr="00A416C1" w14:paraId="297CB4BB" w14:textId="77777777" w:rsidTr="00973E03">
        <w:trPr>
          <w:trHeight w:val="545"/>
        </w:trPr>
        <w:tc>
          <w:tcPr>
            <w:tcW w:w="1590" w:type="dxa"/>
            <w:tcBorders>
              <w:top w:val="single" w:sz="6" w:space="0" w:color="DDDDDD"/>
              <w:bottom w:val="single" w:sz="6" w:space="0" w:color="DDDDDD"/>
              <w:right w:val="nil"/>
            </w:tcBorders>
          </w:tcPr>
          <w:p w14:paraId="5D7646D3"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Increased confidence </w:t>
            </w:r>
          </w:p>
        </w:tc>
        <w:tc>
          <w:tcPr>
            <w:tcW w:w="1571" w:type="dxa"/>
            <w:tcBorders>
              <w:top w:val="single" w:sz="6" w:space="0" w:color="DDDDDD"/>
              <w:left w:val="nil"/>
              <w:bottom w:val="single" w:sz="6" w:space="0" w:color="DDDDDD"/>
              <w:right w:val="nil"/>
            </w:tcBorders>
          </w:tcPr>
          <w:p w14:paraId="1D87ED2A" w14:textId="56405256"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Training sessions</w:t>
            </w:r>
            <w:r w:rsidR="00CA7CF6">
              <w:rPr>
                <w:rFonts w:asciiTheme="majorHAnsi" w:hAnsiTheme="majorHAnsi" w:cstheme="majorHAnsi"/>
                <w:sz w:val="20"/>
                <w:lang w:val="en-AU" w:eastAsia="en-AU"/>
              </w:rPr>
              <w:t xml:space="preserve"> </w:t>
            </w:r>
          </w:p>
        </w:tc>
        <w:tc>
          <w:tcPr>
            <w:tcW w:w="2124" w:type="dxa"/>
            <w:tcBorders>
              <w:top w:val="single" w:sz="6" w:space="0" w:color="DDDDDD"/>
              <w:left w:val="nil"/>
              <w:bottom w:val="single" w:sz="6" w:space="0" w:color="DDDDDD"/>
              <w:right w:val="nil"/>
            </w:tcBorders>
          </w:tcPr>
          <w:p w14:paraId="02A215F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Three training sessions </w:t>
            </w:r>
          </w:p>
        </w:tc>
        <w:tc>
          <w:tcPr>
            <w:tcW w:w="1390" w:type="dxa"/>
            <w:tcBorders>
              <w:top w:val="single" w:sz="6" w:space="0" w:color="DDDDDD"/>
              <w:left w:val="nil"/>
              <w:bottom w:val="single" w:sz="6" w:space="0" w:color="DDDDDD"/>
              <w:right w:val="nil"/>
            </w:tcBorders>
          </w:tcPr>
          <w:p w14:paraId="1F305C13"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Number of training sessions </w:t>
            </w:r>
          </w:p>
        </w:tc>
        <w:tc>
          <w:tcPr>
            <w:tcW w:w="1045" w:type="dxa"/>
            <w:tcBorders>
              <w:top w:val="single" w:sz="6" w:space="0" w:color="DDDDDD"/>
              <w:left w:val="nil"/>
              <w:bottom w:val="single" w:sz="6" w:space="0" w:color="DDDDDD"/>
              <w:right w:val="nil"/>
            </w:tcBorders>
          </w:tcPr>
          <w:p w14:paraId="1D490E1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16AF246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6</w:t>
            </w:r>
          </w:p>
        </w:tc>
        <w:tc>
          <w:tcPr>
            <w:tcW w:w="817" w:type="dxa"/>
            <w:tcBorders>
              <w:top w:val="single" w:sz="6" w:space="0" w:color="DDDDDD"/>
              <w:left w:val="nil"/>
              <w:bottom w:val="single" w:sz="6" w:space="0" w:color="DDDDDD"/>
            </w:tcBorders>
          </w:tcPr>
          <w:p w14:paraId="58149A9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5.14</w:t>
            </w:r>
          </w:p>
        </w:tc>
      </w:tr>
      <w:tr w:rsidR="00F835ED" w:rsidRPr="00A416C1" w14:paraId="3235E601" w14:textId="77777777" w:rsidTr="00973E03">
        <w:trPr>
          <w:trHeight w:val="545"/>
        </w:trPr>
        <w:tc>
          <w:tcPr>
            <w:tcW w:w="1590" w:type="dxa"/>
            <w:tcBorders>
              <w:top w:val="single" w:sz="6" w:space="0" w:color="DDDDDD"/>
              <w:bottom w:val="single" w:sz="6" w:space="0" w:color="DDDDDD"/>
              <w:right w:val="nil"/>
            </w:tcBorders>
          </w:tcPr>
          <w:p w14:paraId="302E442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confidence </w:t>
            </w:r>
          </w:p>
        </w:tc>
        <w:tc>
          <w:tcPr>
            <w:tcW w:w="1571" w:type="dxa"/>
            <w:tcBorders>
              <w:top w:val="single" w:sz="6" w:space="0" w:color="DDDDDD"/>
              <w:left w:val="nil"/>
              <w:bottom w:val="single" w:sz="6" w:space="0" w:color="DDDDDD"/>
              <w:right w:val="nil"/>
            </w:tcBorders>
          </w:tcPr>
          <w:p w14:paraId="79F933F4" w14:textId="2AC3C84F"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Training sessions</w:t>
            </w:r>
            <w:r w:rsidR="00CA7CF6">
              <w:rPr>
                <w:rFonts w:asciiTheme="majorHAnsi" w:hAnsiTheme="majorHAnsi" w:cstheme="majorHAnsi"/>
                <w:sz w:val="20"/>
                <w:lang w:val="en-AU"/>
              </w:rPr>
              <w:t xml:space="preserve"> </w:t>
            </w:r>
          </w:p>
        </w:tc>
        <w:tc>
          <w:tcPr>
            <w:tcW w:w="2124" w:type="dxa"/>
            <w:tcBorders>
              <w:top w:val="single" w:sz="6" w:space="0" w:color="DDDDDD"/>
              <w:left w:val="nil"/>
              <w:bottom w:val="single" w:sz="6" w:space="0" w:color="DDDDDD"/>
              <w:right w:val="nil"/>
            </w:tcBorders>
          </w:tcPr>
          <w:p w14:paraId="684B02C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Three training sessions </w:t>
            </w:r>
          </w:p>
        </w:tc>
        <w:tc>
          <w:tcPr>
            <w:tcW w:w="1390" w:type="dxa"/>
            <w:tcBorders>
              <w:top w:val="single" w:sz="6" w:space="0" w:color="DDDDDD"/>
              <w:left w:val="nil"/>
              <w:bottom w:val="single" w:sz="6" w:space="0" w:color="DDDDDD"/>
              <w:right w:val="nil"/>
            </w:tcBorders>
          </w:tcPr>
          <w:p w14:paraId="20B6CFA2"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Cost of a textbook on computer basics as a proxy</w:t>
            </w:r>
          </w:p>
        </w:tc>
        <w:tc>
          <w:tcPr>
            <w:tcW w:w="1045" w:type="dxa"/>
            <w:tcBorders>
              <w:top w:val="single" w:sz="6" w:space="0" w:color="DDDDDD"/>
              <w:left w:val="nil"/>
              <w:bottom w:val="single" w:sz="6" w:space="0" w:color="DDDDDD"/>
              <w:right w:val="nil"/>
            </w:tcBorders>
          </w:tcPr>
          <w:p w14:paraId="204841E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$38.95</w:t>
            </w:r>
          </w:p>
        </w:tc>
        <w:tc>
          <w:tcPr>
            <w:tcW w:w="1045" w:type="dxa"/>
            <w:tcBorders>
              <w:top w:val="single" w:sz="6" w:space="0" w:color="DDDDDD"/>
              <w:left w:val="nil"/>
              <w:bottom w:val="single" w:sz="6" w:space="0" w:color="DDDDDD"/>
              <w:right w:val="nil"/>
            </w:tcBorders>
          </w:tcPr>
          <w:p w14:paraId="0F163DA0"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817" w:type="dxa"/>
            <w:tcBorders>
              <w:top w:val="single" w:sz="6" w:space="0" w:color="DDDDDD"/>
              <w:left w:val="nil"/>
              <w:bottom w:val="single" w:sz="6" w:space="0" w:color="DDDDDD"/>
            </w:tcBorders>
          </w:tcPr>
          <w:p w14:paraId="6346E7C2"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3.70</w:t>
            </w:r>
          </w:p>
        </w:tc>
      </w:tr>
      <w:tr w:rsidR="00F835ED" w:rsidRPr="00A416C1" w14:paraId="40DC76BE" w14:textId="77777777" w:rsidTr="00973E03">
        <w:trPr>
          <w:trHeight w:val="545"/>
        </w:trPr>
        <w:tc>
          <w:tcPr>
            <w:tcW w:w="1590" w:type="dxa"/>
            <w:tcBorders>
              <w:top w:val="single" w:sz="6" w:space="0" w:color="DDDDDD"/>
              <w:bottom w:val="single" w:sz="6" w:space="0" w:color="DDDDDD"/>
              <w:right w:val="nil"/>
            </w:tcBorders>
          </w:tcPr>
          <w:p w14:paraId="58C576C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connectedness </w:t>
            </w:r>
          </w:p>
        </w:tc>
        <w:tc>
          <w:tcPr>
            <w:tcW w:w="1571" w:type="dxa"/>
            <w:tcBorders>
              <w:top w:val="single" w:sz="6" w:space="0" w:color="DDDDDD"/>
              <w:left w:val="nil"/>
              <w:bottom w:val="single" w:sz="6" w:space="0" w:color="DDDDDD"/>
              <w:right w:val="nil"/>
            </w:tcBorders>
          </w:tcPr>
          <w:p w14:paraId="2A697B0B"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Counselling as proxy</w:t>
            </w:r>
          </w:p>
        </w:tc>
        <w:tc>
          <w:tcPr>
            <w:tcW w:w="2124" w:type="dxa"/>
            <w:tcBorders>
              <w:top w:val="single" w:sz="6" w:space="0" w:color="DDDDDD"/>
              <w:left w:val="nil"/>
              <w:bottom w:val="single" w:sz="6" w:space="0" w:color="DDDDDD"/>
              <w:right w:val="nil"/>
            </w:tcBorders>
          </w:tcPr>
          <w:p w14:paraId="2BA21FED"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Schedule Fees for six counselling services at $366</w:t>
            </w:r>
          </w:p>
        </w:tc>
        <w:tc>
          <w:tcPr>
            <w:tcW w:w="1390" w:type="dxa"/>
            <w:tcBorders>
              <w:top w:val="single" w:sz="6" w:space="0" w:color="DDDDDD"/>
              <w:left w:val="nil"/>
              <w:bottom w:val="single" w:sz="6" w:space="0" w:color="DDDDDD"/>
              <w:right w:val="nil"/>
            </w:tcBorders>
          </w:tcPr>
          <w:p w14:paraId="05AF932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Membership of a bowling club 3 years </w:t>
            </w:r>
          </w:p>
        </w:tc>
        <w:tc>
          <w:tcPr>
            <w:tcW w:w="1045" w:type="dxa"/>
            <w:tcBorders>
              <w:top w:val="single" w:sz="6" w:space="0" w:color="DDDDDD"/>
              <w:left w:val="nil"/>
              <w:bottom w:val="single" w:sz="6" w:space="0" w:color="DDDDDD"/>
              <w:right w:val="nil"/>
            </w:tcBorders>
          </w:tcPr>
          <w:p w14:paraId="3BAD00A8"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76FEFD6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$285</w:t>
            </w:r>
          </w:p>
        </w:tc>
        <w:tc>
          <w:tcPr>
            <w:tcW w:w="817" w:type="dxa"/>
            <w:tcBorders>
              <w:top w:val="single" w:sz="6" w:space="0" w:color="DDDDDD"/>
              <w:left w:val="nil"/>
              <w:bottom w:val="single" w:sz="6" w:space="0" w:color="DDDDDD"/>
            </w:tcBorders>
          </w:tcPr>
          <w:p w14:paraId="2F4D3AFB"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3.66</w:t>
            </w:r>
          </w:p>
        </w:tc>
      </w:tr>
      <w:tr w:rsidR="00F835ED" w:rsidRPr="00A416C1" w14:paraId="74314ABA" w14:textId="77777777" w:rsidTr="00973E03">
        <w:trPr>
          <w:trHeight w:val="545"/>
        </w:trPr>
        <w:tc>
          <w:tcPr>
            <w:tcW w:w="1590" w:type="dxa"/>
            <w:tcBorders>
              <w:top w:val="single" w:sz="6" w:space="0" w:color="DDDDDD"/>
              <w:bottom w:val="single" w:sz="6" w:space="0" w:color="DDDDDD"/>
              <w:right w:val="nil"/>
            </w:tcBorders>
          </w:tcPr>
          <w:p w14:paraId="64C41C68"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connectedness </w:t>
            </w:r>
          </w:p>
        </w:tc>
        <w:tc>
          <w:tcPr>
            <w:tcW w:w="1571" w:type="dxa"/>
            <w:tcBorders>
              <w:top w:val="single" w:sz="6" w:space="0" w:color="DDDDDD"/>
              <w:left w:val="nil"/>
              <w:bottom w:val="single" w:sz="6" w:space="0" w:color="DDDDDD"/>
              <w:right w:val="nil"/>
            </w:tcBorders>
          </w:tcPr>
          <w:p w14:paraId="5282A343"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Counselling as proxy</w:t>
            </w:r>
          </w:p>
        </w:tc>
        <w:tc>
          <w:tcPr>
            <w:tcW w:w="2124" w:type="dxa"/>
            <w:tcBorders>
              <w:top w:val="single" w:sz="6" w:space="0" w:color="DDDDDD"/>
              <w:left w:val="nil"/>
              <w:bottom w:val="single" w:sz="6" w:space="0" w:color="DDDDDD"/>
              <w:right w:val="nil"/>
            </w:tcBorders>
          </w:tcPr>
          <w:p w14:paraId="78BE273D"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Schedule Fees for six counselling services at $366</w:t>
            </w:r>
          </w:p>
        </w:tc>
        <w:tc>
          <w:tcPr>
            <w:tcW w:w="1390" w:type="dxa"/>
            <w:tcBorders>
              <w:top w:val="single" w:sz="6" w:space="0" w:color="DDDDDD"/>
              <w:left w:val="nil"/>
              <w:bottom w:val="single" w:sz="6" w:space="0" w:color="DDDDDD"/>
              <w:right w:val="nil"/>
            </w:tcBorders>
          </w:tcPr>
          <w:p w14:paraId="31F4509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Membership of a bowling club 3 years </w:t>
            </w:r>
          </w:p>
        </w:tc>
        <w:tc>
          <w:tcPr>
            <w:tcW w:w="1045" w:type="dxa"/>
            <w:tcBorders>
              <w:top w:val="single" w:sz="6" w:space="0" w:color="DDDDDD"/>
              <w:left w:val="nil"/>
              <w:bottom w:val="single" w:sz="6" w:space="0" w:color="DDDDDD"/>
              <w:right w:val="nil"/>
            </w:tcBorders>
          </w:tcPr>
          <w:p w14:paraId="04C37277"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590B0403"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$63</w:t>
            </w:r>
          </w:p>
        </w:tc>
        <w:tc>
          <w:tcPr>
            <w:tcW w:w="817" w:type="dxa"/>
            <w:tcBorders>
              <w:top w:val="single" w:sz="6" w:space="0" w:color="DDDDDD"/>
              <w:left w:val="nil"/>
              <w:bottom w:val="single" w:sz="6" w:space="0" w:color="DDDDDD"/>
            </w:tcBorders>
          </w:tcPr>
          <w:p w14:paraId="16A5DD8E"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1.90</w:t>
            </w:r>
          </w:p>
        </w:tc>
      </w:tr>
      <w:tr w:rsidR="00F835ED" w:rsidRPr="00A416C1" w14:paraId="1F64B6CD" w14:textId="77777777" w:rsidTr="00973E03">
        <w:trPr>
          <w:trHeight w:val="545"/>
        </w:trPr>
        <w:tc>
          <w:tcPr>
            <w:tcW w:w="1590" w:type="dxa"/>
            <w:tcBorders>
              <w:top w:val="single" w:sz="6" w:space="0" w:color="DDDDDD"/>
              <w:right w:val="nil"/>
            </w:tcBorders>
          </w:tcPr>
          <w:p w14:paraId="220CBFFA"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online safety </w:t>
            </w:r>
          </w:p>
        </w:tc>
        <w:tc>
          <w:tcPr>
            <w:tcW w:w="1571" w:type="dxa"/>
            <w:tcBorders>
              <w:top w:val="single" w:sz="6" w:space="0" w:color="DDDDDD"/>
              <w:left w:val="nil"/>
              <w:right w:val="nil"/>
            </w:tcBorders>
          </w:tcPr>
          <w:p w14:paraId="5E2D9DC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Cost of online fraud per person</w:t>
            </w:r>
          </w:p>
        </w:tc>
        <w:tc>
          <w:tcPr>
            <w:tcW w:w="2124" w:type="dxa"/>
            <w:tcBorders>
              <w:top w:val="single" w:sz="6" w:space="0" w:color="DDDDDD"/>
              <w:left w:val="nil"/>
              <w:right w:val="nil"/>
            </w:tcBorders>
          </w:tcPr>
          <w:p w14:paraId="170AD1D5"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Calculated as a percentage of the cost of scum for those over 55 from 2019 data ($68)</w:t>
            </w:r>
          </w:p>
        </w:tc>
        <w:tc>
          <w:tcPr>
            <w:tcW w:w="1390" w:type="dxa"/>
            <w:tcBorders>
              <w:top w:val="single" w:sz="6" w:space="0" w:color="DDDDDD"/>
              <w:left w:val="nil"/>
              <w:right w:val="nil"/>
            </w:tcBorders>
          </w:tcPr>
          <w:p w14:paraId="1520997F"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Cost of a textbook on computer basics as a proxy</w:t>
            </w:r>
          </w:p>
        </w:tc>
        <w:tc>
          <w:tcPr>
            <w:tcW w:w="1045" w:type="dxa"/>
            <w:tcBorders>
              <w:top w:val="single" w:sz="6" w:space="0" w:color="DDDDDD"/>
              <w:left w:val="nil"/>
              <w:right w:val="nil"/>
            </w:tcBorders>
          </w:tcPr>
          <w:p w14:paraId="1EAD4AB2"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38.95</w:t>
            </w:r>
          </w:p>
        </w:tc>
        <w:tc>
          <w:tcPr>
            <w:tcW w:w="1045" w:type="dxa"/>
            <w:tcBorders>
              <w:top w:val="single" w:sz="6" w:space="0" w:color="DDDDDD"/>
              <w:left w:val="nil"/>
              <w:right w:val="nil"/>
            </w:tcBorders>
          </w:tcPr>
          <w:p w14:paraId="791752EC"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817" w:type="dxa"/>
            <w:tcBorders>
              <w:top w:val="single" w:sz="6" w:space="0" w:color="DDDDDD"/>
              <w:left w:val="nil"/>
            </w:tcBorders>
          </w:tcPr>
          <w:p w14:paraId="0ED513C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4.15</w:t>
            </w:r>
          </w:p>
        </w:tc>
      </w:tr>
      <w:tr w:rsidR="00F835ED" w:rsidRPr="00A416C1" w14:paraId="62694738" w14:textId="77777777" w:rsidTr="00973E03">
        <w:trPr>
          <w:trHeight w:val="545"/>
        </w:trPr>
        <w:tc>
          <w:tcPr>
            <w:tcW w:w="1590" w:type="dxa"/>
            <w:tcBorders>
              <w:top w:val="single" w:sz="6" w:space="0" w:color="DDDDDD"/>
              <w:bottom w:val="single" w:sz="6" w:space="0" w:color="DDDDDD"/>
              <w:right w:val="nil"/>
            </w:tcBorders>
          </w:tcPr>
          <w:p w14:paraId="75C5937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online safety </w:t>
            </w:r>
          </w:p>
        </w:tc>
        <w:tc>
          <w:tcPr>
            <w:tcW w:w="1571" w:type="dxa"/>
            <w:tcBorders>
              <w:top w:val="single" w:sz="6" w:space="0" w:color="DDDDDD"/>
              <w:left w:val="nil"/>
              <w:bottom w:val="single" w:sz="6" w:space="0" w:color="DDDDDD"/>
              <w:right w:val="nil"/>
            </w:tcBorders>
          </w:tcPr>
          <w:p w14:paraId="37B7108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Cost of online fraud per person</w:t>
            </w:r>
          </w:p>
        </w:tc>
        <w:tc>
          <w:tcPr>
            <w:tcW w:w="2124" w:type="dxa"/>
            <w:tcBorders>
              <w:top w:val="single" w:sz="6" w:space="0" w:color="DDDDDD"/>
              <w:left w:val="nil"/>
              <w:bottom w:val="single" w:sz="6" w:space="0" w:color="DDDDDD"/>
              <w:right w:val="nil"/>
            </w:tcBorders>
          </w:tcPr>
          <w:p w14:paraId="0501CBDC"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Calculated as a percentage of the cost of scum for those over 55 from 2019 data ($68)</w:t>
            </w:r>
          </w:p>
        </w:tc>
        <w:tc>
          <w:tcPr>
            <w:tcW w:w="1390" w:type="dxa"/>
            <w:tcBorders>
              <w:top w:val="single" w:sz="6" w:space="0" w:color="DDDDDD"/>
              <w:left w:val="nil"/>
              <w:bottom w:val="single" w:sz="6" w:space="0" w:color="DDDDDD"/>
              <w:right w:val="nil"/>
            </w:tcBorders>
          </w:tcPr>
          <w:p w14:paraId="30F66EF8"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Cost of training</w:t>
            </w:r>
          </w:p>
        </w:tc>
        <w:tc>
          <w:tcPr>
            <w:tcW w:w="1045" w:type="dxa"/>
            <w:tcBorders>
              <w:top w:val="single" w:sz="6" w:space="0" w:color="DDDDDD"/>
              <w:left w:val="nil"/>
              <w:bottom w:val="single" w:sz="6" w:space="0" w:color="DDDDDD"/>
              <w:right w:val="nil"/>
            </w:tcBorders>
          </w:tcPr>
          <w:p w14:paraId="790BF4D6"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tc>
        <w:tc>
          <w:tcPr>
            <w:tcW w:w="1045" w:type="dxa"/>
            <w:tcBorders>
              <w:top w:val="single" w:sz="6" w:space="0" w:color="DDDDDD"/>
              <w:left w:val="nil"/>
              <w:bottom w:val="single" w:sz="6" w:space="0" w:color="DDDDDD"/>
              <w:right w:val="nil"/>
            </w:tcBorders>
          </w:tcPr>
          <w:p w14:paraId="5ABCA04A"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rPr>
              <w:t>6 lessons at $ 268.80</w:t>
            </w:r>
          </w:p>
        </w:tc>
        <w:tc>
          <w:tcPr>
            <w:tcW w:w="817" w:type="dxa"/>
            <w:tcBorders>
              <w:top w:val="single" w:sz="6" w:space="0" w:color="DDDDDD"/>
              <w:left w:val="nil"/>
              <w:bottom w:val="single" w:sz="6" w:space="0" w:color="DDDDDD"/>
            </w:tcBorders>
          </w:tcPr>
          <w:p w14:paraId="115E1C1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5.35</w:t>
            </w:r>
          </w:p>
        </w:tc>
      </w:tr>
      <w:tr w:rsidR="00F835ED" w:rsidRPr="00A416C1" w14:paraId="1675B151" w14:textId="77777777" w:rsidTr="00973E03">
        <w:trPr>
          <w:trHeight w:val="545"/>
        </w:trPr>
        <w:tc>
          <w:tcPr>
            <w:tcW w:w="1590" w:type="dxa"/>
            <w:tcBorders>
              <w:top w:val="single" w:sz="6" w:space="0" w:color="DDDDDD"/>
              <w:bottom w:val="single" w:sz="6" w:space="0" w:color="DDDDDD"/>
              <w:right w:val="nil"/>
            </w:tcBorders>
          </w:tcPr>
          <w:p w14:paraId="7BDE228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Increase in digital skills &amp; knowledge</w:t>
            </w:r>
          </w:p>
        </w:tc>
        <w:tc>
          <w:tcPr>
            <w:tcW w:w="1571" w:type="dxa"/>
            <w:tcBorders>
              <w:top w:val="single" w:sz="6" w:space="0" w:color="DDDDDD"/>
              <w:left w:val="nil"/>
              <w:bottom w:val="single" w:sz="6" w:space="0" w:color="DDDDDD"/>
              <w:right w:val="nil"/>
            </w:tcBorders>
          </w:tcPr>
          <w:p w14:paraId="13DEB60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Deadweight </w:t>
            </w:r>
          </w:p>
        </w:tc>
        <w:tc>
          <w:tcPr>
            <w:tcW w:w="2124" w:type="dxa"/>
            <w:tcBorders>
              <w:top w:val="single" w:sz="6" w:space="0" w:color="DDDDDD"/>
              <w:left w:val="nil"/>
              <w:bottom w:val="single" w:sz="6" w:space="0" w:color="DDDDDD"/>
              <w:right w:val="nil"/>
            </w:tcBorders>
          </w:tcPr>
          <w:p w14:paraId="61FA44D2"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50%</w:t>
            </w:r>
          </w:p>
        </w:tc>
        <w:tc>
          <w:tcPr>
            <w:tcW w:w="1390" w:type="dxa"/>
            <w:tcBorders>
              <w:top w:val="single" w:sz="6" w:space="0" w:color="DDDDDD"/>
              <w:left w:val="nil"/>
              <w:bottom w:val="single" w:sz="6" w:space="0" w:color="DDDDDD"/>
              <w:right w:val="nil"/>
            </w:tcBorders>
          </w:tcPr>
          <w:p w14:paraId="592F060D"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Percentage </w:t>
            </w:r>
          </w:p>
        </w:tc>
        <w:tc>
          <w:tcPr>
            <w:tcW w:w="1045" w:type="dxa"/>
            <w:tcBorders>
              <w:top w:val="single" w:sz="6" w:space="0" w:color="DDDDDD"/>
              <w:left w:val="nil"/>
              <w:bottom w:val="single" w:sz="6" w:space="0" w:color="DDDDDD"/>
              <w:right w:val="nil"/>
            </w:tcBorders>
          </w:tcPr>
          <w:p w14:paraId="7C0811C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5C9F4FE4"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66C8D20A"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412EBF45" w14:textId="08E40FD9"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3.97</w:t>
            </w:r>
          </w:p>
          <w:p w14:paraId="396C9AA6" w14:textId="51572924"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4.05</w:t>
            </w:r>
          </w:p>
        </w:tc>
      </w:tr>
      <w:tr w:rsidR="00F835ED" w:rsidRPr="00A416C1" w14:paraId="05B5A2D8" w14:textId="77777777" w:rsidTr="00973E03">
        <w:trPr>
          <w:trHeight w:val="545"/>
        </w:trPr>
        <w:tc>
          <w:tcPr>
            <w:tcW w:w="1590" w:type="dxa"/>
            <w:tcBorders>
              <w:top w:val="single" w:sz="6" w:space="0" w:color="DDDDDD"/>
              <w:bottom w:val="single" w:sz="6" w:space="0" w:color="DDDDDD"/>
              <w:right w:val="nil"/>
            </w:tcBorders>
          </w:tcPr>
          <w:p w14:paraId="3C20303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Increase in digital skills &amp; knowledge</w:t>
            </w:r>
          </w:p>
        </w:tc>
        <w:tc>
          <w:tcPr>
            <w:tcW w:w="1571" w:type="dxa"/>
            <w:tcBorders>
              <w:top w:val="single" w:sz="6" w:space="0" w:color="DDDDDD"/>
              <w:left w:val="nil"/>
              <w:bottom w:val="single" w:sz="6" w:space="0" w:color="DDDDDD"/>
              <w:right w:val="nil"/>
            </w:tcBorders>
          </w:tcPr>
          <w:p w14:paraId="39E59162"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Attribution </w:t>
            </w:r>
          </w:p>
        </w:tc>
        <w:tc>
          <w:tcPr>
            <w:tcW w:w="2124" w:type="dxa"/>
            <w:tcBorders>
              <w:top w:val="single" w:sz="6" w:space="0" w:color="DDDDDD"/>
              <w:left w:val="nil"/>
              <w:bottom w:val="single" w:sz="6" w:space="0" w:color="DDDDDD"/>
              <w:right w:val="nil"/>
            </w:tcBorders>
          </w:tcPr>
          <w:p w14:paraId="37071E51"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20%</w:t>
            </w:r>
          </w:p>
        </w:tc>
        <w:tc>
          <w:tcPr>
            <w:tcW w:w="1390" w:type="dxa"/>
            <w:tcBorders>
              <w:top w:val="single" w:sz="6" w:space="0" w:color="DDDDDD"/>
              <w:left w:val="nil"/>
              <w:bottom w:val="single" w:sz="6" w:space="0" w:color="DDDDDD"/>
              <w:right w:val="nil"/>
            </w:tcBorders>
          </w:tcPr>
          <w:p w14:paraId="2722C85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7C6D87C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10FFB285"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3C70534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3C37EF7C" w14:textId="62313018"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3.99</w:t>
            </w:r>
          </w:p>
          <w:p w14:paraId="48EB4B54" w14:textId="3F434899"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4</w:t>
            </w:r>
            <w:r w:rsidR="00A140A9">
              <w:rPr>
                <w:rFonts w:asciiTheme="majorHAnsi" w:hAnsiTheme="majorHAnsi" w:cstheme="majorHAnsi"/>
                <w:sz w:val="20"/>
                <w:lang w:val="en-AU" w:eastAsia="en-AU"/>
              </w:rPr>
              <w:t>.19</w:t>
            </w:r>
          </w:p>
        </w:tc>
      </w:tr>
      <w:tr w:rsidR="00F835ED" w:rsidRPr="00A416C1" w14:paraId="42248823" w14:textId="77777777" w:rsidTr="00973E03">
        <w:trPr>
          <w:trHeight w:val="545"/>
        </w:trPr>
        <w:tc>
          <w:tcPr>
            <w:tcW w:w="1590" w:type="dxa"/>
            <w:tcBorders>
              <w:top w:val="single" w:sz="6" w:space="0" w:color="DDDDDD"/>
              <w:bottom w:val="single" w:sz="6" w:space="0" w:color="DDDDDD"/>
              <w:right w:val="nil"/>
            </w:tcBorders>
          </w:tcPr>
          <w:p w14:paraId="2434FD54"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confidence </w:t>
            </w:r>
          </w:p>
        </w:tc>
        <w:tc>
          <w:tcPr>
            <w:tcW w:w="1571" w:type="dxa"/>
            <w:tcBorders>
              <w:top w:val="single" w:sz="6" w:space="0" w:color="DDDDDD"/>
              <w:left w:val="nil"/>
              <w:bottom w:val="single" w:sz="6" w:space="0" w:color="DDDDDD"/>
              <w:right w:val="nil"/>
            </w:tcBorders>
          </w:tcPr>
          <w:p w14:paraId="1FE7569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Deadweight </w:t>
            </w:r>
          </w:p>
        </w:tc>
        <w:tc>
          <w:tcPr>
            <w:tcW w:w="2124" w:type="dxa"/>
            <w:tcBorders>
              <w:top w:val="single" w:sz="6" w:space="0" w:color="DDDDDD"/>
              <w:left w:val="nil"/>
              <w:bottom w:val="single" w:sz="6" w:space="0" w:color="DDDDDD"/>
              <w:right w:val="nil"/>
            </w:tcBorders>
          </w:tcPr>
          <w:p w14:paraId="08F16E85"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50%</w:t>
            </w:r>
          </w:p>
        </w:tc>
        <w:tc>
          <w:tcPr>
            <w:tcW w:w="1390" w:type="dxa"/>
            <w:tcBorders>
              <w:top w:val="single" w:sz="6" w:space="0" w:color="DDDDDD"/>
              <w:left w:val="nil"/>
              <w:bottom w:val="single" w:sz="6" w:space="0" w:color="DDDDDD"/>
              <w:right w:val="nil"/>
            </w:tcBorders>
          </w:tcPr>
          <w:p w14:paraId="3129965F"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237A7AE1"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2CC8BE57"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2C3AD6B7"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684BEC6A" w14:textId="3A9C9A40"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3.45</w:t>
            </w:r>
          </w:p>
          <w:p w14:paraId="43B998B7" w14:textId="726F5E04"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4.58</w:t>
            </w:r>
          </w:p>
        </w:tc>
      </w:tr>
      <w:tr w:rsidR="00F835ED" w:rsidRPr="00A416C1" w14:paraId="4A8E3C6E" w14:textId="77777777" w:rsidTr="00973E03">
        <w:trPr>
          <w:trHeight w:val="545"/>
        </w:trPr>
        <w:tc>
          <w:tcPr>
            <w:tcW w:w="1590" w:type="dxa"/>
            <w:tcBorders>
              <w:top w:val="single" w:sz="6" w:space="0" w:color="DDDDDD"/>
              <w:bottom w:val="single" w:sz="6" w:space="0" w:color="DDDDDD"/>
              <w:right w:val="nil"/>
            </w:tcBorders>
          </w:tcPr>
          <w:p w14:paraId="0E87708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Increased confidence </w:t>
            </w:r>
          </w:p>
        </w:tc>
        <w:tc>
          <w:tcPr>
            <w:tcW w:w="1571" w:type="dxa"/>
            <w:tcBorders>
              <w:top w:val="single" w:sz="6" w:space="0" w:color="DDDDDD"/>
              <w:left w:val="nil"/>
              <w:bottom w:val="single" w:sz="6" w:space="0" w:color="DDDDDD"/>
              <w:right w:val="nil"/>
            </w:tcBorders>
          </w:tcPr>
          <w:p w14:paraId="7CF474E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Attribution </w:t>
            </w:r>
          </w:p>
        </w:tc>
        <w:tc>
          <w:tcPr>
            <w:tcW w:w="2124" w:type="dxa"/>
            <w:tcBorders>
              <w:top w:val="single" w:sz="6" w:space="0" w:color="DDDDDD"/>
              <w:left w:val="nil"/>
              <w:bottom w:val="single" w:sz="6" w:space="0" w:color="DDDDDD"/>
              <w:right w:val="nil"/>
            </w:tcBorders>
          </w:tcPr>
          <w:p w14:paraId="4936CDC4"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5%</w:t>
            </w:r>
          </w:p>
        </w:tc>
        <w:tc>
          <w:tcPr>
            <w:tcW w:w="1390" w:type="dxa"/>
            <w:tcBorders>
              <w:top w:val="single" w:sz="6" w:space="0" w:color="DDDDDD"/>
              <w:left w:val="nil"/>
              <w:bottom w:val="single" w:sz="6" w:space="0" w:color="DDDDDD"/>
              <w:right w:val="nil"/>
            </w:tcBorders>
          </w:tcPr>
          <w:p w14:paraId="5680A30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1FFC3B89"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2A84BC61"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413BA543"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283FD4E2" w14:textId="7C372A20"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3.39</w:t>
            </w:r>
          </w:p>
          <w:p w14:paraId="33D697E7" w14:textId="3763BE68"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4.10</w:t>
            </w:r>
          </w:p>
        </w:tc>
      </w:tr>
      <w:tr w:rsidR="00F835ED" w:rsidRPr="00A416C1" w14:paraId="0802E0DB" w14:textId="77777777" w:rsidTr="00973E03">
        <w:trPr>
          <w:trHeight w:val="545"/>
        </w:trPr>
        <w:tc>
          <w:tcPr>
            <w:tcW w:w="1590" w:type="dxa"/>
            <w:tcBorders>
              <w:top w:val="single" w:sz="6" w:space="0" w:color="DDDDDD"/>
              <w:bottom w:val="single" w:sz="6" w:space="0" w:color="DDDDDD"/>
              <w:right w:val="nil"/>
            </w:tcBorders>
          </w:tcPr>
          <w:p w14:paraId="4DB114B0"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connectedness </w:t>
            </w:r>
          </w:p>
        </w:tc>
        <w:tc>
          <w:tcPr>
            <w:tcW w:w="1571" w:type="dxa"/>
            <w:tcBorders>
              <w:top w:val="single" w:sz="6" w:space="0" w:color="DDDDDD"/>
              <w:left w:val="nil"/>
              <w:bottom w:val="single" w:sz="6" w:space="0" w:color="DDDDDD"/>
              <w:right w:val="nil"/>
            </w:tcBorders>
          </w:tcPr>
          <w:p w14:paraId="1D737DC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Deadweight </w:t>
            </w:r>
          </w:p>
        </w:tc>
        <w:tc>
          <w:tcPr>
            <w:tcW w:w="2124" w:type="dxa"/>
            <w:tcBorders>
              <w:top w:val="single" w:sz="6" w:space="0" w:color="DDDDDD"/>
              <w:left w:val="nil"/>
              <w:bottom w:val="single" w:sz="6" w:space="0" w:color="DDDDDD"/>
              <w:right w:val="nil"/>
            </w:tcBorders>
          </w:tcPr>
          <w:p w14:paraId="72AD0CF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25%</w:t>
            </w:r>
          </w:p>
        </w:tc>
        <w:tc>
          <w:tcPr>
            <w:tcW w:w="1390" w:type="dxa"/>
            <w:tcBorders>
              <w:top w:val="single" w:sz="6" w:space="0" w:color="DDDDDD"/>
              <w:left w:val="nil"/>
              <w:bottom w:val="single" w:sz="6" w:space="0" w:color="DDDDDD"/>
              <w:right w:val="nil"/>
            </w:tcBorders>
          </w:tcPr>
          <w:p w14:paraId="73D7391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22B72890"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679BEF1B"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6430D3FF"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4041BAC6" w14:textId="2D4F34CF"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1.50</w:t>
            </w:r>
          </w:p>
          <w:p w14:paraId="34A70F4E" w14:textId="08644CFE"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4.59</w:t>
            </w:r>
          </w:p>
        </w:tc>
      </w:tr>
      <w:tr w:rsidR="00F835ED" w:rsidRPr="00A416C1" w14:paraId="13CF1504" w14:textId="77777777" w:rsidTr="00973E03">
        <w:trPr>
          <w:trHeight w:val="545"/>
        </w:trPr>
        <w:tc>
          <w:tcPr>
            <w:tcW w:w="1590" w:type="dxa"/>
            <w:tcBorders>
              <w:top w:val="single" w:sz="6" w:space="0" w:color="DDDDDD"/>
              <w:bottom w:val="single" w:sz="6" w:space="0" w:color="DDDDDD"/>
              <w:right w:val="nil"/>
            </w:tcBorders>
          </w:tcPr>
          <w:p w14:paraId="7178E9E7"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Increased connectedness </w:t>
            </w:r>
          </w:p>
        </w:tc>
        <w:tc>
          <w:tcPr>
            <w:tcW w:w="1571" w:type="dxa"/>
            <w:tcBorders>
              <w:top w:val="single" w:sz="6" w:space="0" w:color="DDDDDD"/>
              <w:left w:val="nil"/>
              <w:bottom w:val="single" w:sz="6" w:space="0" w:color="DDDDDD"/>
              <w:right w:val="nil"/>
            </w:tcBorders>
          </w:tcPr>
          <w:p w14:paraId="46B2338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Attribution </w:t>
            </w:r>
          </w:p>
        </w:tc>
        <w:tc>
          <w:tcPr>
            <w:tcW w:w="2124" w:type="dxa"/>
            <w:tcBorders>
              <w:top w:val="single" w:sz="6" w:space="0" w:color="DDDDDD"/>
              <w:left w:val="nil"/>
              <w:bottom w:val="single" w:sz="6" w:space="0" w:color="DDDDDD"/>
              <w:right w:val="nil"/>
            </w:tcBorders>
          </w:tcPr>
          <w:p w14:paraId="3D6FE8E9"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25%</w:t>
            </w:r>
          </w:p>
        </w:tc>
        <w:tc>
          <w:tcPr>
            <w:tcW w:w="1390" w:type="dxa"/>
            <w:tcBorders>
              <w:top w:val="single" w:sz="6" w:space="0" w:color="DDDDDD"/>
              <w:left w:val="nil"/>
              <w:bottom w:val="single" w:sz="6" w:space="0" w:color="DDDDDD"/>
              <w:right w:val="nil"/>
            </w:tcBorders>
          </w:tcPr>
          <w:p w14:paraId="0946F9D4"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02EB02ED"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0CDBE776"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6B4B5788"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446A000C" w14:textId="3E3DF64B"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1.50</w:t>
            </w:r>
          </w:p>
          <w:p w14:paraId="31909C75" w14:textId="59FFFC2B"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4.59</w:t>
            </w:r>
          </w:p>
        </w:tc>
      </w:tr>
      <w:tr w:rsidR="00F835ED" w:rsidRPr="00A416C1" w14:paraId="66ECC29F" w14:textId="77777777" w:rsidTr="00973E03">
        <w:trPr>
          <w:trHeight w:val="545"/>
        </w:trPr>
        <w:tc>
          <w:tcPr>
            <w:tcW w:w="1590" w:type="dxa"/>
            <w:tcBorders>
              <w:top w:val="single" w:sz="6" w:space="0" w:color="DDDDDD"/>
              <w:bottom w:val="single" w:sz="6" w:space="0" w:color="DDDDDD"/>
              <w:right w:val="nil"/>
            </w:tcBorders>
          </w:tcPr>
          <w:p w14:paraId="0A65EC22"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Increased online safety</w:t>
            </w:r>
          </w:p>
        </w:tc>
        <w:tc>
          <w:tcPr>
            <w:tcW w:w="1571" w:type="dxa"/>
            <w:tcBorders>
              <w:top w:val="single" w:sz="6" w:space="0" w:color="DDDDDD"/>
              <w:left w:val="nil"/>
              <w:bottom w:val="single" w:sz="6" w:space="0" w:color="DDDDDD"/>
              <w:right w:val="nil"/>
            </w:tcBorders>
          </w:tcPr>
          <w:p w14:paraId="0320983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Deadweight </w:t>
            </w:r>
          </w:p>
        </w:tc>
        <w:tc>
          <w:tcPr>
            <w:tcW w:w="2124" w:type="dxa"/>
            <w:tcBorders>
              <w:top w:val="single" w:sz="6" w:space="0" w:color="DDDDDD"/>
              <w:left w:val="nil"/>
              <w:bottom w:val="single" w:sz="6" w:space="0" w:color="DDDDDD"/>
              <w:right w:val="nil"/>
            </w:tcBorders>
          </w:tcPr>
          <w:p w14:paraId="147D255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50%</w:t>
            </w:r>
          </w:p>
        </w:tc>
        <w:tc>
          <w:tcPr>
            <w:tcW w:w="1390" w:type="dxa"/>
            <w:tcBorders>
              <w:top w:val="single" w:sz="6" w:space="0" w:color="DDDDDD"/>
              <w:left w:val="nil"/>
              <w:bottom w:val="single" w:sz="6" w:space="0" w:color="DDDDDD"/>
              <w:right w:val="nil"/>
            </w:tcBorders>
          </w:tcPr>
          <w:p w14:paraId="200F4C63"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bottom w:val="single" w:sz="6" w:space="0" w:color="DDDDDD"/>
              <w:right w:val="nil"/>
            </w:tcBorders>
          </w:tcPr>
          <w:p w14:paraId="05F23627"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381434E2"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bottom w:val="single" w:sz="6" w:space="0" w:color="DDDDDD"/>
              <w:right w:val="nil"/>
            </w:tcBorders>
          </w:tcPr>
          <w:p w14:paraId="7A3D9D36"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bottom w:val="single" w:sz="6" w:space="0" w:color="DDDDDD"/>
            </w:tcBorders>
          </w:tcPr>
          <w:p w14:paraId="28C51C07" w14:textId="06561A63"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3.37</w:t>
            </w:r>
          </w:p>
          <w:p w14:paraId="2CD0F250" w14:textId="44E60BB9"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4.30</w:t>
            </w:r>
          </w:p>
        </w:tc>
      </w:tr>
      <w:tr w:rsidR="00F835ED" w:rsidRPr="00A416C1" w14:paraId="7DB19D6D" w14:textId="77777777" w:rsidTr="00973E03">
        <w:trPr>
          <w:trHeight w:val="545"/>
        </w:trPr>
        <w:tc>
          <w:tcPr>
            <w:tcW w:w="1590" w:type="dxa"/>
            <w:tcBorders>
              <w:top w:val="single" w:sz="6" w:space="0" w:color="DDDDDD"/>
              <w:right w:val="nil"/>
            </w:tcBorders>
          </w:tcPr>
          <w:p w14:paraId="23F34C9E"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Increased online safety</w:t>
            </w:r>
          </w:p>
        </w:tc>
        <w:tc>
          <w:tcPr>
            <w:tcW w:w="1571" w:type="dxa"/>
            <w:tcBorders>
              <w:top w:val="single" w:sz="6" w:space="0" w:color="DDDDDD"/>
              <w:left w:val="nil"/>
              <w:right w:val="nil"/>
            </w:tcBorders>
          </w:tcPr>
          <w:p w14:paraId="47CF10BB"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 xml:space="preserve">Attribution </w:t>
            </w:r>
          </w:p>
        </w:tc>
        <w:tc>
          <w:tcPr>
            <w:tcW w:w="2124" w:type="dxa"/>
            <w:tcBorders>
              <w:top w:val="single" w:sz="6" w:space="0" w:color="DDDDDD"/>
              <w:left w:val="nil"/>
              <w:right w:val="nil"/>
            </w:tcBorders>
          </w:tcPr>
          <w:p w14:paraId="6DC1ACC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eastAsia="en-AU"/>
              </w:rPr>
              <w:t>20%</w:t>
            </w:r>
          </w:p>
        </w:tc>
        <w:tc>
          <w:tcPr>
            <w:tcW w:w="1390" w:type="dxa"/>
            <w:tcBorders>
              <w:top w:val="single" w:sz="6" w:space="0" w:color="DDDDDD"/>
              <w:left w:val="nil"/>
              <w:right w:val="nil"/>
            </w:tcBorders>
          </w:tcPr>
          <w:p w14:paraId="3A0E15C6" w14:textId="77777777" w:rsidR="00F835ED" w:rsidRPr="00A416C1" w:rsidRDefault="00F835ED" w:rsidP="007104A0">
            <w:pPr>
              <w:autoSpaceDE w:val="0"/>
              <w:autoSpaceDN w:val="0"/>
              <w:adjustRightInd w:val="0"/>
              <w:spacing w:before="0"/>
              <w:rPr>
                <w:rFonts w:asciiTheme="majorHAnsi" w:hAnsiTheme="majorHAnsi" w:cstheme="majorHAnsi"/>
                <w:sz w:val="20"/>
                <w:lang w:val="en-AU" w:eastAsia="en-AU"/>
              </w:rPr>
            </w:pPr>
            <w:r w:rsidRPr="00A416C1">
              <w:rPr>
                <w:rFonts w:asciiTheme="majorHAnsi" w:hAnsiTheme="majorHAnsi" w:cstheme="majorHAnsi"/>
                <w:sz w:val="20"/>
                <w:lang w:val="en-AU"/>
              </w:rPr>
              <w:t xml:space="preserve">Percentage </w:t>
            </w:r>
          </w:p>
        </w:tc>
        <w:tc>
          <w:tcPr>
            <w:tcW w:w="1045" w:type="dxa"/>
            <w:tcBorders>
              <w:top w:val="single" w:sz="6" w:space="0" w:color="DDDDDD"/>
              <w:left w:val="nil"/>
              <w:right w:val="nil"/>
            </w:tcBorders>
          </w:tcPr>
          <w:p w14:paraId="496631DC"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p>
          <w:p w14:paraId="70939218"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10%</w:t>
            </w:r>
          </w:p>
        </w:tc>
        <w:tc>
          <w:tcPr>
            <w:tcW w:w="1045" w:type="dxa"/>
            <w:tcBorders>
              <w:top w:val="single" w:sz="6" w:space="0" w:color="DDDDDD"/>
              <w:left w:val="nil"/>
              <w:right w:val="nil"/>
            </w:tcBorders>
          </w:tcPr>
          <w:p w14:paraId="6858A65E" w14:textId="77777777" w:rsidR="00F835ED" w:rsidRPr="00A416C1" w:rsidRDefault="00F835ED" w:rsidP="00EF4FEA">
            <w:pPr>
              <w:autoSpaceDE w:val="0"/>
              <w:autoSpaceDN w:val="0"/>
              <w:adjustRightInd w:val="0"/>
              <w:spacing w:before="0"/>
              <w:jc w:val="right"/>
              <w:rPr>
                <w:rFonts w:asciiTheme="majorHAnsi" w:hAnsiTheme="majorHAnsi" w:cstheme="majorHAnsi"/>
                <w:sz w:val="20"/>
                <w:lang w:val="en-AU" w:eastAsia="en-AU"/>
              </w:rPr>
            </w:pPr>
            <w:r w:rsidRPr="00A416C1">
              <w:rPr>
                <w:rFonts w:asciiTheme="majorHAnsi" w:hAnsiTheme="majorHAnsi" w:cstheme="majorHAnsi"/>
                <w:sz w:val="20"/>
                <w:lang w:val="en-AU" w:eastAsia="en-AU"/>
              </w:rPr>
              <w:t>90%</w:t>
            </w:r>
          </w:p>
        </w:tc>
        <w:tc>
          <w:tcPr>
            <w:tcW w:w="817" w:type="dxa"/>
            <w:tcBorders>
              <w:top w:val="single" w:sz="6" w:space="0" w:color="DDDDDD"/>
              <w:left w:val="nil"/>
            </w:tcBorders>
          </w:tcPr>
          <w:p w14:paraId="2BF34389" w14:textId="6935F11A"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3.70</w:t>
            </w:r>
          </w:p>
          <w:p w14:paraId="2E729B03" w14:textId="2F88AFFB" w:rsidR="00F835ED" w:rsidRPr="00A416C1" w:rsidRDefault="00A140A9" w:rsidP="00EF4FEA">
            <w:pPr>
              <w:autoSpaceDE w:val="0"/>
              <w:autoSpaceDN w:val="0"/>
              <w:adjustRightInd w:val="0"/>
              <w:spacing w:before="0"/>
              <w:jc w:val="right"/>
              <w:rPr>
                <w:rFonts w:asciiTheme="majorHAnsi" w:hAnsiTheme="majorHAnsi" w:cstheme="majorHAnsi"/>
                <w:sz w:val="20"/>
                <w:lang w:val="en-AU" w:eastAsia="en-AU"/>
              </w:rPr>
            </w:pPr>
            <w:r>
              <w:rPr>
                <w:rFonts w:asciiTheme="majorHAnsi" w:hAnsiTheme="majorHAnsi" w:cstheme="majorHAnsi"/>
                <w:sz w:val="20"/>
                <w:lang w:val="en-AU" w:eastAsia="en-AU"/>
              </w:rPr>
              <w:t>4.06</w:t>
            </w:r>
          </w:p>
        </w:tc>
      </w:tr>
    </w:tbl>
    <w:p w14:paraId="21F1488C" w14:textId="77777777" w:rsidR="00F835ED" w:rsidRPr="00A416C1" w:rsidRDefault="00F835ED" w:rsidP="007104A0">
      <w:pPr>
        <w:pStyle w:val="Heading2"/>
        <w:rPr>
          <w:b w:val="0"/>
          <w:caps/>
          <w:color w:val="DA291C"/>
          <w:kern w:val="28"/>
          <w:sz w:val="28"/>
          <w:szCs w:val="28"/>
        </w:rPr>
      </w:pPr>
    </w:p>
    <w:p w14:paraId="4078F6B4" w14:textId="77777777" w:rsidR="00F835ED" w:rsidRPr="00A416C1" w:rsidRDefault="00F835ED" w:rsidP="007104A0">
      <w:pPr>
        <w:spacing w:before="0"/>
        <w:rPr>
          <w:rFonts w:ascii="Arial" w:hAnsi="Arial" w:cs="Arial"/>
          <w:b/>
          <w:caps/>
          <w:color w:val="DA291C"/>
          <w:kern w:val="28"/>
          <w:sz w:val="28"/>
          <w:szCs w:val="28"/>
        </w:rPr>
      </w:pPr>
      <w:r w:rsidRPr="00A416C1">
        <w:rPr>
          <w:i/>
          <w:caps/>
          <w:color w:val="DA291C"/>
          <w:kern w:val="28"/>
          <w:sz w:val="28"/>
          <w:szCs w:val="28"/>
        </w:rPr>
        <w:br w:type="page"/>
      </w:r>
    </w:p>
    <w:bookmarkEnd w:id="136"/>
    <w:p w14:paraId="41F18130" w14:textId="77777777" w:rsidR="000A4D93" w:rsidRPr="00A416C1" w:rsidRDefault="000A4D93" w:rsidP="007104A0">
      <w:pPr>
        <w:rPr>
          <w:b/>
          <w:bCs/>
        </w:rPr>
      </w:pPr>
    </w:p>
    <w:p w14:paraId="7E76374A" w14:textId="47D93F24" w:rsidR="009B127F" w:rsidRPr="00CC466E" w:rsidRDefault="00DD2519" w:rsidP="00567D9F">
      <w:pPr>
        <w:pStyle w:val="Heading1"/>
      </w:pPr>
      <w:bookmarkStart w:id="305" w:name="_Toc41244666"/>
      <w:r w:rsidRPr="00A416C1">
        <w:t>Endnotes</w:t>
      </w:r>
      <w:bookmarkEnd w:id="305"/>
    </w:p>
    <w:p w14:paraId="7DBC54DD" w14:textId="77777777" w:rsidR="000A4D93" w:rsidRDefault="000A4D93" w:rsidP="007104A0"/>
    <w:sectPr w:rsidR="000A4D93" w:rsidSect="002A4C33">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97608" w14:textId="77777777" w:rsidR="00781208" w:rsidRDefault="00781208" w:rsidP="009B127F">
      <w:pPr>
        <w:spacing w:before="0"/>
      </w:pPr>
      <w:r>
        <w:separator/>
      </w:r>
    </w:p>
  </w:endnote>
  <w:endnote w:type="continuationSeparator" w:id="0">
    <w:p w14:paraId="026B7733" w14:textId="77777777" w:rsidR="00781208" w:rsidRDefault="00781208" w:rsidP="009B127F">
      <w:pPr>
        <w:spacing w:before="0"/>
      </w:pPr>
      <w:r>
        <w:continuationSeparator/>
      </w:r>
    </w:p>
  </w:endnote>
  <w:endnote w:id="1">
    <w:p w14:paraId="7D3D92EC" w14:textId="11E9A156" w:rsidR="00204CDA" w:rsidRPr="0043335A" w:rsidRDefault="00204CDA" w:rsidP="002F32F0">
      <w:pPr>
        <w:pStyle w:val="EndnoteText"/>
        <w:spacing w:before="80"/>
        <w:rPr>
          <w:rFonts w:asciiTheme="majorHAnsi" w:hAnsiTheme="majorHAnsi" w:cstheme="majorHAnsi"/>
          <w:lang w:val="en-US"/>
        </w:rPr>
      </w:pPr>
      <w:r w:rsidRPr="0043335A">
        <w:rPr>
          <w:rStyle w:val="EndnoteReference"/>
          <w:rFonts w:asciiTheme="majorHAnsi" w:hAnsiTheme="majorHAnsi" w:cstheme="majorHAnsi"/>
        </w:rPr>
        <w:endnoteRef/>
      </w:r>
      <w:r w:rsidRPr="0043335A">
        <w:rPr>
          <w:rFonts w:asciiTheme="majorHAnsi" w:hAnsiTheme="majorHAnsi" w:cstheme="majorHAnsi"/>
        </w:rPr>
        <w:t xml:space="preserve"> </w:t>
      </w:r>
      <w:r w:rsidRPr="00F274D7">
        <w:rPr>
          <w:rFonts w:asciiTheme="majorHAnsi" w:hAnsiTheme="majorHAnsi" w:cstheme="majorHAnsi"/>
          <w:lang w:val="en-US"/>
        </w:rPr>
        <w:t xml:space="preserve">Yates, S. J., Kirby, J., &amp; Lockley, E. (2015). ‘Digital-by-default’: reinforcing exclusion through technology. In Liam Foster, Anne Brunton, Chris Deeming, Tina Haux (Eds.) </w:t>
      </w:r>
      <w:r w:rsidRPr="00F274D7">
        <w:rPr>
          <w:rFonts w:asciiTheme="majorHAnsi" w:hAnsiTheme="majorHAnsi" w:cstheme="majorHAnsi"/>
          <w:i/>
          <w:iCs/>
          <w:lang w:val="en-US"/>
        </w:rPr>
        <w:t>Defence of Welfare</w:t>
      </w:r>
      <w:r w:rsidRPr="00F274D7">
        <w:rPr>
          <w:rFonts w:asciiTheme="majorHAnsi" w:hAnsiTheme="majorHAnsi" w:cstheme="majorHAnsi"/>
          <w:lang w:val="en-US"/>
        </w:rPr>
        <w:t>, 2, Policy Press, Bristol. 158-161.</w:t>
      </w:r>
    </w:p>
  </w:endnote>
  <w:endnote w:id="2">
    <w:p w14:paraId="289CFF2C" w14:textId="37A2B8C5" w:rsidR="00204CDA" w:rsidRPr="00F274D7" w:rsidRDefault="00204CDA" w:rsidP="002F32F0">
      <w:pPr>
        <w:pStyle w:val="EndnoteText"/>
        <w:spacing w:before="80"/>
        <w:rPr>
          <w:lang w:val="en-US"/>
        </w:rPr>
      </w:pPr>
      <w:r>
        <w:rPr>
          <w:rStyle w:val="EndnoteReference"/>
        </w:rPr>
        <w:endnoteRef/>
      </w:r>
      <w:r>
        <w:t xml:space="preserve"> </w:t>
      </w:r>
      <w:r w:rsidRPr="00F274D7">
        <w:t xml:space="preserve">Australian Bureau of Statistics [ABS] (2017). ‘6530.0 Household Expenditure Survey, Australia: Summary of Results 2015-16’. Available at: </w:t>
      </w:r>
      <w:hyperlink r:id="rId1" w:history="1">
        <w:r w:rsidRPr="008D6E50">
          <w:rPr>
            <w:rStyle w:val="Hyperlink"/>
          </w:rPr>
          <w:t>https://www.abs.gov.au/AUSSTATS/abs@.nsf/DetailsPage/6530.02015-16?OpenDocument</w:t>
        </w:r>
      </w:hyperlink>
    </w:p>
  </w:endnote>
  <w:endnote w:id="3">
    <w:p w14:paraId="72EA8CD3" w14:textId="36042B28" w:rsidR="00204CDA" w:rsidRPr="00F274D7" w:rsidRDefault="00204CDA" w:rsidP="002F32F0">
      <w:pPr>
        <w:pStyle w:val="EndnoteText"/>
        <w:spacing w:before="80"/>
        <w:rPr>
          <w:lang w:val="en-US"/>
        </w:rPr>
      </w:pPr>
      <w:r>
        <w:rPr>
          <w:rStyle w:val="EndnoteReference"/>
        </w:rPr>
        <w:endnoteRef/>
      </w:r>
      <w:r>
        <w:t xml:space="preserve"> Thomas, J., Thomas, J, Barraket, J, Wilson, CK, Rennie, E, Ewing, S, MacDonald, T, (2019), </w:t>
      </w:r>
      <w:r w:rsidRPr="00F274D7">
        <w:rPr>
          <w:i/>
          <w:iCs/>
        </w:rPr>
        <w:t>Measuring Australia’s Digital Divide: The Australian Digital Inclusion Index 2019</w:t>
      </w:r>
      <w:r>
        <w:t xml:space="preserve">, RMIT University and Swinburne University of Technology, Melbourne, for Telstra, Available at: </w:t>
      </w:r>
      <w:hyperlink r:id="rId2" w:history="1">
        <w:r w:rsidRPr="008D6E50">
          <w:rPr>
            <w:rStyle w:val="Hyperlink"/>
          </w:rPr>
          <w:t>https://digitalinclusionindex.org.au/</w:t>
        </w:r>
      </w:hyperlink>
      <w:r>
        <w:t xml:space="preserve">; Thomas, J., Barraket, J., Ewing, S., MacDonald, T., Mundell, M. &amp; Tucker, J. (2016), </w:t>
      </w:r>
      <w:r w:rsidRPr="00F274D7">
        <w:rPr>
          <w:i/>
          <w:iCs/>
        </w:rPr>
        <w:t>Measuring Australia’s Digital Divide: The Australian Digital Inclusion Index 2016</w:t>
      </w:r>
      <w:r>
        <w:t>, Swinburne University of Technology, Melbourne, for Telstra.</w:t>
      </w:r>
    </w:p>
  </w:endnote>
  <w:endnote w:id="4">
    <w:p w14:paraId="22921FD4" w14:textId="2595214E" w:rsidR="00204CDA" w:rsidRPr="000B3166" w:rsidRDefault="00204CDA" w:rsidP="00BA23C9">
      <w:pPr>
        <w:pStyle w:val="EndnoteText"/>
        <w:rPr>
          <w:lang w:val="en-US"/>
        </w:rPr>
      </w:pPr>
      <w:r>
        <w:rPr>
          <w:rStyle w:val="EndnoteReference"/>
        </w:rPr>
        <w:endnoteRef/>
      </w:r>
      <w:r>
        <w:t xml:space="preserve"> </w:t>
      </w:r>
      <w:hyperlink r:id="rId3" w:history="1">
        <w:r w:rsidRPr="00CC625B">
          <w:rPr>
            <w:rStyle w:val="Hyperlink"/>
          </w:rPr>
          <w:t>https://www.esafety.gov.au/about-us/research/digital-behaviours-older-australians</w:t>
        </w:r>
      </w:hyperlink>
      <w:r>
        <w:t xml:space="preserve">, </w:t>
      </w:r>
      <w:hyperlink r:id="rId4" w:history="1">
        <w:r w:rsidRPr="007C0FE8">
          <w:rPr>
            <w:rStyle w:val="Hyperlink"/>
          </w:rPr>
          <w:t>https://www.esafety.gov.au/about-us/research/mentoring-older-australians</w:t>
        </w:r>
      </w:hyperlink>
      <w:r>
        <w:t xml:space="preserve">. </w:t>
      </w:r>
    </w:p>
  </w:endnote>
  <w:endnote w:id="5">
    <w:p w14:paraId="1EE58AE2" w14:textId="77777777" w:rsidR="00204CDA" w:rsidRPr="0043335A" w:rsidRDefault="00204CDA" w:rsidP="00595EB6">
      <w:pPr>
        <w:pStyle w:val="Table"/>
        <w:spacing w:before="80"/>
        <w:rPr>
          <w:rFonts w:asciiTheme="majorHAnsi" w:hAnsiTheme="majorHAnsi" w:cstheme="majorHAnsi"/>
          <w:sz w:val="20"/>
          <w:szCs w:val="20"/>
        </w:rPr>
      </w:pPr>
      <w:r w:rsidRPr="0043335A">
        <w:rPr>
          <w:rStyle w:val="EndnoteReference"/>
          <w:rFonts w:asciiTheme="majorHAnsi" w:hAnsiTheme="majorHAnsi" w:cstheme="majorHAnsi"/>
          <w:sz w:val="20"/>
          <w:szCs w:val="20"/>
        </w:rPr>
        <w:endnoteRef/>
      </w:r>
      <w:r w:rsidRPr="0043335A">
        <w:rPr>
          <w:rFonts w:asciiTheme="majorHAnsi" w:hAnsiTheme="majorHAnsi" w:cstheme="majorHAnsi"/>
          <w:sz w:val="20"/>
          <w:szCs w:val="20"/>
        </w:rPr>
        <w:t xml:space="preserve"> Helsper, E., &amp; Eynon, R. (2013) ‘Distinct Skill Pathways to Digital Engagement’, </w:t>
      </w:r>
      <w:r w:rsidRPr="0043335A">
        <w:rPr>
          <w:rFonts w:asciiTheme="majorHAnsi" w:hAnsiTheme="majorHAnsi" w:cstheme="majorHAnsi"/>
          <w:i/>
          <w:sz w:val="20"/>
          <w:szCs w:val="20"/>
        </w:rPr>
        <w:t>European Journal of Communication</w:t>
      </w:r>
      <w:r w:rsidRPr="0043335A">
        <w:rPr>
          <w:rFonts w:asciiTheme="majorHAnsi" w:hAnsiTheme="majorHAnsi" w:cstheme="majorHAnsi"/>
          <w:sz w:val="20"/>
          <w:szCs w:val="20"/>
        </w:rPr>
        <w:t xml:space="preserve">, 28(6), 696-713; </w:t>
      </w:r>
      <w:bookmarkStart w:id="61" w:name="_Hlk35615403"/>
      <w:r w:rsidRPr="0043335A">
        <w:rPr>
          <w:rFonts w:asciiTheme="majorHAnsi" w:hAnsiTheme="majorHAnsi" w:cstheme="majorHAnsi"/>
          <w:sz w:val="20"/>
          <w:szCs w:val="20"/>
        </w:rPr>
        <w:t xml:space="preserve">Helsper, E. (2012) ‘Corresponding Fields Model for the Links Between Social and Digital Exclusion’. </w:t>
      </w:r>
      <w:r w:rsidRPr="0043335A">
        <w:rPr>
          <w:rFonts w:asciiTheme="majorHAnsi" w:hAnsiTheme="majorHAnsi" w:cstheme="majorHAnsi"/>
          <w:i/>
          <w:iCs/>
          <w:sz w:val="20"/>
          <w:szCs w:val="20"/>
        </w:rPr>
        <w:t>Communication Theory</w:t>
      </w:r>
      <w:r w:rsidRPr="0043335A">
        <w:rPr>
          <w:rFonts w:asciiTheme="majorHAnsi" w:hAnsiTheme="majorHAnsi" w:cstheme="majorHAnsi"/>
          <w:sz w:val="20"/>
          <w:szCs w:val="20"/>
        </w:rPr>
        <w:t xml:space="preserve">, </w:t>
      </w:r>
      <w:r w:rsidRPr="0043335A">
        <w:rPr>
          <w:rFonts w:asciiTheme="majorHAnsi" w:hAnsiTheme="majorHAnsi" w:cstheme="majorHAnsi"/>
          <w:i/>
          <w:iCs/>
          <w:sz w:val="20"/>
          <w:szCs w:val="20"/>
        </w:rPr>
        <w:t>22</w:t>
      </w:r>
      <w:r w:rsidRPr="0043335A">
        <w:rPr>
          <w:rFonts w:asciiTheme="majorHAnsi" w:hAnsiTheme="majorHAnsi" w:cstheme="majorHAnsi"/>
          <w:sz w:val="20"/>
          <w:szCs w:val="20"/>
        </w:rPr>
        <w:t>(4), 403-426.</w:t>
      </w:r>
      <w:bookmarkEnd w:id="61"/>
    </w:p>
  </w:endnote>
  <w:endnote w:id="6">
    <w:p w14:paraId="6034DD71" w14:textId="76DD9FA8" w:rsidR="00204CDA" w:rsidRPr="0043335A" w:rsidRDefault="00204CDA" w:rsidP="002F32F0">
      <w:pPr>
        <w:pStyle w:val="Table"/>
        <w:spacing w:before="80"/>
        <w:rPr>
          <w:rFonts w:asciiTheme="majorHAnsi" w:hAnsiTheme="majorHAnsi" w:cstheme="majorHAnsi"/>
          <w:sz w:val="20"/>
          <w:szCs w:val="20"/>
        </w:rPr>
      </w:pPr>
      <w:r w:rsidRPr="0043335A">
        <w:rPr>
          <w:rStyle w:val="EndnoteReference"/>
          <w:rFonts w:asciiTheme="majorHAnsi" w:hAnsiTheme="majorHAnsi" w:cstheme="majorHAnsi"/>
          <w:sz w:val="20"/>
          <w:szCs w:val="20"/>
        </w:rPr>
        <w:endnoteRef/>
      </w:r>
      <w:r w:rsidRPr="0043335A">
        <w:rPr>
          <w:rFonts w:asciiTheme="majorHAnsi" w:hAnsiTheme="majorHAnsi" w:cstheme="majorHAnsi"/>
          <w:sz w:val="20"/>
          <w:szCs w:val="20"/>
        </w:rPr>
        <w:t xml:space="preserve"> </w:t>
      </w:r>
      <w:bookmarkStart w:id="62" w:name="_Hlk34050806"/>
      <w:r w:rsidRPr="0043335A">
        <w:rPr>
          <w:rFonts w:asciiTheme="majorHAnsi" w:hAnsiTheme="majorHAnsi" w:cstheme="majorHAnsi"/>
          <w:sz w:val="20"/>
          <w:szCs w:val="20"/>
        </w:rPr>
        <w:t>Van Deursen, A., Helsper, E.J. &amp; Eynon, R. (2014) ‘Measuring Digital Skills: From Digital Skills to Tangible Outcomes’, Oxford: London School of Economics, University of Twente, Oxford Internet Institute. A</w:t>
      </w:r>
      <w:r>
        <w:rPr>
          <w:rFonts w:asciiTheme="majorHAnsi" w:hAnsiTheme="majorHAnsi" w:cstheme="majorHAnsi"/>
          <w:sz w:val="20"/>
          <w:szCs w:val="20"/>
        </w:rPr>
        <w:t>vailable at:</w:t>
      </w:r>
      <w:r w:rsidRPr="0043335A">
        <w:rPr>
          <w:rFonts w:asciiTheme="majorHAnsi" w:hAnsiTheme="majorHAnsi" w:cstheme="majorHAnsi"/>
          <w:sz w:val="20"/>
          <w:szCs w:val="20"/>
        </w:rPr>
        <w:t xml:space="preserve"> </w:t>
      </w:r>
      <w:hyperlink r:id="rId5" w:history="1">
        <w:r w:rsidRPr="0043335A">
          <w:rPr>
            <w:rStyle w:val="Hyperlink"/>
            <w:rFonts w:asciiTheme="majorHAnsi" w:hAnsiTheme="majorHAnsi" w:cstheme="majorHAnsi"/>
            <w:sz w:val="20"/>
            <w:szCs w:val="20"/>
          </w:rPr>
          <w:t>http://www.oii.ox.ac.uk/research/projects/?id=112</w:t>
        </w:r>
      </w:hyperlink>
      <w:r>
        <w:rPr>
          <w:rFonts w:asciiTheme="majorHAnsi" w:hAnsiTheme="majorHAnsi" w:cstheme="majorHAnsi"/>
          <w:sz w:val="20"/>
          <w:szCs w:val="20"/>
        </w:rPr>
        <w:t xml:space="preserve"> </w:t>
      </w:r>
      <w:bookmarkEnd w:id="62"/>
    </w:p>
  </w:endnote>
  <w:endnote w:id="7">
    <w:p w14:paraId="7B7D3BD7" w14:textId="77777777" w:rsidR="00204CDA" w:rsidRPr="0043335A" w:rsidRDefault="00204CDA" w:rsidP="002F32F0">
      <w:pPr>
        <w:spacing w:before="80"/>
        <w:rPr>
          <w:rFonts w:asciiTheme="majorHAnsi" w:hAnsiTheme="majorHAnsi" w:cstheme="majorHAnsi"/>
          <w:sz w:val="20"/>
          <w:lang w:val="en-AU"/>
        </w:rPr>
      </w:pPr>
      <w:r w:rsidRPr="0043335A">
        <w:rPr>
          <w:rStyle w:val="EndnoteReference"/>
          <w:rFonts w:asciiTheme="majorHAnsi" w:hAnsiTheme="majorHAnsi" w:cstheme="majorHAnsi"/>
          <w:sz w:val="20"/>
        </w:rPr>
        <w:endnoteRef/>
      </w:r>
      <w:r w:rsidRPr="0043335A">
        <w:rPr>
          <w:rFonts w:asciiTheme="majorHAnsi" w:hAnsiTheme="majorHAnsi" w:cstheme="majorHAnsi"/>
          <w:sz w:val="20"/>
        </w:rPr>
        <w:t xml:space="preserve"> </w:t>
      </w:r>
      <w:r w:rsidRPr="0043335A">
        <w:rPr>
          <w:rFonts w:asciiTheme="majorHAnsi" w:hAnsiTheme="majorHAnsi" w:cstheme="majorHAnsi"/>
          <w:sz w:val="20"/>
          <w:lang w:val="en-AU"/>
        </w:rPr>
        <w:t xml:space="preserve">Helsper, E., &amp; Eynon, R. (2013) ‘Distinct Skill Pathways to Digital Engagement’, </w:t>
      </w:r>
      <w:r w:rsidRPr="0043335A">
        <w:rPr>
          <w:rFonts w:asciiTheme="majorHAnsi" w:hAnsiTheme="majorHAnsi" w:cstheme="majorHAnsi"/>
          <w:i/>
          <w:sz w:val="20"/>
          <w:lang w:val="en-AU"/>
        </w:rPr>
        <w:t>European Journal of Communication</w:t>
      </w:r>
      <w:r w:rsidRPr="0043335A">
        <w:rPr>
          <w:rFonts w:asciiTheme="majorHAnsi" w:hAnsiTheme="majorHAnsi" w:cstheme="majorHAnsi"/>
          <w:sz w:val="20"/>
          <w:lang w:val="en-AU"/>
        </w:rPr>
        <w:t xml:space="preserve">, 28(6), 696-713; </w:t>
      </w:r>
      <w:r w:rsidRPr="0043335A">
        <w:rPr>
          <w:rFonts w:asciiTheme="majorHAnsi" w:hAnsiTheme="majorHAnsi" w:cstheme="majorHAnsi"/>
          <w:sz w:val="20"/>
        </w:rPr>
        <w:t xml:space="preserve">Helsper, E. (2012) ‘Corresponding Fields Model for the Links Between Social and Digital Exclusion’ </w:t>
      </w:r>
      <w:r w:rsidRPr="0043335A">
        <w:rPr>
          <w:rFonts w:asciiTheme="majorHAnsi" w:hAnsiTheme="majorHAnsi" w:cstheme="majorHAnsi"/>
          <w:i/>
          <w:iCs/>
          <w:sz w:val="20"/>
        </w:rPr>
        <w:t>Communication Theory</w:t>
      </w:r>
      <w:r w:rsidRPr="0043335A">
        <w:rPr>
          <w:rFonts w:asciiTheme="majorHAnsi" w:hAnsiTheme="majorHAnsi" w:cstheme="majorHAnsi"/>
          <w:sz w:val="20"/>
        </w:rPr>
        <w:t xml:space="preserve">, </w:t>
      </w:r>
      <w:r w:rsidRPr="0043335A">
        <w:rPr>
          <w:rFonts w:asciiTheme="majorHAnsi" w:hAnsiTheme="majorHAnsi" w:cstheme="majorHAnsi"/>
          <w:i/>
          <w:iCs/>
          <w:sz w:val="20"/>
        </w:rPr>
        <w:t>22</w:t>
      </w:r>
      <w:r w:rsidRPr="0043335A">
        <w:rPr>
          <w:rFonts w:asciiTheme="majorHAnsi" w:hAnsiTheme="majorHAnsi" w:cstheme="majorHAnsi"/>
          <w:sz w:val="20"/>
        </w:rPr>
        <w:t>(4), 403-426.</w:t>
      </w:r>
    </w:p>
  </w:endnote>
  <w:endnote w:id="8">
    <w:p w14:paraId="64AB5188" w14:textId="121BCE3E" w:rsidR="00204CDA" w:rsidRPr="0043335A" w:rsidRDefault="00204CDA" w:rsidP="002F32F0">
      <w:pPr>
        <w:pStyle w:val="Table"/>
        <w:spacing w:before="80"/>
        <w:rPr>
          <w:rFonts w:asciiTheme="majorHAnsi" w:hAnsiTheme="majorHAnsi" w:cstheme="majorHAnsi"/>
          <w:sz w:val="20"/>
          <w:szCs w:val="20"/>
        </w:rPr>
      </w:pPr>
      <w:r w:rsidRPr="0043335A">
        <w:rPr>
          <w:rStyle w:val="EndnoteReference"/>
          <w:rFonts w:asciiTheme="majorHAnsi" w:hAnsiTheme="majorHAnsi" w:cstheme="majorHAnsi"/>
          <w:sz w:val="20"/>
          <w:szCs w:val="20"/>
        </w:rPr>
        <w:endnoteRef/>
      </w:r>
      <w:r w:rsidRPr="0043335A">
        <w:rPr>
          <w:rFonts w:asciiTheme="majorHAnsi" w:hAnsiTheme="majorHAnsi" w:cstheme="majorHAnsi"/>
          <w:sz w:val="20"/>
          <w:szCs w:val="20"/>
        </w:rPr>
        <w:t xml:space="preserve"> Adapted from Helsper, E., &amp; Eynon, R. (2013) ‘Distinct Skill Pathways to Digital Engagement’ </w:t>
      </w:r>
      <w:r w:rsidRPr="0043335A">
        <w:rPr>
          <w:rFonts w:asciiTheme="majorHAnsi" w:hAnsiTheme="majorHAnsi" w:cstheme="majorHAnsi"/>
          <w:i/>
          <w:sz w:val="20"/>
          <w:szCs w:val="20"/>
          <w:lang w:val="en-AU"/>
        </w:rPr>
        <w:t>European Journal of Communication</w:t>
      </w:r>
      <w:r w:rsidRPr="0043335A">
        <w:rPr>
          <w:rFonts w:asciiTheme="majorHAnsi" w:hAnsiTheme="majorHAnsi" w:cstheme="majorHAnsi"/>
          <w:sz w:val="20"/>
          <w:szCs w:val="20"/>
          <w:lang w:val="en-AU"/>
        </w:rPr>
        <w:t>, 28(6), 696-713</w:t>
      </w:r>
      <w:r>
        <w:rPr>
          <w:rFonts w:asciiTheme="majorHAnsi" w:hAnsiTheme="majorHAnsi" w:cstheme="majorHAnsi"/>
          <w:sz w:val="20"/>
          <w:szCs w:val="20"/>
          <w:lang w:val="en-AU"/>
        </w:rPr>
        <w:t>.</w:t>
      </w:r>
    </w:p>
  </w:endnote>
  <w:endnote w:id="9">
    <w:p w14:paraId="4E4BF652" w14:textId="1EA4003F" w:rsidR="00204CDA" w:rsidRPr="0043335A" w:rsidRDefault="00204CDA" w:rsidP="002F32F0">
      <w:pPr>
        <w:pStyle w:val="EndnoteText"/>
        <w:spacing w:before="80"/>
        <w:rPr>
          <w:rFonts w:asciiTheme="majorHAnsi" w:hAnsiTheme="majorHAnsi" w:cstheme="majorHAnsi"/>
          <w:lang w:val="en-US"/>
        </w:rPr>
      </w:pPr>
      <w:r w:rsidRPr="0043335A">
        <w:rPr>
          <w:rStyle w:val="EndnoteReference"/>
          <w:rFonts w:asciiTheme="majorHAnsi" w:hAnsiTheme="majorHAnsi" w:cstheme="majorHAnsi"/>
        </w:rPr>
        <w:endnoteRef/>
      </w:r>
      <w:r w:rsidRPr="0043335A">
        <w:rPr>
          <w:rFonts w:asciiTheme="majorHAnsi" w:hAnsiTheme="majorHAnsi" w:cstheme="majorHAnsi"/>
        </w:rPr>
        <w:t xml:space="preserve"> </w:t>
      </w:r>
      <w:r w:rsidRPr="0043335A">
        <w:rPr>
          <w:rFonts w:asciiTheme="majorHAnsi" w:hAnsiTheme="majorHAnsi" w:cstheme="majorHAnsi"/>
          <w:lang w:val="en-US"/>
        </w:rPr>
        <w:t xml:space="preserve">The emerging role of digital mentors in supporting digital inclusion in Australia is explored further in the report: McCosker, A., Suchowerska, R., Wilson, C. (2019) Digital Mentors: The Heart of the Digital Revolution, Swinburne University of Technology, Melbourne, </w:t>
      </w:r>
      <w:hyperlink r:id="rId6" w:history="1">
        <w:r w:rsidRPr="0043335A">
          <w:rPr>
            <w:rStyle w:val="Hyperlink"/>
            <w:rFonts w:asciiTheme="majorHAnsi" w:hAnsiTheme="majorHAnsi" w:cstheme="majorHAnsi"/>
            <w:lang w:val="en-US"/>
          </w:rPr>
          <w:t>https://apo.org.au/node/265591</w:t>
        </w:r>
      </w:hyperlink>
      <w:r w:rsidRPr="0043335A">
        <w:rPr>
          <w:rFonts w:asciiTheme="majorHAnsi" w:hAnsiTheme="majorHAnsi" w:cstheme="majorHAnsi"/>
          <w:lang w:val="en-US"/>
        </w:rPr>
        <w:t xml:space="preserve"> </w:t>
      </w:r>
    </w:p>
  </w:endnote>
  <w:endnote w:id="10">
    <w:p w14:paraId="1F0534C8" w14:textId="77777777"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van Deursen, A. and van Dijk, J.A. (2010) ‘Measuring Internet Skills.’ </w:t>
      </w:r>
      <w:r w:rsidRPr="0043335A">
        <w:rPr>
          <w:rFonts w:asciiTheme="majorHAnsi" w:hAnsiTheme="majorHAnsi" w:cstheme="majorHAnsi"/>
          <w:i/>
        </w:rPr>
        <w:t>International Journal of Human-Computer Interaction, 26</w:t>
      </w:r>
      <w:r w:rsidRPr="0043335A">
        <w:rPr>
          <w:rFonts w:asciiTheme="majorHAnsi" w:hAnsiTheme="majorHAnsi" w:cstheme="majorHAnsi"/>
        </w:rPr>
        <w:t xml:space="preserve">(10), 891-916. </w:t>
      </w:r>
    </w:p>
  </w:endnote>
  <w:endnote w:id="11">
    <w:p w14:paraId="1A8995D4" w14:textId="0555EDEA" w:rsidR="00204CDA" w:rsidRPr="0043335A" w:rsidRDefault="00204CDA" w:rsidP="002F32F0">
      <w:pPr>
        <w:pStyle w:val="EndnoteText"/>
        <w:spacing w:before="80"/>
        <w:rPr>
          <w:rFonts w:asciiTheme="majorHAnsi" w:hAnsiTheme="majorHAnsi" w:cstheme="majorHAnsi"/>
          <w:lang w:val="en-US"/>
        </w:rPr>
      </w:pPr>
      <w:r w:rsidRPr="0043335A">
        <w:rPr>
          <w:rStyle w:val="EndnoteReference"/>
          <w:rFonts w:asciiTheme="majorHAnsi" w:hAnsiTheme="majorHAnsi" w:cstheme="majorHAnsi"/>
        </w:rPr>
        <w:endnoteRef/>
      </w:r>
      <w:r w:rsidRPr="0043335A">
        <w:rPr>
          <w:rFonts w:asciiTheme="majorHAnsi" w:hAnsiTheme="majorHAnsi" w:cstheme="majorHAnsi"/>
        </w:rPr>
        <w:t xml:space="preserve"> </w:t>
      </w:r>
      <w:r w:rsidRPr="00160F9E">
        <w:rPr>
          <w:rFonts w:asciiTheme="majorHAnsi" w:hAnsiTheme="majorHAnsi" w:cstheme="majorHAnsi"/>
        </w:rPr>
        <w:t xml:space="preserve">Gatti, F. M., Brivio, E., &amp; Galimberti, C. (2017). ‘“The future is ours too”: A training process to enable the learning perception and increase self-efficacy in the use of tablets in the elderly.’ </w:t>
      </w:r>
      <w:r w:rsidRPr="00160F9E">
        <w:rPr>
          <w:rFonts w:asciiTheme="majorHAnsi" w:hAnsiTheme="majorHAnsi" w:cstheme="majorHAnsi"/>
          <w:i/>
          <w:iCs/>
        </w:rPr>
        <w:t>Educational Gerontology</w:t>
      </w:r>
      <w:r w:rsidRPr="00160F9E">
        <w:rPr>
          <w:rFonts w:asciiTheme="majorHAnsi" w:hAnsiTheme="majorHAnsi" w:cstheme="majorHAnsi"/>
        </w:rPr>
        <w:t>, 43(4), 209-224.</w:t>
      </w:r>
    </w:p>
  </w:endnote>
  <w:endnote w:id="12">
    <w:p w14:paraId="4A54EF94" w14:textId="35FE5FDC" w:rsidR="00204CDA" w:rsidRPr="0043335A" w:rsidRDefault="00204CDA" w:rsidP="005B6865">
      <w:pPr>
        <w:pStyle w:val="Footer"/>
        <w:spacing w:before="80"/>
        <w:rPr>
          <w:rFonts w:asciiTheme="majorHAnsi" w:hAnsiTheme="majorHAnsi" w:cstheme="majorHAnsi"/>
          <w:sz w:val="20"/>
          <w:lang w:val="en-GB"/>
        </w:rPr>
      </w:pPr>
      <w:r w:rsidRPr="0043335A">
        <w:rPr>
          <w:rStyle w:val="EndnoteReference"/>
          <w:rFonts w:asciiTheme="majorHAnsi" w:hAnsiTheme="majorHAnsi" w:cstheme="majorHAnsi"/>
          <w:sz w:val="20"/>
        </w:rPr>
        <w:endnoteRef/>
      </w:r>
      <w:r w:rsidRPr="0043335A">
        <w:rPr>
          <w:rFonts w:asciiTheme="majorHAnsi" w:hAnsiTheme="majorHAnsi" w:cstheme="majorHAnsi"/>
          <w:sz w:val="20"/>
        </w:rPr>
        <w:t xml:space="preserve"> </w:t>
      </w:r>
      <w:r w:rsidRPr="0043335A">
        <w:rPr>
          <w:rFonts w:asciiTheme="majorHAnsi" w:hAnsiTheme="majorHAnsi" w:cstheme="majorHAnsi"/>
          <w:sz w:val="20"/>
          <w:lang w:val="en-GB"/>
        </w:rPr>
        <w:t xml:space="preserve">For this linear regression model, each respondent received a ‘digital self-efficacy score’ (the dependent variable) that summed their responses to questions about how confident they were in completing </w:t>
      </w:r>
      <w:r w:rsidRPr="0043335A">
        <w:rPr>
          <w:rFonts w:asciiTheme="majorHAnsi" w:hAnsiTheme="majorHAnsi" w:cstheme="majorHAnsi"/>
          <w:sz w:val="20"/>
        </w:rPr>
        <w:t>12 online activities independently</w:t>
      </w:r>
      <w:r w:rsidRPr="0043335A">
        <w:rPr>
          <w:rFonts w:asciiTheme="majorHAnsi" w:hAnsiTheme="majorHAnsi" w:cstheme="majorHAnsi"/>
          <w:sz w:val="20"/>
          <w:lang w:val="en-GB"/>
        </w:rPr>
        <w:t xml:space="preserve">. </w:t>
      </w:r>
      <w:r w:rsidRPr="0043335A">
        <w:rPr>
          <w:rFonts w:asciiTheme="majorHAnsi" w:hAnsiTheme="majorHAnsi" w:cstheme="majorHAnsi"/>
          <w:sz w:val="20"/>
        </w:rPr>
        <w:t>Factor analysis of confidence items indicated that a single factor solution was best and consequently, these items could be collapsed into a single score.</w:t>
      </w:r>
      <w:r>
        <w:rPr>
          <w:rFonts w:asciiTheme="majorHAnsi" w:hAnsiTheme="majorHAnsi" w:cstheme="majorHAnsi"/>
          <w:sz w:val="20"/>
        </w:rPr>
        <w:t xml:space="preserve"> </w:t>
      </w:r>
    </w:p>
  </w:endnote>
  <w:endnote w:id="13">
    <w:p w14:paraId="67DDC278" w14:textId="0ED289F7" w:rsidR="00204CDA" w:rsidRPr="002F32F0" w:rsidRDefault="00204CDA" w:rsidP="002F32F0">
      <w:pPr>
        <w:pStyle w:val="EndnoteText"/>
        <w:spacing w:before="80"/>
        <w:rPr>
          <w:lang w:val="en-US"/>
        </w:rPr>
      </w:pPr>
      <w:r>
        <w:rPr>
          <w:rStyle w:val="EndnoteReference"/>
        </w:rPr>
        <w:endnoteRef/>
      </w:r>
      <w:r>
        <w:t xml:space="preserve"> </w:t>
      </w:r>
      <w:r w:rsidRPr="002F32F0">
        <w:t xml:space="preserve">Australian Bureau of Statistics [ABS] (2016). ‘4528.0 - Personal Fraud, 2014-15.’ Available at: </w:t>
      </w:r>
      <w:hyperlink r:id="rId7" w:history="1">
        <w:r w:rsidRPr="008D6E50">
          <w:rPr>
            <w:rStyle w:val="Hyperlink"/>
          </w:rPr>
          <w:t>https://www.abs.gov.au/AUSSTATS/abs@.nsf/Lookup/4528.0Main+Features172014-15?OpenDocument</w:t>
        </w:r>
      </w:hyperlink>
      <w:r>
        <w:t xml:space="preserve"> </w:t>
      </w:r>
    </w:p>
  </w:endnote>
  <w:endnote w:id="14">
    <w:p w14:paraId="6C5B36FD" w14:textId="0E6946FD" w:rsidR="00204CDA" w:rsidRPr="0043335A" w:rsidRDefault="00204CDA" w:rsidP="002F32F0">
      <w:pPr>
        <w:pStyle w:val="EndnoteText"/>
        <w:spacing w:before="80"/>
        <w:rPr>
          <w:rFonts w:asciiTheme="majorHAnsi" w:hAnsiTheme="majorHAnsi" w:cstheme="majorHAnsi"/>
          <w:lang w:val="en-US"/>
        </w:rPr>
      </w:pPr>
      <w:r w:rsidRPr="0043335A">
        <w:rPr>
          <w:rStyle w:val="EndnoteReference"/>
          <w:rFonts w:asciiTheme="majorHAnsi" w:hAnsiTheme="majorHAnsi" w:cstheme="majorHAnsi"/>
        </w:rPr>
        <w:endnoteRef/>
      </w:r>
      <w:r w:rsidRPr="0043335A">
        <w:rPr>
          <w:rFonts w:asciiTheme="majorHAnsi" w:hAnsiTheme="majorHAnsi" w:cstheme="majorHAnsi"/>
        </w:rPr>
        <w:t xml:space="preserve"> As per the SROI guidelines, we have costed the outcomes considering the counterfactual scenario of what would have occurred had Be Connected not existed. It is difficult to precisely estimate what would have happened to the skills, confidence, connectedness and online safety of learners/participants without the support provided by Be Connected. However, we have included assumptions and justifications made regarding the financial proxies used for each outcome and the associated valuation filters (deadweight, attribution, displacement and drop-off) employed to ensure that our calculations are transparent.</w:t>
      </w:r>
    </w:p>
  </w:endnote>
  <w:endnote w:id="15">
    <w:p w14:paraId="53CE03A7" w14:textId="1C3CD2FD" w:rsidR="00204CDA" w:rsidRPr="0043335A" w:rsidRDefault="00204CDA" w:rsidP="002F32F0">
      <w:pPr>
        <w:pStyle w:val="Footer"/>
        <w:spacing w:before="80"/>
        <w:rPr>
          <w:rFonts w:asciiTheme="majorHAnsi" w:hAnsiTheme="majorHAnsi" w:cstheme="majorHAnsi"/>
          <w:sz w:val="20"/>
        </w:rPr>
      </w:pPr>
      <w:r w:rsidRPr="0043335A">
        <w:rPr>
          <w:rStyle w:val="EndnoteReference"/>
          <w:rFonts w:asciiTheme="majorHAnsi" w:hAnsiTheme="majorHAnsi" w:cstheme="majorHAnsi"/>
          <w:sz w:val="20"/>
        </w:rPr>
        <w:endnoteRef/>
      </w:r>
      <w:r w:rsidRPr="0043335A">
        <w:rPr>
          <w:rFonts w:asciiTheme="majorHAnsi" w:hAnsiTheme="majorHAnsi" w:cstheme="majorHAnsi"/>
          <w:sz w:val="20"/>
        </w:rPr>
        <w:t xml:space="preserve"> Van Deursen, A.J.A.M., Helsper, E.J. &amp; Eynon, R. (2014). </w:t>
      </w:r>
      <w:r>
        <w:rPr>
          <w:rFonts w:asciiTheme="majorHAnsi" w:hAnsiTheme="majorHAnsi" w:cstheme="majorHAnsi"/>
          <w:sz w:val="20"/>
        </w:rPr>
        <w:t>‘</w:t>
      </w:r>
      <w:r w:rsidRPr="0043335A">
        <w:rPr>
          <w:rFonts w:asciiTheme="majorHAnsi" w:hAnsiTheme="majorHAnsi" w:cstheme="majorHAnsi"/>
          <w:iCs/>
          <w:sz w:val="20"/>
        </w:rPr>
        <w:t xml:space="preserve">Measuring Digital Skills. </w:t>
      </w:r>
      <w:r w:rsidRPr="0043335A">
        <w:rPr>
          <w:rFonts w:asciiTheme="majorHAnsi" w:hAnsiTheme="majorHAnsi" w:cstheme="majorHAnsi"/>
          <w:sz w:val="20"/>
        </w:rPr>
        <w:t>From Digital Skills to Tangible Outcomes project report.</w:t>
      </w:r>
      <w:r>
        <w:rPr>
          <w:rFonts w:asciiTheme="majorHAnsi" w:hAnsiTheme="majorHAnsi" w:cstheme="majorHAnsi"/>
          <w:sz w:val="20"/>
        </w:rPr>
        <w:t>’</w:t>
      </w:r>
      <w:r w:rsidRPr="0043335A">
        <w:rPr>
          <w:rFonts w:asciiTheme="majorHAnsi" w:hAnsiTheme="majorHAnsi" w:cstheme="majorHAnsi"/>
          <w:sz w:val="20"/>
        </w:rPr>
        <w:t xml:space="preserve"> Available at: </w:t>
      </w:r>
      <w:hyperlink r:id="rId8" w:history="1">
        <w:r w:rsidRPr="0043335A">
          <w:rPr>
            <w:rStyle w:val="Hyperlink"/>
            <w:rFonts w:asciiTheme="majorHAnsi" w:hAnsiTheme="majorHAnsi" w:cstheme="majorHAnsi"/>
            <w:i/>
            <w:sz w:val="20"/>
          </w:rPr>
          <w:t>www.oii.ox.ac.uk/research/projects/?id=112</w:t>
        </w:r>
      </w:hyperlink>
    </w:p>
  </w:endnote>
  <w:endnote w:id="16">
    <w:p w14:paraId="216EECF2" w14:textId="71358543" w:rsidR="00204CDA" w:rsidRPr="0043335A" w:rsidRDefault="00204CDA" w:rsidP="002F32F0">
      <w:pPr>
        <w:pStyle w:val="Footer"/>
        <w:spacing w:before="80"/>
        <w:rPr>
          <w:rFonts w:asciiTheme="majorHAnsi" w:hAnsiTheme="majorHAnsi" w:cstheme="majorHAnsi"/>
          <w:sz w:val="20"/>
        </w:rPr>
      </w:pPr>
      <w:r w:rsidRPr="0043335A">
        <w:rPr>
          <w:rStyle w:val="EndnoteReference"/>
          <w:rFonts w:asciiTheme="majorHAnsi" w:hAnsiTheme="majorHAnsi" w:cstheme="majorHAnsi"/>
          <w:sz w:val="20"/>
        </w:rPr>
        <w:endnoteRef/>
      </w:r>
      <w:r w:rsidRPr="0043335A">
        <w:rPr>
          <w:rFonts w:asciiTheme="majorHAnsi" w:hAnsiTheme="majorHAnsi" w:cstheme="majorHAnsi"/>
          <w:sz w:val="20"/>
        </w:rPr>
        <w:t xml:space="preserve"> Helsper, E.J., van Deursen, A.J.A.M. &amp; Eynon, R. (2016). </w:t>
      </w:r>
      <w:r>
        <w:rPr>
          <w:rFonts w:asciiTheme="majorHAnsi" w:hAnsiTheme="majorHAnsi" w:cstheme="majorHAnsi"/>
          <w:sz w:val="20"/>
        </w:rPr>
        <w:t>‘</w:t>
      </w:r>
      <w:r w:rsidRPr="0043335A">
        <w:rPr>
          <w:rFonts w:asciiTheme="majorHAnsi" w:hAnsiTheme="majorHAnsi" w:cstheme="majorHAnsi"/>
          <w:iCs/>
          <w:sz w:val="20"/>
        </w:rPr>
        <w:t xml:space="preserve">Measuring Types of Internet Use. </w:t>
      </w:r>
      <w:r w:rsidRPr="0043335A">
        <w:rPr>
          <w:rFonts w:asciiTheme="majorHAnsi" w:hAnsiTheme="majorHAnsi" w:cstheme="majorHAnsi"/>
          <w:sz w:val="20"/>
        </w:rPr>
        <w:t>From Digital Skills to Tangible Outcomes project report.</w:t>
      </w:r>
      <w:r>
        <w:rPr>
          <w:rFonts w:asciiTheme="majorHAnsi" w:hAnsiTheme="majorHAnsi" w:cstheme="majorHAnsi"/>
          <w:sz w:val="20"/>
        </w:rPr>
        <w:t>’</w:t>
      </w:r>
      <w:r w:rsidRPr="0043335A">
        <w:rPr>
          <w:rFonts w:asciiTheme="majorHAnsi" w:hAnsiTheme="majorHAnsi" w:cstheme="majorHAnsi"/>
          <w:sz w:val="20"/>
        </w:rPr>
        <w:t xml:space="preserve"> Available at: </w:t>
      </w:r>
      <w:hyperlink r:id="rId9" w:history="1">
        <w:r w:rsidRPr="0043335A">
          <w:rPr>
            <w:rStyle w:val="Hyperlink"/>
            <w:rFonts w:asciiTheme="majorHAnsi" w:hAnsiTheme="majorHAnsi" w:cstheme="majorHAnsi"/>
            <w:i/>
            <w:sz w:val="20"/>
          </w:rPr>
          <w:t>http://www.lse.ac.uk/media@lse/research/From-digital-skills-to-tangible-outcomes.aspx</w:t>
        </w:r>
      </w:hyperlink>
      <w:r w:rsidRPr="0043335A">
        <w:rPr>
          <w:rFonts w:asciiTheme="majorHAnsi" w:hAnsiTheme="majorHAnsi" w:cstheme="majorHAnsi"/>
          <w:sz w:val="20"/>
        </w:rPr>
        <w:t xml:space="preserve"> </w:t>
      </w:r>
    </w:p>
  </w:endnote>
  <w:endnote w:id="17">
    <w:p w14:paraId="3784BA22" w14:textId="77777777" w:rsidR="00204CDA" w:rsidRPr="0043335A" w:rsidRDefault="00204CDA" w:rsidP="002F32F0">
      <w:pPr>
        <w:pStyle w:val="Footer"/>
        <w:spacing w:before="80"/>
        <w:rPr>
          <w:rFonts w:asciiTheme="majorHAnsi" w:hAnsiTheme="majorHAnsi" w:cstheme="majorHAnsi"/>
          <w:sz w:val="20"/>
        </w:rPr>
      </w:pPr>
      <w:r w:rsidRPr="0043335A">
        <w:rPr>
          <w:rStyle w:val="EndnoteReference"/>
          <w:rFonts w:asciiTheme="majorHAnsi" w:hAnsiTheme="majorHAnsi" w:cstheme="majorHAnsi"/>
          <w:sz w:val="20"/>
        </w:rPr>
        <w:endnoteRef/>
      </w:r>
      <w:r w:rsidRPr="0043335A">
        <w:rPr>
          <w:rFonts w:asciiTheme="majorHAnsi" w:hAnsiTheme="majorHAnsi" w:cstheme="majorHAnsi"/>
          <w:sz w:val="20"/>
        </w:rPr>
        <w:t xml:space="preserve"> Rosen, L. D., Whaling, K., Carrier, L. M., Cheever, N. A., &amp; Rokkum, J. (2013). The media and technology usage and attitudes scale: An empirical investigation. </w:t>
      </w:r>
      <w:r w:rsidRPr="0043335A">
        <w:rPr>
          <w:rFonts w:asciiTheme="majorHAnsi" w:hAnsiTheme="majorHAnsi" w:cstheme="majorHAnsi"/>
          <w:i/>
          <w:iCs/>
          <w:sz w:val="20"/>
        </w:rPr>
        <w:t>Computers in Human Behavior</w:t>
      </w:r>
      <w:r w:rsidRPr="0043335A">
        <w:rPr>
          <w:rFonts w:asciiTheme="majorHAnsi" w:hAnsiTheme="majorHAnsi" w:cstheme="majorHAnsi"/>
          <w:i/>
          <w:sz w:val="20"/>
        </w:rPr>
        <w:t xml:space="preserve">, </w:t>
      </w:r>
      <w:r w:rsidRPr="0043335A">
        <w:rPr>
          <w:rFonts w:asciiTheme="majorHAnsi" w:hAnsiTheme="majorHAnsi" w:cstheme="majorHAnsi"/>
          <w:i/>
          <w:iCs/>
          <w:sz w:val="20"/>
        </w:rPr>
        <w:t>29</w:t>
      </w:r>
      <w:r w:rsidRPr="0043335A">
        <w:rPr>
          <w:rFonts w:asciiTheme="majorHAnsi" w:hAnsiTheme="majorHAnsi" w:cstheme="majorHAnsi"/>
          <w:sz w:val="20"/>
        </w:rPr>
        <w:t>(6), 2501-2511.</w:t>
      </w:r>
    </w:p>
  </w:endnote>
  <w:endnote w:id="18">
    <w:p w14:paraId="79E5895C" w14:textId="77777777"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Russell, D (1996). UCLA Loneliness Scale (Version 3): reliability, validity, and factor structure. </w:t>
      </w:r>
      <w:r w:rsidRPr="0043335A">
        <w:rPr>
          <w:rFonts w:asciiTheme="majorHAnsi" w:hAnsiTheme="majorHAnsi" w:cstheme="majorHAnsi"/>
          <w:i/>
        </w:rPr>
        <w:t>Journal of Personality Assessment, 66</w:t>
      </w:r>
      <w:r w:rsidRPr="0043335A">
        <w:rPr>
          <w:rFonts w:asciiTheme="majorHAnsi" w:hAnsiTheme="majorHAnsi" w:cstheme="majorHAnsi"/>
        </w:rPr>
        <w:t>, 20-40.</w:t>
      </w:r>
    </w:p>
  </w:endnote>
  <w:endnote w:id="19">
    <w:p w14:paraId="75D3748C" w14:textId="77777777"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Vasar, m. &amp; Croser, J.W (2008). A reliability generalization study of coefficient alpha for the UCLA loneliness scale. </w:t>
      </w:r>
      <w:r w:rsidRPr="0043335A">
        <w:rPr>
          <w:rFonts w:asciiTheme="majorHAnsi" w:hAnsiTheme="majorHAnsi" w:cstheme="majorHAnsi"/>
          <w:i/>
        </w:rPr>
        <w:t>Journal of Personality Assessment, 90</w:t>
      </w:r>
      <w:r w:rsidRPr="0043335A">
        <w:rPr>
          <w:rFonts w:asciiTheme="majorHAnsi" w:hAnsiTheme="majorHAnsi" w:cstheme="majorHAnsi"/>
        </w:rPr>
        <w:t>, 601-607.</w:t>
      </w:r>
    </w:p>
  </w:endnote>
  <w:endnote w:id="20">
    <w:p w14:paraId="4C2B0EE0" w14:textId="77777777"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Russell, D (1996). UCLA Loneliness Scale (Version 3): reliability, validity, and factor structure. </w:t>
      </w:r>
      <w:r w:rsidRPr="0043335A">
        <w:rPr>
          <w:rFonts w:asciiTheme="majorHAnsi" w:hAnsiTheme="majorHAnsi" w:cstheme="majorHAnsi"/>
          <w:i/>
        </w:rPr>
        <w:t>Journal of Personality Assessment, 66</w:t>
      </w:r>
      <w:r w:rsidRPr="0043335A">
        <w:rPr>
          <w:rFonts w:asciiTheme="majorHAnsi" w:hAnsiTheme="majorHAnsi" w:cstheme="majorHAnsi"/>
        </w:rPr>
        <w:t>, 20-40.</w:t>
      </w:r>
    </w:p>
  </w:endnote>
  <w:endnote w:id="21">
    <w:p w14:paraId="2AE6967F" w14:textId="2687A81B"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To follow timelines, the ‘Baseline Report’ (March 2019) reported on the 597 responses that were collected prior to 18 December 2018.</w:t>
      </w:r>
    </w:p>
  </w:endnote>
  <w:endnote w:id="22">
    <w:p w14:paraId="6B2847EC" w14:textId="77777777" w:rsidR="00204CDA" w:rsidRPr="0043335A" w:rsidRDefault="00204CDA" w:rsidP="002F32F0">
      <w:pPr>
        <w:pStyle w:val="CommentText"/>
        <w:spacing w:before="80" w:after="4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Response Rate 1 (RR1), or the minimum response rate, is the number of complete interviews divided by the number of interviews (complete plus partial) plus the number of non-interviews (refusal and break-off plus non-contacts plus others) plus all cases of unknown eligibility (unknown if housing unit, plus unknown, other). Cooperation Rate 1 (COOP1), or the minimum cooperation rate, is the number of complete interviews divided by the number of interviews (complete plus partial) plus the number of non-interviews that involve the identification of and contact with an eligible respondent. Refusal Rate 1 (REF1) is the number of refusals divided by the interviews (complete and partial) plus the non-respondents (refusals, non-contacts, and others) plus the cases of unknown eligibility.</w:t>
      </w:r>
    </w:p>
  </w:endnote>
  <w:endnote w:id="23">
    <w:p w14:paraId="035C1503" w14:textId="77777777" w:rsidR="00204CDA" w:rsidRPr="0043335A" w:rsidRDefault="00204CDA" w:rsidP="002F32F0">
      <w:pPr>
        <w:pStyle w:val="EndnoteText"/>
        <w:spacing w:before="80"/>
        <w:rPr>
          <w:rFonts w:asciiTheme="majorHAnsi" w:hAnsiTheme="majorHAnsi" w:cstheme="majorHAnsi"/>
        </w:rPr>
      </w:pPr>
      <w:r w:rsidRPr="0043335A">
        <w:rPr>
          <w:rStyle w:val="EndnoteReference"/>
          <w:rFonts w:asciiTheme="majorHAnsi" w:hAnsiTheme="majorHAnsi" w:cstheme="majorHAnsi"/>
        </w:rPr>
        <w:endnoteRef/>
      </w:r>
      <w:r w:rsidRPr="0043335A">
        <w:rPr>
          <w:rFonts w:asciiTheme="majorHAnsi" w:hAnsiTheme="majorHAnsi" w:cstheme="majorHAnsi"/>
        </w:rPr>
        <w:t xml:space="preserve"> Evans, S. R. (2010). Clinical trial structures. </w:t>
      </w:r>
      <w:r w:rsidRPr="0043335A">
        <w:rPr>
          <w:rFonts w:asciiTheme="majorHAnsi" w:hAnsiTheme="majorHAnsi" w:cstheme="majorHAnsi"/>
          <w:i/>
          <w:iCs/>
        </w:rPr>
        <w:t>Journal of experimental stroke &amp; translational medicine</w:t>
      </w:r>
      <w:r w:rsidRPr="0043335A">
        <w:rPr>
          <w:rFonts w:asciiTheme="majorHAnsi" w:hAnsiTheme="majorHAnsi" w:cstheme="majorHAnsi"/>
        </w:rPr>
        <w:t>, </w:t>
      </w:r>
      <w:r w:rsidRPr="0043335A">
        <w:rPr>
          <w:rFonts w:asciiTheme="majorHAnsi" w:hAnsiTheme="majorHAnsi" w:cstheme="majorHAnsi"/>
          <w:i/>
          <w:iCs/>
        </w:rPr>
        <w:t>3</w:t>
      </w:r>
      <w:r w:rsidRPr="0043335A">
        <w:rPr>
          <w:rFonts w:asciiTheme="majorHAnsi" w:hAnsiTheme="majorHAnsi" w:cstheme="majorHAnsi"/>
        </w:rPr>
        <w:t>(1), 8.</w:t>
      </w:r>
    </w:p>
  </w:endnote>
  <w:endnote w:id="24">
    <w:p w14:paraId="7E9EB355" w14:textId="77777777" w:rsidR="00204CDA" w:rsidRPr="0043335A" w:rsidRDefault="00204CDA" w:rsidP="002F32F0">
      <w:pPr>
        <w:pStyle w:val="Heading2"/>
        <w:spacing w:before="80"/>
        <w:rPr>
          <w:rFonts w:asciiTheme="majorHAnsi" w:hAnsiTheme="majorHAnsi" w:cstheme="majorHAnsi"/>
          <w:b w:val="0"/>
          <w:i w:val="0"/>
          <w:sz w:val="20"/>
          <w:szCs w:val="20"/>
          <w:lang w:val="en-AU"/>
        </w:rPr>
      </w:pPr>
      <w:r w:rsidRPr="0043335A">
        <w:rPr>
          <w:rStyle w:val="EndnoteReference"/>
          <w:rFonts w:asciiTheme="majorHAnsi" w:hAnsiTheme="majorHAnsi" w:cstheme="majorHAnsi"/>
          <w:b w:val="0"/>
          <w:bCs/>
          <w:i w:val="0"/>
          <w:iCs/>
          <w:sz w:val="20"/>
          <w:szCs w:val="20"/>
        </w:rPr>
        <w:endnoteRef/>
      </w:r>
      <w:r w:rsidRPr="0043335A">
        <w:rPr>
          <w:rFonts w:asciiTheme="majorHAnsi" w:hAnsiTheme="majorHAnsi" w:cstheme="majorHAnsi"/>
          <w:b w:val="0"/>
          <w:bCs/>
          <w:i w:val="0"/>
          <w:iCs/>
          <w:sz w:val="20"/>
          <w:szCs w:val="20"/>
        </w:rPr>
        <w:t xml:space="preserve"> Goodman</w:t>
      </w:r>
      <w:r w:rsidRPr="0043335A">
        <w:rPr>
          <w:rFonts w:asciiTheme="majorHAnsi" w:hAnsiTheme="majorHAnsi" w:cstheme="majorHAnsi"/>
          <w:b w:val="0"/>
          <w:i w:val="0"/>
          <w:sz w:val="20"/>
          <w:szCs w:val="20"/>
        </w:rPr>
        <w:t xml:space="preserve">, L. A. (1974) Exploratory latent structure analysis using both identifiable and unidentifiable models, </w:t>
      </w:r>
      <w:r w:rsidRPr="0043335A">
        <w:rPr>
          <w:rFonts w:asciiTheme="majorHAnsi" w:hAnsiTheme="majorHAnsi" w:cstheme="majorHAnsi"/>
          <w:b w:val="0"/>
          <w:i w:val="0"/>
          <w:sz w:val="20"/>
          <w:szCs w:val="20"/>
          <w:lang w:val="en-AU"/>
        </w:rPr>
        <w:t xml:space="preserve">Biometrika, 61, 215-231. </w:t>
      </w:r>
    </w:p>
  </w:endnote>
  <w:endnote w:id="25">
    <w:p w14:paraId="2952BA44" w14:textId="407E2FCB" w:rsidR="00204CDA" w:rsidRPr="0043335A" w:rsidRDefault="00204CDA" w:rsidP="002F32F0">
      <w:pPr>
        <w:pStyle w:val="EndnoteText"/>
        <w:spacing w:before="80"/>
        <w:rPr>
          <w:rFonts w:asciiTheme="majorHAnsi" w:hAnsiTheme="majorHAnsi" w:cstheme="majorHAnsi"/>
          <w:bCs/>
          <w:iCs/>
        </w:rPr>
      </w:pPr>
      <w:r w:rsidRPr="0043335A">
        <w:rPr>
          <w:rStyle w:val="EndnoteReference"/>
          <w:rFonts w:asciiTheme="majorHAnsi" w:hAnsiTheme="majorHAnsi" w:cstheme="majorHAnsi"/>
        </w:rPr>
        <w:endnoteRef/>
      </w:r>
      <w:r w:rsidRPr="0043335A">
        <w:rPr>
          <w:rFonts w:asciiTheme="majorHAnsi" w:hAnsiTheme="majorHAnsi" w:cstheme="majorHAnsi"/>
        </w:rPr>
        <w:t xml:space="preserve"> Asparouhov, T. &amp; Muthen, B. (2012) Using Mplus TECH11 and TECH14 to test the number of latent classes. Mplus Web Notes: No. 14: </w:t>
      </w:r>
    </w:p>
  </w:endnote>
  <w:endnote w:id="26">
    <w:p w14:paraId="373D6D73" w14:textId="62505FF5" w:rsidR="00204CDA" w:rsidRPr="0043335A" w:rsidRDefault="00204CDA" w:rsidP="002F32F0">
      <w:pPr>
        <w:pStyle w:val="Heading2"/>
        <w:spacing w:before="80"/>
        <w:rPr>
          <w:rFonts w:asciiTheme="majorHAnsi" w:hAnsiTheme="majorHAnsi" w:cstheme="majorHAnsi"/>
          <w:b w:val="0"/>
          <w:i w:val="0"/>
          <w:iCs/>
          <w:sz w:val="20"/>
          <w:szCs w:val="20"/>
          <w:lang w:val="en-AU"/>
        </w:rPr>
      </w:pPr>
      <w:r w:rsidRPr="0043335A">
        <w:rPr>
          <w:rStyle w:val="EndnoteReference"/>
          <w:rFonts w:asciiTheme="majorHAnsi" w:hAnsiTheme="majorHAnsi" w:cstheme="majorHAnsi"/>
          <w:b w:val="0"/>
          <w:bCs/>
          <w:i w:val="0"/>
          <w:iCs/>
          <w:sz w:val="20"/>
          <w:szCs w:val="20"/>
        </w:rPr>
        <w:endnoteRef/>
      </w:r>
      <w:r w:rsidRPr="0043335A">
        <w:rPr>
          <w:rFonts w:asciiTheme="majorHAnsi" w:hAnsiTheme="majorHAnsi" w:cstheme="majorHAnsi"/>
          <w:b w:val="0"/>
          <w:bCs/>
          <w:i w:val="0"/>
          <w:iCs/>
          <w:sz w:val="20"/>
          <w:szCs w:val="20"/>
        </w:rPr>
        <w:t xml:space="preserve"> </w:t>
      </w:r>
      <w:r w:rsidRPr="0043335A">
        <w:rPr>
          <w:rFonts w:asciiTheme="majorHAnsi" w:hAnsiTheme="majorHAnsi" w:cstheme="majorHAnsi"/>
          <w:b w:val="0"/>
          <w:bCs/>
          <w:i w:val="0"/>
          <w:iCs/>
          <w:sz w:val="20"/>
          <w:szCs w:val="20"/>
          <w:lang w:val="en-AU"/>
        </w:rPr>
        <w:t>Tekle, F.B.</w:t>
      </w:r>
      <w:r w:rsidRPr="0043335A">
        <w:rPr>
          <w:rFonts w:asciiTheme="majorHAnsi" w:hAnsiTheme="majorHAnsi" w:cstheme="majorHAnsi"/>
          <w:b w:val="0"/>
          <w:i w:val="0"/>
          <w:iCs/>
          <w:sz w:val="20"/>
          <w:szCs w:val="20"/>
          <w:lang w:val="en-AU"/>
        </w:rPr>
        <w:t xml:space="preserve"> Gudicha, D.W., &amp; Vermunt, J.K. (Under Review) Power analysis for the Bootstrap Likelihood Ratio Test in Latent Class Models. </w:t>
      </w:r>
      <w:hyperlink r:id="rId10" w:history="1">
        <w:r w:rsidRPr="0043335A">
          <w:rPr>
            <w:rStyle w:val="Hyperlink"/>
            <w:rFonts w:asciiTheme="majorHAnsi" w:hAnsiTheme="majorHAnsi" w:cstheme="majorHAnsi"/>
            <w:b w:val="0"/>
            <w:i w:val="0"/>
            <w:iCs/>
            <w:sz w:val="20"/>
            <w:szCs w:val="20"/>
            <w:lang w:val="en-AU"/>
          </w:rPr>
          <w:t>http://members.home.nl/jeroenvermunt/tekle2013.pdf</w:t>
        </w:r>
      </w:hyperlink>
      <w:r w:rsidRPr="0043335A">
        <w:rPr>
          <w:rFonts w:asciiTheme="majorHAnsi" w:hAnsiTheme="majorHAnsi" w:cstheme="majorHAnsi"/>
          <w:b w:val="0"/>
          <w:i w:val="0"/>
          <w:iCs/>
          <w:sz w:val="20"/>
          <w:szCs w:val="20"/>
          <w:lang w:val="en-AU"/>
        </w:rPr>
        <w:t xml:space="preserve"> (Accessed 11/06/15)</w:t>
      </w:r>
    </w:p>
  </w:endnote>
  <w:endnote w:id="27">
    <w:p w14:paraId="02513E5E" w14:textId="1D19929E" w:rsidR="00204CDA" w:rsidRPr="0043335A" w:rsidRDefault="00204CDA" w:rsidP="002F32F0">
      <w:pPr>
        <w:pStyle w:val="EndnoteText"/>
        <w:spacing w:before="80"/>
        <w:rPr>
          <w:rFonts w:asciiTheme="majorHAnsi" w:hAnsiTheme="majorHAnsi" w:cstheme="majorHAnsi"/>
          <w:lang w:val="en-US"/>
        </w:rPr>
      </w:pPr>
      <w:r w:rsidRPr="002F32F0">
        <w:rPr>
          <w:rStyle w:val="EndnoteReference"/>
          <w:rFonts w:asciiTheme="majorHAnsi" w:hAnsiTheme="majorHAnsi" w:cstheme="majorHAnsi"/>
        </w:rPr>
        <w:endnoteRef/>
      </w:r>
      <w:r w:rsidRPr="0043335A">
        <w:rPr>
          <w:rFonts w:asciiTheme="majorHAnsi" w:hAnsiTheme="majorHAnsi" w:cstheme="majorHAnsi"/>
        </w:rPr>
        <w:t xml:space="preserve"> Nicholls, J., Lawlor, E., Neitzert, E., &amp; Goodspeed, T. (2009). A guide to social return on investment. Office of the Third Sector, Cabinet Office. Available at: </w:t>
      </w:r>
      <w:hyperlink r:id="rId11" w:history="1">
        <w:r w:rsidRPr="0043335A">
          <w:rPr>
            <w:rStyle w:val="Hyperlink"/>
            <w:rFonts w:asciiTheme="majorHAnsi" w:hAnsiTheme="majorHAnsi" w:cstheme="majorHAnsi"/>
          </w:rPr>
          <w:t>http://www.socialvalueuk.org/app/uploads/2016/03/The%20Guide%20to%20Social%20Return%20on%20Investment%202015.pdf</w:t>
        </w:r>
      </w:hyperlink>
      <w:r w:rsidRPr="0043335A">
        <w:rPr>
          <w:rFonts w:asciiTheme="majorHAnsi" w:hAnsiTheme="majorHAnsi" w:cstheme="majorHAnsi"/>
        </w:rPr>
        <w:t xml:space="preserve"> </w:t>
      </w:r>
    </w:p>
  </w:endnote>
  <w:endnote w:id="28">
    <w:p w14:paraId="6C7CB9E5" w14:textId="77777777" w:rsidR="00204CDA" w:rsidRPr="0043335A" w:rsidRDefault="00204CDA" w:rsidP="002F32F0">
      <w:pPr>
        <w:pStyle w:val="EndnoteText"/>
        <w:spacing w:before="80"/>
        <w:rPr>
          <w:rFonts w:asciiTheme="majorHAnsi" w:hAnsiTheme="majorHAnsi" w:cstheme="majorHAnsi"/>
          <w:lang w:val="en-GB"/>
        </w:rPr>
      </w:pPr>
      <w:r w:rsidRPr="0043335A">
        <w:rPr>
          <w:rStyle w:val="EndnoteReference"/>
          <w:rFonts w:asciiTheme="majorHAnsi" w:hAnsiTheme="majorHAnsi" w:cstheme="majorHAnsi"/>
        </w:rPr>
        <w:endnoteRef/>
      </w:r>
      <w:r w:rsidRPr="0043335A">
        <w:rPr>
          <w:rFonts w:asciiTheme="majorHAnsi" w:hAnsiTheme="majorHAnsi" w:cstheme="majorHAnsi"/>
        </w:rPr>
        <w:t xml:space="preserve"> </w:t>
      </w:r>
      <w:r w:rsidRPr="0043335A">
        <w:rPr>
          <w:rFonts w:asciiTheme="majorHAnsi" w:hAnsiTheme="majorHAnsi" w:cstheme="majorHAnsi"/>
          <w:lang w:val="en-GB"/>
        </w:rPr>
        <w:t>Respondents were asked to indicate on a scale of 0 - 10 how confident they felt in doing certain activities on their own, where 0 = not at all confident, 5 = neutral, and 10 = very confident.</w:t>
      </w:r>
    </w:p>
  </w:endnote>
  <w:endnote w:id="29">
    <w:p w14:paraId="0758C35F" w14:textId="3F3CE036" w:rsidR="00204CDA" w:rsidRPr="002F32F0" w:rsidRDefault="00204CDA" w:rsidP="002F32F0">
      <w:pPr>
        <w:pStyle w:val="EndnoteText"/>
        <w:spacing w:before="80"/>
        <w:rPr>
          <w:lang w:val="en-US"/>
        </w:rPr>
      </w:pPr>
      <w:r>
        <w:rPr>
          <w:rStyle w:val="EndnoteReference"/>
        </w:rPr>
        <w:endnoteRef/>
      </w:r>
      <w:r>
        <w:t xml:space="preserve"> </w:t>
      </w:r>
      <w:r w:rsidRPr="002F32F0">
        <w:t xml:space="preserve">Suchowerska, R., Zinn, J.O. (2014). </w:t>
      </w:r>
      <w:r w:rsidRPr="002F32F0">
        <w:rPr>
          <w:i/>
          <w:iCs/>
        </w:rPr>
        <w:t>Evaluation of Tech Savvy Seniors Program (NSW): Developing confidence and competence in the computer lab: the value of Tech Savvy Seniors</w:t>
      </w:r>
      <w:r w:rsidRPr="002F32F0">
        <w:t xml:space="preserve">. University of Melbourne. Available at: </w:t>
      </w:r>
      <w:hyperlink r:id="rId12" w:history="1">
        <w:r w:rsidRPr="008D6E50">
          <w:rPr>
            <w:rStyle w:val="Hyperlink"/>
          </w:rPr>
          <w:t>https://www.telstra.com.au/content/dam/tcom/about-us/community-environment/pdf/tech-savvy-seniors-full-report.pdf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ud Roman">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ontserrat ExtraLight">
    <w:altName w:val="Montserrat Extra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64864613"/>
      <w:docPartObj>
        <w:docPartGallery w:val="Page Numbers (Bottom of Page)"/>
        <w:docPartUnique/>
      </w:docPartObj>
    </w:sdtPr>
    <w:sdtEndPr>
      <w:rPr>
        <w:rStyle w:val="PageNumber"/>
      </w:rPr>
    </w:sdtEndPr>
    <w:sdtContent>
      <w:p w14:paraId="38DE479E" w14:textId="1ACC1D10" w:rsidR="00204CDA" w:rsidRDefault="00204CDA" w:rsidP="00B531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EEBD3B" w14:textId="77777777" w:rsidR="00204CDA" w:rsidRDefault="00204CDA" w:rsidP="00E26D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1283005"/>
      <w:docPartObj>
        <w:docPartGallery w:val="Page Numbers (Bottom of Page)"/>
        <w:docPartUnique/>
      </w:docPartObj>
    </w:sdtPr>
    <w:sdtEndPr>
      <w:rPr>
        <w:rStyle w:val="PageNumber"/>
      </w:rPr>
    </w:sdtEndPr>
    <w:sdtContent>
      <w:p w14:paraId="4AA97F12" w14:textId="767F0C37" w:rsidR="00204CDA" w:rsidRDefault="00204CDA" w:rsidP="00B531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E25C1">
          <w:rPr>
            <w:rStyle w:val="PageNumber"/>
            <w:noProof/>
          </w:rPr>
          <w:t>13</w:t>
        </w:r>
        <w:r>
          <w:rPr>
            <w:rStyle w:val="PageNumber"/>
          </w:rPr>
          <w:fldChar w:fldCharType="end"/>
        </w:r>
      </w:p>
    </w:sdtContent>
  </w:sdt>
  <w:p w14:paraId="360A77FA" w14:textId="77777777" w:rsidR="00204CDA" w:rsidRDefault="00204CDA" w:rsidP="00E26D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75C91" w14:textId="77777777" w:rsidR="00781208" w:rsidRDefault="00781208" w:rsidP="009B127F">
      <w:pPr>
        <w:spacing w:before="0"/>
      </w:pPr>
      <w:r>
        <w:separator/>
      </w:r>
    </w:p>
  </w:footnote>
  <w:footnote w:type="continuationSeparator" w:id="0">
    <w:p w14:paraId="61080BB6" w14:textId="77777777" w:rsidR="00781208" w:rsidRDefault="00781208" w:rsidP="009B127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78608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B41C4A7C"/>
    <w:lvl w:ilvl="0">
      <w:start w:val="1"/>
      <w:numFmt w:val="decimal"/>
      <w:pStyle w:val="ListNumber"/>
      <w:lvlText w:val="%1."/>
      <w:lvlJc w:val="left"/>
      <w:pPr>
        <w:tabs>
          <w:tab w:val="num" w:pos="360"/>
        </w:tabs>
        <w:ind w:left="360" w:hanging="360"/>
      </w:pPr>
    </w:lvl>
  </w:abstractNum>
  <w:abstractNum w:abstractNumId="2" w15:restartNumberingAfterBreak="0">
    <w:nsid w:val="00573456"/>
    <w:multiLevelType w:val="hybridMultilevel"/>
    <w:tmpl w:val="6F3EFFF6"/>
    <w:lvl w:ilvl="0" w:tplc="2A5C5CF0">
      <w:start w:val="1"/>
      <w:numFmt w:val="bullet"/>
      <w:pStyle w:val="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430133"/>
    <w:multiLevelType w:val="hybridMultilevel"/>
    <w:tmpl w:val="06E6139C"/>
    <w:lvl w:ilvl="0" w:tplc="0C090011">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C80CC3"/>
    <w:multiLevelType w:val="singleLevel"/>
    <w:tmpl w:val="22AA449A"/>
    <w:lvl w:ilvl="0">
      <w:start w:val="1"/>
      <w:numFmt w:val="lowerLetter"/>
      <w:pStyle w:val="Number2"/>
      <w:lvlText w:val="%1)"/>
      <w:lvlJc w:val="left"/>
      <w:pPr>
        <w:tabs>
          <w:tab w:val="num" w:pos="1440"/>
        </w:tabs>
        <w:ind w:left="1440" w:hanging="720"/>
      </w:pPr>
      <w:rPr>
        <w:rFonts w:hint="default"/>
      </w:rPr>
    </w:lvl>
  </w:abstractNum>
  <w:abstractNum w:abstractNumId="5" w15:restartNumberingAfterBreak="0">
    <w:nsid w:val="0A49506B"/>
    <w:multiLevelType w:val="hybridMultilevel"/>
    <w:tmpl w:val="CE2034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461D74"/>
    <w:multiLevelType w:val="hybridMultilevel"/>
    <w:tmpl w:val="3BA21D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ED211D"/>
    <w:multiLevelType w:val="hybridMultilevel"/>
    <w:tmpl w:val="3D6A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47F6B"/>
    <w:multiLevelType w:val="hybridMultilevel"/>
    <w:tmpl w:val="22E85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531E14"/>
    <w:multiLevelType w:val="hybridMultilevel"/>
    <w:tmpl w:val="6A7230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790CE6"/>
    <w:multiLevelType w:val="hybridMultilevel"/>
    <w:tmpl w:val="79563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703C13"/>
    <w:multiLevelType w:val="hybridMultilevel"/>
    <w:tmpl w:val="A6C6944C"/>
    <w:lvl w:ilvl="0" w:tplc="6AF6B84A">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B7598"/>
    <w:multiLevelType w:val="hybridMultilevel"/>
    <w:tmpl w:val="59405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D35901"/>
    <w:multiLevelType w:val="hybridMultilevel"/>
    <w:tmpl w:val="F586C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381B3E"/>
    <w:multiLevelType w:val="hybridMultilevel"/>
    <w:tmpl w:val="A934A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A51C7"/>
    <w:multiLevelType w:val="hybridMultilevel"/>
    <w:tmpl w:val="7CAAEC2C"/>
    <w:styleLink w:val="Multipunch2"/>
    <w:lvl w:ilvl="0" w:tplc="78E0B404">
      <w:start w:val="1"/>
      <w:numFmt w:val="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A83362"/>
    <w:multiLevelType w:val="multilevel"/>
    <w:tmpl w:val="F4B6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B17357"/>
    <w:multiLevelType w:val="hybridMultilevel"/>
    <w:tmpl w:val="610EB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273CF"/>
    <w:multiLevelType w:val="hybridMultilevel"/>
    <w:tmpl w:val="3440D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094E89"/>
    <w:multiLevelType w:val="hybridMultilevel"/>
    <w:tmpl w:val="09462C78"/>
    <w:lvl w:ilvl="0" w:tplc="BF20E4C6">
      <w:start w:val="1"/>
      <w:numFmt w:val="bullet"/>
      <w:pStyle w:val="TableBullet1"/>
      <w:lvlText w:val=""/>
      <w:lvlJc w:val="left"/>
      <w:pPr>
        <w:ind w:left="4329" w:hanging="360"/>
      </w:pPr>
      <w:rPr>
        <w:rFonts w:ascii="Symbol" w:hAnsi="Symbol" w:hint="default"/>
      </w:rPr>
    </w:lvl>
    <w:lvl w:ilvl="1" w:tplc="5AE8F3A4">
      <w:start w:val="1"/>
      <w:numFmt w:val="bullet"/>
      <w:pStyle w:val="Table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090EB3"/>
    <w:multiLevelType w:val="hybridMultilevel"/>
    <w:tmpl w:val="3F307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23064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EBE236D"/>
    <w:multiLevelType w:val="hybridMultilevel"/>
    <w:tmpl w:val="AB987A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0B8683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56707B"/>
    <w:multiLevelType w:val="hybridMultilevel"/>
    <w:tmpl w:val="F9FA8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0549C1"/>
    <w:multiLevelType w:val="hybridMultilevel"/>
    <w:tmpl w:val="8E32B3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582EE9"/>
    <w:multiLevelType w:val="hybridMultilevel"/>
    <w:tmpl w:val="3ECA3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6E084F"/>
    <w:multiLevelType w:val="hybridMultilevel"/>
    <w:tmpl w:val="CBFE8E5C"/>
    <w:lvl w:ilvl="0" w:tplc="03F2AFDA">
      <w:start w:val="1"/>
      <w:numFmt w:val="decimal"/>
      <w:pStyle w:val="Number1"/>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CEF7FA9"/>
    <w:multiLevelType w:val="hybridMultilevel"/>
    <w:tmpl w:val="AE269678"/>
    <w:lvl w:ilvl="0" w:tplc="20DAC500">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514250"/>
    <w:multiLevelType w:val="hybridMultilevel"/>
    <w:tmpl w:val="01A67BB2"/>
    <w:lvl w:ilvl="0" w:tplc="C1BE0F72">
      <w:start w:val="1"/>
      <w:numFmt w:val="bullet"/>
      <w:pStyle w:val="bulletlist"/>
      <w:lvlText w:val="—"/>
      <w:lvlJc w:val="left"/>
      <w:pPr>
        <w:tabs>
          <w:tab w:val="num" w:pos="2290"/>
        </w:tabs>
        <w:ind w:left="2290" w:hanging="850"/>
      </w:pPr>
      <w:rPr>
        <w:rFonts w:ascii="Times New Roman" w:hAnsi="Times New Roman" w:cs="Times New Roman" w:hint="default"/>
      </w:rPr>
    </w:lvl>
    <w:lvl w:ilvl="1" w:tplc="04090003">
      <w:start w:val="1"/>
      <w:numFmt w:val="bullet"/>
      <w:lvlText w:val="o"/>
      <w:lvlJc w:val="left"/>
      <w:pPr>
        <w:tabs>
          <w:tab w:val="num" w:pos="2029"/>
        </w:tabs>
        <w:ind w:left="2029" w:hanging="360"/>
      </w:pPr>
      <w:rPr>
        <w:rFonts w:ascii="Courier New" w:hAnsi="Courier New" w:cs="Courier New" w:hint="default"/>
      </w:rPr>
    </w:lvl>
    <w:lvl w:ilvl="2" w:tplc="04090005">
      <w:start w:val="1"/>
      <w:numFmt w:val="bullet"/>
      <w:lvlText w:val=""/>
      <w:lvlJc w:val="left"/>
      <w:pPr>
        <w:tabs>
          <w:tab w:val="num" w:pos="2749"/>
        </w:tabs>
        <w:ind w:left="2749" w:hanging="360"/>
      </w:pPr>
      <w:rPr>
        <w:rFonts w:ascii="Wingdings" w:hAnsi="Wingdings" w:cs="Times New Roman" w:hint="default"/>
      </w:rPr>
    </w:lvl>
    <w:lvl w:ilvl="3" w:tplc="04090001">
      <w:start w:val="1"/>
      <w:numFmt w:val="bullet"/>
      <w:lvlText w:val=""/>
      <w:lvlJc w:val="left"/>
      <w:pPr>
        <w:tabs>
          <w:tab w:val="num" w:pos="3469"/>
        </w:tabs>
        <w:ind w:left="3469" w:hanging="360"/>
      </w:pPr>
      <w:rPr>
        <w:rFonts w:ascii="Symbol" w:hAnsi="Symbol" w:cs="Times New Roman" w:hint="default"/>
      </w:rPr>
    </w:lvl>
    <w:lvl w:ilvl="4" w:tplc="04090003">
      <w:start w:val="1"/>
      <w:numFmt w:val="bullet"/>
      <w:lvlText w:val="o"/>
      <w:lvlJc w:val="left"/>
      <w:pPr>
        <w:tabs>
          <w:tab w:val="num" w:pos="4189"/>
        </w:tabs>
        <w:ind w:left="4189" w:hanging="360"/>
      </w:pPr>
      <w:rPr>
        <w:rFonts w:ascii="Courier New" w:hAnsi="Courier New" w:cs="Courier New" w:hint="default"/>
      </w:rPr>
    </w:lvl>
    <w:lvl w:ilvl="5" w:tplc="04090005">
      <w:start w:val="1"/>
      <w:numFmt w:val="bullet"/>
      <w:lvlText w:val=""/>
      <w:lvlJc w:val="left"/>
      <w:pPr>
        <w:tabs>
          <w:tab w:val="num" w:pos="4909"/>
        </w:tabs>
        <w:ind w:left="4909" w:hanging="360"/>
      </w:pPr>
      <w:rPr>
        <w:rFonts w:ascii="Wingdings" w:hAnsi="Wingdings" w:cs="Times New Roman" w:hint="default"/>
      </w:rPr>
    </w:lvl>
    <w:lvl w:ilvl="6" w:tplc="04090001">
      <w:start w:val="1"/>
      <w:numFmt w:val="bullet"/>
      <w:lvlText w:val=""/>
      <w:lvlJc w:val="left"/>
      <w:pPr>
        <w:tabs>
          <w:tab w:val="num" w:pos="5629"/>
        </w:tabs>
        <w:ind w:left="5629" w:hanging="360"/>
      </w:pPr>
      <w:rPr>
        <w:rFonts w:ascii="Symbol" w:hAnsi="Symbol" w:cs="Times New Roman" w:hint="default"/>
      </w:rPr>
    </w:lvl>
    <w:lvl w:ilvl="7" w:tplc="04090003">
      <w:start w:val="1"/>
      <w:numFmt w:val="bullet"/>
      <w:lvlText w:val="o"/>
      <w:lvlJc w:val="left"/>
      <w:pPr>
        <w:tabs>
          <w:tab w:val="num" w:pos="6349"/>
        </w:tabs>
        <w:ind w:left="6349" w:hanging="360"/>
      </w:pPr>
      <w:rPr>
        <w:rFonts w:ascii="Courier New" w:hAnsi="Courier New" w:cs="Courier New" w:hint="default"/>
      </w:rPr>
    </w:lvl>
    <w:lvl w:ilvl="8" w:tplc="04090005">
      <w:start w:val="1"/>
      <w:numFmt w:val="bullet"/>
      <w:lvlText w:val=""/>
      <w:lvlJc w:val="left"/>
      <w:pPr>
        <w:tabs>
          <w:tab w:val="num" w:pos="7069"/>
        </w:tabs>
        <w:ind w:left="7069" w:hanging="360"/>
      </w:pPr>
      <w:rPr>
        <w:rFonts w:ascii="Wingdings" w:hAnsi="Wingdings" w:cs="Times New Roman" w:hint="default"/>
      </w:rPr>
    </w:lvl>
  </w:abstractNum>
  <w:abstractNum w:abstractNumId="31" w15:restartNumberingAfterBreak="0">
    <w:nsid w:val="75550050"/>
    <w:multiLevelType w:val="hybridMultilevel"/>
    <w:tmpl w:val="59DA9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001892"/>
    <w:multiLevelType w:val="hybridMultilevel"/>
    <w:tmpl w:val="95905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1D5486"/>
    <w:multiLevelType w:val="hybridMultilevel"/>
    <w:tmpl w:val="6206EE0A"/>
    <w:lvl w:ilvl="0" w:tplc="8F925220">
      <w:start w:val="1"/>
      <w:numFmt w:val="bullet"/>
      <w:pStyle w:val="EndNoteBibliography"/>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D0E9D"/>
    <w:multiLevelType w:val="hybridMultilevel"/>
    <w:tmpl w:val="8B0E36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581AC7"/>
    <w:multiLevelType w:val="hybridMultilevel"/>
    <w:tmpl w:val="0E32CEFA"/>
    <w:lvl w:ilvl="0" w:tplc="58AC18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6"/>
  </w:num>
  <w:num w:numId="3">
    <w:abstractNumId w:val="5"/>
  </w:num>
  <w:num w:numId="4">
    <w:abstractNumId w:val="34"/>
  </w:num>
  <w:num w:numId="5">
    <w:abstractNumId w:val="4"/>
  </w:num>
  <w:num w:numId="6">
    <w:abstractNumId w:val="2"/>
  </w:num>
  <w:num w:numId="7">
    <w:abstractNumId w:val="28"/>
  </w:num>
  <w:num w:numId="8">
    <w:abstractNumId w:val="20"/>
  </w:num>
  <w:num w:numId="9">
    <w:abstractNumId w:val="29"/>
  </w:num>
  <w:num w:numId="10">
    <w:abstractNumId w:val="16"/>
  </w:num>
  <w:num w:numId="11">
    <w:abstractNumId w:val="30"/>
  </w:num>
  <w:num w:numId="12">
    <w:abstractNumId w:val="33"/>
  </w:num>
  <w:num w:numId="13">
    <w:abstractNumId w:val="1"/>
  </w:num>
  <w:num w:numId="14">
    <w:abstractNumId w:val="0"/>
  </w:num>
  <w:num w:numId="15">
    <w:abstractNumId w:val="14"/>
  </w:num>
  <w:num w:numId="16">
    <w:abstractNumId w:val="19"/>
  </w:num>
  <w:num w:numId="17">
    <w:abstractNumId w:val="24"/>
  </w:num>
  <w:num w:numId="18">
    <w:abstractNumId w:val="15"/>
  </w:num>
  <w:num w:numId="19">
    <w:abstractNumId w:val="22"/>
  </w:num>
  <w:num w:numId="20">
    <w:abstractNumId w:val="35"/>
  </w:num>
  <w:num w:numId="21">
    <w:abstractNumId w:val="12"/>
  </w:num>
  <w:num w:numId="22">
    <w:abstractNumId w:val="25"/>
  </w:num>
  <w:num w:numId="23">
    <w:abstractNumId w:val="27"/>
  </w:num>
  <w:num w:numId="24">
    <w:abstractNumId w:val="10"/>
  </w:num>
  <w:num w:numId="25">
    <w:abstractNumId w:val="9"/>
  </w:num>
  <w:num w:numId="26">
    <w:abstractNumId w:val="11"/>
  </w:num>
  <w:num w:numId="27">
    <w:abstractNumId w:val="8"/>
  </w:num>
  <w:num w:numId="28">
    <w:abstractNumId w:val="21"/>
  </w:num>
  <w:num w:numId="29">
    <w:abstractNumId w:val="32"/>
  </w:num>
  <w:num w:numId="30">
    <w:abstractNumId w:val="3"/>
  </w:num>
  <w:num w:numId="31">
    <w:abstractNumId w:val="13"/>
  </w:num>
  <w:num w:numId="32">
    <w:abstractNumId w:val="23"/>
  </w:num>
  <w:num w:numId="33">
    <w:abstractNumId w:val="7"/>
  </w:num>
  <w:num w:numId="34">
    <w:abstractNumId w:val="31"/>
  </w:num>
  <w:num w:numId="35">
    <w:abstractNumId w:val="6"/>
  </w:num>
  <w:num w:numId="3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oNotDisplayPageBoundaries/>
  <w:hideSpellingErrors/>
  <w:hideGrammaticalError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2Nza1MDW3MDY1MzdU0lEKTi0uzszPAykwrAUAGSgFmywAAAA="/>
  </w:docVars>
  <w:rsids>
    <w:rsidRoot w:val="009B127F"/>
    <w:rsid w:val="00003784"/>
    <w:rsid w:val="00003E1C"/>
    <w:rsid w:val="00007350"/>
    <w:rsid w:val="0001023A"/>
    <w:rsid w:val="000144B5"/>
    <w:rsid w:val="000155E0"/>
    <w:rsid w:val="000156E4"/>
    <w:rsid w:val="000157D8"/>
    <w:rsid w:val="000165E6"/>
    <w:rsid w:val="000172BA"/>
    <w:rsid w:val="00020389"/>
    <w:rsid w:val="00023397"/>
    <w:rsid w:val="00023949"/>
    <w:rsid w:val="000344EF"/>
    <w:rsid w:val="00035AB5"/>
    <w:rsid w:val="000431A2"/>
    <w:rsid w:val="00044EED"/>
    <w:rsid w:val="00050256"/>
    <w:rsid w:val="0005052C"/>
    <w:rsid w:val="00050BB1"/>
    <w:rsid w:val="0005186D"/>
    <w:rsid w:val="00051EA9"/>
    <w:rsid w:val="0005284B"/>
    <w:rsid w:val="00053450"/>
    <w:rsid w:val="0005349E"/>
    <w:rsid w:val="000547FA"/>
    <w:rsid w:val="00056AA6"/>
    <w:rsid w:val="00061E95"/>
    <w:rsid w:val="0006571D"/>
    <w:rsid w:val="00075C04"/>
    <w:rsid w:val="000770F2"/>
    <w:rsid w:val="00077ED6"/>
    <w:rsid w:val="000803B5"/>
    <w:rsid w:val="000807C4"/>
    <w:rsid w:val="00080D5D"/>
    <w:rsid w:val="000813EA"/>
    <w:rsid w:val="00083DEE"/>
    <w:rsid w:val="0008512A"/>
    <w:rsid w:val="000866C4"/>
    <w:rsid w:val="00087E04"/>
    <w:rsid w:val="00092FB1"/>
    <w:rsid w:val="00093213"/>
    <w:rsid w:val="000939A6"/>
    <w:rsid w:val="00097A30"/>
    <w:rsid w:val="000A1784"/>
    <w:rsid w:val="000A4D93"/>
    <w:rsid w:val="000A6187"/>
    <w:rsid w:val="000B3166"/>
    <w:rsid w:val="000B7C8C"/>
    <w:rsid w:val="000C2ED8"/>
    <w:rsid w:val="000C3BC2"/>
    <w:rsid w:val="000C3C4D"/>
    <w:rsid w:val="000C44FF"/>
    <w:rsid w:val="000C5A28"/>
    <w:rsid w:val="000D3438"/>
    <w:rsid w:val="000E02E5"/>
    <w:rsid w:val="000E033E"/>
    <w:rsid w:val="000E25C1"/>
    <w:rsid w:val="000E2F95"/>
    <w:rsid w:val="000E396F"/>
    <w:rsid w:val="000E657E"/>
    <w:rsid w:val="000E70BD"/>
    <w:rsid w:val="000F204F"/>
    <w:rsid w:val="000F702C"/>
    <w:rsid w:val="00104D2F"/>
    <w:rsid w:val="00114F0B"/>
    <w:rsid w:val="00115CF4"/>
    <w:rsid w:val="00117E19"/>
    <w:rsid w:val="00122A9D"/>
    <w:rsid w:val="00130709"/>
    <w:rsid w:val="00141718"/>
    <w:rsid w:val="001443D1"/>
    <w:rsid w:val="00144E94"/>
    <w:rsid w:val="00152917"/>
    <w:rsid w:val="00154B5B"/>
    <w:rsid w:val="00160F9E"/>
    <w:rsid w:val="00163893"/>
    <w:rsid w:val="00167919"/>
    <w:rsid w:val="0017003F"/>
    <w:rsid w:val="00174F86"/>
    <w:rsid w:val="001777F6"/>
    <w:rsid w:val="00177B13"/>
    <w:rsid w:val="00180377"/>
    <w:rsid w:val="00182294"/>
    <w:rsid w:val="0018267B"/>
    <w:rsid w:val="00187646"/>
    <w:rsid w:val="00190326"/>
    <w:rsid w:val="00191B67"/>
    <w:rsid w:val="001928A8"/>
    <w:rsid w:val="00196E08"/>
    <w:rsid w:val="001A3A90"/>
    <w:rsid w:val="001A3A9C"/>
    <w:rsid w:val="001A53F5"/>
    <w:rsid w:val="001A55BA"/>
    <w:rsid w:val="001A58FA"/>
    <w:rsid w:val="001B08D2"/>
    <w:rsid w:val="001C4DFB"/>
    <w:rsid w:val="001C523C"/>
    <w:rsid w:val="001D0806"/>
    <w:rsid w:val="001D450E"/>
    <w:rsid w:val="001D5E71"/>
    <w:rsid w:val="001D629F"/>
    <w:rsid w:val="001E005B"/>
    <w:rsid w:val="001E247E"/>
    <w:rsid w:val="001E5060"/>
    <w:rsid w:val="001E7F55"/>
    <w:rsid w:val="001F007E"/>
    <w:rsid w:val="001F209F"/>
    <w:rsid w:val="001F4A61"/>
    <w:rsid w:val="00202A70"/>
    <w:rsid w:val="00204CDA"/>
    <w:rsid w:val="00205BE4"/>
    <w:rsid w:val="0020687F"/>
    <w:rsid w:val="002111B7"/>
    <w:rsid w:val="0021389B"/>
    <w:rsid w:val="00220494"/>
    <w:rsid w:val="0022278E"/>
    <w:rsid w:val="00225A6D"/>
    <w:rsid w:val="002321B2"/>
    <w:rsid w:val="00235B7F"/>
    <w:rsid w:val="00240733"/>
    <w:rsid w:val="002432F1"/>
    <w:rsid w:val="00246256"/>
    <w:rsid w:val="00246573"/>
    <w:rsid w:val="002469B7"/>
    <w:rsid w:val="002566DC"/>
    <w:rsid w:val="0026214B"/>
    <w:rsid w:val="002651CB"/>
    <w:rsid w:val="002671D5"/>
    <w:rsid w:val="00270319"/>
    <w:rsid w:val="00272B48"/>
    <w:rsid w:val="00280AAE"/>
    <w:rsid w:val="002812C3"/>
    <w:rsid w:val="00282EA6"/>
    <w:rsid w:val="00286C57"/>
    <w:rsid w:val="0029367F"/>
    <w:rsid w:val="0029786D"/>
    <w:rsid w:val="00297BA7"/>
    <w:rsid w:val="002A2601"/>
    <w:rsid w:val="002A27EC"/>
    <w:rsid w:val="002A3353"/>
    <w:rsid w:val="002A4341"/>
    <w:rsid w:val="002A4C33"/>
    <w:rsid w:val="002A6143"/>
    <w:rsid w:val="002B28AD"/>
    <w:rsid w:val="002B501C"/>
    <w:rsid w:val="002C70CB"/>
    <w:rsid w:val="002D2155"/>
    <w:rsid w:val="002D3B64"/>
    <w:rsid w:val="002D78CF"/>
    <w:rsid w:val="002D7DBD"/>
    <w:rsid w:val="002E52D5"/>
    <w:rsid w:val="002E6BC1"/>
    <w:rsid w:val="002F32F0"/>
    <w:rsid w:val="002F49BF"/>
    <w:rsid w:val="002F6F7B"/>
    <w:rsid w:val="002F7D04"/>
    <w:rsid w:val="003025DC"/>
    <w:rsid w:val="003048FD"/>
    <w:rsid w:val="00307A06"/>
    <w:rsid w:val="00310084"/>
    <w:rsid w:val="0031389B"/>
    <w:rsid w:val="003166BC"/>
    <w:rsid w:val="003173C1"/>
    <w:rsid w:val="00322AA1"/>
    <w:rsid w:val="003266B5"/>
    <w:rsid w:val="00330629"/>
    <w:rsid w:val="003318B5"/>
    <w:rsid w:val="003321C8"/>
    <w:rsid w:val="003362AE"/>
    <w:rsid w:val="00340D70"/>
    <w:rsid w:val="00342E6B"/>
    <w:rsid w:val="00343C5E"/>
    <w:rsid w:val="00343C97"/>
    <w:rsid w:val="00344CA2"/>
    <w:rsid w:val="00350D5E"/>
    <w:rsid w:val="00353146"/>
    <w:rsid w:val="003545C5"/>
    <w:rsid w:val="0035528B"/>
    <w:rsid w:val="00356E9B"/>
    <w:rsid w:val="00361B1D"/>
    <w:rsid w:val="00362382"/>
    <w:rsid w:val="00362718"/>
    <w:rsid w:val="00365470"/>
    <w:rsid w:val="003672E3"/>
    <w:rsid w:val="0037039C"/>
    <w:rsid w:val="0037164F"/>
    <w:rsid w:val="00371C4F"/>
    <w:rsid w:val="00371D7C"/>
    <w:rsid w:val="00373BF8"/>
    <w:rsid w:val="00374EC4"/>
    <w:rsid w:val="0037724B"/>
    <w:rsid w:val="003772AC"/>
    <w:rsid w:val="00377CE0"/>
    <w:rsid w:val="003864A0"/>
    <w:rsid w:val="003873EA"/>
    <w:rsid w:val="00390503"/>
    <w:rsid w:val="003909EF"/>
    <w:rsid w:val="00391EF0"/>
    <w:rsid w:val="00394ACC"/>
    <w:rsid w:val="003955AC"/>
    <w:rsid w:val="00395C86"/>
    <w:rsid w:val="0039664F"/>
    <w:rsid w:val="00397498"/>
    <w:rsid w:val="003A02A5"/>
    <w:rsid w:val="003A0AE5"/>
    <w:rsid w:val="003A5EF4"/>
    <w:rsid w:val="003A63C6"/>
    <w:rsid w:val="003B2FA9"/>
    <w:rsid w:val="003B356A"/>
    <w:rsid w:val="003B489B"/>
    <w:rsid w:val="003B4F34"/>
    <w:rsid w:val="003B5ABB"/>
    <w:rsid w:val="003C1588"/>
    <w:rsid w:val="003C295D"/>
    <w:rsid w:val="003C34F6"/>
    <w:rsid w:val="003C5667"/>
    <w:rsid w:val="003C5B6A"/>
    <w:rsid w:val="003C7F1C"/>
    <w:rsid w:val="003C7F54"/>
    <w:rsid w:val="003D1A64"/>
    <w:rsid w:val="003D2765"/>
    <w:rsid w:val="003E1855"/>
    <w:rsid w:val="003E3071"/>
    <w:rsid w:val="003E4467"/>
    <w:rsid w:val="003F08D2"/>
    <w:rsid w:val="003F26B0"/>
    <w:rsid w:val="003F36D4"/>
    <w:rsid w:val="003F3BE0"/>
    <w:rsid w:val="003F3CBA"/>
    <w:rsid w:val="003F4946"/>
    <w:rsid w:val="00400EB3"/>
    <w:rsid w:val="004051E4"/>
    <w:rsid w:val="00411739"/>
    <w:rsid w:val="004215E1"/>
    <w:rsid w:val="00432ABD"/>
    <w:rsid w:val="0043335A"/>
    <w:rsid w:val="00433BCA"/>
    <w:rsid w:val="00435CD4"/>
    <w:rsid w:val="00440554"/>
    <w:rsid w:val="0044104C"/>
    <w:rsid w:val="00441B13"/>
    <w:rsid w:val="00451615"/>
    <w:rsid w:val="00451626"/>
    <w:rsid w:val="004517EB"/>
    <w:rsid w:val="00454779"/>
    <w:rsid w:val="00454E49"/>
    <w:rsid w:val="004569B7"/>
    <w:rsid w:val="0046051B"/>
    <w:rsid w:val="0046258C"/>
    <w:rsid w:val="00465E7A"/>
    <w:rsid w:val="00466AB4"/>
    <w:rsid w:val="0047080F"/>
    <w:rsid w:val="00472091"/>
    <w:rsid w:val="004769E4"/>
    <w:rsid w:val="00481750"/>
    <w:rsid w:val="004848F2"/>
    <w:rsid w:val="00490AF6"/>
    <w:rsid w:val="00494D99"/>
    <w:rsid w:val="00496FE1"/>
    <w:rsid w:val="004979ED"/>
    <w:rsid w:val="004A054E"/>
    <w:rsid w:val="004A1F85"/>
    <w:rsid w:val="004A2FA6"/>
    <w:rsid w:val="004C25AA"/>
    <w:rsid w:val="004C2DD3"/>
    <w:rsid w:val="004C310D"/>
    <w:rsid w:val="004C42E3"/>
    <w:rsid w:val="004C5ED4"/>
    <w:rsid w:val="004C6798"/>
    <w:rsid w:val="004D35B4"/>
    <w:rsid w:val="004D3A9F"/>
    <w:rsid w:val="004E0CF7"/>
    <w:rsid w:val="004E131A"/>
    <w:rsid w:val="004E5824"/>
    <w:rsid w:val="004E5AAC"/>
    <w:rsid w:val="004E6085"/>
    <w:rsid w:val="004E7207"/>
    <w:rsid w:val="004F2A62"/>
    <w:rsid w:val="004F4E46"/>
    <w:rsid w:val="004F63B8"/>
    <w:rsid w:val="00504B2A"/>
    <w:rsid w:val="00505A6D"/>
    <w:rsid w:val="00505F5E"/>
    <w:rsid w:val="00506982"/>
    <w:rsid w:val="005124FE"/>
    <w:rsid w:val="005138D6"/>
    <w:rsid w:val="00515B54"/>
    <w:rsid w:val="00516C2D"/>
    <w:rsid w:val="00517AC6"/>
    <w:rsid w:val="00521C7F"/>
    <w:rsid w:val="005226F4"/>
    <w:rsid w:val="00523A3E"/>
    <w:rsid w:val="00526CE3"/>
    <w:rsid w:val="00535A51"/>
    <w:rsid w:val="005409D5"/>
    <w:rsid w:val="00546A2A"/>
    <w:rsid w:val="00547304"/>
    <w:rsid w:val="00551AD3"/>
    <w:rsid w:val="00551D42"/>
    <w:rsid w:val="00552633"/>
    <w:rsid w:val="0055369B"/>
    <w:rsid w:val="00553F29"/>
    <w:rsid w:val="0056466F"/>
    <w:rsid w:val="0056513B"/>
    <w:rsid w:val="005659F9"/>
    <w:rsid w:val="00567D9F"/>
    <w:rsid w:val="0057089A"/>
    <w:rsid w:val="00571DD4"/>
    <w:rsid w:val="00573239"/>
    <w:rsid w:val="0057440A"/>
    <w:rsid w:val="005748F2"/>
    <w:rsid w:val="00576F4D"/>
    <w:rsid w:val="00581B5B"/>
    <w:rsid w:val="00581C85"/>
    <w:rsid w:val="005823A4"/>
    <w:rsid w:val="005828D9"/>
    <w:rsid w:val="005848BA"/>
    <w:rsid w:val="00595EB6"/>
    <w:rsid w:val="005A1912"/>
    <w:rsid w:val="005A271F"/>
    <w:rsid w:val="005A5F2F"/>
    <w:rsid w:val="005B00A8"/>
    <w:rsid w:val="005B2A84"/>
    <w:rsid w:val="005B32E6"/>
    <w:rsid w:val="005B5A56"/>
    <w:rsid w:val="005B6865"/>
    <w:rsid w:val="005C110D"/>
    <w:rsid w:val="005C24C9"/>
    <w:rsid w:val="005C46A9"/>
    <w:rsid w:val="005C6A07"/>
    <w:rsid w:val="005D071E"/>
    <w:rsid w:val="005D1CF1"/>
    <w:rsid w:val="005D3AD1"/>
    <w:rsid w:val="005D4E3E"/>
    <w:rsid w:val="005D6456"/>
    <w:rsid w:val="005D6497"/>
    <w:rsid w:val="005D7C45"/>
    <w:rsid w:val="005E0165"/>
    <w:rsid w:val="005E3257"/>
    <w:rsid w:val="005E6A07"/>
    <w:rsid w:val="005F1421"/>
    <w:rsid w:val="005F3693"/>
    <w:rsid w:val="005F4FE2"/>
    <w:rsid w:val="005F77BC"/>
    <w:rsid w:val="005F7D0F"/>
    <w:rsid w:val="0060257A"/>
    <w:rsid w:val="006071C2"/>
    <w:rsid w:val="006104DB"/>
    <w:rsid w:val="00617759"/>
    <w:rsid w:val="00622935"/>
    <w:rsid w:val="00633E0A"/>
    <w:rsid w:val="00633F13"/>
    <w:rsid w:val="006405AB"/>
    <w:rsid w:val="00641D99"/>
    <w:rsid w:val="006451FE"/>
    <w:rsid w:val="00646500"/>
    <w:rsid w:val="00647D06"/>
    <w:rsid w:val="00654C36"/>
    <w:rsid w:val="00662231"/>
    <w:rsid w:val="00662B49"/>
    <w:rsid w:val="00662E11"/>
    <w:rsid w:val="006632EA"/>
    <w:rsid w:val="0066413C"/>
    <w:rsid w:val="00664EF0"/>
    <w:rsid w:val="00674D60"/>
    <w:rsid w:val="00676C7C"/>
    <w:rsid w:val="0068313D"/>
    <w:rsid w:val="00696E6C"/>
    <w:rsid w:val="006A5E04"/>
    <w:rsid w:val="006A6A56"/>
    <w:rsid w:val="006A7A17"/>
    <w:rsid w:val="006B2D4D"/>
    <w:rsid w:val="006B4032"/>
    <w:rsid w:val="006B7C99"/>
    <w:rsid w:val="006C0056"/>
    <w:rsid w:val="006C14FC"/>
    <w:rsid w:val="006C4525"/>
    <w:rsid w:val="006C46C9"/>
    <w:rsid w:val="006C4782"/>
    <w:rsid w:val="006C5540"/>
    <w:rsid w:val="006C6946"/>
    <w:rsid w:val="006D3B1F"/>
    <w:rsid w:val="006D44F5"/>
    <w:rsid w:val="006D473C"/>
    <w:rsid w:val="006D5339"/>
    <w:rsid w:val="006D6A24"/>
    <w:rsid w:val="006E5EEB"/>
    <w:rsid w:val="006E6831"/>
    <w:rsid w:val="006F14E3"/>
    <w:rsid w:val="006F43F0"/>
    <w:rsid w:val="007104A0"/>
    <w:rsid w:val="00716C6C"/>
    <w:rsid w:val="00720067"/>
    <w:rsid w:val="00743FF9"/>
    <w:rsid w:val="007454E5"/>
    <w:rsid w:val="007467AF"/>
    <w:rsid w:val="00747220"/>
    <w:rsid w:val="00747F01"/>
    <w:rsid w:val="0075329F"/>
    <w:rsid w:val="007544CE"/>
    <w:rsid w:val="00763D57"/>
    <w:rsid w:val="007657E7"/>
    <w:rsid w:val="00773618"/>
    <w:rsid w:val="007768EA"/>
    <w:rsid w:val="00777EE9"/>
    <w:rsid w:val="00781208"/>
    <w:rsid w:val="00784216"/>
    <w:rsid w:val="00785916"/>
    <w:rsid w:val="00785CF0"/>
    <w:rsid w:val="00793712"/>
    <w:rsid w:val="0079492A"/>
    <w:rsid w:val="00796468"/>
    <w:rsid w:val="007968A9"/>
    <w:rsid w:val="007A07A3"/>
    <w:rsid w:val="007A13A1"/>
    <w:rsid w:val="007A289D"/>
    <w:rsid w:val="007B1470"/>
    <w:rsid w:val="007B477F"/>
    <w:rsid w:val="007B4FFB"/>
    <w:rsid w:val="007B56E1"/>
    <w:rsid w:val="007C4D6E"/>
    <w:rsid w:val="007D2649"/>
    <w:rsid w:val="007D2749"/>
    <w:rsid w:val="007D2B8D"/>
    <w:rsid w:val="007D5A09"/>
    <w:rsid w:val="007E2718"/>
    <w:rsid w:val="007E29FD"/>
    <w:rsid w:val="007E3336"/>
    <w:rsid w:val="007F1673"/>
    <w:rsid w:val="007F3F69"/>
    <w:rsid w:val="00801BFA"/>
    <w:rsid w:val="00803217"/>
    <w:rsid w:val="00804E85"/>
    <w:rsid w:val="00807755"/>
    <w:rsid w:val="00810E8A"/>
    <w:rsid w:val="00811D54"/>
    <w:rsid w:val="00814298"/>
    <w:rsid w:val="00815305"/>
    <w:rsid w:val="00815E5F"/>
    <w:rsid w:val="00816CBC"/>
    <w:rsid w:val="008220D0"/>
    <w:rsid w:val="008222F0"/>
    <w:rsid w:val="00827311"/>
    <w:rsid w:val="00830536"/>
    <w:rsid w:val="00840487"/>
    <w:rsid w:val="00840D32"/>
    <w:rsid w:val="008419FB"/>
    <w:rsid w:val="00841E2A"/>
    <w:rsid w:val="00844F9F"/>
    <w:rsid w:val="00851B6A"/>
    <w:rsid w:val="00852081"/>
    <w:rsid w:val="00853E98"/>
    <w:rsid w:val="00855696"/>
    <w:rsid w:val="00855E8E"/>
    <w:rsid w:val="0085642A"/>
    <w:rsid w:val="00857186"/>
    <w:rsid w:val="008620B8"/>
    <w:rsid w:val="00862642"/>
    <w:rsid w:val="008643CC"/>
    <w:rsid w:val="00864531"/>
    <w:rsid w:val="00864CF7"/>
    <w:rsid w:val="008655F9"/>
    <w:rsid w:val="00870F44"/>
    <w:rsid w:val="0087100B"/>
    <w:rsid w:val="008743E5"/>
    <w:rsid w:val="00874AD7"/>
    <w:rsid w:val="008757D9"/>
    <w:rsid w:val="00877FA7"/>
    <w:rsid w:val="008825EB"/>
    <w:rsid w:val="0088348F"/>
    <w:rsid w:val="0088585B"/>
    <w:rsid w:val="00891178"/>
    <w:rsid w:val="00891246"/>
    <w:rsid w:val="00894587"/>
    <w:rsid w:val="008959FC"/>
    <w:rsid w:val="00897E88"/>
    <w:rsid w:val="008A2B83"/>
    <w:rsid w:val="008A33DF"/>
    <w:rsid w:val="008A33ED"/>
    <w:rsid w:val="008A561F"/>
    <w:rsid w:val="008A5E41"/>
    <w:rsid w:val="008A63C1"/>
    <w:rsid w:val="008A6BE5"/>
    <w:rsid w:val="008A6D33"/>
    <w:rsid w:val="008A72D3"/>
    <w:rsid w:val="008A79BC"/>
    <w:rsid w:val="008B0D46"/>
    <w:rsid w:val="008B660A"/>
    <w:rsid w:val="008B75E7"/>
    <w:rsid w:val="008C296A"/>
    <w:rsid w:val="008C391A"/>
    <w:rsid w:val="008C5A84"/>
    <w:rsid w:val="008C5C64"/>
    <w:rsid w:val="008D1E2E"/>
    <w:rsid w:val="008D2790"/>
    <w:rsid w:val="008D4F00"/>
    <w:rsid w:val="008D68AD"/>
    <w:rsid w:val="008E0589"/>
    <w:rsid w:val="008E1A5E"/>
    <w:rsid w:val="008E409E"/>
    <w:rsid w:val="008E43CF"/>
    <w:rsid w:val="008E5548"/>
    <w:rsid w:val="008F1779"/>
    <w:rsid w:val="008F2636"/>
    <w:rsid w:val="008F4435"/>
    <w:rsid w:val="008F5929"/>
    <w:rsid w:val="00901120"/>
    <w:rsid w:val="009070F4"/>
    <w:rsid w:val="0091117A"/>
    <w:rsid w:val="00913EF0"/>
    <w:rsid w:val="00916C9B"/>
    <w:rsid w:val="0091726A"/>
    <w:rsid w:val="00921FC6"/>
    <w:rsid w:val="00927DFC"/>
    <w:rsid w:val="00927E22"/>
    <w:rsid w:val="00933936"/>
    <w:rsid w:val="00933C65"/>
    <w:rsid w:val="009348F3"/>
    <w:rsid w:val="009378CC"/>
    <w:rsid w:val="00946516"/>
    <w:rsid w:val="00951017"/>
    <w:rsid w:val="00952F24"/>
    <w:rsid w:val="00961F80"/>
    <w:rsid w:val="00962CD5"/>
    <w:rsid w:val="009648F7"/>
    <w:rsid w:val="00967F94"/>
    <w:rsid w:val="009722AE"/>
    <w:rsid w:val="00973E03"/>
    <w:rsid w:val="00975FE5"/>
    <w:rsid w:val="0098060E"/>
    <w:rsid w:val="00980D84"/>
    <w:rsid w:val="009825AA"/>
    <w:rsid w:val="00984E53"/>
    <w:rsid w:val="009851AD"/>
    <w:rsid w:val="00985514"/>
    <w:rsid w:val="00986A27"/>
    <w:rsid w:val="00987B32"/>
    <w:rsid w:val="00990116"/>
    <w:rsid w:val="0099124A"/>
    <w:rsid w:val="00991A73"/>
    <w:rsid w:val="009938DE"/>
    <w:rsid w:val="0099666D"/>
    <w:rsid w:val="00997B35"/>
    <w:rsid w:val="009A0DEE"/>
    <w:rsid w:val="009A358E"/>
    <w:rsid w:val="009A4E38"/>
    <w:rsid w:val="009A5DCA"/>
    <w:rsid w:val="009A76AF"/>
    <w:rsid w:val="009A7DF1"/>
    <w:rsid w:val="009B127F"/>
    <w:rsid w:val="009B2D77"/>
    <w:rsid w:val="009B6BE7"/>
    <w:rsid w:val="009B741D"/>
    <w:rsid w:val="009B7DB6"/>
    <w:rsid w:val="009C2244"/>
    <w:rsid w:val="009C4C95"/>
    <w:rsid w:val="009C67C7"/>
    <w:rsid w:val="009D073E"/>
    <w:rsid w:val="009D26CB"/>
    <w:rsid w:val="009D2F6E"/>
    <w:rsid w:val="009D333B"/>
    <w:rsid w:val="009D472E"/>
    <w:rsid w:val="009D51F4"/>
    <w:rsid w:val="009D6847"/>
    <w:rsid w:val="009D7155"/>
    <w:rsid w:val="009D7FE9"/>
    <w:rsid w:val="009E38EE"/>
    <w:rsid w:val="009E3ACA"/>
    <w:rsid w:val="009E57D2"/>
    <w:rsid w:val="009E7F93"/>
    <w:rsid w:val="009F25E3"/>
    <w:rsid w:val="009F7A29"/>
    <w:rsid w:val="00A055F3"/>
    <w:rsid w:val="00A05AE5"/>
    <w:rsid w:val="00A05D70"/>
    <w:rsid w:val="00A06A0E"/>
    <w:rsid w:val="00A1054B"/>
    <w:rsid w:val="00A10C96"/>
    <w:rsid w:val="00A115E4"/>
    <w:rsid w:val="00A13638"/>
    <w:rsid w:val="00A140A9"/>
    <w:rsid w:val="00A1428D"/>
    <w:rsid w:val="00A1739D"/>
    <w:rsid w:val="00A17E77"/>
    <w:rsid w:val="00A30FE9"/>
    <w:rsid w:val="00A416C1"/>
    <w:rsid w:val="00A427E0"/>
    <w:rsid w:val="00A50EA0"/>
    <w:rsid w:val="00A52621"/>
    <w:rsid w:val="00A52D2B"/>
    <w:rsid w:val="00A54F59"/>
    <w:rsid w:val="00A55FA4"/>
    <w:rsid w:val="00A5640A"/>
    <w:rsid w:val="00A5740A"/>
    <w:rsid w:val="00A57CFB"/>
    <w:rsid w:val="00A60F9E"/>
    <w:rsid w:val="00A62350"/>
    <w:rsid w:val="00A6508F"/>
    <w:rsid w:val="00A65937"/>
    <w:rsid w:val="00A65E12"/>
    <w:rsid w:val="00A6673A"/>
    <w:rsid w:val="00A707CA"/>
    <w:rsid w:val="00A737D7"/>
    <w:rsid w:val="00A7629F"/>
    <w:rsid w:val="00A803C8"/>
    <w:rsid w:val="00A81A40"/>
    <w:rsid w:val="00A83356"/>
    <w:rsid w:val="00A925B9"/>
    <w:rsid w:val="00AA0090"/>
    <w:rsid w:val="00AA113A"/>
    <w:rsid w:val="00AA1C68"/>
    <w:rsid w:val="00AA5113"/>
    <w:rsid w:val="00AB1E98"/>
    <w:rsid w:val="00AB3203"/>
    <w:rsid w:val="00AB752A"/>
    <w:rsid w:val="00AC0CE1"/>
    <w:rsid w:val="00AE3F36"/>
    <w:rsid w:val="00AE54C2"/>
    <w:rsid w:val="00AE57EF"/>
    <w:rsid w:val="00AF44F3"/>
    <w:rsid w:val="00AF48D3"/>
    <w:rsid w:val="00B0207E"/>
    <w:rsid w:val="00B02F5A"/>
    <w:rsid w:val="00B03EBA"/>
    <w:rsid w:val="00B076EC"/>
    <w:rsid w:val="00B100E0"/>
    <w:rsid w:val="00B14111"/>
    <w:rsid w:val="00B16D61"/>
    <w:rsid w:val="00B230AB"/>
    <w:rsid w:val="00B24351"/>
    <w:rsid w:val="00B24718"/>
    <w:rsid w:val="00B24BFD"/>
    <w:rsid w:val="00B276B0"/>
    <w:rsid w:val="00B30324"/>
    <w:rsid w:val="00B462E0"/>
    <w:rsid w:val="00B4654E"/>
    <w:rsid w:val="00B531E6"/>
    <w:rsid w:val="00B56AD1"/>
    <w:rsid w:val="00B600A9"/>
    <w:rsid w:val="00B60333"/>
    <w:rsid w:val="00B609B9"/>
    <w:rsid w:val="00B743E2"/>
    <w:rsid w:val="00B756FB"/>
    <w:rsid w:val="00B80109"/>
    <w:rsid w:val="00B83D63"/>
    <w:rsid w:val="00B961A8"/>
    <w:rsid w:val="00BA1F0D"/>
    <w:rsid w:val="00BA23C9"/>
    <w:rsid w:val="00BA3C63"/>
    <w:rsid w:val="00BA4291"/>
    <w:rsid w:val="00BA7182"/>
    <w:rsid w:val="00BB189F"/>
    <w:rsid w:val="00BB2910"/>
    <w:rsid w:val="00BB30FD"/>
    <w:rsid w:val="00BB3F26"/>
    <w:rsid w:val="00BB7568"/>
    <w:rsid w:val="00BC020A"/>
    <w:rsid w:val="00BC2068"/>
    <w:rsid w:val="00BC3E36"/>
    <w:rsid w:val="00BD3F4B"/>
    <w:rsid w:val="00BD57BF"/>
    <w:rsid w:val="00BD607A"/>
    <w:rsid w:val="00BD627A"/>
    <w:rsid w:val="00BE15CE"/>
    <w:rsid w:val="00BE18BB"/>
    <w:rsid w:val="00BE5322"/>
    <w:rsid w:val="00BE6E98"/>
    <w:rsid w:val="00BE731B"/>
    <w:rsid w:val="00BF033A"/>
    <w:rsid w:val="00BF266E"/>
    <w:rsid w:val="00BF2ADE"/>
    <w:rsid w:val="00BF7838"/>
    <w:rsid w:val="00BF7B29"/>
    <w:rsid w:val="00C0621C"/>
    <w:rsid w:val="00C062E0"/>
    <w:rsid w:val="00C117E3"/>
    <w:rsid w:val="00C12F4D"/>
    <w:rsid w:val="00C15B45"/>
    <w:rsid w:val="00C16FD1"/>
    <w:rsid w:val="00C173B4"/>
    <w:rsid w:val="00C25E13"/>
    <w:rsid w:val="00C2643E"/>
    <w:rsid w:val="00C272E0"/>
    <w:rsid w:val="00C27A88"/>
    <w:rsid w:val="00C32B25"/>
    <w:rsid w:val="00C33FCF"/>
    <w:rsid w:val="00C36772"/>
    <w:rsid w:val="00C409FF"/>
    <w:rsid w:val="00C5453F"/>
    <w:rsid w:val="00C54AF4"/>
    <w:rsid w:val="00C55859"/>
    <w:rsid w:val="00C56B5A"/>
    <w:rsid w:val="00C607D0"/>
    <w:rsid w:val="00C656C5"/>
    <w:rsid w:val="00C71B28"/>
    <w:rsid w:val="00C824ED"/>
    <w:rsid w:val="00C8252B"/>
    <w:rsid w:val="00C83051"/>
    <w:rsid w:val="00C83560"/>
    <w:rsid w:val="00C83694"/>
    <w:rsid w:val="00C83A17"/>
    <w:rsid w:val="00C9010C"/>
    <w:rsid w:val="00C93B22"/>
    <w:rsid w:val="00CA2201"/>
    <w:rsid w:val="00CA68F7"/>
    <w:rsid w:val="00CA793D"/>
    <w:rsid w:val="00CA7CF6"/>
    <w:rsid w:val="00CB0BAA"/>
    <w:rsid w:val="00CB1B80"/>
    <w:rsid w:val="00CC10B5"/>
    <w:rsid w:val="00CC237C"/>
    <w:rsid w:val="00CC466E"/>
    <w:rsid w:val="00CC6096"/>
    <w:rsid w:val="00CC7574"/>
    <w:rsid w:val="00CC7739"/>
    <w:rsid w:val="00CD6465"/>
    <w:rsid w:val="00CE0DB3"/>
    <w:rsid w:val="00CE3335"/>
    <w:rsid w:val="00CE6DC8"/>
    <w:rsid w:val="00CE769A"/>
    <w:rsid w:val="00CF2A8A"/>
    <w:rsid w:val="00CF6D2C"/>
    <w:rsid w:val="00CF7F74"/>
    <w:rsid w:val="00D00C49"/>
    <w:rsid w:val="00D03648"/>
    <w:rsid w:val="00D041BA"/>
    <w:rsid w:val="00D04866"/>
    <w:rsid w:val="00D04B67"/>
    <w:rsid w:val="00D04BEC"/>
    <w:rsid w:val="00D06A67"/>
    <w:rsid w:val="00D07120"/>
    <w:rsid w:val="00D102D4"/>
    <w:rsid w:val="00D11915"/>
    <w:rsid w:val="00D11F9D"/>
    <w:rsid w:val="00D1415A"/>
    <w:rsid w:val="00D160A1"/>
    <w:rsid w:val="00D22AB1"/>
    <w:rsid w:val="00D245B3"/>
    <w:rsid w:val="00D27867"/>
    <w:rsid w:val="00D31BC0"/>
    <w:rsid w:val="00D341C1"/>
    <w:rsid w:val="00D36E72"/>
    <w:rsid w:val="00D43143"/>
    <w:rsid w:val="00D44117"/>
    <w:rsid w:val="00D45EA2"/>
    <w:rsid w:val="00D460E1"/>
    <w:rsid w:val="00D51707"/>
    <w:rsid w:val="00D5351D"/>
    <w:rsid w:val="00D565E3"/>
    <w:rsid w:val="00D63291"/>
    <w:rsid w:val="00D729EB"/>
    <w:rsid w:val="00D7514E"/>
    <w:rsid w:val="00D775C8"/>
    <w:rsid w:val="00D83ECE"/>
    <w:rsid w:val="00D84170"/>
    <w:rsid w:val="00D84FB8"/>
    <w:rsid w:val="00D908C6"/>
    <w:rsid w:val="00D90F42"/>
    <w:rsid w:val="00D911F7"/>
    <w:rsid w:val="00D916E0"/>
    <w:rsid w:val="00D9196A"/>
    <w:rsid w:val="00D94C91"/>
    <w:rsid w:val="00D9785E"/>
    <w:rsid w:val="00DA104A"/>
    <w:rsid w:val="00DA1EC8"/>
    <w:rsid w:val="00DA4B7D"/>
    <w:rsid w:val="00DA577F"/>
    <w:rsid w:val="00DB2574"/>
    <w:rsid w:val="00DB76C2"/>
    <w:rsid w:val="00DB7DF7"/>
    <w:rsid w:val="00DC147C"/>
    <w:rsid w:val="00DC59C8"/>
    <w:rsid w:val="00DC7DC0"/>
    <w:rsid w:val="00DD2519"/>
    <w:rsid w:val="00DD50C6"/>
    <w:rsid w:val="00DD6085"/>
    <w:rsid w:val="00DE4D65"/>
    <w:rsid w:val="00DF16D7"/>
    <w:rsid w:val="00DF2FD4"/>
    <w:rsid w:val="00DF54BE"/>
    <w:rsid w:val="00DF7B6A"/>
    <w:rsid w:val="00DF7F8E"/>
    <w:rsid w:val="00E03C92"/>
    <w:rsid w:val="00E0418F"/>
    <w:rsid w:val="00E0481D"/>
    <w:rsid w:val="00E04F7A"/>
    <w:rsid w:val="00E10F15"/>
    <w:rsid w:val="00E1748C"/>
    <w:rsid w:val="00E176C8"/>
    <w:rsid w:val="00E24F53"/>
    <w:rsid w:val="00E26D3A"/>
    <w:rsid w:val="00E27352"/>
    <w:rsid w:val="00E32D68"/>
    <w:rsid w:val="00E413A4"/>
    <w:rsid w:val="00E44BAF"/>
    <w:rsid w:val="00E46871"/>
    <w:rsid w:val="00E46A97"/>
    <w:rsid w:val="00E51442"/>
    <w:rsid w:val="00E519B2"/>
    <w:rsid w:val="00E51E7B"/>
    <w:rsid w:val="00E53857"/>
    <w:rsid w:val="00E573A5"/>
    <w:rsid w:val="00E607D0"/>
    <w:rsid w:val="00E6474F"/>
    <w:rsid w:val="00E679EC"/>
    <w:rsid w:val="00E7096A"/>
    <w:rsid w:val="00E74BB7"/>
    <w:rsid w:val="00E75EA1"/>
    <w:rsid w:val="00E772DA"/>
    <w:rsid w:val="00E80CCD"/>
    <w:rsid w:val="00E8447E"/>
    <w:rsid w:val="00E92087"/>
    <w:rsid w:val="00E920AC"/>
    <w:rsid w:val="00E94D66"/>
    <w:rsid w:val="00E95B18"/>
    <w:rsid w:val="00EA2864"/>
    <w:rsid w:val="00EA55DC"/>
    <w:rsid w:val="00EA6CBB"/>
    <w:rsid w:val="00EA7248"/>
    <w:rsid w:val="00EA7EFB"/>
    <w:rsid w:val="00EB27A7"/>
    <w:rsid w:val="00EB5BA4"/>
    <w:rsid w:val="00EC115B"/>
    <w:rsid w:val="00ED27A7"/>
    <w:rsid w:val="00EE23D9"/>
    <w:rsid w:val="00EE2FFE"/>
    <w:rsid w:val="00EE3515"/>
    <w:rsid w:val="00EE5950"/>
    <w:rsid w:val="00EE6F3B"/>
    <w:rsid w:val="00EE7047"/>
    <w:rsid w:val="00EE72C1"/>
    <w:rsid w:val="00EF02C1"/>
    <w:rsid w:val="00EF26AC"/>
    <w:rsid w:val="00EF3F72"/>
    <w:rsid w:val="00EF44DD"/>
    <w:rsid w:val="00EF4FEA"/>
    <w:rsid w:val="00EF5EFF"/>
    <w:rsid w:val="00F00036"/>
    <w:rsid w:val="00F010DB"/>
    <w:rsid w:val="00F0576C"/>
    <w:rsid w:val="00F05D4D"/>
    <w:rsid w:val="00F07936"/>
    <w:rsid w:val="00F07AA1"/>
    <w:rsid w:val="00F07F92"/>
    <w:rsid w:val="00F14A73"/>
    <w:rsid w:val="00F151B0"/>
    <w:rsid w:val="00F20904"/>
    <w:rsid w:val="00F2163E"/>
    <w:rsid w:val="00F2180B"/>
    <w:rsid w:val="00F21BA0"/>
    <w:rsid w:val="00F2274F"/>
    <w:rsid w:val="00F23D98"/>
    <w:rsid w:val="00F274D7"/>
    <w:rsid w:val="00F32EF1"/>
    <w:rsid w:val="00F42BC6"/>
    <w:rsid w:val="00F43244"/>
    <w:rsid w:val="00F5161B"/>
    <w:rsid w:val="00F51BA5"/>
    <w:rsid w:val="00F53F06"/>
    <w:rsid w:val="00F556F5"/>
    <w:rsid w:val="00F56F9D"/>
    <w:rsid w:val="00F618DE"/>
    <w:rsid w:val="00F660A9"/>
    <w:rsid w:val="00F67C31"/>
    <w:rsid w:val="00F7211C"/>
    <w:rsid w:val="00F77A9C"/>
    <w:rsid w:val="00F81EFD"/>
    <w:rsid w:val="00F835ED"/>
    <w:rsid w:val="00F9052C"/>
    <w:rsid w:val="00F9385A"/>
    <w:rsid w:val="00F93A56"/>
    <w:rsid w:val="00F96FC3"/>
    <w:rsid w:val="00FA28C5"/>
    <w:rsid w:val="00FA2DF6"/>
    <w:rsid w:val="00FA34C2"/>
    <w:rsid w:val="00FA6071"/>
    <w:rsid w:val="00FC55F9"/>
    <w:rsid w:val="00FC6FE9"/>
    <w:rsid w:val="00FC7498"/>
    <w:rsid w:val="00FD2DD2"/>
    <w:rsid w:val="00FD3913"/>
    <w:rsid w:val="00FD53F0"/>
    <w:rsid w:val="00FD70E4"/>
    <w:rsid w:val="00FE021C"/>
    <w:rsid w:val="00FE1A3F"/>
    <w:rsid w:val="00FE4461"/>
    <w:rsid w:val="00FE4F5F"/>
    <w:rsid w:val="00FF0155"/>
    <w:rsid w:val="00FF1992"/>
    <w:rsid w:val="00FF2D1F"/>
    <w:rsid w:val="00FF54FA"/>
    <w:rsid w:val="00FF5A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22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27F"/>
    <w:pPr>
      <w:spacing w:before="120"/>
    </w:pPr>
    <w:rPr>
      <w:rFonts w:ascii="Calibri" w:eastAsia="Times New Roman" w:hAnsi="Calibri" w:cs="Times New Roman"/>
      <w:sz w:val="21"/>
      <w:szCs w:val="20"/>
      <w:lang w:val="en-US"/>
    </w:rPr>
  </w:style>
  <w:style w:type="paragraph" w:styleId="Heading1">
    <w:name w:val="heading 1"/>
    <w:basedOn w:val="Normal"/>
    <w:next w:val="Normal"/>
    <w:link w:val="Heading1Char"/>
    <w:qFormat/>
    <w:rsid w:val="009B127F"/>
    <w:pPr>
      <w:keepNext/>
      <w:spacing w:before="240"/>
      <w:outlineLvl w:val="0"/>
    </w:pPr>
    <w:rPr>
      <w:rFonts w:ascii="Arial" w:hAnsi="Arial" w:cs="Arial"/>
      <w:b/>
      <w:caps/>
      <w:color w:val="DA291C"/>
      <w:kern w:val="28"/>
      <w:sz w:val="28"/>
      <w:szCs w:val="28"/>
    </w:rPr>
  </w:style>
  <w:style w:type="paragraph" w:styleId="Heading2">
    <w:name w:val="heading 2"/>
    <w:basedOn w:val="Normal"/>
    <w:next w:val="Normal"/>
    <w:link w:val="Heading2Char"/>
    <w:qFormat/>
    <w:rsid w:val="009B127F"/>
    <w:pPr>
      <w:keepNext/>
      <w:spacing w:before="240"/>
      <w:outlineLvl w:val="1"/>
    </w:pPr>
    <w:rPr>
      <w:rFonts w:ascii="Arial" w:hAnsi="Arial" w:cs="Arial"/>
      <w:b/>
      <w:i/>
      <w:sz w:val="23"/>
      <w:szCs w:val="23"/>
    </w:rPr>
  </w:style>
  <w:style w:type="paragraph" w:styleId="Heading3">
    <w:name w:val="heading 3"/>
    <w:basedOn w:val="Heading5"/>
    <w:next w:val="Normal"/>
    <w:link w:val="Heading3Char"/>
    <w:uiPriority w:val="9"/>
    <w:qFormat/>
    <w:rsid w:val="009B127F"/>
    <w:pPr>
      <w:keepLines w:val="0"/>
      <w:spacing w:before="240"/>
      <w:outlineLvl w:val="2"/>
    </w:pPr>
    <w:rPr>
      <w:rFonts w:ascii="Arial" w:eastAsia="Times New Roman" w:hAnsi="Arial" w:cs="Arial"/>
      <w:b/>
      <w:color w:val="auto"/>
      <w:szCs w:val="21"/>
      <w:u w:val="single"/>
    </w:rPr>
  </w:style>
  <w:style w:type="paragraph" w:styleId="Heading4">
    <w:name w:val="heading 4"/>
    <w:basedOn w:val="Normal"/>
    <w:next w:val="Normal"/>
    <w:link w:val="Heading4Char"/>
    <w:uiPriority w:val="9"/>
    <w:qFormat/>
    <w:rsid w:val="009B127F"/>
    <w:pPr>
      <w:keepNext/>
      <w:spacing w:before="240"/>
      <w:outlineLvl w:val="3"/>
    </w:pPr>
    <w:rPr>
      <w:rFonts w:ascii="Arial" w:hAnsi="Arial" w:cs="Arial"/>
      <w:sz w:val="20"/>
      <w:u w:val="single"/>
    </w:rPr>
  </w:style>
  <w:style w:type="paragraph" w:styleId="Heading5">
    <w:name w:val="heading 5"/>
    <w:basedOn w:val="Normal"/>
    <w:next w:val="Normal"/>
    <w:link w:val="Heading5Char"/>
    <w:uiPriority w:val="9"/>
    <w:unhideWhenUsed/>
    <w:qFormat/>
    <w:rsid w:val="009B127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571DD4"/>
    <w:pPr>
      <w:keepNext/>
      <w:widowControl w:val="0"/>
      <w:outlineLvl w:val="5"/>
    </w:pPr>
    <w:rPr>
      <w:rFonts w:ascii="Century Gothic" w:eastAsia="SimSun" w:hAnsi="Century Gothic"/>
      <w:b/>
      <w:color w:val="000080"/>
      <w:lang w:val="en-AU" w:eastAsia="zh-CN"/>
    </w:rPr>
  </w:style>
  <w:style w:type="paragraph" w:styleId="Heading7">
    <w:name w:val="heading 7"/>
    <w:basedOn w:val="Normal"/>
    <w:next w:val="Normal"/>
    <w:link w:val="Heading7Char"/>
    <w:rsid w:val="00571DD4"/>
    <w:pPr>
      <w:keepNext/>
      <w:spacing w:before="40" w:after="40"/>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27F"/>
    <w:rPr>
      <w:rFonts w:ascii="Arial" w:eastAsia="Times New Roman" w:hAnsi="Arial" w:cs="Arial"/>
      <w:b/>
      <w:caps/>
      <w:color w:val="DA291C"/>
      <w:kern w:val="28"/>
      <w:sz w:val="28"/>
      <w:szCs w:val="28"/>
      <w:lang w:val="en-US"/>
    </w:rPr>
  </w:style>
  <w:style w:type="character" w:customStyle="1" w:styleId="Heading2Char">
    <w:name w:val="Heading 2 Char"/>
    <w:basedOn w:val="DefaultParagraphFont"/>
    <w:link w:val="Heading2"/>
    <w:rsid w:val="009B127F"/>
    <w:rPr>
      <w:rFonts w:ascii="Arial" w:eastAsia="Times New Roman" w:hAnsi="Arial" w:cs="Arial"/>
      <w:b/>
      <w:i/>
      <w:sz w:val="23"/>
      <w:szCs w:val="23"/>
      <w:lang w:val="en-US"/>
    </w:rPr>
  </w:style>
  <w:style w:type="character" w:customStyle="1" w:styleId="Heading3Char">
    <w:name w:val="Heading 3 Char"/>
    <w:basedOn w:val="DefaultParagraphFont"/>
    <w:link w:val="Heading3"/>
    <w:uiPriority w:val="9"/>
    <w:rsid w:val="009B127F"/>
    <w:rPr>
      <w:rFonts w:ascii="Arial" w:eastAsia="Times New Roman" w:hAnsi="Arial" w:cs="Arial"/>
      <w:b/>
      <w:sz w:val="21"/>
      <w:szCs w:val="21"/>
      <w:u w:val="single"/>
      <w:lang w:val="en-US"/>
    </w:rPr>
  </w:style>
  <w:style w:type="character" w:customStyle="1" w:styleId="Heading4Char">
    <w:name w:val="Heading 4 Char"/>
    <w:basedOn w:val="DefaultParagraphFont"/>
    <w:link w:val="Heading4"/>
    <w:uiPriority w:val="9"/>
    <w:rsid w:val="009B127F"/>
    <w:rPr>
      <w:rFonts w:ascii="Arial" w:eastAsia="Times New Roman" w:hAnsi="Arial" w:cs="Arial"/>
      <w:sz w:val="20"/>
      <w:szCs w:val="20"/>
      <w:u w:val="single"/>
      <w:lang w:val="en-US"/>
    </w:rPr>
  </w:style>
  <w:style w:type="character" w:styleId="Hyperlink">
    <w:name w:val="Hyperlink"/>
    <w:uiPriority w:val="99"/>
    <w:rsid w:val="009B127F"/>
    <w:rPr>
      <w:color w:val="0000FF"/>
      <w:u w:val="single"/>
    </w:rPr>
  </w:style>
  <w:style w:type="paragraph" w:customStyle="1" w:styleId="Table">
    <w:name w:val="Table"/>
    <w:basedOn w:val="Normal"/>
    <w:link w:val="TableChar"/>
    <w:qFormat/>
    <w:rsid w:val="009B127F"/>
    <w:pPr>
      <w:spacing w:before="40" w:after="40"/>
    </w:pPr>
    <w:rPr>
      <w:rFonts w:asciiTheme="minorHAnsi" w:hAnsiTheme="minorHAnsi" w:cs="Arial"/>
      <w:sz w:val="19"/>
      <w:szCs w:val="19"/>
    </w:rPr>
  </w:style>
  <w:style w:type="character" w:customStyle="1" w:styleId="TableChar">
    <w:name w:val="Table Char"/>
    <w:basedOn w:val="DefaultParagraphFont"/>
    <w:link w:val="Table"/>
    <w:rsid w:val="009B127F"/>
    <w:rPr>
      <w:rFonts w:eastAsia="Times New Roman" w:cs="Arial"/>
      <w:sz w:val="19"/>
      <w:szCs w:val="19"/>
      <w:lang w:val="en-US"/>
    </w:rPr>
  </w:style>
  <w:style w:type="character" w:styleId="EndnoteReference">
    <w:name w:val="endnote reference"/>
    <w:rsid w:val="009B127F"/>
  </w:style>
  <w:style w:type="paragraph" w:styleId="ListParagraph">
    <w:name w:val="List Paragraph"/>
    <w:basedOn w:val="Normal"/>
    <w:link w:val="ListParagraphChar"/>
    <w:uiPriority w:val="34"/>
    <w:qFormat/>
    <w:rsid w:val="009B127F"/>
    <w:pPr>
      <w:ind w:left="720"/>
      <w:contextualSpacing/>
    </w:pPr>
  </w:style>
  <w:style w:type="character" w:customStyle="1" w:styleId="ListParagraphChar">
    <w:name w:val="List Paragraph Char"/>
    <w:basedOn w:val="DefaultParagraphFont"/>
    <w:link w:val="ListParagraph"/>
    <w:uiPriority w:val="34"/>
    <w:rsid w:val="009B127F"/>
    <w:rPr>
      <w:rFonts w:ascii="Calibri" w:eastAsia="Times New Roman" w:hAnsi="Calibri" w:cs="Times New Roman"/>
      <w:sz w:val="21"/>
      <w:szCs w:val="20"/>
      <w:lang w:val="en-US"/>
    </w:rPr>
  </w:style>
  <w:style w:type="character" w:customStyle="1" w:styleId="Heading5Char">
    <w:name w:val="Heading 5 Char"/>
    <w:basedOn w:val="DefaultParagraphFont"/>
    <w:link w:val="Heading5"/>
    <w:uiPriority w:val="9"/>
    <w:rsid w:val="009B127F"/>
    <w:rPr>
      <w:rFonts w:asciiTheme="majorHAnsi" w:eastAsiaTheme="majorEastAsia" w:hAnsiTheme="majorHAnsi" w:cstheme="majorBidi"/>
      <w:color w:val="2F5496" w:themeColor="accent1" w:themeShade="BF"/>
      <w:sz w:val="21"/>
      <w:szCs w:val="20"/>
      <w:lang w:val="en-US"/>
    </w:rPr>
  </w:style>
  <w:style w:type="paragraph" w:styleId="BalloonText">
    <w:name w:val="Balloon Text"/>
    <w:basedOn w:val="Normal"/>
    <w:link w:val="BalloonTextChar"/>
    <w:uiPriority w:val="99"/>
    <w:unhideWhenUsed/>
    <w:rsid w:val="0094651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946516"/>
    <w:rPr>
      <w:rFonts w:ascii="Segoe UI" w:eastAsia="Times New Roman" w:hAnsi="Segoe UI" w:cs="Segoe UI"/>
      <w:sz w:val="18"/>
      <w:szCs w:val="18"/>
      <w:lang w:val="en-US"/>
    </w:rPr>
  </w:style>
  <w:style w:type="paragraph" w:styleId="EndnoteText">
    <w:name w:val="endnote text"/>
    <w:basedOn w:val="Normal"/>
    <w:link w:val="EndnoteTextChar"/>
    <w:unhideWhenUsed/>
    <w:rsid w:val="00A925B9"/>
    <w:pPr>
      <w:autoSpaceDE w:val="0"/>
      <w:autoSpaceDN w:val="0"/>
      <w:adjustRightInd w:val="0"/>
      <w:spacing w:before="0"/>
    </w:pPr>
    <w:rPr>
      <w:rFonts w:ascii="Calibri Light" w:hAnsi="Calibri Light" w:cs="Cambria"/>
      <w:sz w:val="20"/>
      <w:lang w:val="en-AU" w:eastAsia="en-AU"/>
    </w:rPr>
  </w:style>
  <w:style w:type="character" w:customStyle="1" w:styleId="EndnoteTextChar">
    <w:name w:val="Endnote Text Char"/>
    <w:basedOn w:val="DefaultParagraphFont"/>
    <w:link w:val="EndnoteText"/>
    <w:rsid w:val="00A925B9"/>
    <w:rPr>
      <w:rFonts w:ascii="Calibri Light" w:eastAsia="Times New Roman" w:hAnsi="Calibri Light" w:cs="Cambria"/>
      <w:sz w:val="20"/>
      <w:szCs w:val="20"/>
      <w:lang w:eastAsia="en-AU"/>
    </w:rPr>
  </w:style>
  <w:style w:type="paragraph" w:styleId="Footer">
    <w:name w:val="footer"/>
    <w:basedOn w:val="Normal"/>
    <w:link w:val="FooterChar"/>
    <w:uiPriority w:val="99"/>
    <w:unhideWhenUsed/>
    <w:qFormat/>
    <w:rsid w:val="00DD2519"/>
    <w:pPr>
      <w:tabs>
        <w:tab w:val="center" w:pos="4513"/>
        <w:tab w:val="right" w:pos="9026"/>
      </w:tabs>
      <w:spacing w:before="0"/>
    </w:pPr>
  </w:style>
  <w:style w:type="character" w:customStyle="1" w:styleId="FooterChar">
    <w:name w:val="Footer Char"/>
    <w:basedOn w:val="DefaultParagraphFont"/>
    <w:link w:val="Footer"/>
    <w:uiPriority w:val="99"/>
    <w:rsid w:val="00DD2519"/>
    <w:rPr>
      <w:rFonts w:ascii="Calibri" w:eastAsia="Times New Roman" w:hAnsi="Calibri" w:cs="Times New Roman"/>
      <w:sz w:val="21"/>
      <w:szCs w:val="20"/>
      <w:lang w:val="en-US"/>
    </w:rPr>
  </w:style>
  <w:style w:type="table" w:styleId="TableGrid">
    <w:name w:val="Table Grid"/>
    <w:basedOn w:val="TableNormal"/>
    <w:uiPriority w:val="39"/>
    <w:rsid w:val="00B743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E409E"/>
    <w:rPr>
      <w:sz w:val="16"/>
      <w:szCs w:val="16"/>
    </w:rPr>
  </w:style>
  <w:style w:type="paragraph" w:styleId="CommentText">
    <w:name w:val="annotation text"/>
    <w:basedOn w:val="Normal"/>
    <w:link w:val="CommentTextChar"/>
    <w:uiPriority w:val="99"/>
    <w:unhideWhenUsed/>
    <w:rsid w:val="008E409E"/>
    <w:rPr>
      <w:sz w:val="20"/>
    </w:rPr>
  </w:style>
  <w:style w:type="character" w:customStyle="1" w:styleId="CommentTextChar">
    <w:name w:val="Comment Text Char"/>
    <w:basedOn w:val="DefaultParagraphFont"/>
    <w:link w:val="CommentText"/>
    <w:uiPriority w:val="99"/>
    <w:rsid w:val="008E409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nhideWhenUsed/>
    <w:rsid w:val="008E409E"/>
    <w:rPr>
      <w:b/>
      <w:bCs/>
    </w:rPr>
  </w:style>
  <w:style w:type="character" w:customStyle="1" w:styleId="CommentSubjectChar">
    <w:name w:val="Comment Subject Char"/>
    <w:basedOn w:val="CommentTextChar"/>
    <w:link w:val="CommentSubject"/>
    <w:rsid w:val="008E409E"/>
    <w:rPr>
      <w:rFonts w:ascii="Calibri" w:eastAsia="Times New Roman" w:hAnsi="Calibri" w:cs="Times New Roman"/>
      <w:b/>
      <w:bCs/>
      <w:sz w:val="20"/>
      <w:szCs w:val="20"/>
      <w:lang w:val="en-US"/>
    </w:rPr>
  </w:style>
  <w:style w:type="character" w:styleId="PageNumber">
    <w:name w:val="page number"/>
    <w:basedOn w:val="DefaultParagraphFont"/>
    <w:uiPriority w:val="99"/>
    <w:unhideWhenUsed/>
    <w:rsid w:val="00E26D3A"/>
  </w:style>
  <w:style w:type="character" w:customStyle="1" w:styleId="Heading6Char">
    <w:name w:val="Heading 6 Char"/>
    <w:basedOn w:val="DefaultParagraphFont"/>
    <w:link w:val="Heading6"/>
    <w:rsid w:val="00571DD4"/>
    <w:rPr>
      <w:rFonts w:ascii="Century Gothic" w:eastAsia="SimSun" w:hAnsi="Century Gothic" w:cs="Times New Roman"/>
      <w:b/>
      <w:color w:val="000080"/>
      <w:sz w:val="21"/>
      <w:szCs w:val="20"/>
      <w:lang w:eastAsia="zh-CN"/>
    </w:rPr>
  </w:style>
  <w:style w:type="character" w:customStyle="1" w:styleId="Heading7Char">
    <w:name w:val="Heading 7 Char"/>
    <w:basedOn w:val="DefaultParagraphFont"/>
    <w:link w:val="Heading7"/>
    <w:rsid w:val="00571DD4"/>
    <w:rPr>
      <w:rFonts w:ascii="Calibri" w:eastAsia="Times New Roman" w:hAnsi="Calibri" w:cs="Times New Roman"/>
      <w:b/>
      <w:sz w:val="21"/>
      <w:szCs w:val="20"/>
      <w:lang w:val="en-US"/>
    </w:rPr>
  </w:style>
  <w:style w:type="paragraph" w:customStyle="1" w:styleId="Bullet2">
    <w:name w:val="Bullet 2"/>
    <w:basedOn w:val="Normal"/>
    <w:qFormat/>
    <w:rsid w:val="00571DD4"/>
    <w:pPr>
      <w:numPr>
        <w:numId w:val="6"/>
      </w:numPr>
      <w:tabs>
        <w:tab w:val="clear" w:pos="360"/>
      </w:tabs>
      <w:spacing w:before="60" w:line="276" w:lineRule="auto"/>
      <w:ind w:left="709" w:hanging="283"/>
    </w:pPr>
  </w:style>
  <w:style w:type="paragraph" w:customStyle="1" w:styleId="Bullet1">
    <w:name w:val="Bullet 1"/>
    <w:basedOn w:val="Bullet2"/>
    <w:link w:val="Bullet1Char"/>
    <w:qFormat/>
    <w:rsid w:val="00571DD4"/>
    <w:pPr>
      <w:numPr>
        <w:numId w:val="9"/>
      </w:numPr>
      <w:spacing w:before="80"/>
      <w:ind w:left="284" w:hanging="284"/>
    </w:pPr>
    <w:rPr>
      <w:szCs w:val="21"/>
    </w:rPr>
  </w:style>
  <w:style w:type="character" w:customStyle="1" w:styleId="Bullet1Char">
    <w:name w:val="Bullet 1 Char"/>
    <w:link w:val="Bullet1"/>
    <w:rsid w:val="00571DD4"/>
    <w:rPr>
      <w:rFonts w:ascii="Calibri" w:eastAsia="Times New Roman" w:hAnsi="Calibri" w:cs="Times New Roman"/>
      <w:sz w:val="21"/>
      <w:szCs w:val="21"/>
      <w:lang w:val="en-US"/>
    </w:rPr>
  </w:style>
  <w:style w:type="paragraph" w:styleId="Header">
    <w:name w:val="header"/>
    <w:basedOn w:val="Normal"/>
    <w:link w:val="HeaderChar"/>
    <w:uiPriority w:val="99"/>
    <w:rsid w:val="00571DD4"/>
    <w:pPr>
      <w:tabs>
        <w:tab w:val="center" w:pos="4320"/>
        <w:tab w:val="right" w:pos="8640"/>
      </w:tabs>
      <w:spacing w:before="60" w:after="600"/>
    </w:pPr>
    <w:rPr>
      <w:rFonts w:ascii="Arial" w:hAnsi="Arial" w:cs="Arial"/>
      <w:b/>
      <w:noProof/>
      <w:sz w:val="28"/>
      <w:lang w:val="en-AU" w:eastAsia="en-AU"/>
    </w:rPr>
  </w:style>
  <w:style w:type="character" w:customStyle="1" w:styleId="HeaderChar">
    <w:name w:val="Header Char"/>
    <w:basedOn w:val="DefaultParagraphFont"/>
    <w:link w:val="Header"/>
    <w:uiPriority w:val="99"/>
    <w:rsid w:val="00571DD4"/>
    <w:rPr>
      <w:rFonts w:ascii="Arial" w:eastAsia="Times New Roman" w:hAnsi="Arial" w:cs="Arial"/>
      <w:b/>
      <w:noProof/>
      <w:sz w:val="28"/>
      <w:szCs w:val="20"/>
      <w:lang w:eastAsia="en-AU"/>
    </w:rPr>
  </w:style>
  <w:style w:type="paragraph" w:styleId="Quote">
    <w:name w:val="Quote"/>
    <w:basedOn w:val="Normal"/>
    <w:link w:val="QuoteChar"/>
    <w:qFormat/>
    <w:rsid w:val="00571DD4"/>
    <w:pPr>
      <w:tabs>
        <w:tab w:val="right" w:pos="8647"/>
      </w:tabs>
      <w:ind w:left="993" w:right="812"/>
    </w:pPr>
    <w:rPr>
      <w:i/>
    </w:rPr>
  </w:style>
  <w:style w:type="character" w:customStyle="1" w:styleId="QuoteChar">
    <w:name w:val="Quote Char"/>
    <w:basedOn w:val="DefaultParagraphFont"/>
    <w:link w:val="Quote"/>
    <w:rsid w:val="00571DD4"/>
    <w:rPr>
      <w:rFonts w:ascii="Calibri" w:eastAsia="Times New Roman" w:hAnsi="Calibri" w:cs="Times New Roman"/>
      <w:i/>
      <w:sz w:val="21"/>
      <w:szCs w:val="20"/>
      <w:lang w:val="en-US"/>
    </w:rPr>
  </w:style>
  <w:style w:type="paragraph" w:customStyle="1" w:styleId="Title1">
    <w:name w:val="Title 1"/>
    <w:basedOn w:val="Normal"/>
    <w:rsid w:val="00571DD4"/>
    <w:pPr>
      <w:jc w:val="center"/>
    </w:pPr>
    <w:rPr>
      <w:rFonts w:ascii="Arial" w:hAnsi="Arial"/>
      <w:b/>
      <w:i/>
      <w:color w:val="FF6A40"/>
      <w:sz w:val="48"/>
    </w:rPr>
  </w:style>
  <w:style w:type="paragraph" w:customStyle="1" w:styleId="Title2">
    <w:name w:val="Title 2"/>
    <w:basedOn w:val="Title1"/>
    <w:rsid w:val="00571DD4"/>
    <w:rPr>
      <w:color w:val="auto"/>
      <w:sz w:val="36"/>
      <w:szCs w:val="36"/>
    </w:rPr>
  </w:style>
  <w:style w:type="paragraph" w:customStyle="1" w:styleId="Title3">
    <w:name w:val="Title 3"/>
    <w:basedOn w:val="Title2"/>
    <w:rsid w:val="00571DD4"/>
    <w:rPr>
      <w:b w:val="0"/>
      <w:i w:val="0"/>
      <w:sz w:val="28"/>
    </w:rPr>
  </w:style>
  <w:style w:type="paragraph" w:styleId="FootnoteText">
    <w:name w:val="footnote text"/>
    <w:basedOn w:val="Normal"/>
    <w:link w:val="FootnoteTextChar"/>
    <w:uiPriority w:val="99"/>
    <w:rsid w:val="00571DD4"/>
  </w:style>
  <w:style w:type="character" w:customStyle="1" w:styleId="FootnoteTextChar">
    <w:name w:val="Footnote Text Char"/>
    <w:basedOn w:val="DefaultParagraphFont"/>
    <w:link w:val="FootnoteText"/>
    <w:uiPriority w:val="99"/>
    <w:rsid w:val="00571DD4"/>
    <w:rPr>
      <w:rFonts w:ascii="Calibri" w:eastAsia="Times New Roman" w:hAnsi="Calibri" w:cs="Times New Roman"/>
      <w:sz w:val="21"/>
      <w:szCs w:val="20"/>
      <w:lang w:val="en-US"/>
    </w:rPr>
  </w:style>
  <w:style w:type="paragraph" w:customStyle="1" w:styleId="Header2">
    <w:name w:val="Header 2"/>
    <w:basedOn w:val="Header"/>
    <w:rsid w:val="00571DD4"/>
    <w:pPr>
      <w:spacing w:before="0" w:after="0"/>
    </w:pPr>
    <w:rPr>
      <w:i/>
      <w:sz w:val="24"/>
      <w:szCs w:val="24"/>
    </w:rPr>
  </w:style>
  <w:style w:type="paragraph" w:customStyle="1" w:styleId="Number1">
    <w:name w:val="Number 1"/>
    <w:basedOn w:val="Bullet1"/>
    <w:qFormat/>
    <w:rsid w:val="00571DD4"/>
    <w:pPr>
      <w:numPr>
        <w:numId w:val="7"/>
      </w:numPr>
      <w:tabs>
        <w:tab w:val="clear" w:pos="360"/>
      </w:tabs>
      <w:ind w:left="425" w:hanging="425"/>
    </w:pPr>
  </w:style>
  <w:style w:type="paragraph" w:customStyle="1" w:styleId="Number2">
    <w:name w:val="Number 2"/>
    <w:basedOn w:val="Bullet2"/>
    <w:qFormat/>
    <w:rsid w:val="00571DD4"/>
    <w:pPr>
      <w:numPr>
        <w:numId w:val="5"/>
      </w:numPr>
      <w:tabs>
        <w:tab w:val="clear" w:pos="1440"/>
      </w:tabs>
      <w:ind w:left="851" w:hanging="284"/>
    </w:pPr>
  </w:style>
  <w:style w:type="paragraph" w:styleId="TOC1">
    <w:name w:val="toc 1"/>
    <w:basedOn w:val="Normal"/>
    <w:next w:val="Normal"/>
    <w:autoRedefine/>
    <w:uiPriority w:val="39"/>
    <w:qFormat/>
    <w:rsid w:val="00CE6DC8"/>
    <w:pPr>
      <w:tabs>
        <w:tab w:val="left" w:pos="567"/>
        <w:tab w:val="right" w:leader="dot" w:pos="9072"/>
      </w:tabs>
      <w:ind w:left="568" w:hanging="284"/>
    </w:pPr>
    <w:rPr>
      <w:rFonts w:asciiTheme="minorHAnsi" w:hAnsiTheme="minorHAnsi" w:cstheme="minorHAnsi"/>
      <w:b/>
      <w:bCs/>
      <w:caps/>
      <w:smallCaps/>
      <w:noProof/>
      <w:kern w:val="28"/>
      <w:sz w:val="22"/>
      <w:szCs w:val="22"/>
      <w:lang w:val="en-AU"/>
    </w:rPr>
  </w:style>
  <w:style w:type="character" w:styleId="FootnoteReference">
    <w:name w:val="footnote reference"/>
    <w:rsid w:val="00571DD4"/>
    <w:rPr>
      <w:vertAlign w:val="superscript"/>
    </w:rPr>
  </w:style>
  <w:style w:type="paragraph" w:styleId="TOCHeading">
    <w:name w:val="TOC Heading"/>
    <w:basedOn w:val="Heading1"/>
    <w:next w:val="Normal"/>
    <w:uiPriority w:val="39"/>
    <w:unhideWhenUsed/>
    <w:qFormat/>
    <w:rsid w:val="00571DD4"/>
    <w:pPr>
      <w:keepLines/>
      <w:spacing w:before="480" w:line="276" w:lineRule="auto"/>
      <w:outlineLvl w:val="9"/>
    </w:pPr>
    <w:rPr>
      <w:rFonts w:asciiTheme="majorHAnsi" w:eastAsiaTheme="majorEastAsia" w:hAnsiTheme="majorHAnsi" w:cstheme="majorBidi"/>
      <w:bCs/>
      <w:color w:val="2F5496" w:themeColor="accent1" w:themeShade="BF"/>
      <w:kern w:val="0"/>
      <w:lang w:eastAsia="ja-JP"/>
    </w:rPr>
  </w:style>
  <w:style w:type="paragraph" w:styleId="TOC3">
    <w:name w:val="toc 3"/>
    <w:basedOn w:val="Normal"/>
    <w:next w:val="Normal"/>
    <w:autoRedefine/>
    <w:uiPriority w:val="39"/>
    <w:unhideWhenUsed/>
    <w:qFormat/>
    <w:rsid w:val="00571DD4"/>
    <w:pPr>
      <w:tabs>
        <w:tab w:val="right" w:leader="dot" w:pos="9072"/>
      </w:tabs>
      <w:spacing w:before="40"/>
      <w:ind w:left="1559" w:hanging="425"/>
    </w:pPr>
    <w:rPr>
      <w:noProof/>
      <w:sz w:val="20"/>
    </w:rPr>
  </w:style>
  <w:style w:type="paragraph" w:customStyle="1" w:styleId="TableBullet1">
    <w:name w:val="Table Bullet 1"/>
    <w:basedOn w:val="Table"/>
    <w:qFormat/>
    <w:rsid w:val="00571DD4"/>
    <w:pPr>
      <w:numPr>
        <w:numId w:val="8"/>
      </w:numPr>
      <w:tabs>
        <w:tab w:val="left" w:pos="142"/>
      </w:tabs>
      <w:ind w:left="142" w:hanging="142"/>
    </w:pPr>
  </w:style>
  <w:style w:type="paragraph" w:customStyle="1" w:styleId="TableBullet2">
    <w:name w:val="Table Bullet 2"/>
    <w:basedOn w:val="TableBullet1"/>
    <w:qFormat/>
    <w:rsid w:val="00571DD4"/>
    <w:pPr>
      <w:numPr>
        <w:ilvl w:val="1"/>
      </w:numPr>
      <w:tabs>
        <w:tab w:val="clear" w:pos="142"/>
        <w:tab w:val="left" w:pos="426"/>
      </w:tabs>
      <w:spacing w:before="0"/>
      <w:ind w:left="426" w:hanging="142"/>
    </w:pPr>
  </w:style>
  <w:style w:type="paragraph" w:styleId="TOC2">
    <w:name w:val="toc 2"/>
    <w:basedOn w:val="Normal"/>
    <w:next w:val="Normal"/>
    <w:autoRedefine/>
    <w:uiPriority w:val="39"/>
    <w:qFormat/>
    <w:rsid w:val="002C70CB"/>
    <w:pPr>
      <w:tabs>
        <w:tab w:val="right" w:leader="dot" w:pos="9072"/>
      </w:tabs>
      <w:spacing w:before="80"/>
      <w:ind w:left="1276" w:hanging="425"/>
    </w:pPr>
    <w:rPr>
      <w:rFonts w:cs="Arial"/>
      <w:bCs/>
      <w:smallCaps/>
      <w:noProof/>
    </w:rPr>
  </w:style>
  <w:style w:type="paragraph" w:customStyle="1" w:styleId="Table1">
    <w:name w:val="Table1"/>
    <w:basedOn w:val="Normal"/>
    <w:rsid w:val="00571DD4"/>
    <w:pPr>
      <w:spacing w:before="40" w:after="40"/>
    </w:pPr>
    <w:rPr>
      <w:sz w:val="18"/>
    </w:rPr>
  </w:style>
  <w:style w:type="table" w:styleId="LightGrid-Accent3">
    <w:name w:val="Light Grid Accent 3"/>
    <w:basedOn w:val="TableNormal"/>
    <w:uiPriority w:val="62"/>
    <w:rsid w:val="00571DD4"/>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Outcomes">
    <w:name w:val="Outcomes"/>
    <w:basedOn w:val="Table"/>
    <w:qFormat/>
    <w:rsid w:val="00571DD4"/>
    <w:rPr>
      <w:rFonts w:cs="Times New Roman"/>
      <w:sz w:val="18"/>
      <w:szCs w:val="18"/>
    </w:rPr>
  </w:style>
  <w:style w:type="paragraph" w:customStyle="1" w:styleId="OutcomesBullets">
    <w:name w:val="Outcomes Bullets"/>
    <w:basedOn w:val="TableBullet1"/>
    <w:qFormat/>
    <w:rsid w:val="00571DD4"/>
    <w:rPr>
      <w:rFonts w:cs="Times New Roman"/>
      <w:sz w:val="18"/>
      <w:szCs w:val="18"/>
    </w:rPr>
  </w:style>
  <w:style w:type="paragraph" w:styleId="NormalWeb">
    <w:name w:val="Normal (Web)"/>
    <w:basedOn w:val="Normal"/>
    <w:uiPriority w:val="99"/>
    <w:unhideWhenUsed/>
    <w:rsid w:val="00571DD4"/>
    <w:pPr>
      <w:spacing w:before="100" w:beforeAutospacing="1" w:after="100" w:afterAutospacing="1"/>
    </w:pPr>
    <w:rPr>
      <w:rFonts w:ascii="Times New Roman" w:hAnsi="Times New Roman"/>
      <w:sz w:val="24"/>
      <w:szCs w:val="24"/>
      <w:lang w:val="en-AU" w:eastAsia="en-AU"/>
    </w:rPr>
  </w:style>
  <w:style w:type="paragraph" w:styleId="PlainText">
    <w:name w:val="Plain Text"/>
    <w:basedOn w:val="Normal"/>
    <w:link w:val="PlainTextChar"/>
    <w:uiPriority w:val="99"/>
    <w:unhideWhenUsed/>
    <w:rsid w:val="00571DD4"/>
    <w:pPr>
      <w:spacing w:before="0"/>
    </w:pPr>
    <w:rPr>
      <w:rFonts w:eastAsiaTheme="minorHAnsi" w:cstheme="minorBidi"/>
      <w:sz w:val="22"/>
      <w:szCs w:val="21"/>
      <w:lang w:val="en-AU"/>
    </w:rPr>
  </w:style>
  <w:style w:type="character" w:customStyle="1" w:styleId="PlainTextChar">
    <w:name w:val="Plain Text Char"/>
    <w:basedOn w:val="DefaultParagraphFont"/>
    <w:link w:val="PlainText"/>
    <w:uiPriority w:val="99"/>
    <w:rsid w:val="00571DD4"/>
    <w:rPr>
      <w:rFonts w:ascii="Calibri" w:hAnsi="Calibri"/>
      <w:sz w:val="22"/>
      <w:szCs w:val="21"/>
    </w:rPr>
  </w:style>
  <w:style w:type="character" w:styleId="Emphasis">
    <w:name w:val="Emphasis"/>
    <w:basedOn w:val="DefaultParagraphFont"/>
    <w:uiPriority w:val="20"/>
    <w:qFormat/>
    <w:rsid w:val="00571DD4"/>
    <w:rPr>
      <w:i/>
      <w:iCs/>
    </w:rPr>
  </w:style>
  <w:style w:type="character" w:styleId="Strong">
    <w:name w:val="Strong"/>
    <w:basedOn w:val="DefaultParagraphFont"/>
    <w:uiPriority w:val="22"/>
    <w:qFormat/>
    <w:rsid w:val="00571DD4"/>
    <w:rPr>
      <w:b/>
      <w:bCs/>
    </w:rPr>
  </w:style>
  <w:style w:type="paragraph" w:customStyle="1" w:styleId="TableHeader">
    <w:name w:val="Table Header"/>
    <w:basedOn w:val="Table"/>
    <w:qFormat/>
    <w:rsid w:val="00571DD4"/>
    <w:pPr>
      <w:jc w:val="center"/>
    </w:pPr>
    <w:rPr>
      <w:rFonts w:cs="Times New Roman"/>
      <w:b/>
      <w:bCs/>
      <w:color w:val="FFFFFF" w:themeColor="background1"/>
      <w:szCs w:val="20"/>
    </w:rPr>
  </w:style>
  <w:style w:type="table" w:styleId="LightList-Accent1">
    <w:name w:val="Light List Accent 1"/>
    <w:basedOn w:val="TableNormal"/>
    <w:uiPriority w:val="61"/>
    <w:rsid w:val="00571DD4"/>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Subtitle">
    <w:name w:val="Subtitle"/>
    <w:basedOn w:val="Normal"/>
    <w:next w:val="Normal"/>
    <w:link w:val="SubtitleChar"/>
    <w:uiPriority w:val="11"/>
    <w:qFormat/>
    <w:rsid w:val="00571DD4"/>
    <w:pPr>
      <w:numPr>
        <w:ilvl w:val="1"/>
      </w:numPr>
      <w:spacing w:before="0"/>
    </w:pPr>
    <w:rPr>
      <w:rFonts w:asciiTheme="majorHAnsi" w:eastAsiaTheme="majorEastAsia" w:hAnsiTheme="majorHAnsi" w:cstheme="majorBidi"/>
      <w:i/>
      <w:iCs/>
      <w:color w:val="4472C4" w:themeColor="accent1"/>
      <w:spacing w:val="15"/>
      <w:sz w:val="24"/>
      <w:szCs w:val="24"/>
      <w:lang w:val="en-AU"/>
    </w:rPr>
  </w:style>
  <w:style w:type="character" w:customStyle="1" w:styleId="SubtitleChar">
    <w:name w:val="Subtitle Char"/>
    <w:basedOn w:val="DefaultParagraphFont"/>
    <w:link w:val="Subtitle"/>
    <w:uiPriority w:val="11"/>
    <w:rsid w:val="00571DD4"/>
    <w:rPr>
      <w:rFonts w:asciiTheme="majorHAnsi" w:eastAsiaTheme="majorEastAsia" w:hAnsiTheme="majorHAnsi" w:cstheme="majorBidi"/>
      <w:i/>
      <w:iCs/>
      <w:color w:val="4472C4" w:themeColor="accent1"/>
      <w:spacing w:val="15"/>
    </w:rPr>
  </w:style>
  <w:style w:type="table" w:styleId="LightList-Accent2">
    <w:name w:val="Light List Accent 2"/>
    <w:basedOn w:val="TableNormal"/>
    <w:uiPriority w:val="61"/>
    <w:rsid w:val="00571DD4"/>
    <w:rPr>
      <w:rFonts w:ascii="Times New Roman" w:eastAsia="Times New Roman" w:hAnsi="Times New Roman" w:cs="Times New Roman"/>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Caption">
    <w:name w:val="caption"/>
    <w:basedOn w:val="Normal"/>
    <w:next w:val="Normal"/>
    <w:unhideWhenUsed/>
    <w:qFormat/>
    <w:rsid w:val="00571DD4"/>
    <w:pPr>
      <w:spacing w:line="264" w:lineRule="auto"/>
    </w:pPr>
    <w:rPr>
      <w:rFonts w:ascii="Calibri Light" w:hAnsi="Calibri Light" w:cs="Calibri Light"/>
      <w:sz w:val="22"/>
      <w:szCs w:val="22"/>
    </w:rPr>
  </w:style>
  <w:style w:type="character" w:customStyle="1" w:styleId="UnresolvedMention1">
    <w:name w:val="Unresolved Mention1"/>
    <w:basedOn w:val="DefaultParagraphFont"/>
    <w:uiPriority w:val="99"/>
    <w:semiHidden/>
    <w:unhideWhenUsed/>
    <w:rsid w:val="00571DD4"/>
    <w:rPr>
      <w:color w:val="605E5C"/>
      <w:shd w:val="clear" w:color="auto" w:fill="E1DFDD"/>
    </w:rPr>
  </w:style>
  <w:style w:type="paragraph" w:customStyle="1" w:styleId="Tableheader0">
    <w:name w:val="Table header"/>
    <w:basedOn w:val="Table"/>
    <w:link w:val="TableheaderChar"/>
    <w:qFormat/>
    <w:rsid w:val="00571DD4"/>
    <w:pPr>
      <w:autoSpaceDE w:val="0"/>
      <w:autoSpaceDN w:val="0"/>
      <w:adjustRightInd w:val="0"/>
      <w:spacing w:line="252" w:lineRule="auto"/>
    </w:pPr>
    <w:rPr>
      <w:rFonts w:ascii="Calibri Light" w:hAnsi="Calibri Light" w:cs="Calibri Light"/>
      <w:b/>
      <w:color w:val="FFFFFF" w:themeColor="background1"/>
    </w:rPr>
  </w:style>
  <w:style w:type="character" w:customStyle="1" w:styleId="TableheaderChar">
    <w:name w:val="Table header Char"/>
    <w:basedOn w:val="TableChar"/>
    <w:link w:val="Tableheader0"/>
    <w:rsid w:val="00571DD4"/>
    <w:rPr>
      <w:rFonts w:ascii="Calibri Light" w:eastAsia="Times New Roman" w:hAnsi="Calibri Light" w:cs="Calibri Light"/>
      <w:b/>
      <w:color w:val="FFFFFF" w:themeColor="background1"/>
      <w:sz w:val="19"/>
      <w:szCs w:val="19"/>
      <w:lang w:val="en-US"/>
    </w:rPr>
  </w:style>
  <w:style w:type="character" w:customStyle="1" w:styleId="ilfuvd">
    <w:name w:val="ilfuvd"/>
    <w:basedOn w:val="DefaultParagraphFont"/>
    <w:rsid w:val="00571DD4"/>
  </w:style>
  <w:style w:type="character" w:customStyle="1" w:styleId="A7">
    <w:name w:val="A7"/>
    <w:uiPriority w:val="99"/>
    <w:rsid w:val="00571DD4"/>
    <w:rPr>
      <w:rFonts w:cs="Apud Roman"/>
      <w:color w:val="221E1F"/>
      <w:sz w:val="9"/>
      <w:szCs w:val="9"/>
    </w:rPr>
  </w:style>
  <w:style w:type="paragraph" w:customStyle="1" w:styleId="Default">
    <w:name w:val="Default"/>
    <w:rsid w:val="00571DD4"/>
    <w:pPr>
      <w:autoSpaceDE w:val="0"/>
      <w:autoSpaceDN w:val="0"/>
      <w:adjustRightInd w:val="0"/>
    </w:pPr>
    <w:rPr>
      <w:rFonts w:ascii="Apud Roman" w:hAnsi="Apud Roman" w:cs="Apud Roman"/>
      <w:color w:val="000000"/>
    </w:rPr>
  </w:style>
  <w:style w:type="paragraph" w:customStyle="1" w:styleId="Pa0">
    <w:name w:val="Pa0"/>
    <w:basedOn w:val="Default"/>
    <w:next w:val="Default"/>
    <w:uiPriority w:val="99"/>
    <w:rsid w:val="00571DD4"/>
    <w:pPr>
      <w:spacing w:line="161" w:lineRule="atLeast"/>
    </w:pPr>
    <w:rPr>
      <w:rFonts w:cstheme="minorBidi"/>
      <w:color w:val="auto"/>
    </w:rPr>
  </w:style>
  <w:style w:type="paragraph" w:customStyle="1" w:styleId="Pa5">
    <w:name w:val="Pa5"/>
    <w:basedOn w:val="Default"/>
    <w:next w:val="Default"/>
    <w:uiPriority w:val="99"/>
    <w:rsid w:val="00571DD4"/>
    <w:pPr>
      <w:spacing w:line="181" w:lineRule="atLeast"/>
    </w:pPr>
    <w:rPr>
      <w:rFonts w:cstheme="minorBidi"/>
      <w:color w:val="auto"/>
    </w:rPr>
  </w:style>
  <w:style w:type="paragraph" w:customStyle="1" w:styleId="bulletlist">
    <w:name w:val="bullet list"/>
    <w:basedOn w:val="Normal"/>
    <w:rsid w:val="00571DD4"/>
    <w:pPr>
      <w:keepLines/>
      <w:numPr>
        <w:numId w:val="11"/>
      </w:numPr>
      <w:tabs>
        <w:tab w:val="left" w:pos="1701"/>
      </w:tabs>
      <w:autoSpaceDE w:val="0"/>
      <w:autoSpaceDN w:val="0"/>
      <w:adjustRightInd w:val="0"/>
      <w:spacing w:after="120" w:line="264" w:lineRule="auto"/>
    </w:pPr>
    <w:rPr>
      <w:rFonts w:ascii="Times New Roman" w:hAnsi="Times New Roman" w:cs="Cambria"/>
      <w:sz w:val="20"/>
      <w:szCs w:val="24"/>
      <w:lang w:val="en-AU" w:eastAsia="en-AU"/>
    </w:rPr>
  </w:style>
  <w:style w:type="paragraph" w:customStyle="1" w:styleId="Tablecell">
    <w:name w:val="Table cell"/>
    <w:basedOn w:val="Header"/>
    <w:rsid w:val="00571DD4"/>
    <w:pPr>
      <w:keepLines/>
      <w:tabs>
        <w:tab w:val="clear" w:pos="4320"/>
        <w:tab w:val="clear" w:pos="8640"/>
      </w:tabs>
      <w:suppressAutoHyphens/>
      <w:autoSpaceDE w:val="0"/>
      <w:autoSpaceDN w:val="0"/>
      <w:adjustRightInd w:val="0"/>
      <w:spacing w:before="40" w:after="40" w:line="252" w:lineRule="auto"/>
    </w:pPr>
    <w:rPr>
      <w:b w:val="0"/>
      <w:noProof w:val="0"/>
      <w:sz w:val="16"/>
      <w:szCs w:val="24"/>
      <w:lang w:val="en-US" w:eastAsia="en-US"/>
    </w:rPr>
  </w:style>
  <w:style w:type="paragraph" w:customStyle="1" w:styleId="EndNoteBibliography">
    <w:name w:val="EndNote Bibliography"/>
    <w:basedOn w:val="Normal"/>
    <w:rsid w:val="00571DD4"/>
    <w:pPr>
      <w:numPr>
        <w:numId w:val="12"/>
      </w:numPr>
      <w:autoSpaceDE w:val="0"/>
      <w:autoSpaceDN w:val="0"/>
      <w:adjustRightInd w:val="0"/>
      <w:spacing w:after="120"/>
      <w:ind w:left="0" w:firstLine="0"/>
    </w:pPr>
    <w:rPr>
      <w:rFonts w:ascii="Calibri Light" w:hAnsi="Calibri Light" w:cs="Calibri Light"/>
      <w:noProof/>
      <w:sz w:val="22"/>
      <w:szCs w:val="24"/>
      <w:lang w:val="en-AU" w:eastAsia="en-AU"/>
    </w:rPr>
  </w:style>
  <w:style w:type="paragraph" w:customStyle="1" w:styleId="NormalWeb1">
    <w:name w:val="Normal (Web)1"/>
    <w:rsid w:val="00571DD4"/>
    <w:pPr>
      <w:spacing w:before="100" w:after="100"/>
    </w:pPr>
    <w:rPr>
      <w:rFonts w:ascii="Times New Roman" w:eastAsia="ヒラギノ角ゴ Pro W3" w:hAnsi="Times New Roman" w:cs="Times New Roman"/>
      <w:color w:val="000000"/>
      <w:szCs w:val="20"/>
      <w:lang w:eastAsia="en-AU"/>
    </w:rPr>
  </w:style>
  <w:style w:type="paragraph" w:styleId="Revision">
    <w:name w:val="Revision"/>
    <w:hidden/>
    <w:uiPriority w:val="99"/>
    <w:semiHidden/>
    <w:rsid w:val="00571DD4"/>
    <w:rPr>
      <w:rFonts w:ascii="Calibri" w:eastAsia="Times New Roman" w:hAnsi="Calibri" w:cs="Times New Roman"/>
      <w:sz w:val="21"/>
      <w:szCs w:val="20"/>
      <w:lang w:val="en-US"/>
    </w:rPr>
  </w:style>
  <w:style w:type="paragraph" w:styleId="ListNumber">
    <w:name w:val="List Number"/>
    <w:basedOn w:val="BodyText"/>
    <w:rsid w:val="00571DD4"/>
    <w:pPr>
      <w:numPr>
        <w:numId w:val="13"/>
      </w:numPr>
      <w:spacing w:before="0"/>
      <w:ind w:left="357" w:hanging="357"/>
      <w:jc w:val="both"/>
    </w:pPr>
    <w:rPr>
      <w:rFonts w:ascii="Times New Roman" w:hAnsi="Times New Roman"/>
      <w:sz w:val="24"/>
    </w:rPr>
  </w:style>
  <w:style w:type="paragraph" w:styleId="BodyText">
    <w:name w:val="Body Text"/>
    <w:basedOn w:val="Normal"/>
    <w:link w:val="BodyTextChar"/>
    <w:rsid w:val="00571DD4"/>
    <w:pPr>
      <w:autoSpaceDE w:val="0"/>
      <w:autoSpaceDN w:val="0"/>
      <w:adjustRightInd w:val="0"/>
      <w:spacing w:after="120" w:line="252" w:lineRule="auto"/>
    </w:pPr>
    <w:rPr>
      <w:rFonts w:ascii="Calibri Light" w:hAnsi="Calibri Light" w:cs="Cambria"/>
      <w:szCs w:val="24"/>
      <w:lang w:val="en-AU" w:eastAsia="en-AU"/>
    </w:rPr>
  </w:style>
  <w:style w:type="character" w:customStyle="1" w:styleId="BodyTextChar">
    <w:name w:val="Body Text Char"/>
    <w:basedOn w:val="DefaultParagraphFont"/>
    <w:link w:val="BodyText"/>
    <w:rsid w:val="00571DD4"/>
    <w:rPr>
      <w:rFonts w:ascii="Calibri Light" w:eastAsia="Times New Roman" w:hAnsi="Calibri Light" w:cs="Cambria"/>
      <w:sz w:val="21"/>
      <w:lang w:eastAsia="en-AU"/>
    </w:rPr>
  </w:style>
  <w:style w:type="paragraph" w:styleId="ListBullet3">
    <w:name w:val="List Bullet 3"/>
    <w:basedOn w:val="Normal"/>
    <w:rsid w:val="00571DD4"/>
    <w:pPr>
      <w:numPr>
        <w:numId w:val="14"/>
      </w:numPr>
      <w:autoSpaceDE w:val="0"/>
      <w:autoSpaceDN w:val="0"/>
      <w:adjustRightInd w:val="0"/>
      <w:spacing w:after="120" w:line="252" w:lineRule="auto"/>
      <w:contextualSpacing/>
    </w:pPr>
    <w:rPr>
      <w:rFonts w:ascii="Calibri Light" w:hAnsi="Calibri Light" w:cs="Cambria"/>
      <w:szCs w:val="24"/>
      <w:lang w:val="en-AU" w:eastAsia="en-AU"/>
    </w:rPr>
  </w:style>
  <w:style w:type="character" w:customStyle="1" w:styleId="citation">
    <w:name w:val="citation"/>
    <w:basedOn w:val="DefaultParagraphFont"/>
    <w:rsid w:val="00571DD4"/>
  </w:style>
  <w:style w:type="character" w:customStyle="1" w:styleId="UnresolvedMention11">
    <w:name w:val="Unresolved Mention11"/>
    <w:basedOn w:val="DefaultParagraphFont"/>
    <w:uiPriority w:val="99"/>
    <w:semiHidden/>
    <w:unhideWhenUsed/>
    <w:rsid w:val="00571DD4"/>
    <w:rPr>
      <w:color w:val="808080"/>
      <w:shd w:val="clear" w:color="auto" w:fill="E6E6E6"/>
    </w:rPr>
  </w:style>
  <w:style w:type="paragraph" w:customStyle="1" w:styleId="Pa2">
    <w:name w:val="Pa2"/>
    <w:basedOn w:val="Default"/>
    <w:next w:val="Default"/>
    <w:uiPriority w:val="99"/>
    <w:rsid w:val="00571DD4"/>
    <w:pPr>
      <w:spacing w:line="181" w:lineRule="atLeast"/>
    </w:pPr>
    <w:rPr>
      <w:rFonts w:ascii="Montserrat ExtraLight" w:eastAsia="Times New Roman" w:hAnsi="Montserrat ExtraLight" w:cs="Times New Roman"/>
      <w:color w:val="auto"/>
      <w:lang w:eastAsia="en-AU"/>
    </w:rPr>
  </w:style>
  <w:style w:type="table" w:customStyle="1" w:styleId="QQuestionTable">
    <w:name w:val="QQuestionTable"/>
    <w:uiPriority w:val="99"/>
    <w:qFormat/>
    <w:rsid w:val="00571DD4"/>
    <w:pPr>
      <w:jc w:val="center"/>
    </w:pPr>
    <w:rPr>
      <w:rFonts w:eastAsiaTheme="minorEastAsia"/>
      <w:sz w:val="22"/>
      <w:szCs w:val="22"/>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
    <w:name w:val="QTextTable"/>
    <w:uiPriority w:val="99"/>
    <w:qFormat/>
    <w:rsid w:val="00571DD4"/>
    <w:pPr>
      <w:jc w:val="center"/>
    </w:pPr>
    <w:rPr>
      <w:rFonts w:eastAsiaTheme="minorEastAsia"/>
      <w:sz w:val="22"/>
      <w:szCs w:val="22"/>
      <w:lang w:val="en-US" w:eastAsia="en-AU"/>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customStyle="1" w:styleId="QLabel">
    <w:name w:val="QLabel"/>
    <w:basedOn w:val="Normal"/>
    <w:qFormat/>
    <w:rsid w:val="00571DD4"/>
    <w:pPr>
      <w:pBdr>
        <w:left w:val="single" w:sz="4" w:space="4" w:color="D9D9D9" w:themeColor="background1" w:themeShade="D9"/>
        <w:right w:val="single" w:sz="4" w:space="4" w:color="D9D9D9" w:themeColor="background1" w:themeShade="D9"/>
      </w:pBdr>
      <w:shd w:val="clear" w:color="auto" w:fill="D9D9D9" w:themeFill="background1" w:themeFillShade="D9"/>
      <w:autoSpaceDE w:val="0"/>
      <w:autoSpaceDN w:val="0"/>
      <w:adjustRightInd w:val="0"/>
      <w:spacing w:before="0" w:after="120" w:line="276" w:lineRule="auto"/>
    </w:pPr>
    <w:rPr>
      <w:rFonts w:ascii="Calibri Light" w:eastAsiaTheme="minorEastAsia" w:hAnsi="Calibri Light" w:cstheme="minorBidi"/>
      <w:b/>
      <w:sz w:val="26"/>
      <w:szCs w:val="22"/>
      <w:lang w:val="en-AU" w:eastAsia="en-AU"/>
    </w:rPr>
  </w:style>
  <w:style w:type="numbering" w:customStyle="1" w:styleId="Multipunch">
    <w:name w:val="Multi punch"/>
    <w:rsid w:val="00571DD4"/>
    <w:pPr>
      <w:numPr>
        <w:numId w:val="15"/>
      </w:numPr>
    </w:pPr>
  </w:style>
  <w:style w:type="paragraph" w:customStyle="1" w:styleId="H2">
    <w:name w:val="H2"/>
    <w:next w:val="Normal"/>
    <w:rsid w:val="00571DD4"/>
    <w:pPr>
      <w:spacing w:after="240"/>
    </w:pPr>
    <w:rPr>
      <w:rFonts w:eastAsiaTheme="minorEastAsia"/>
      <w:b/>
      <w:color w:val="000000"/>
      <w:sz w:val="48"/>
      <w:szCs w:val="48"/>
      <w:lang w:val="en-US"/>
    </w:rPr>
  </w:style>
  <w:style w:type="paragraph" w:customStyle="1" w:styleId="BlockStartLabel">
    <w:name w:val="BlockStartLabel"/>
    <w:basedOn w:val="Normal"/>
    <w:qFormat/>
    <w:rsid w:val="00571DD4"/>
    <w:pPr>
      <w:autoSpaceDE w:val="0"/>
      <w:autoSpaceDN w:val="0"/>
      <w:adjustRightInd w:val="0"/>
      <w:spacing w:after="120" w:line="252" w:lineRule="auto"/>
    </w:pPr>
    <w:rPr>
      <w:rFonts w:ascii="Calibri Light" w:eastAsiaTheme="minorEastAsia" w:hAnsi="Calibri Light" w:cstheme="minorBidi"/>
      <w:b/>
      <w:color w:val="CCCCCC"/>
      <w:sz w:val="22"/>
      <w:szCs w:val="22"/>
      <w:lang w:val="en-AU" w:eastAsia="en-AU"/>
    </w:rPr>
  </w:style>
  <w:style w:type="paragraph" w:customStyle="1" w:styleId="BlockEndLabel">
    <w:name w:val="BlockEndLabel"/>
    <w:basedOn w:val="Normal"/>
    <w:qFormat/>
    <w:rsid w:val="00571DD4"/>
    <w:pPr>
      <w:autoSpaceDE w:val="0"/>
      <w:autoSpaceDN w:val="0"/>
      <w:adjustRightInd w:val="0"/>
      <w:spacing w:after="120" w:line="252" w:lineRule="auto"/>
    </w:pPr>
    <w:rPr>
      <w:rFonts w:ascii="Calibri Light" w:eastAsiaTheme="minorEastAsia" w:hAnsi="Calibri Light" w:cstheme="minorBidi"/>
      <w:b/>
      <w:color w:val="CCCCCC"/>
      <w:sz w:val="22"/>
      <w:szCs w:val="22"/>
      <w:lang w:val="en-AU" w:eastAsia="en-AU"/>
    </w:rPr>
  </w:style>
  <w:style w:type="paragraph" w:customStyle="1" w:styleId="BlockSeparator">
    <w:name w:val="BlockSeparator"/>
    <w:basedOn w:val="Normal"/>
    <w:qFormat/>
    <w:rsid w:val="00571DD4"/>
    <w:pPr>
      <w:pBdr>
        <w:bottom w:val="single" w:sz="8" w:space="0" w:color="CCCCCC"/>
      </w:pBdr>
      <w:autoSpaceDE w:val="0"/>
      <w:autoSpaceDN w:val="0"/>
      <w:adjustRightInd w:val="0"/>
      <w:spacing w:before="0" w:after="120" w:line="120" w:lineRule="auto"/>
      <w:jc w:val="center"/>
    </w:pPr>
    <w:rPr>
      <w:rFonts w:ascii="Calibri Light" w:eastAsiaTheme="minorEastAsia" w:hAnsi="Calibri Light" w:cstheme="minorBidi"/>
      <w:b/>
      <w:color w:val="CCCCCC"/>
      <w:sz w:val="22"/>
      <w:szCs w:val="22"/>
      <w:lang w:val="en-AU" w:eastAsia="en-AU"/>
    </w:rPr>
  </w:style>
  <w:style w:type="paragraph" w:customStyle="1" w:styleId="QuestionSeparator">
    <w:name w:val="QuestionSeparator"/>
    <w:basedOn w:val="Normal"/>
    <w:qFormat/>
    <w:rsid w:val="00571DD4"/>
    <w:pPr>
      <w:pBdr>
        <w:top w:val="dashed" w:sz="8" w:space="0" w:color="CCCCCC"/>
      </w:pBdr>
      <w:autoSpaceDE w:val="0"/>
      <w:autoSpaceDN w:val="0"/>
      <w:adjustRightInd w:val="0"/>
      <w:spacing w:after="120" w:line="120" w:lineRule="auto"/>
    </w:pPr>
    <w:rPr>
      <w:rFonts w:ascii="Calibri Light" w:eastAsiaTheme="minorEastAsia" w:hAnsi="Calibri Light" w:cstheme="minorBidi"/>
      <w:sz w:val="22"/>
      <w:szCs w:val="22"/>
      <w:lang w:val="en-AU" w:eastAsia="en-AU"/>
    </w:rPr>
  </w:style>
  <w:style w:type="paragraph" w:customStyle="1" w:styleId="TextEntryLine">
    <w:name w:val="TextEntryLine"/>
    <w:basedOn w:val="Normal"/>
    <w:qFormat/>
    <w:rsid w:val="00571DD4"/>
    <w:pPr>
      <w:autoSpaceDE w:val="0"/>
      <w:autoSpaceDN w:val="0"/>
      <w:adjustRightInd w:val="0"/>
      <w:spacing w:before="240" w:after="120" w:line="252" w:lineRule="auto"/>
    </w:pPr>
    <w:rPr>
      <w:rFonts w:ascii="Calibri Light" w:eastAsiaTheme="minorEastAsia" w:hAnsi="Calibri Light" w:cstheme="minorBidi"/>
      <w:sz w:val="22"/>
      <w:szCs w:val="22"/>
      <w:lang w:val="en-AU" w:eastAsia="en-AU"/>
    </w:rPr>
  </w:style>
  <w:style w:type="paragraph" w:customStyle="1" w:styleId="Normal0">
    <w:name w:val="[Normal]"/>
    <w:uiPriority w:val="99"/>
    <w:rsid w:val="00571DD4"/>
    <w:pPr>
      <w:widowControl w:val="0"/>
      <w:autoSpaceDE w:val="0"/>
      <w:autoSpaceDN w:val="0"/>
      <w:adjustRightInd w:val="0"/>
    </w:pPr>
    <w:rPr>
      <w:rFonts w:ascii="Arial" w:eastAsia="Times New Roman" w:hAnsi="Arial" w:cs="Arial"/>
      <w:lang w:eastAsia="en-AU"/>
    </w:rPr>
  </w:style>
  <w:style w:type="paragraph" w:styleId="List">
    <w:name w:val="List"/>
    <w:basedOn w:val="Normal"/>
    <w:semiHidden/>
    <w:unhideWhenUsed/>
    <w:rsid w:val="00571DD4"/>
    <w:pPr>
      <w:autoSpaceDE w:val="0"/>
      <w:autoSpaceDN w:val="0"/>
      <w:adjustRightInd w:val="0"/>
      <w:spacing w:after="120" w:line="252" w:lineRule="auto"/>
      <w:ind w:left="283" w:hanging="283"/>
      <w:contextualSpacing/>
    </w:pPr>
    <w:rPr>
      <w:rFonts w:ascii="Calibri Light" w:hAnsi="Calibri Light" w:cs="Cambria"/>
      <w:szCs w:val="24"/>
      <w:lang w:val="en-AU" w:eastAsia="en-AU"/>
    </w:rPr>
  </w:style>
  <w:style w:type="table" w:styleId="PlainTable1">
    <w:name w:val="Plain Table 1"/>
    <w:basedOn w:val="TableNormal"/>
    <w:uiPriority w:val="41"/>
    <w:rsid w:val="00571DD4"/>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uiPriority w:val="33"/>
    <w:qFormat/>
    <w:rsid w:val="00571DD4"/>
    <w:rPr>
      <w:i/>
      <w:iCs/>
      <w:smallCaps/>
      <w:spacing w:val="5"/>
    </w:rPr>
  </w:style>
  <w:style w:type="paragraph" w:customStyle="1" w:styleId="Normalreferences">
    <w:name w:val="Normal references"/>
    <w:basedOn w:val="Normal"/>
    <w:link w:val="NormalreferencesChar"/>
    <w:qFormat/>
    <w:rsid w:val="00571DD4"/>
    <w:pPr>
      <w:tabs>
        <w:tab w:val="left" w:pos="567"/>
      </w:tabs>
      <w:spacing w:before="80" w:after="80" w:line="264" w:lineRule="auto"/>
      <w:ind w:left="567" w:hanging="567"/>
    </w:pPr>
    <w:rPr>
      <w:rFonts w:ascii="Times New Roman" w:eastAsiaTheme="minorHAnsi" w:hAnsi="Times New Roman"/>
      <w:szCs w:val="21"/>
      <w:lang w:val="en-AU"/>
    </w:rPr>
  </w:style>
  <w:style w:type="character" w:customStyle="1" w:styleId="NormalreferencesChar">
    <w:name w:val="Normal references Char"/>
    <w:basedOn w:val="DefaultParagraphFont"/>
    <w:link w:val="Normalreferences"/>
    <w:rsid w:val="00571DD4"/>
    <w:rPr>
      <w:rFonts w:ascii="Times New Roman" w:hAnsi="Times New Roman" w:cs="Times New Roman"/>
      <w:sz w:val="21"/>
      <w:szCs w:val="21"/>
    </w:rPr>
  </w:style>
  <w:style w:type="paragraph" w:customStyle="1" w:styleId="TableParagraph">
    <w:name w:val="Table Paragraph"/>
    <w:basedOn w:val="Normal"/>
    <w:uiPriority w:val="1"/>
    <w:qFormat/>
    <w:rsid w:val="00571DD4"/>
    <w:pPr>
      <w:widowControl w:val="0"/>
      <w:autoSpaceDE w:val="0"/>
      <w:autoSpaceDN w:val="0"/>
      <w:spacing w:before="107"/>
      <w:ind w:left="200"/>
    </w:pPr>
    <w:rPr>
      <w:rFonts w:ascii="Calibri Light" w:eastAsia="Calibri Light" w:hAnsi="Calibri Light" w:cs="Calibri Light"/>
      <w:sz w:val="22"/>
      <w:szCs w:val="22"/>
    </w:rPr>
  </w:style>
  <w:style w:type="paragraph" w:customStyle="1" w:styleId="EndNoteBibliographyTitle">
    <w:name w:val="EndNote Bibliography Title"/>
    <w:basedOn w:val="Normal"/>
    <w:link w:val="EndNoteBibliographyTitleChar"/>
    <w:rsid w:val="00571DD4"/>
    <w:pPr>
      <w:autoSpaceDE w:val="0"/>
      <w:autoSpaceDN w:val="0"/>
      <w:adjustRightInd w:val="0"/>
      <w:spacing w:line="252" w:lineRule="auto"/>
      <w:jc w:val="center"/>
    </w:pPr>
    <w:rPr>
      <w:rFonts w:ascii="Calibri Light" w:hAnsi="Calibri Light" w:cs="Calibri Light"/>
      <w:sz w:val="22"/>
    </w:rPr>
  </w:style>
  <w:style w:type="character" w:customStyle="1" w:styleId="EndNoteBibliographyTitleChar">
    <w:name w:val="EndNote Bibliography Title Char"/>
    <w:basedOn w:val="FootnoteTextChar"/>
    <w:link w:val="EndNoteBibliographyTitle"/>
    <w:rsid w:val="00571DD4"/>
    <w:rPr>
      <w:rFonts w:ascii="Calibri Light" w:eastAsia="Times New Roman" w:hAnsi="Calibri Light" w:cs="Calibri Light"/>
      <w:sz w:val="22"/>
      <w:szCs w:val="20"/>
      <w:lang w:val="en-US"/>
    </w:rPr>
  </w:style>
  <w:style w:type="table" w:styleId="GridTable1Light">
    <w:name w:val="Grid Table 1 Light"/>
    <w:basedOn w:val="TableNormal"/>
    <w:uiPriority w:val="46"/>
    <w:rsid w:val="00571DD4"/>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71DD4"/>
    <w:rPr>
      <w:rFonts w:ascii="Times New Roman" w:eastAsia="Times New Roman" w:hAnsi="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571DD4"/>
  </w:style>
  <w:style w:type="table" w:customStyle="1" w:styleId="PlainTable11">
    <w:name w:val="Plain Table 11"/>
    <w:basedOn w:val="TableNormal"/>
    <w:next w:val="PlainTable1"/>
    <w:uiPriority w:val="41"/>
    <w:rsid w:val="00571DD4"/>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TMLPreformatted">
    <w:name w:val="HTML Preformatted"/>
    <w:basedOn w:val="Normal"/>
    <w:link w:val="HTMLPreformattedChar"/>
    <w:uiPriority w:val="99"/>
    <w:semiHidden/>
    <w:unhideWhenUsed/>
    <w:rsid w:val="00571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val="en-AU" w:eastAsia="ja-JP"/>
    </w:rPr>
  </w:style>
  <w:style w:type="character" w:customStyle="1" w:styleId="HTMLPreformattedChar">
    <w:name w:val="HTML Preformatted Char"/>
    <w:basedOn w:val="DefaultParagraphFont"/>
    <w:link w:val="HTMLPreformatted"/>
    <w:uiPriority w:val="99"/>
    <w:semiHidden/>
    <w:rsid w:val="00571DD4"/>
    <w:rPr>
      <w:rFonts w:ascii="Courier New" w:eastAsia="Times New Roman" w:hAnsi="Courier New" w:cs="Courier New"/>
      <w:sz w:val="20"/>
      <w:szCs w:val="20"/>
      <w:lang w:eastAsia="ja-JP"/>
    </w:rPr>
  </w:style>
  <w:style w:type="character" w:customStyle="1" w:styleId="gd15mcfceub">
    <w:name w:val="gd15mcfceub"/>
    <w:basedOn w:val="DefaultParagraphFont"/>
    <w:rsid w:val="00571DD4"/>
  </w:style>
  <w:style w:type="numbering" w:customStyle="1" w:styleId="NoList2">
    <w:name w:val="No List2"/>
    <w:next w:val="NoList"/>
    <w:uiPriority w:val="99"/>
    <w:semiHidden/>
    <w:unhideWhenUsed/>
    <w:rsid w:val="00571DD4"/>
  </w:style>
  <w:style w:type="numbering" w:customStyle="1" w:styleId="Multipunch1">
    <w:name w:val="Multi punch1"/>
    <w:rsid w:val="00571DD4"/>
  </w:style>
  <w:style w:type="numbering" w:customStyle="1" w:styleId="NoList11">
    <w:name w:val="No List11"/>
    <w:next w:val="NoList"/>
    <w:uiPriority w:val="99"/>
    <w:semiHidden/>
    <w:unhideWhenUsed/>
    <w:rsid w:val="00571DD4"/>
  </w:style>
  <w:style w:type="numbering" w:customStyle="1" w:styleId="NoList3">
    <w:name w:val="No List3"/>
    <w:next w:val="NoList"/>
    <w:uiPriority w:val="99"/>
    <w:semiHidden/>
    <w:unhideWhenUsed/>
    <w:rsid w:val="00571DD4"/>
  </w:style>
  <w:style w:type="numbering" w:customStyle="1" w:styleId="Multipunch2">
    <w:name w:val="Multi punch2"/>
    <w:rsid w:val="00571DD4"/>
    <w:pPr>
      <w:numPr>
        <w:numId w:val="10"/>
      </w:numPr>
    </w:pPr>
  </w:style>
  <w:style w:type="numbering" w:customStyle="1" w:styleId="NoList12">
    <w:name w:val="No List12"/>
    <w:next w:val="NoList"/>
    <w:uiPriority w:val="99"/>
    <w:semiHidden/>
    <w:unhideWhenUsed/>
    <w:rsid w:val="00571DD4"/>
  </w:style>
  <w:style w:type="paragraph" w:styleId="TOC4">
    <w:name w:val="toc 4"/>
    <w:basedOn w:val="Normal"/>
    <w:next w:val="Normal"/>
    <w:autoRedefine/>
    <w:uiPriority w:val="39"/>
    <w:unhideWhenUsed/>
    <w:rsid w:val="00571DD4"/>
    <w:pPr>
      <w:spacing w:before="0" w:after="100"/>
      <w:ind w:left="720"/>
    </w:pPr>
    <w:rPr>
      <w:rFonts w:asciiTheme="minorHAnsi" w:eastAsiaTheme="minorEastAsia" w:hAnsiTheme="minorHAnsi" w:cstheme="minorBidi"/>
      <w:sz w:val="24"/>
      <w:szCs w:val="24"/>
      <w:lang w:val="en-AU" w:eastAsia="en-GB"/>
    </w:rPr>
  </w:style>
  <w:style w:type="paragraph" w:styleId="TOC5">
    <w:name w:val="toc 5"/>
    <w:basedOn w:val="Normal"/>
    <w:next w:val="Normal"/>
    <w:autoRedefine/>
    <w:uiPriority w:val="39"/>
    <w:unhideWhenUsed/>
    <w:rsid w:val="00571DD4"/>
    <w:pPr>
      <w:spacing w:before="0" w:after="100"/>
      <w:ind w:left="960"/>
    </w:pPr>
    <w:rPr>
      <w:rFonts w:asciiTheme="minorHAnsi" w:eastAsiaTheme="minorEastAsia" w:hAnsiTheme="minorHAnsi" w:cstheme="minorBidi"/>
      <w:sz w:val="24"/>
      <w:szCs w:val="24"/>
      <w:lang w:val="en-AU" w:eastAsia="en-GB"/>
    </w:rPr>
  </w:style>
  <w:style w:type="paragraph" w:styleId="TOC6">
    <w:name w:val="toc 6"/>
    <w:basedOn w:val="Normal"/>
    <w:next w:val="Normal"/>
    <w:autoRedefine/>
    <w:uiPriority w:val="39"/>
    <w:unhideWhenUsed/>
    <w:rsid w:val="00571DD4"/>
    <w:pPr>
      <w:spacing w:before="0" w:after="100"/>
      <w:ind w:left="1200"/>
    </w:pPr>
    <w:rPr>
      <w:rFonts w:asciiTheme="minorHAnsi" w:eastAsiaTheme="minorEastAsia" w:hAnsiTheme="minorHAnsi" w:cstheme="minorBidi"/>
      <w:sz w:val="24"/>
      <w:szCs w:val="24"/>
      <w:lang w:val="en-AU" w:eastAsia="en-GB"/>
    </w:rPr>
  </w:style>
  <w:style w:type="paragraph" w:styleId="TOC7">
    <w:name w:val="toc 7"/>
    <w:basedOn w:val="Normal"/>
    <w:next w:val="Normal"/>
    <w:autoRedefine/>
    <w:uiPriority w:val="39"/>
    <w:unhideWhenUsed/>
    <w:rsid w:val="00571DD4"/>
    <w:pPr>
      <w:spacing w:before="0" w:after="100"/>
      <w:ind w:left="1440"/>
    </w:pPr>
    <w:rPr>
      <w:rFonts w:asciiTheme="minorHAnsi" w:eastAsiaTheme="minorEastAsia" w:hAnsiTheme="minorHAnsi" w:cstheme="minorBidi"/>
      <w:sz w:val="24"/>
      <w:szCs w:val="24"/>
      <w:lang w:val="en-AU" w:eastAsia="en-GB"/>
    </w:rPr>
  </w:style>
  <w:style w:type="paragraph" w:styleId="TOC8">
    <w:name w:val="toc 8"/>
    <w:basedOn w:val="Normal"/>
    <w:next w:val="Normal"/>
    <w:autoRedefine/>
    <w:uiPriority w:val="39"/>
    <w:unhideWhenUsed/>
    <w:rsid w:val="00571DD4"/>
    <w:pPr>
      <w:spacing w:before="0" w:after="100"/>
      <w:ind w:left="1680"/>
    </w:pPr>
    <w:rPr>
      <w:rFonts w:asciiTheme="minorHAnsi" w:eastAsiaTheme="minorEastAsia" w:hAnsiTheme="minorHAnsi" w:cstheme="minorBidi"/>
      <w:sz w:val="24"/>
      <w:szCs w:val="24"/>
      <w:lang w:val="en-AU" w:eastAsia="en-GB"/>
    </w:rPr>
  </w:style>
  <w:style w:type="paragraph" w:styleId="TOC9">
    <w:name w:val="toc 9"/>
    <w:basedOn w:val="Normal"/>
    <w:next w:val="Normal"/>
    <w:autoRedefine/>
    <w:uiPriority w:val="39"/>
    <w:unhideWhenUsed/>
    <w:rsid w:val="00571DD4"/>
    <w:pPr>
      <w:spacing w:before="0" w:after="100"/>
      <w:ind w:left="1920"/>
    </w:pPr>
    <w:rPr>
      <w:rFonts w:asciiTheme="minorHAnsi" w:eastAsiaTheme="minorEastAsia" w:hAnsiTheme="minorHAnsi" w:cstheme="minorBidi"/>
      <w:sz w:val="24"/>
      <w:szCs w:val="24"/>
      <w:lang w:val="en-AU" w:eastAsia="en-GB"/>
    </w:rPr>
  </w:style>
  <w:style w:type="table" w:customStyle="1" w:styleId="TableGrid1">
    <w:name w:val="Table Grid1"/>
    <w:basedOn w:val="TableNormal"/>
    <w:next w:val="TableGrid"/>
    <w:uiPriority w:val="39"/>
    <w:rsid w:val="00571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35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835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35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35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835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A1C68"/>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1C68"/>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A1C68"/>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A1C68"/>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267B"/>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8267B"/>
    <w:pPr>
      <w:spacing w:before="1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6A67"/>
    <w:rPr>
      <w:color w:val="954F72" w:themeColor="followedHyperlink"/>
      <w:u w:val="single"/>
    </w:rPr>
  </w:style>
  <w:style w:type="character" w:customStyle="1" w:styleId="UnresolvedMention2">
    <w:name w:val="Unresolved Mention2"/>
    <w:basedOn w:val="DefaultParagraphFont"/>
    <w:uiPriority w:val="99"/>
    <w:semiHidden/>
    <w:unhideWhenUsed/>
    <w:rsid w:val="00BA2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15330">
      <w:bodyDiv w:val="1"/>
      <w:marLeft w:val="0"/>
      <w:marRight w:val="0"/>
      <w:marTop w:val="0"/>
      <w:marBottom w:val="0"/>
      <w:divBdr>
        <w:top w:val="none" w:sz="0" w:space="0" w:color="auto"/>
        <w:left w:val="none" w:sz="0" w:space="0" w:color="auto"/>
        <w:bottom w:val="none" w:sz="0" w:space="0" w:color="auto"/>
        <w:right w:val="none" w:sz="0" w:space="0" w:color="auto"/>
      </w:divBdr>
    </w:div>
    <w:div w:id="1226528155">
      <w:bodyDiv w:val="1"/>
      <w:marLeft w:val="0"/>
      <w:marRight w:val="0"/>
      <w:marTop w:val="0"/>
      <w:marBottom w:val="0"/>
      <w:divBdr>
        <w:top w:val="none" w:sz="0" w:space="0" w:color="auto"/>
        <w:left w:val="none" w:sz="0" w:space="0" w:color="auto"/>
        <w:bottom w:val="none" w:sz="0" w:space="0" w:color="auto"/>
        <w:right w:val="none" w:sz="0" w:space="0" w:color="auto"/>
      </w:divBdr>
    </w:div>
    <w:div w:id="1658613122">
      <w:bodyDiv w:val="1"/>
      <w:marLeft w:val="0"/>
      <w:marRight w:val="0"/>
      <w:marTop w:val="0"/>
      <w:marBottom w:val="0"/>
      <w:divBdr>
        <w:top w:val="none" w:sz="0" w:space="0" w:color="auto"/>
        <w:left w:val="none" w:sz="0" w:space="0" w:color="auto"/>
        <w:bottom w:val="none" w:sz="0" w:space="0" w:color="auto"/>
        <w:right w:val="none" w:sz="0" w:space="0" w:color="auto"/>
      </w:divBdr>
    </w:div>
    <w:div w:id="210869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yperlink" Target="tel:20429" TargetMode="External"/><Relationship Id="rId42" Type="http://schemas.openxmlformats.org/officeDocument/2006/relationships/diagramData" Target="diagrams/data1.xml"/><Relationship Id="rId47"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tel:13106" TargetMode="External"/><Relationship Id="rId38" Type="http://schemas.openxmlformats.org/officeDocument/2006/relationships/footer" Target="footer1.xml"/><Relationship Id="rId46"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hyperlink" Target="tel:201819" TargetMode="External"/><Relationship Id="rId41"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hyperlink" Target="tel:15048" TargetMode="External"/><Relationship Id="rId37" Type="http://schemas.openxmlformats.org/officeDocument/2006/relationships/hyperlink" Target="https://beconnected.esafety.gov.au/local/location_search/" TargetMode="External"/><Relationship Id="rId40" Type="http://schemas.openxmlformats.org/officeDocument/2006/relationships/image" Target="media/image10.emf"/><Relationship Id="rId45"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yperlink" Target="https://beconnected.esafety.gov.au/" TargetMode="External"/><Relationship Id="rId23" Type="http://schemas.openxmlformats.org/officeDocument/2006/relationships/chart" Target="charts/chart3.xml"/><Relationship Id="rId28" Type="http://schemas.openxmlformats.org/officeDocument/2006/relationships/hyperlink" Target="tel:201718" TargetMode="External"/><Relationship Id="rId36" Type="http://schemas.openxmlformats.org/officeDocument/2006/relationships/hyperlink" Target="https://beconnected.esafety.gov.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tel:202021" TargetMode="External"/><Relationship Id="rId44"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ccosker@swin.edu.au" TargetMode="External"/><Relationship Id="rId22" Type="http://schemas.openxmlformats.org/officeDocument/2006/relationships/image" Target="media/image7.png"/><Relationship Id="rId27" Type="http://schemas.openxmlformats.org/officeDocument/2006/relationships/hyperlink" Target="tel:201617" TargetMode="External"/><Relationship Id="rId30" Type="http://schemas.openxmlformats.org/officeDocument/2006/relationships/hyperlink" Target="tel:201920" TargetMode="External"/><Relationship Id="rId35" Type="http://schemas.openxmlformats.org/officeDocument/2006/relationships/hyperlink" Target="tel:11871" TargetMode="External"/><Relationship Id="rId43" Type="http://schemas.openxmlformats.org/officeDocument/2006/relationships/diagramLayout" Target="diagrams/layout1.xml"/><Relationship Id="rId48" Type="http://schemas.openxmlformats.org/officeDocument/2006/relationships/fontTable" Target="fontTable.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www.oii.ox.ac.uk/research/projects/?id=112" TargetMode="External"/><Relationship Id="rId3" Type="http://schemas.openxmlformats.org/officeDocument/2006/relationships/hyperlink" Target="https://www.esafety.gov.au/about-us/research/digital-behaviours-older-australians" TargetMode="External"/><Relationship Id="rId7" Type="http://schemas.openxmlformats.org/officeDocument/2006/relationships/hyperlink" Target="https://www.abs.gov.au/AUSSTATS/abs@.nsf/Lookup/4528.0Main+Features172014-15?OpenDocument" TargetMode="External"/><Relationship Id="rId12" Type="http://schemas.openxmlformats.org/officeDocument/2006/relationships/hyperlink" Target="https://www.telstra.com.au/content/dam/tcom/about-us/community-environment/pdf/tech-savvy-seniors-full-report.pdf" TargetMode="External"/><Relationship Id="rId2" Type="http://schemas.openxmlformats.org/officeDocument/2006/relationships/hyperlink" Target="https://digitalinclusionindex.org.au/" TargetMode="External"/><Relationship Id="rId1" Type="http://schemas.openxmlformats.org/officeDocument/2006/relationships/hyperlink" Target="https://www.abs.gov.au/AUSSTATS/abs@.nsf/DetailsPage/6530.02015-16?OpenDocument" TargetMode="External"/><Relationship Id="rId6" Type="http://schemas.openxmlformats.org/officeDocument/2006/relationships/hyperlink" Target="https://apo.org.au/node/265591" TargetMode="External"/><Relationship Id="rId11" Type="http://schemas.openxmlformats.org/officeDocument/2006/relationships/hyperlink" Target="http://www.socialvalueuk.org/app/uploads/2016/03/The%20Guide%20to%20Social%20Return%20on%20Investment%202015.pdf" TargetMode="External"/><Relationship Id="rId5" Type="http://schemas.openxmlformats.org/officeDocument/2006/relationships/hyperlink" Target="http://www.oii.ox.ac.uk/research/projects/?id=112" TargetMode="External"/><Relationship Id="rId10" Type="http://schemas.openxmlformats.org/officeDocument/2006/relationships/hyperlink" Target="http://members.home.nl/jeroenvermunt/tekle2013.pdf" TargetMode="External"/><Relationship Id="rId4" Type="http://schemas.openxmlformats.org/officeDocument/2006/relationships/hyperlink" Target="https://www.esafety.gov.au/about-us/research/mentoring-older-australians" TargetMode="External"/><Relationship Id="rId9" Type="http://schemas.openxmlformats.org/officeDocument/2006/relationships/hyperlink" Target="http://www.lse.ac.uk/media@lse/research/From-digital-skills-to-tangible-outcomes.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cco\Dropbox\RESEARCH%20-%202020\Be%20Connected%20-%20AMc%20files\2020%20FINAL%20REPORT%2016%20April%202020\BC%20final%20report%20Working%20Drafts%20AM\BC%20Final%20Report%20Data%20Figures%20&amp;%20Images\Copy%20of%20Single%20Report%20Metrics%20(Good%20Things%20%20eSafety)-v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mcco\Dropbox\RESEARCH%20-%202020\Be%20Connected%20-%20AMc%20files\2020%20FINAL%20REPORT%2016%20April%202020\BC%20final%20report%20Working%20Drafts%20AM\BC%20Final%20Report%20Data%20Figures%20&amp;%20Images\Digital%20inclusion%20charts_draft2_Progress%20Report%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mcco\Dropbox\RESEARCH%20-%202020\Be%20Connected%20-%20AMc%20files\2020%20FINAL%20REPORT%2016%20April%202020\BC%20final%20report%20Working%20Drafts%20AM\BC%20Final%20Report%20Data%20Figures%20&amp;%20Images\Digital%20inclusion%20charts_draft2_Progress%20Repor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cat>
            <c:strRef>
              <c:f>Sheet1!$A$3:$A$16</c:f>
              <c:strCache>
                <c:ptCount val="14"/>
                <c:pt idx="0">
                  <c:v>Libraries</c:v>
                </c:pt>
                <c:pt idx="1">
                  <c:v>Community centres</c:v>
                </c:pt>
                <c:pt idx="2">
                  <c:v>Aged care and retirement</c:v>
                </c:pt>
                <c:pt idx="3">
                  <c:v>Health care facilities</c:v>
                </c:pt>
                <c:pt idx="4">
                  <c:v>Training providers</c:v>
                </c:pt>
                <c:pt idx="5">
                  <c:v>Other Service providers</c:v>
                </c:pt>
                <c:pt idx="6">
                  <c:v>Cultural clubs</c:v>
                </c:pt>
                <c:pt idx="7">
                  <c:v>RSL and sports clubs</c:v>
                </c:pt>
                <c:pt idx="8">
                  <c:v>Senior citizens clubs</c:v>
                </c:pt>
                <c:pt idx="9">
                  <c:v>Computer clubs</c:v>
                </c:pt>
                <c:pt idx="10">
                  <c:v>Peak bodies</c:v>
                </c:pt>
                <c:pt idx="11">
                  <c:v>Men’s sheds</c:v>
                </c:pt>
                <c:pt idx="12">
                  <c:v>Councils</c:v>
                </c:pt>
                <c:pt idx="13">
                  <c:v>U3A</c:v>
                </c:pt>
              </c:strCache>
            </c:strRef>
          </c:cat>
          <c:val>
            <c:numRef>
              <c:f>Sheet1!$B$3:$B$16</c:f>
              <c:numCache>
                <c:formatCode>0%</c:formatCode>
                <c:ptCount val="14"/>
                <c:pt idx="0">
                  <c:v>0.2</c:v>
                </c:pt>
                <c:pt idx="1">
                  <c:v>0.19</c:v>
                </c:pt>
                <c:pt idx="2">
                  <c:v>0.16</c:v>
                </c:pt>
                <c:pt idx="3">
                  <c:v>0.08</c:v>
                </c:pt>
                <c:pt idx="4">
                  <c:v>7.0000000000000007E-2</c:v>
                </c:pt>
                <c:pt idx="5">
                  <c:v>7.0000000000000007E-2</c:v>
                </c:pt>
                <c:pt idx="6">
                  <c:v>0.05</c:v>
                </c:pt>
                <c:pt idx="7">
                  <c:v>0.04</c:v>
                </c:pt>
                <c:pt idx="8">
                  <c:v>0.03</c:v>
                </c:pt>
                <c:pt idx="9">
                  <c:v>0.03</c:v>
                </c:pt>
                <c:pt idx="10">
                  <c:v>0.02</c:v>
                </c:pt>
                <c:pt idx="11">
                  <c:v>0.02</c:v>
                </c:pt>
                <c:pt idx="12">
                  <c:v>0.02</c:v>
                </c:pt>
                <c:pt idx="13">
                  <c:v>0.02</c:v>
                </c:pt>
              </c:numCache>
            </c:numRef>
          </c:val>
          <c:extLst>
            <c:ext xmlns:c16="http://schemas.microsoft.com/office/drawing/2014/chart" uri="{C3380CC4-5D6E-409C-BE32-E72D297353CC}">
              <c16:uniqueId val="{00000000-66D7-4ABE-9EF7-755C5399C4DD}"/>
            </c:ext>
          </c:extLst>
        </c:ser>
        <c:dLbls>
          <c:showLegendKey val="0"/>
          <c:showVal val="0"/>
          <c:showCatName val="0"/>
          <c:showSerName val="0"/>
          <c:showPercent val="0"/>
          <c:showBubbleSize val="0"/>
        </c:dLbls>
        <c:gapWidth val="52"/>
        <c:axId val="541364168"/>
        <c:axId val="541363184"/>
      </c:barChart>
      <c:catAx>
        <c:axId val="541364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63184"/>
        <c:crosses val="autoZero"/>
        <c:auto val="1"/>
        <c:lblAlgn val="ctr"/>
        <c:lblOffset val="100"/>
        <c:noMultiLvlLbl val="0"/>
      </c:catAx>
      <c:valAx>
        <c:axId val="541363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64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1"/>
          <c:tx>
            <c:strRef>
              <c:f>'Key Graphs'!$A$7</c:f>
              <c:strCache>
                <c:ptCount val="1"/>
                <c:pt idx="0">
                  <c:v>Engaged (Network Partner Survey)</c:v>
                </c:pt>
              </c:strCache>
            </c:strRef>
          </c:tx>
          <c:spPr>
            <a:ln w="28575" cap="rnd">
              <a:solidFill>
                <a:schemeClr val="accent1"/>
              </a:solidFill>
              <a:round/>
            </a:ln>
            <a:effectLst/>
          </c:spPr>
          <c:marker>
            <c:symbol val="none"/>
          </c:marker>
          <c:cat>
            <c:numRef>
              <c:f>'Key Graphs'!$B$5:$AC$5</c:f>
              <c:numCache>
                <c:formatCode>mmm\-yy</c:formatCode>
                <c:ptCount val="2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numCache>
            </c:numRef>
          </c:cat>
          <c:val>
            <c:numRef>
              <c:f>'Key Graphs'!$B$7:$AC$7</c:f>
              <c:numCache>
                <c:formatCode>General</c:formatCode>
                <c:ptCount val="28"/>
                <c:pt idx="0">
                  <c:v>4196</c:v>
                </c:pt>
                <c:pt idx="1">
                  <c:v>3375</c:v>
                </c:pt>
                <c:pt idx="2">
                  <c:v>2763</c:v>
                </c:pt>
                <c:pt idx="3">
                  <c:v>4553</c:v>
                </c:pt>
                <c:pt idx="4">
                  <c:v>6562</c:v>
                </c:pt>
                <c:pt idx="5">
                  <c:v>5489</c:v>
                </c:pt>
                <c:pt idx="6">
                  <c:v>6090</c:v>
                </c:pt>
                <c:pt idx="7">
                  <c:v>13351</c:v>
                </c:pt>
                <c:pt idx="8">
                  <c:v>6312</c:v>
                </c:pt>
                <c:pt idx="9">
                  <c:v>7214</c:v>
                </c:pt>
                <c:pt idx="10">
                  <c:v>8126</c:v>
                </c:pt>
                <c:pt idx="11">
                  <c:v>16523</c:v>
                </c:pt>
                <c:pt idx="12">
                  <c:v>13327</c:v>
                </c:pt>
                <c:pt idx="13">
                  <c:v>8708</c:v>
                </c:pt>
                <c:pt idx="14">
                  <c:v>9384</c:v>
                </c:pt>
                <c:pt idx="15">
                  <c:v>12884</c:v>
                </c:pt>
                <c:pt idx="16">
                  <c:v>14231</c:v>
                </c:pt>
                <c:pt idx="17">
                  <c:v>16256</c:v>
                </c:pt>
                <c:pt idx="18">
                  <c:v>14024</c:v>
                </c:pt>
                <c:pt idx="19">
                  <c:v>21194</c:v>
                </c:pt>
                <c:pt idx="20">
                  <c:v>17406</c:v>
                </c:pt>
                <c:pt idx="21">
                  <c:v>13975</c:v>
                </c:pt>
                <c:pt idx="22">
                  <c:v>20102</c:v>
                </c:pt>
                <c:pt idx="23">
                  <c:v>18445</c:v>
                </c:pt>
                <c:pt idx="24">
                  <c:v>24573</c:v>
                </c:pt>
                <c:pt idx="25">
                  <c:v>10871</c:v>
                </c:pt>
                <c:pt idx="26">
                  <c:v>9492</c:v>
                </c:pt>
                <c:pt idx="27">
                  <c:v>10182</c:v>
                </c:pt>
              </c:numCache>
            </c:numRef>
          </c:val>
          <c:smooth val="0"/>
          <c:extLst>
            <c:ext xmlns:c16="http://schemas.microsoft.com/office/drawing/2014/chart" uri="{C3380CC4-5D6E-409C-BE32-E72D297353CC}">
              <c16:uniqueId val="{00000000-DFF8-4C0A-BDFC-DDFA3273FDD1}"/>
            </c:ext>
          </c:extLst>
        </c:ser>
        <c:ser>
          <c:idx val="2"/>
          <c:order val="2"/>
          <c:tx>
            <c:strRef>
              <c:f>'Key Graphs'!$A$8</c:f>
              <c:strCache>
                <c:ptCount val="1"/>
                <c:pt idx="0">
                  <c:v>Engaged (Learner Portal Sessions)</c:v>
                </c:pt>
              </c:strCache>
            </c:strRef>
          </c:tx>
          <c:spPr>
            <a:ln w="28575" cap="rnd">
              <a:solidFill>
                <a:schemeClr val="accent1">
                  <a:tint val="65000"/>
                </a:schemeClr>
              </a:solidFill>
              <a:round/>
            </a:ln>
            <a:effectLst/>
          </c:spPr>
          <c:marker>
            <c:symbol val="none"/>
          </c:marker>
          <c:cat>
            <c:numRef>
              <c:f>'Key Graphs'!$B$5:$AC$5</c:f>
              <c:numCache>
                <c:formatCode>mmm\-yy</c:formatCode>
                <c:ptCount val="2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numCache>
            </c:numRef>
          </c:cat>
          <c:val>
            <c:numRef>
              <c:f>'Key Graphs'!$B$8:$AC$8</c:f>
              <c:numCache>
                <c:formatCode>General</c:formatCode>
                <c:ptCount val="28"/>
                <c:pt idx="0">
                  <c:v>4900</c:v>
                </c:pt>
                <c:pt idx="1">
                  <c:v>0</c:v>
                </c:pt>
                <c:pt idx="2">
                  <c:v>4646</c:v>
                </c:pt>
                <c:pt idx="3">
                  <c:v>5281</c:v>
                </c:pt>
                <c:pt idx="4">
                  <c:v>5897</c:v>
                </c:pt>
                <c:pt idx="5">
                  <c:v>6155</c:v>
                </c:pt>
                <c:pt idx="6">
                  <c:v>8473</c:v>
                </c:pt>
                <c:pt idx="7">
                  <c:v>9048</c:v>
                </c:pt>
                <c:pt idx="8">
                  <c:v>9514</c:v>
                </c:pt>
                <c:pt idx="9">
                  <c:v>12843</c:v>
                </c:pt>
                <c:pt idx="10">
                  <c:v>12065</c:v>
                </c:pt>
                <c:pt idx="11">
                  <c:v>15460</c:v>
                </c:pt>
                <c:pt idx="12">
                  <c:v>12493</c:v>
                </c:pt>
                <c:pt idx="13">
                  <c:v>6353</c:v>
                </c:pt>
                <c:pt idx="14">
                  <c:v>7180</c:v>
                </c:pt>
                <c:pt idx="15">
                  <c:v>13229</c:v>
                </c:pt>
                <c:pt idx="16">
                  <c:v>13730</c:v>
                </c:pt>
                <c:pt idx="17">
                  <c:v>11567</c:v>
                </c:pt>
                <c:pt idx="18">
                  <c:v>14800</c:v>
                </c:pt>
                <c:pt idx="19">
                  <c:v>14178</c:v>
                </c:pt>
                <c:pt idx="20">
                  <c:v>16427</c:v>
                </c:pt>
                <c:pt idx="21">
                  <c:v>18578</c:v>
                </c:pt>
                <c:pt idx="22">
                  <c:v>16440</c:v>
                </c:pt>
                <c:pt idx="23">
                  <c:v>19849</c:v>
                </c:pt>
                <c:pt idx="24">
                  <c:v>14979</c:v>
                </c:pt>
                <c:pt idx="25">
                  <c:v>8578</c:v>
                </c:pt>
                <c:pt idx="26">
                  <c:v>8813</c:v>
                </c:pt>
                <c:pt idx="27">
                  <c:v>17342</c:v>
                </c:pt>
              </c:numCache>
            </c:numRef>
          </c:val>
          <c:smooth val="0"/>
          <c:extLst>
            <c:ext xmlns:c16="http://schemas.microsoft.com/office/drawing/2014/chart" uri="{C3380CC4-5D6E-409C-BE32-E72D297353CC}">
              <c16:uniqueId val="{00000001-DFF8-4C0A-BDFC-DDFA3273FDD1}"/>
            </c:ext>
          </c:extLst>
        </c:ser>
        <c:dLbls>
          <c:showLegendKey val="0"/>
          <c:showVal val="0"/>
          <c:showCatName val="0"/>
          <c:showSerName val="0"/>
          <c:showPercent val="0"/>
          <c:showBubbleSize val="0"/>
        </c:dLbls>
        <c:smooth val="0"/>
        <c:axId val="467162504"/>
        <c:axId val="467164144"/>
        <c:extLst>
          <c:ext xmlns:c15="http://schemas.microsoft.com/office/drawing/2012/chart" uri="{02D57815-91ED-43cb-92C2-25804820EDAC}">
            <c15:filteredLineSeries>
              <c15:ser>
                <c:idx val="0"/>
                <c:order val="0"/>
                <c:tx>
                  <c:strRef>
                    <c:extLst>
                      <c:ext uri="{02D57815-91ED-43cb-92C2-25804820EDAC}">
                        <c15:formulaRef>
                          <c15:sqref>'Key Graphs'!$A$6</c15:sqref>
                        </c15:formulaRef>
                      </c:ext>
                    </c:extLst>
                    <c:strCache>
                      <c:ptCount val="1"/>
                    </c:strCache>
                  </c:strRef>
                </c:tx>
                <c:spPr>
                  <a:ln w="28575" cap="rnd">
                    <a:solidFill>
                      <a:schemeClr val="accent1">
                        <a:shade val="65000"/>
                      </a:schemeClr>
                    </a:solidFill>
                    <a:round/>
                  </a:ln>
                  <a:effectLst/>
                </c:spPr>
                <c:marker>
                  <c:symbol val="none"/>
                </c:marker>
                <c:cat>
                  <c:numRef>
                    <c:extLst>
                      <c:ext uri="{02D57815-91ED-43cb-92C2-25804820EDAC}">
                        <c15:formulaRef>
                          <c15:sqref>'Key Graphs'!$B$5:$AC$5</c15:sqref>
                        </c15:formulaRef>
                      </c:ext>
                    </c:extLst>
                    <c:numCache>
                      <c:formatCode>mmm\-yy</c:formatCode>
                      <c:ptCount val="2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numCache>
                  </c:numRef>
                </c:cat>
                <c:val>
                  <c:numRef>
                    <c:extLst>
                      <c:ext uri="{02D57815-91ED-43cb-92C2-25804820EDAC}">
                        <c15:formulaRef>
                          <c15:sqref>'Key Graphs'!$B$6:$AC$6</c15:sqref>
                        </c15:formulaRef>
                      </c:ext>
                    </c:extLst>
                    <c:numCache>
                      <c:formatCode>General</c:formatCode>
                      <c:ptCount val="28"/>
                    </c:numCache>
                  </c:numRef>
                </c:val>
                <c:smooth val="0"/>
                <c:extLst>
                  <c:ext xmlns:c16="http://schemas.microsoft.com/office/drawing/2014/chart" uri="{C3380CC4-5D6E-409C-BE32-E72D297353CC}">
                    <c16:uniqueId val="{00000002-DFF8-4C0A-BDFC-DDFA3273FDD1}"/>
                  </c:ext>
                </c:extLst>
              </c15:ser>
            </c15:filteredLineSeries>
          </c:ext>
        </c:extLst>
      </c:lineChart>
      <c:dateAx>
        <c:axId val="467162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64144"/>
        <c:crosses val="autoZero"/>
        <c:auto val="1"/>
        <c:lblOffset val="100"/>
        <c:baseTimeUnit val="months"/>
      </c:dateAx>
      <c:valAx>
        <c:axId val="4671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i="1"/>
                  <a:t>Number of learners</a:t>
                </a:r>
              </a:p>
            </c:rich>
          </c:tx>
          <c:layout>
            <c:manualLayout>
              <c:xMode val="edge"/>
              <c:yMode val="edge"/>
              <c:x val="2.4737167594310452E-2"/>
              <c:y val="4.927139566069525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6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5">
                <a:lumMod val="40000"/>
                <a:lumOff val="60000"/>
              </a:schemeClr>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648C-43D5-AF30-39A5B482D13A}"/>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648C-43D5-AF30-39A5B482D13A}"/>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648C-43D5-AF30-39A5B482D13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'Progress Report II'!$C$14:$C$16</c:f>
              <c:strCache>
                <c:ptCount val="3"/>
                <c:pt idx="0">
                  <c:v>No confidence</c:v>
                </c:pt>
                <c:pt idx="1">
                  <c:v>Some confidence</c:v>
                </c:pt>
                <c:pt idx="2">
                  <c:v>Confident</c:v>
                </c:pt>
              </c:strCache>
            </c:strRef>
          </c:cat>
          <c:val>
            <c:numRef>
              <c:f>'Progress Report II'!$D$14:$D$16</c:f>
              <c:numCache>
                <c:formatCode>0%</c:formatCode>
                <c:ptCount val="3"/>
                <c:pt idx="0">
                  <c:v>0.16</c:v>
                </c:pt>
                <c:pt idx="1">
                  <c:v>0.47</c:v>
                </c:pt>
                <c:pt idx="2">
                  <c:v>0.37</c:v>
                </c:pt>
              </c:numCache>
            </c:numRef>
          </c:val>
          <c:extLst>
            <c:ext xmlns:c16="http://schemas.microsoft.com/office/drawing/2014/chart" uri="{C3380CC4-5D6E-409C-BE32-E72D297353CC}">
              <c16:uniqueId val="{00000006-648C-43D5-AF30-39A5B482D13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238991774072935"/>
          <c:y val="0.20617276431606266"/>
          <c:w val="0.38483526151409847"/>
          <c:h val="0.513989066283841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'Progress Report II'!$B$35</c:f>
              <c:strCache>
                <c:ptCount val="1"/>
                <c:pt idx="0">
                  <c:v>50-59 years</c:v>
                </c:pt>
              </c:strCache>
            </c:strRef>
          </c:tx>
          <c:spPr>
            <a:solidFill>
              <a:schemeClr val="accent6">
                <a:lumMod val="60000"/>
                <a:lumOff val="40000"/>
              </a:schemeClr>
            </a:solidFill>
            <a:ln>
              <a:noFill/>
            </a:ln>
            <a:effectLst/>
          </c:spPr>
          <c:invertIfNegative val="0"/>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D0BF-43FF-8A1C-0F15BD21A04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 II'!$C$34:$E$34</c:f>
              <c:strCache>
                <c:ptCount val="3"/>
                <c:pt idx="0">
                  <c:v>No confidence</c:v>
                </c:pt>
                <c:pt idx="1">
                  <c:v>Some confidence</c:v>
                </c:pt>
                <c:pt idx="2">
                  <c:v>Confident</c:v>
                </c:pt>
              </c:strCache>
            </c:strRef>
          </c:cat>
          <c:val>
            <c:numRef>
              <c:f>'Progress Report II'!$C$35:$E$35</c:f>
              <c:numCache>
                <c:formatCode>0%</c:formatCode>
                <c:ptCount val="3"/>
                <c:pt idx="0">
                  <c:v>0.217</c:v>
                </c:pt>
                <c:pt idx="1">
                  <c:v>0.30399999999999999</c:v>
                </c:pt>
                <c:pt idx="2">
                  <c:v>0.47799999999999998</c:v>
                </c:pt>
              </c:numCache>
            </c:numRef>
          </c:val>
          <c:extLst>
            <c:ext xmlns:c16="http://schemas.microsoft.com/office/drawing/2014/chart" uri="{C3380CC4-5D6E-409C-BE32-E72D297353CC}">
              <c16:uniqueId val="{00000002-D0BF-43FF-8A1C-0F15BD21A04F}"/>
            </c:ext>
          </c:extLst>
        </c:ser>
        <c:ser>
          <c:idx val="1"/>
          <c:order val="1"/>
          <c:tx>
            <c:strRef>
              <c:f>'Progress Report II'!$B$36</c:f>
              <c:strCache>
                <c:ptCount val="1"/>
                <c:pt idx="0">
                  <c:v>60-69 years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 II'!$C$34:$E$34</c:f>
              <c:strCache>
                <c:ptCount val="3"/>
                <c:pt idx="0">
                  <c:v>No confidence</c:v>
                </c:pt>
                <c:pt idx="1">
                  <c:v>Some confidence</c:v>
                </c:pt>
                <c:pt idx="2">
                  <c:v>Confident</c:v>
                </c:pt>
              </c:strCache>
            </c:strRef>
          </c:cat>
          <c:val>
            <c:numRef>
              <c:f>'Progress Report II'!$C$36:$E$36</c:f>
              <c:numCache>
                <c:formatCode>0%</c:formatCode>
                <c:ptCount val="3"/>
                <c:pt idx="0">
                  <c:v>0.15</c:v>
                </c:pt>
                <c:pt idx="1">
                  <c:v>0.42099999999999999</c:v>
                </c:pt>
                <c:pt idx="2">
                  <c:v>0.43</c:v>
                </c:pt>
              </c:numCache>
            </c:numRef>
          </c:val>
          <c:extLst>
            <c:ext xmlns:c16="http://schemas.microsoft.com/office/drawing/2014/chart" uri="{C3380CC4-5D6E-409C-BE32-E72D297353CC}">
              <c16:uniqueId val="{00000003-D0BF-43FF-8A1C-0F15BD21A04F}"/>
            </c:ext>
          </c:extLst>
        </c:ser>
        <c:ser>
          <c:idx val="2"/>
          <c:order val="2"/>
          <c:tx>
            <c:strRef>
              <c:f>'Progress Report II'!$B$37</c:f>
              <c:strCache>
                <c:ptCount val="1"/>
                <c:pt idx="0">
                  <c:v>70-79 years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 II'!$C$34:$E$34</c:f>
              <c:strCache>
                <c:ptCount val="3"/>
                <c:pt idx="0">
                  <c:v>No confidence</c:v>
                </c:pt>
                <c:pt idx="1">
                  <c:v>Some confidence</c:v>
                </c:pt>
                <c:pt idx="2">
                  <c:v>Confident</c:v>
                </c:pt>
              </c:strCache>
            </c:strRef>
          </c:cat>
          <c:val>
            <c:numRef>
              <c:f>'Progress Report II'!$C$37:$E$37</c:f>
              <c:numCache>
                <c:formatCode>0%</c:formatCode>
                <c:ptCount val="3"/>
                <c:pt idx="0">
                  <c:v>0.154</c:v>
                </c:pt>
                <c:pt idx="1">
                  <c:v>0.47399999999999998</c:v>
                </c:pt>
                <c:pt idx="2">
                  <c:v>0.372</c:v>
                </c:pt>
              </c:numCache>
            </c:numRef>
          </c:val>
          <c:extLst>
            <c:ext xmlns:c16="http://schemas.microsoft.com/office/drawing/2014/chart" uri="{C3380CC4-5D6E-409C-BE32-E72D297353CC}">
              <c16:uniqueId val="{00000004-D0BF-43FF-8A1C-0F15BD21A04F}"/>
            </c:ext>
          </c:extLst>
        </c:ser>
        <c:ser>
          <c:idx val="3"/>
          <c:order val="3"/>
          <c:tx>
            <c:strRef>
              <c:f>'Progress Report II'!$B$38</c:f>
              <c:strCache>
                <c:ptCount val="1"/>
                <c:pt idx="0">
                  <c:v>80+ years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 II'!$C$34:$E$34</c:f>
              <c:strCache>
                <c:ptCount val="3"/>
                <c:pt idx="0">
                  <c:v>No confidence</c:v>
                </c:pt>
                <c:pt idx="1">
                  <c:v>Some confidence</c:v>
                </c:pt>
                <c:pt idx="2">
                  <c:v>Confident</c:v>
                </c:pt>
              </c:strCache>
            </c:strRef>
          </c:cat>
          <c:val>
            <c:numRef>
              <c:f>'Progress Report II'!$C$38:$E$38</c:f>
              <c:numCache>
                <c:formatCode>0%</c:formatCode>
                <c:ptCount val="3"/>
                <c:pt idx="0">
                  <c:v>0.17599999999999999</c:v>
                </c:pt>
                <c:pt idx="1">
                  <c:v>0.60799999999999998</c:v>
                </c:pt>
                <c:pt idx="2">
                  <c:v>0.216</c:v>
                </c:pt>
              </c:numCache>
            </c:numRef>
          </c:val>
          <c:extLst>
            <c:ext xmlns:c16="http://schemas.microsoft.com/office/drawing/2014/chart" uri="{C3380CC4-5D6E-409C-BE32-E72D297353CC}">
              <c16:uniqueId val="{00000005-D0BF-43FF-8A1C-0F15BD21A04F}"/>
            </c:ext>
          </c:extLst>
        </c:ser>
        <c:dLbls>
          <c:dLblPos val="inEnd"/>
          <c:showLegendKey val="0"/>
          <c:showVal val="1"/>
          <c:showCatName val="0"/>
          <c:showSerName val="0"/>
          <c:showPercent val="0"/>
          <c:showBubbleSize val="0"/>
        </c:dLbls>
        <c:gapWidth val="50"/>
        <c:axId val="1290534608"/>
        <c:axId val="1290519632"/>
      </c:barChart>
      <c:catAx>
        <c:axId val="1290534608"/>
        <c:scaling>
          <c:orientation val="minMax"/>
        </c:scaling>
        <c:delete val="0"/>
        <c:axPos val="b"/>
        <c:title>
          <c:tx>
            <c:rich>
              <a:bodyPr rot="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r>
                  <a:rPr lang="en-US" sz="1200" i="1"/>
                  <a:t>Digital self-efficacy</a:t>
                </a:r>
              </a:p>
            </c:rich>
          </c:tx>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90519632"/>
        <c:crosses val="autoZero"/>
        <c:auto val="1"/>
        <c:lblAlgn val="ctr"/>
        <c:lblOffset val="100"/>
        <c:noMultiLvlLbl val="0"/>
      </c:catAx>
      <c:valAx>
        <c:axId val="1290519632"/>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r>
                  <a:rPr lang="en-US" sz="1200" i="1"/>
                  <a:t>Percentage of age group</a:t>
                </a:r>
              </a:p>
            </c:rich>
          </c:tx>
          <c:overlay val="0"/>
          <c:spPr>
            <a:noFill/>
            <a:ln>
              <a:noFill/>
            </a:ln>
            <a:effectLst/>
          </c:spPr>
          <c:txPr>
            <a:bodyPr rot="-540000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90534608"/>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56AAC-D9DA-48C6-8FFF-743B4676987A}" type="doc">
      <dgm:prSet loTypeId="urn:microsoft.com/office/officeart/2005/8/layout/hierarchy3" loCatId="list" qsTypeId="urn:microsoft.com/office/officeart/2005/8/quickstyle/simple1" qsCatId="simple" csTypeId="urn:microsoft.com/office/officeart/2005/8/colors/accent1_1" csCatId="accent1" phldr="1"/>
      <dgm:spPr/>
      <dgm:t>
        <a:bodyPr/>
        <a:lstStyle/>
        <a:p>
          <a:endParaRPr lang="en-AU"/>
        </a:p>
      </dgm:t>
    </dgm:pt>
    <dgm:pt modelId="{2B4F7A2E-F62E-42DD-AEE4-5F0E68472407}">
      <dgm:prSet phldrT="[Text]" custT="1"/>
      <dgm:spPr>
        <a:solidFill>
          <a:schemeClr val="accent1">
            <a:lumMod val="20000"/>
            <a:lumOff val="80000"/>
            <a:alpha val="90000"/>
          </a:schemeClr>
        </a:solidFill>
      </dgm:spPr>
      <dgm:t>
        <a:bodyPr/>
        <a:lstStyle/>
        <a:p>
          <a:r>
            <a:rPr lang="en-AU" sz="900">
              <a:latin typeface="+mj-lt"/>
            </a:rPr>
            <a:t>Survey of Network Partners</a:t>
          </a:r>
        </a:p>
        <a:p>
          <a:r>
            <a:rPr lang="en-AU" sz="900">
              <a:latin typeface="+mj-lt"/>
            </a:rPr>
            <a:t>(n=201)</a:t>
          </a:r>
        </a:p>
      </dgm:t>
    </dgm:pt>
    <dgm:pt modelId="{C87C9B17-BBEC-4A77-9892-4C046832AF79}" type="parTrans" cxnId="{00DEF6E0-E468-4F11-92B2-B0A34DCF685D}">
      <dgm:prSet/>
      <dgm:spPr/>
      <dgm:t>
        <a:bodyPr/>
        <a:lstStyle/>
        <a:p>
          <a:endParaRPr lang="en-AU">
            <a:latin typeface="+mj-lt"/>
          </a:endParaRPr>
        </a:p>
      </dgm:t>
    </dgm:pt>
    <dgm:pt modelId="{89082067-2603-48DF-9772-B1ADBA830A6C}" type="sibTrans" cxnId="{00DEF6E0-E468-4F11-92B2-B0A34DCF685D}">
      <dgm:prSet/>
      <dgm:spPr/>
      <dgm:t>
        <a:bodyPr/>
        <a:lstStyle/>
        <a:p>
          <a:endParaRPr lang="en-AU">
            <a:latin typeface="+mj-lt"/>
          </a:endParaRPr>
        </a:p>
      </dgm:t>
    </dgm:pt>
    <dgm:pt modelId="{88941551-C08B-4258-910C-9FCEA9E07667}">
      <dgm:prSet phldrT="[Text]" custT="1"/>
      <dgm:spPr>
        <a:solidFill>
          <a:schemeClr val="accent1">
            <a:lumMod val="20000"/>
            <a:lumOff val="80000"/>
            <a:alpha val="90000"/>
          </a:schemeClr>
        </a:solidFill>
      </dgm:spPr>
      <dgm:t>
        <a:bodyPr/>
        <a:lstStyle/>
        <a:p>
          <a:r>
            <a:rPr lang="en-AU" sz="900">
              <a:latin typeface="+mj-lt"/>
            </a:rPr>
            <a:t>Program review</a:t>
          </a:r>
        </a:p>
      </dgm:t>
    </dgm:pt>
    <dgm:pt modelId="{B8F6F45D-4AC2-4108-9D73-5444E499A43A}" type="parTrans" cxnId="{5E2D84E5-79E4-40F3-A2B7-B760D64BD064}">
      <dgm:prSet/>
      <dgm:spPr/>
      <dgm:t>
        <a:bodyPr/>
        <a:lstStyle/>
        <a:p>
          <a:endParaRPr lang="en-AU">
            <a:latin typeface="+mj-lt"/>
          </a:endParaRPr>
        </a:p>
      </dgm:t>
    </dgm:pt>
    <dgm:pt modelId="{46991ABF-F2A6-4FDD-8A83-25516DB9BB1E}" type="sibTrans" cxnId="{5E2D84E5-79E4-40F3-A2B7-B760D64BD064}">
      <dgm:prSet/>
      <dgm:spPr/>
      <dgm:t>
        <a:bodyPr/>
        <a:lstStyle/>
        <a:p>
          <a:endParaRPr lang="en-AU">
            <a:latin typeface="+mj-lt"/>
          </a:endParaRPr>
        </a:p>
      </dgm:t>
    </dgm:pt>
    <dgm:pt modelId="{99191386-4D2A-468C-A28C-CC2AA65F6639}">
      <dgm:prSet phldrT="[Text]" custT="1"/>
      <dgm:spPr>
        <a:solidFill>
          <a:schemeClr val="accent5">
            <a:lumMod val="60000"/>
            <a:lumOff val="40000"/>
          </a:schemeClr>
        </a:solidFill>
      </dgm:spPr>
      <dgm:t>
        <a:bodyPr/>
        <a:lstStyle/>
        <a:p>
          <a:r>
            <a:rPr lang="en-AU" sz="1100" b="1">
              <a:latin typeface="+mj-lt"/>
            </a:rPr>
            <a:t>Learner surveys</a:t>
          </a:r>
        </a:p>
        <a:p>
          <a:r>
            <a:rPr lang="en-AU" sz="1050">
              <a:latin typeface="+mj-lt"/>
            </a:rPr>
            <a:t>Aug 2018 - </a:t>
          </a:r>
          <a:br>
            <a:rPr lang="en-AU" sz="1050">
              <a:latin typeface="+mj-lt"/>
            </a:rPr>
          </a:br>
          <a:r>
            <a:rPr lang="en-AU" sz="1050">
              <a:latin typeface="+mj-lt"/>
            </a:rPr>
            <a:t>May 2019</a:t>
          </a:r>
        </a:p>
      </dgm:t>
    </dgm:pt>
    <dgm:pt modelId="{4CA70356-2A5A-48B0-BFEB-6C7686E7EF38}" type="parTrans" cxnId="{9EF3D649-EE43-417E-9ED8-1B511A3EFC97}">
      <dgm:prSet/>
      <dgm:spPr/>
      <dgm:t>
        <a:bodyPr/>
        <a:lstStyle/>
        <a:p>
          <a:endParaRPr lang="en-AU">
            <a:latin typeface="+mj-lt"/>
          </a:endParaRPr>
        </a:p>
      </dgm:t>
    </dgm:pt>
    <dgm:pt modelId="{90008787-B53C-4043-8D0C-38C4CB2409A8}" type="sibTrans" cxnId="{9EF3D649-EE43-417E-9ED8-1B511A3EFC97}">
      <dgm:prSet/>
      <dgm:spPr/>
      <dgm:t>
        <a:bodyPr/>
        <a:lstStyle/>
        <a:p>
          <a:endParaRPr lang="en-AU">
            <a:latin typeface="+mj-lt"/>
          </a:endParaRPr>
        </a:p>
      </dgm:t>
    </dgm:pt>
    <dgm:pt modelId="{37D8AF2C-B621-4C74-8339-398D173A45E3}">
      <dgm:prSet phldrT="[Text]" custT="1"/>
      <dgm:spPr>
        <a:solidFill>
          <a:schemeClr val="bg1">
            <a:alpha val="90000"/>
          </a:schemeClr>
        </a:solidFill>
      </dgm:spPr>
      <dgm:t>
        <a:bodyPr/>
        <a:lstStyle/>
        <a:p>
          <a:r>
            <a:rPr lang="en-AU" sz="900">
              <a:latin typeface="+mj-lt"/>
            </a:rPr>
            <a:t>Digital skills &amp; confidnence</a:t>
          </a:r>
        </a:p>
      </dgm:t>
    </dgm:pt>
    <dgm:pt modelId="{E93A39A0-2DCE-4EE2-BED2-ACC13127ECA9}" type="parTrans" cxnId="{E15716F1-D99E-4D60-8AF1-1DB156CD76E2}">
      <dgm:prSet/>
      <dgm:spPr/>
      <dgm:t>
        <a:bodyPr/>
        <a:lstStyle/>
        <a:p>
          <a:endParaRPr lang="en-AU">
            <a:latin typeface="+mj-lt"/>
          </a:endParaRPr>
        </a:p>
      </dgm:t>
    </dgm:pt>
    <dgm:pt modelId="{EC1B95DC-BFF3-4D9C-895F-1B1549C0B3BA}" type="sibTrans" cxnId="{E15716F1-D99E-4D60-8AF1-1DB156CD76E2}">
      <dgm:prSet/>
      <dgm:spPr/>
      <dgm:t>
        <a:bodyPr/>
        <a:lstStyle/>
        <a:p>
          <a:endParaRPr lang="en-AU">
            <a:latin typeface="+mj-lt"/>
          </a:endParaRPr>
        </a:p>
      </dgm:t>
    </dgm:pt>
    <dgm:pt modelId="{3B1C067D-6D79-4D64-ADC1-354F05608B5E}">
      <dgm:prSet phldrT="[Text]" custT="1"/>
      <dgm:spPr>
        <a:solidFill>
          <a:schemeClr val="bg1">
            <a:alpha val="90000"/>
          </a:schemeClr>
        </a:solidFill>
      </dgm:spPr>
      <dgm:t>
        <a:bodyPr/>
        <a:lstStyle/>
        <a:p>
          <a:r>
            <a:rPr lang="en-AU" sz="900">
              <a:latin typeface="+mj-lt"/>
            </a:rPr>
            <a:t>Online activities</a:t>
          </a:r>
        </a:p>
      </dgm:t>
    </dgm:pt>
    <dgm:pt modelId="{22C0AC6F-6846-47C4-B766-6B140A401BFE}" type="parTrans" cxnId="{5AD1F84D-139F-436A-B206-B67DF071C14D}">
      <dgm:prSet/>
      <dgm:spPr/>
      <dgm:t>
        <a:bodyPr/>
        <a:lstStyle/>
        <a:p>
          <a:endParaRPr lang="en-AU">
            <a:latin typeface="+mj-lt"/>
          </a:endParaRPr>
        </a:p>
      </dgm:t>
    </dgm:pt>
    <dgm:pt modelId="{0654BA97-4C82-499B-ADB9-650CF838EAF9}" type="sibTrans" cxnId="{5AD1F84D-139F-436A-B206-B67DF071C14D}">
      <dgm:prSet/>
      <dgm:spPr/>
      <dgm:t>
        <a:bodyPr/>
        <a:lstStyle/>
        <a:p>
          <a:endParaRPr lang="en-AU">
            <a:latin typeface="+mj-lt"/>
          </a:endParaRPr>
        </a:p>
      </dgm:t>
    </dgm:pt>
    <dgm:pt modelId="{EABE5487-BAD9-404B-86F5-E70478F25CF2}">
      <dgm:prSet phldrT="[Text]" custT="1"/>
      <dgm:spPr>
        <a:solidFill>
          <a:schemeClr val="accent1">
            <a:lumMod val="20000"/>
            <a:lumOff val="80000"/>
            <a:alpha val="90000"/>
          </a:schemeClr>
        </a:solidFill>
      </dgm:spPr>
      <dgm:t>
        <a:bodyPr/>
        <a:lstStyle/>
        <a:p>
          <a:r>
            <a:rPr lang="en-AU" sz="900">
              <a:latin typeface="+mj-lt"/>
            </a:rPr>
            <a:t>Interviews with Network Partners (n=18)</a:t>
          </a:r>
        </a:p>
      </dgm:t>
    </dgm:pt>
    <dgm:pt modelId="{A27D9C34-7523-4C31-AF5F-099E0E60FEB9}" type="parTrans" cxnId="{A0B12056-55F6-47EA-879B-47533656A093}">
      <dgm:prSet/>
      <dgm:spPr/>
      <dgm:t>
        <a:bodyPr/>
        <a:lstStyle/>
        <a:p>
          <a:endParaRPr lang="en-AU">
            <a:latin typeface="+mj-lt"/>
          </a:endParaRPr>
        </a:p>
      </dgm:t>
    </dgm:pt>
    <dgm:pt modelId="{9184AA7E-F878-4200-8762-871F059779C4}" type="sibTrans" cxnId="{A0B12056-55F6-47EA-879B-47533656A093}">
      <dgm:prSet/>
      <dgm:spPr/>
      <dgm:t>
        <a:bodyPr/>
        <a:lstStyle/>
        <a:p>
          <a:endParaRPr lang="en-AU">
            <a:latin typeface="+mj-lt"/>
          </a:endParaRPr>
        </a:p>
      </dgm:t>
    </dgm:pt>
    <dgm:pt modelId="{BD071FD6-3BEB-44A6-9EC4-9F910EFFD525}">
      <dgm:prSet phldrT="[Text]" custT="1"/>
      <dgm:spPr>
        <a:solidFill>
          <a:schemeClr val="accent1">
            <a:lumMod val="20000"/>
            <a:lumOff val="80000"/>
            <a:alpha val="90000"/>
          </a:schemeClr>
        </a:solidFill>
      </dgm:spPr>
      <dgm:t>
        <a:bodyPr/>
        <a:lstStyle/>
        <a:p>
          <a:r>
            <a:rPr lang="en-AU" sz="900">
              <a:latin typeface="+mj-lt"/>
            </a:rPr>
            <a:t>Interviews with external stakeholders (n=11)</a:t>
          </a:r>
        </a:p>
      </dgm:t>
    </dgm:pt>
    <dgm:pt modelId="{A2C39B6A-3560-49B0-A786-159B9ADBAAA1}" type="parTrans" cxnId="{9F2645E4-9410-438E-9CF1-CBAC4039A9A4}">
      <dgm:prSet/>
      <dgm:spPr/>
      <dgm:t>
        <a:bodyPr/>
        <a:lstStyle/>
        <a:p>
          <a:endParaRPr lang="en-AU">
            <a:latin typeface="+mj-lt"/>
          </a:endParaRPr>
        </a:p>
      </dgm:t>
    </dgm:pt>
    <dgm:pt modelId="{1CAADD8D-27B9-4C5E-8D66-344F9EA34CCF}" type="sibTrans" cxnId="{9F2645E4-9410-438E-9CF1-CBAC4039A9A4}">
      <dgm:prSet/>
      <dgm:spPr/>
      <dgm:t>
        <a:bodyPr/>
        <a:lstStyle/>
        <a:p>
          <a:endParaRPr lang="en-AU">
            <a:latin typeface="+mj-lt"/>
          </a:endParaRPr>
        </a:p>
      </dgm:t>
    </dgm:pt>
    <dgm:pt modelId="{30DA4281-1FFF-4869-A072-D13427AE65EB}">
      <dgm:prSet phldrT="[Text]" custT="1"/>
      <dgm:spPr>
        <a:solidFill>
          <a:schemeClr val="bg1">
            <a:alpha val="90000"/>
          </a:schemeClr>
        </a:solidFill>
      </dgm:spPr>
      <dgm:t>
        <a:bodyPr/>
        <a:lstStyle/>
        <a:p>
          <a:r>
            <a:rPr lang="en-AU" sz="900">
              <a:latin typeface="+mj-lt"/>
            </a:rPr>
            <a:t>Attitudes to internet technologies</a:t>
          </a:r>
        </a:p>
      </dgm:t>
    </dgm:pt>
    <dgm:pt modelId="{E8B87DA6-E837-4D33-BA65-7BA25F1EA62D}" type="parTrans" cxnId="{D664C7D1-A804-4EA1-92A8-4CA2E306AA17}">
      <dgm:prSet/>
      <dgm:spPr/>
      <dgm:t>
        <a:bodyPr/>
        <a:lstStyle/>
        <a:p>
          <a:endParaRPr lang="en-AU">
            <a:latin typeface="+mj-lt"/>
          </a:endParaRPr>
        </a:p>
      </dgm:t>
    </dgm:pt>
    <dgm:pt modelId="{5BEC9C22-DD19-4C9B-8DFC-4BBE9E2ADCF3}" type="sibTrans" cxnId="{D664C7D1-A804-4EA1-92A8-4CA2E306AA17}">
      <dgm:prSet/>
      <dgm:spPr/>
      <dgm:t>
        <a:bodyPr/>
        <a:lstStyle/>
        <a:p>
          <a:endParaRPr lang="en-AU">
            <a:latin typeface="+mj-lt"/>
          </a:endParaRPr>
        </a:p>
      </dgm:t>
    </dgm:pt>
    <dgm:pt modelId="{2B33D526-72C3-4DA7-99B5-F74CA09CD3EC}">
      <dgm:prSet phldrT="[Text]" custT="1"/>
      <dgm:spPr>
        <a:solidFill>
          <a:schemeClr val="bg1">
            <a:alpha val="90000"/>
          </a:schemeClr>
        </a:solidFill>
      </dgm:spPr>
      <dgm:t>
        <a:bodyPr/>
        <a:lstStyle/>
        <a:p>
          <a:r>
            <a:rPr lang="en-AU" sz="900">
              <a:latin typeface="+mj-lt"/>
            </a:rPr>
            <a:t>Social connectedness &amp; loneliness</a:t>
          </a:r>
        </a:p>
      </dgm:t>
    </dgm:pt>
    <dgm:pt modelId="{48AE4587-7E05-4A2D-B1E9-7AED78989E78}" type="parTrans" cxnId="{D5693F39-F197-4789-8443-7C5F4B0E3233}">
      <dgm:prSet/>
      <dgm:spPr/>
      <dgm:t>
        <a:bodyPr/>
        <a:lstStyle/>
        <a:p>
          <a:endParaRPr lang="en-AU">
            <a:latin typeface="+mj-lt"/>
          </a:endParaRPr>
        </a:p>
      </dgm:t>
    </dgm:pt>
    <dgm:pt modelId="{412AED25-8490-41E7-956B-A31E9ADA21B9}" type="sibTrans" cxnId="{D5693F39-F197-4789-8443-7C5F4B0E3233}">
      <dgm:prSet/>
      <dgm:spPr/>
      <dgm:t>
        <a:bodyPr/>
        <a:lstStyle/>
        <a:p>
          <a:endParaRPr lang="en-AU">
            <a:latin typeface="+mj-lt"/>
          </a:endParaRPr>
        </a:p>
      </dgm:t>
    </dgm:pt>
    <dgm:pt modelId="{21DAF5A1-96C6-4605-B3F6-214D6AB9F6BD}">
      <dgm:prSet phldrT="[Text]" custT="1"/>
      <dgm:spPr>
        <a:solidFill>
          <a:schemeClr val="accent5">
            <a:lumMod val="60000"/>
            <a:lumOff val="40000"/>
          </a:schemeClr>
        </a:solidFill>
      </dgm:spPr>
      <dgm:t>
        <a:bodyPr/>
        <a:lstStyle/>
        <a:p>
          <a:r>
            <a:rPr lang="en-AU" sz="1100" b="1">
              <a:latin typeface="+mj-lt"/>
            </a:rPr>
            <a:t>Interviews</a:t>
          </a:r>
        </a:p>
        <a:p>
          <a:r>
            <a:rPr lang="en-AU" sz="1050">
              <a:latin typeface="+mj-lt"/>
            </a:rPr>
            <a:t>Aug 2019 - </a:t>
          </a:r>
          <a:br>
            <a:rPr lang="en-AU" sz="1050">
              <a:latin typeface="+mj-lt"/>
            </a:rPr>
          </a:br>
          <a:r>
            <a:rPr lang="en-AU" sz="1050">
              <a:latin typeface="+mj-lt"/>
            </a:rPr>
            <a:t>Mar 2020</a:t>
          </a:r>
        </a:p>
      </dgm:t>
    </dgm:pt>
    <dgm:pt modelId="{64B76583-78A6-4870-A3DA-2CC6C2FA7C53}" type="parTrans" cxnId="{8093EE6B-2728-4388-9FB8-A694526C52F3}">
      <dgm:prSet/>
      <dgm:spPr/>
      <dgm:t>
        <a:bodyPr/>
        <a:lstStyle/>
        <a:p>
          <a:endParaRPr lang="en-AU">
            <a:latin typeface="+mj-lt"/>
          </a:endParaRPr>
        </a:p>
      </dgm:t>
    </dgm:pt>
    <dgm:pt modelId="{C1EBDC1E-B5D8-4077-A982-173CAFD9EAA5}" type="sibTrans" cxnId="{8093EE6B-2728-4388-9FB8-A694526C52F3}">
      <dgm:prSet/>
      <dgm:spPr/>
      <dgm:t>
        <a:bodyPr/>
        <a:lstStyle/>
        <a:p>
          <a:endParaRPr lang="en-AU">
            <a:latin typeface="+mj-lt"/>
          </a:endParaRPr>
        </a:p>
      </dgm:t>
    </dgm:pt>
    <dgm:pt modelId="{DC6E9AA1-46CE-4EC8-BEB2-67FE892B6DB7}">
      <dgm:prSet phldrT="[Text]" custT="1"/>
      <dgm:spPr>
        <a:solidFill>
          <a:schemeClr val="accent1">
            <a:lumMod val="20000"/>
            <a:lumOff val="80000"/>
            <a:alpha val="90000"/>
          </a:schemeClr>
        </a:solidFill>
      </dgm:spPr>
      <dgm:t>
        <a:bodyPr/>
        <a:lstStyle/>
        <a:p>
          <a:r>
            <a:rPr lang="en-AU" sz="900">
              <a:latin typeface="+mj-lt"/>
            </a:rPr>
            <a:t>Learners (n=30)</a:t>
          </a:r>
        </a:p>
      </dgm:t>
    </dgm:pt>
    <dgm:pt modelId="{6B5A2A61-D63E-492C-AFE1-ACD4E180F6E3}" type="parTrans" cxnId="{AB4700FF-A8A7-4034-A84B-E0A05E7995F5}">
      <dgm:prSet/>
      <dgm:spPr/>
      <dgm:t>
        <a:bodyPr/>
        <a:lstStyle/>
        <a:p>
          <a:endParaRPr lang="en-AU">
            <a:latin typeface="+mj-lt"/>
          </a:endParaRPr>
        </a:p>
      </dgm:t>
    </dgm:pt>
    <dgm:pt modelId="{C74E14F9-2E52-4238-8C6F-D882802F6F3D}" type="sibTrans" cxnId="{AB4700FF-A8A7-4034-A84B-E0A05E7995F5}">
      <dgm:prSet/>
      <dgm:spPr/>
      <dgm:t>
        <a:bodyPr/>
        <a:lstStyle/>
        <a:p>
          <a:endParaRPr lang="en-AU">
            <a:latin typeface="+mj-lt"/>
          </a:endParaRPr>
        </a:p>
      </dgm:t>
    </dgm:pt>
    <dgm:pt modelId="{CD436665-3091-40D4-904C-D29706D80A67}">
      <dgm:prSet phldrT="[Text]" custT="1"/>
      <dgm:spPr>
        <a:solidFill>
          <a:schemeClr val="accent1">
            <a:lumMod val="20000"/>
            <a:lumOff val="80000"/>
            <a:alpha val="90000"/>
          </a:schemeClr>
        </a:solidFill>
      </dgm:spPr>
      <dgm:t>
        <a:bodyPr/>
        <a:lstStyle/>
        <a:p>
          <a:r>
            <a:rPr lang="en-AU" sz="900">
              <a:latin typeface="+mj-lt"/>
            </a:rPr>
            <a:t>Mentors (n=12)</a:t>
          </a:r>
        </a:p>
      </dgm:t>
    </dgm:pt>
    <dgm:pt modelId="{3C7C44E5-AEB8-49CC-BE96-F1DEBCA76AC6}" type="parTrans" cxnId="{75D7FC35-CAFD-4648-A1E5-0D8045FC09EB}">
      <dgm:prSet/>
      <dgm:spPr/>
      <dgm:t>
        <a:bodyPr/>
        <a:lstStyle/>
        <a:p>
          <a:endParaRPr lang="en-AU">
            <a:latin typeface="+mj-lt"/>
          </a:endParaRPr>
        </a:p>
      </dgm:t>
    </dgm:pt>
    <dgm:pt modelId="{DACF5790-03B3-4932-9CF2-B5B25391692D}" type="sibTrans" cxnId="{75D7FC35-CAFD-4648-A1E5-0D8045FC09EB}">
      <dgm:prSet/>
      <dgm:spPr/>
      <dgm:t>
        <a:bodyPr/>
        <a:lstStyle/>
        <a:p>
          <a:endParaRPr lang="en-AU">
            <a:latin typeface="+mj-lt"/>
          </a:endParaRPr>
        </a:p>
      </dgm:t>
    </dgm:pt>
    <dgm:pt modelId="{044BD241-EC69-4D6B-9F64-8BA70B65A79F}">
      <dgm:prSet phldrT="[Text]" custT="1"/>
      <dgm:spPr>
        <a:solidFill>
          <a:schemeClr val="accent1">
            <a:lumMod val="20000"/>
            <a:lumOff val="80000"/>
            <a:alpha val="90000"/>
          </a:schemeClr>
        </a:solidFill>
      </dgm:spPr>
      <dgm:t>
        <a:bodyPr/>
        <a:lstStyle/>
        <a:p>
          <a:r>
            <a:rPr lang="en-AU" sz="900">
              <a:latin typeface="+mj-lt"/>
            </a:rPr>
            <a:t>Paired interviews (n=8 learners, n=8 mentors)</a:t>
          </a:r>
        </a:p>
      </dgm:t>
    </dgm:pt>
    <dgm:pt modelId="{EA14698D-4349-4A06-9B05-C2F22AB595EA}" type="parTrans" cxnId="{C9A3A463-3A4C-45F3-925F-E7CFE57DE3A1}">
      <dgm:prSet/>
      <dgm:spPr/>
      <dgm:t>
        <a:bodyPr/>
        <a:lstStyle/>
        <a:p>
          <a:endParaRPr lang="en-AU">
            <a:latin typeface="+mj-lt"/>
          </a:endParaRPr>
        </a:p>
      </dgm:t>
    </dgm:pt>
    <dgm:pt modelId="{9B80C3DE-4629-4114-82FB-5FDDA38B4F82}" type="sibTrans" cxnId="{C9A3A463-3A4C-45F3-925F-E7CFE57DE3A1}">
      <dgm:prSet/>
      <dgm:spPr/>
      <dgm:t>
        <a:bodyPr/>
        <a:lstStyle/>
        <a:p>
          <a:endParaRPr lang="en-AU">
            <a:latin typeface="+mj-lt"/>
          </a:endParaRPr>
        </a:p>
      </dgm:t>
    </dgm:pt>
    <dgm:pt modelId="{3B728E04-DB25-4303-A1FA-52DE668562D0}">
      <dgm:prSet phldrT="[Text]" custT="1"/>
      <dgm:spPr>
        <a:solidFill>
          <a:schemeClr val="accent5">
            <a:lumMod val="60000"/>
            <a:lumOff val="40000"/>
          </a:schemeClr>
        </a:solidFill>
      </dgm:spPr>
      <dgm:t>
        <a:bodyPr/>
        <a:lstStyle/>
        <a:p>
          <a:r>
            <a:rPr lang="en-AU" sz="1100" b="1">
              <a:latin typeface="+mj-lt"/>
            </a:rPr>
            <a:t>Social Return on Investment</a:t>
          </a:r>
        </a:p>
        <a:p>
          <a:r>
            <a:rPr lang="en-AU" sz="1050" b="0">
              <a:latin typeface="+mj-lt"/>
            </a:rPr>
            <a:t>Feb - Apr 2020</a:t>
          </a:r>
          <a:endParaRPr lang="en-AU" sz="1100" b="0">
            <a:latin typeface="+mj-lt"/>
          </a:endParaRPr>
        </a:p>
      </dgm:t>
    </dgm:pt>
    <dgm:pt modelId="{1DF0541B-3F2B-485C-8D01-6F4D6E0C62DC}" type="parTrans" cxnId="{AA34142A-0F4C-490E-9D3A-B5AB29810489}">
      <dgm:prSet/>
      <dgm:spPr/>
      <dgm:t>
        <a:bodyPr/>
        <a:lstStyle/>
        <a:p>
          <a:endParaRPr lang="en-AU">
            <a:latin typeface="+mj-lt"/>
          </a:endParaRPr>
        </a:p>
      </dgm:t>
    </dgm:pt>
    <dgm:pt modelId="{3F98B950-5D0A-40A0-8309-7E9A6C4A1305}" type="sibTrans" cxnId="{AA34142A-0F4C-490E-9D3A-B5AB29810489}">
      <dgm:prSet/>
      <dgm:spPr/>
      <dgm:t>
        <a:bodyPr/>
        <a:lstStyle/>
        <a:p>
          <a:endParaRPr lang="en-AU">
            <a:latin typeface="+mj-lt"/>
          </a:endParaRPr>
        </a:p>
      </dgm:t>
    </dgm:pt>
    <dgm:pt modelId="{459D7C2B-F952-4DF9-AFCD-F12158191068}">
      <dgm:prSet phldrT="[Text]" custT="1"/>
      <dgm:spPr>
        <a:solidFill>
          <a:schemeClr val="bg1">
            <a:alpha val="90000"/>
          </a:schemeClr>
        </a:solidFill>
      </dgm:spPr>
      <dgm:t>
        <a:bodyPr/>
        <a:lstStyle/>
        <a:p>
          <a:r>
            <a:rPr lang="en-AU" sz="900">
              <a:latin typeface="+mj-lt"/>
            </a:rPr>
            <a:t>Operation skills</a:t>
          </a:r>
        </a:p>
      </dgm:t>
    </dgm:pt>
    <dgm:pt modelId="{78C11AA1-B4F9-486E-A4D4-AFF76B2951B1}" type="parTrans" cxnId="{822CE580-D858-4728-ACF2-ABD310F936FD}">
      <dgm:prSet/>
      <dgm:spPr/>
      <dgm:t>
        <a:bodyPr/>
        <a:lstStyle/>
        <a:p>
          <a:endParaRPr lang="en-AU">
            <a:latin typeface="+mj-lt"/>
          </a:endParaRPr>
        </a:p>
      </dgm:t>
    </dgm:pt>
    <dgm:pt modelId="{35EBA73F-E9EE-46D3-9BAE-0781C2E843F9}" type="sibTrans" cxnId="{822CE580-D858-4728-ACF2-ABD310F936FD}">
      <dgm:prSet/>
      <dgm:spPr/>
      <dgm:t>
        <a:bodyPr/>
        <a:lstStyle/>
        <a:p>
          <a:endParaRPr lang="en-AU">
            <a:latin typeface="+mj-lt"/>
          </a:endParaRPr>
        </a:p>
      </dgm:t>
    </dgm:pt>
    <dgm:pt modelId="{591F4381-9845-4FA8-9421-8DCE7307CC03}">
      <dgm:prSet phldrT="[Text]" custT="1"/>
      <dgm:spPr>
        <a:solidFill>
          <a:schemeClr val="bg1">
            <a:alpha val="90000"/>
          </a:schemeClr>
        </a:solidFill>
      </dgm:spPr>
      <dgm:t>
        <a:bodyPr/>
        <a:lstStyle/>
        <a:p>
          <a:r>
            <a:rPr lang="en-AU" sz="900">
              <a:latin typeface="+mj-lt"/>
            </a:rPr>
            <a:t>Confidence</a:t>
          </a:r>
        </a:p>
      </dgm:t>
    </dgm:pt>
    <dgm:pt modelId="{A5119615-3EEA-4000-ACF2-E5A7F43477C9}" type="parTrans" cxnId="{D843BD4C-0F6A-4B80-B4D5-754BBD2A8F4D}">
      <dgm:prSet/>
      <dgm:spPr/>
      <dgm:t>
        <a:bodyPr/>
        <a:lstStyle/>
        <a:p>
          <a:endParaRPr lang="en-AU">
            <a:latin typeface="+mj-lt"/>
          </a:endParaRPr>
        </a:p>
      </dgm:t>
    </dgm:pt>
    <dgm:pt modelId="{25987BE4-6BDD-46C4-989B-7478E532A958}" type="sibTrans" cxnId="{D843BD4C-0F6A-4B80-B4D5-754BBD2A8F4D}">
      <dgm:prSet/>
      <dgm:spPr/>
      <dgm:t>
        <a:bodyPr/>
        <a:lstStyle/>
        <a:p>
          <a:endParaRPr lang="en-AU">
            <a:latin typeface="+mj-lt"/>
          </a:endParaRPr>
        </a:p>
      </dgm:t>
    </dgm:pt>
    <dgm:pt modelId="{86BF9099-D82B-4AD5-BA6B-70F7796E07F5}">
      <dgm:prSet phldrT="[Text]" custT="1"/>
      <dgm:spPr>
        <a:solidFill>
          <a:schemeClr val="bg1">
            <a:alpha val="90000"/>
          </a:schemeClr>
        </a:solidFill>
      </dgm:spPr>
      <dgm:t>
        <a:bodyPr/>
        <a:lstStyle/>
        <a:p>
          <a:r>
            <a:rPr lang="en-AU" sz="900">
              <a:latin typeface="+mj-lt"/>
            </a:rPr>
            <a:t>eSafety</a:t>
          </a:r>
        </a:p>
      </dgm:t>
    </dgm:pt>
    <dgm:pt modelId="{54EBD8DB-EF2A-4F0F-8BB6-C1B232BEBF68}" type="parTrans" cxnId="{B50CDAC4-738C-49A1-B78C-7CFDDEB87DEF}">
      <dgm:prSet/>
      <dgm:spPr/>
      <dgm:t>
        <a:bodyPr/>
        <a:lstStyle/>
        <a:p>
          <a:endParaRPr lang="en-AU">
            <a:latin typeface="+mj-lt"/>
          </a:endParaRPr>
        </a:p>
      </dgm:t>
    </dgm:pt>
    <dgm:pt modelId="{F71D3AD1-204E-4372-93C6-CE28E5A30476}" type="sibTrans" cxnId="{B50CDAC4-738C-49A1-B78C-7CFDDEB87DEF}">
      <dgm:prSet/>
      <dgm:spPr/>
      <dgm:t>
        <a:bodyPr/>
        <a:lstStyle/>
        <a:p>
          <a:endParaRPr lang="en-AU">
            <a:latin typeface="+mj-lt"/>
          </a:endParaRPr>
        </a:p>
      </dgm:t>
    </dgm:pt>
    <dgm:pt modelId="{EB40BEAD-B49D-4149-8B8B-38876638113D}">
      <dgm:prSet phldrT="[Text]" custT="1"/>
      <dgm:spPr>
        <a:solidFill>
          <a:schemeClr val="bg1">
            <a:alpha val="90000"/>
          </a:schemeClr>
        </a:solidFill>
      </dgm:spPr>
      <dgm:t>
        <a:bodyPr/>
        <a:lstStyle/>
        <a:p>
          <a:r>
            <a:rPr lang="en-AU" sz="900">
              <a:latin typeface="+mj-lt"/>
            </a:rPr>
            <a:t>Loneliness &amp; social connection</a:t>
          </a:r>
        </a:p>
      </dgm:t>
    </dgm:pt>
    <dgm:pt modelId="{BA2DA31B-6A2A-49AC-98BC-946633A34771}" type="parTrans" cxnId="{0AD995A2-499A-485E-8C0B-D7B579B24165}">
      <dgm:prSet/>
      <dgm:spPr/>
      <dgm:t>
        <a:bodyPr/>
        <a:lstStyle/>
        <a:p>
          <a:endParaRPr lang="en-AU">
            <a:latin typeface="+mj-lt"/>
          </a:endParaRPr>
        </a:p>
      </dgm:t>
    </dgm:pt>
    <dgm:pt modelId="{9498454E-1CC3-40FD-827E-ED6F8ECF3A9E}" type="sibTrans" cxnId="{0AD995A2-499A-485E-8C0B-D7B579B24165}">
      <dgm:prSet/>
      <dgm:spPr/>
      <dgm:t>
        <a:bodyPr/>
        <a:lstStyle/>
        <a:p>
          <a:endParaRPr lang="en-AU">
            <a:latin typeface="+mj-lt"/>
          </a:endParaRPr>
        </a:p>
      </dgm:t>
    </dgm:pt>
    <dgm:pt modelId="{D9C23ED1-89A5-47D5-9EA0-B1F5623159B1}">
      <dgm:prSet phldrT="[Text]" custT="1"/>
      <dgm:spPr>
        <a:solidFill>
          <a:schemeClr val="accent1">
            <a:lumMod val="20000"/>
            <a:lumOff val="80000"/>
            <a:alpha val="90000"/>
          </a:schemeClr>
        </a:solidFill>
      </dgm:spPr>
      <dgm:t>
        <a:bodyPr/>
        <a:lstStyle/>
        <a:p>
          <a:r>
            <a:rPr lang="en-AU" sz="900">
              <a:latin typeface="+mj-lt"/>
            </a:rPr>
            <a:t>TIme 1, n=626</a:t>
          </a:r>
          <a:br>
            <a:rPr lang="en-AU" sz="900">
              <a:latin typeface="+mj-lt"/>
            </a:rPr>
          </a:br>
          <a:r>
            <a:rPr lang="en-AU" sz="900">
              <a:latin typeface="+mj-lt"/>
            </a:rPr>
            <a:t>Time 2, n=337</a:t>
          </a:r>
        </a:p>
      </dgm:t>
    </dgm:pt>
    <dgm:pt modelId="{09956ABA-8662-4384-8684-C90949ED717B}" type="parTrans" cxnId="{9E4CB504-4D36-4BCE-BA2C-E48D65A3B5C4}">
      <dgm:prSet/>
      <dgm:spPr/>
      <dgm:t>
        <a:bodyPr/>
        <a:lstStyle/>
        <a:p>
          <a:endParaRPr lang="en-AU">
            <a:latin typeface="+mj-lt"/>
          </a:endParaRPr>
        </a:p>
      </dgm:t>
    </dgm:pt>
    <dgm:pt modelId="{948F0653-6139-493B-93BE-30D3A378644C}" type="sibTrans" cxnId="{9E4CB504-4D36-4BCE-BA2C-E48D65A3B5C4}">
      <dgm:prSet/>
      <dgm:spPr/>
      <dgm:t>
        <a:bodyPr/>
        <a:lstStyle/>
        <a:p>
          <a:endParaRPr lang="en-AU">
            <a:latin typeface="+mj-lt"/>
          </a:endParaRPr>
        </a:p>
      </dgm:t>
    </dgm:pt>
    <dgm:pt modelId="{C8AFEC10-700D-44ED-B732-268633186DA4}">
      <dgm:prSet phldrT="[Text]" custT="1"/>
      <dgm:spPr>
        <a:solidFill>
          <a:schemeClr val="accent5">
            <a:lumMod val="60000"/>
            <a:lumOff val="40000"/>
          </a:schemeClr>
        </a:solidFill>
      </dgm:spPr>
      <dgm:t>
        <a:bodyPr/>
        <a:lstStyle/>
        <a:p>
          <a:r>
            <a:rPr lang="en-AU" sz="1100" b="1">
              <a:latin typeface="+mj-lt"/>
            </a:rPr>
            <a:t>Post Implementation Review</a:t>
          </a:r>
        </a:p>
        <a:p>
          <a:r>
            <a:rPr lang="en-AU" sz="1050">
              <a:latin typeface="+mj-lt"/>
            </a:rPr>
            <a:t>Feb - Dec 2018</a:t>
          </a:r>
        </a:p>
      </dgm:t>
    </dgm:pt>
    <dgm:pt modelId="{FB0937D3-E79B-411E-8DB1-9D8004CA0CDA}" type="sibTrans" cxnId="{2562EFC8-EA44-41F4-8A05-3F5E012FB492}">
      <dgm:prSet/>
      <dgm:spPr/>
      <dgm:t>
        <a:bodyPr/>
        <a:lstStyle/>
        <a:p>
          <a:endParaRPr lang="en-AU">
            <a:latin typeface="+mj-lt"/>
          </a:endParaRPr>
        </a:p>
      </dgm:t>
    </dgm:pt>
    <dgm:pt modelId="{7C1AF00B-EC7F-40B0-98C9-FD2082423213}" type="parTrans" cxnId="{2562EFC8-EA44-41F4-8A05-3F5E012FB492}">
      <dgm:prSet/>
      <dgm:spPr/>
      <dgm:t>
        <a:bodyPr/>
        <a:lstStyle/>
        <a:p>
          <a:endParaRPr lang="en-AU">
            <a:latin typeface="+mj-lt"/>
          </a:endParaRPr>
        </a:p>
      </dgm:t>
    </dgm:pt>
    <dgm:pt modelId="{6A910022-29A4-4AFD-BC3B-3B06C1983C05}" type="pres">
      <dgm:prSet presAssocID="{A5D56AAC-D9DA-48C6-8FFF-743B4676987A}" presName="diagram" presStyleCnt="0">
        <dgm:presLayoutVars>
          <dgm:chPref val="1"/>
          <dgm:dir/>
          <dgm:animOne val="branch"/>
          <dgm:animLvl val="lvl"/>
          <dgm:resizeHandles/>
        </dgm:presLayoutVars>
      </dgm:prSet>
      <dgm:spPr/>
      <dgm:t>
        <a:bodyPr/>
        <a:lstStyle/>
        <a:p>
          <a:endParaRPr lang="en-US"/>
        </a:p>
      </dgm:t>
    </dgm:pt>
    <dgm:pt modelId="{8452DD20-653A-46AB-904B-BBE059B20726}" type="pres">
      <dgm:prSet presAssocID="{C8AFEC10-700D-44ED-B732-268633186DA4}" presName="root" presStyleCnt="0"/>
      <dgm:spPr/>
    </dgm:pt>
    <dgm:pt modelId="{756A1DE7-BFB8-43E9-8AE6-12E0F5EEA54D}" type="pres">
      <dgm:prSet presAssocID="{C8AFEC10-700D-44ED-B732-268633186DA4}" presName="rootComposite" presStyleCnt="0"/>
      <dgm:spPr/>
    </dgm:pt>
    <dgm:pt modelId="{C113A961-C026-4603-9394-E3BE09E774A3}" type="pres">
      <dgm:prSet presAssocID="{C8AFEC10-700D-44ED-B732-268633186DA4}" presName="rootText" presStyleLbl="node1" presStyleIdx="0" presStyleCnt="4" custScaleY="138317"/>
      <dgm:spPr/>
      <dgm:t>
        <a:bodyPr/>
        <a:lstStyle/>
        <a:p>
          <a:endParaRPr lang="en-US"/>
        </a:p>
      </dgm:t>
    </dgm:pt>
    <dgm:pt modelId="{D13E9F31-0F40-4601-8486-FC05CE145025}" type="pres">
      <dgm:prSet presAssocID="{C8AFEC10-700D-44ED-B732-268633186DA4}" presName="rootConnector" presStyleLbl="node1" presStyleIdx="0" presStyleCnt="4"/>
      <dgm:spPr/>
      <dgm:t>
        <a:bodyPr/>
        <a:lstStyle/>
        <a:p>
          <a:endParaRPr lang="en-US"/>
        </a:p>
      </dgm:t>
    </dgm:pt>
    <dgm:pt modelId="{2E97B45A-A7A5-4531-8730-CE0BE6B54821}" type="pres">
      <dgm:prSet presAssocID="{C8AFEC10-700D-44ED-B732-268633186DA4}" presName="childShape" presStyleCnt="0"/>
      <dgm:spPr/>
    </dgm:pt>
    <dgm:pt modelId="{912F7DD5-CCF1-4496-880C-F22E39FDA882}" type="pres">
      <dgm:prSet presAssocID="{C87C9B17-BBEC-4A77-9892-4C046832AF79}" presName="Name13" presStyleLbl="parChTrans1D2" presStyleIdx="0" presStyleCnt="16"/>
      <dgm:spPr/>
      <dgm:t>
        <a:bodyPr/>
        <a:lstStyle/>
        <a:p>
          <a:endParaRPr lang="en-US"/>
        </a:p>
      </dgm:t>
    </dgm:pt>
    <dgm:pt modelId="{6A5186C5-1297-4100-9F53-451990B0C0BD}" type="pres">
      <dgm:prSet presAssocID="{2B4F7A2E-F62E-42DD-AEE4-5F0E68472407}" presName="childText" presStyleLbl="bgAcc1" presStyleIdx="0" presStyleCnt="16" custScaleY="137254">
        <dgm:presLayoutVars>
          <dgm:bulletEnabled val="1"/>
        </dgm:presLayoutVars>
      </dgm:prSet>
      <dgm:spPr/>
      <dgm:t>
        <a:bodyPr/>
        <a:lstStyle/>
        <a:p>
          <a:endParaRPr lang="en-US"/>
        </a:p>
      </dgm:t>
    </dgm:pt>
    <dgm:pt modelId="{7BF3452B-E74E-4826-B7D4-53C623333350}" type="pres">
      <dgm:prSet presAssocID="{B8F6F45D-4AC2-4108-9D73-5444E499A43A}" presName="Name13" presStyleLbl="parChTrans1D2" presStyleIdx="1" presStyleCnt="16"/>
      <dgm:spPr/>
      <dgm:t>
        <a:bodyPr/>
        <a:lstStyle/>
        <a:p>
          <a:endParaRPr lang="en-US"/>
        </a:p>
      </dgm:t>
    </dgm:pt>
    <dgm:pt modelId="{3D738A23-0867-4C12-8761-55F2ECDD4891}" type="pres">
      <dgm:prSet presAssocID="{88941551-C08B-4258-910C-9FCEA9E07667}" presName="childText" presStyleLbl="bgAcc1" presStyleIdx="1" presStyleCnt="16">
        <dgm:presLayoutVars>
          <dgm:bulletEnabled val="1"/>
        </dgm:presLayoutVars>
      </dgm:prSet>
      <dgm:spPr/>
      <dgm:t>
        <a:bodyPr/>
        <a:lstStyle/>
        <a:p>
          <a:endParaRPr lang="en-US"/>
        </a:p>
      </dgm:t>
    </dgm:pt>
    <dgm:pt modelId="{FDB72931-8D61-42BD-847C-8055C5ABCAF3}" type="pres">
      <dgm:prSet presAssocID="{A27D9C34-7523-4C31-AF5F-099E0E60FEB9}" presName="Name13" presStyleLbl="parChTrans1D2" presStyleIdx="2" presStyleCnt="16"/>
      <dgm:spPr/>
      <dgm:t>
        <a:bodyPr/>
        <a:lstStyle/>
        <a:p>
          <a:endParaRPr lang="en-US"/>
        </a:p>
      </dgm:t>
    </dgm:pt>
    <dgm:pt modelId="{61C60D3B-3072-4E76-8A3A-772DF1FF097A}" type="pres">
      <dgm:prSet presAssocID="{EABE5487-BAD9-404B-86F5-E70478F25CF2}" presName="childText" presStyleLbl="bgAcc1" presStyleIdx="2" presStyleCnt="16">
        <dgm:presLayoutVars>
          <dgm:bulletEnabled val="1"/>
        </dgm:presLayoutVars>
      </dgm:prSet>
      <dgm:spPr/>
      <dgm:t>
        <a:bodyPr/>
        <a:lstStyle/>
        <a:p>
          <a:endParaRPr lang="en-US"/>
        </a:p>
      </dgm:t>
    </dgm:pt>
    <dgm:pt modelId="{B4A2DAF3-57AD-489C-A530-F3CB80009D41}" type="pres">
      <dgm:prSet presAssocID="{A2C39B6A-3560-49B0-A786-159B9ADBAAA1}" presName="Name13" presStyleLbl="parChTrans1D2" presStyleIdx="3" presStyleCnt="16"/>
      <dgm:spPr/>
      <dgm:t>
        <a:bodyPr/>
        <a:lstStyle/>
        <a:p>
          <a:endParaRPr lang="en-US"/>
        </a:p>
      </dgm:t>
    </dgm:pt>
    <dgm:pt modelId="{A60A0699-7024-4840-9463-A1719BFF9681}" type="pres">
      <dgm:prSet presAssocID="{BD071FD6-3BEB-44A6-9EC4-9F910EFFD525}" presName="childText" presStyleLbl="bgAcc1" presStyleIdx="3" presStyleCnt="16" custScaleY="134565">
        <dgm:presLayoutVars>
          <dgm:bulletEnabled val="1"/>
        </dgm:presLayoutVars>
      </dgm:prSet>
      <dgm:spPr/>
      <dgm:t>
        <a:bodyPr/>
        <a:lstStyle/>
        <a:p>
          <a:endParaRPr lang="en-US"/>
        </a:p>
      </dgm:t>
    </dgm:pt>
    <dgm:pt modelId="{E898EAB8-D3A9-49F7-AB92-952723E7C6AE}" type="pres">
      <dgm:prSet presAssocID="{99191386-4D2A-468C-A28C-CC2AA65F6639}" presName="root" presStyleCnt="0"/>
      <dgm:spPr/>
    </dgm:pt>
    <dgm:pt modelId="{4E8A84F2-3B63-4236-B440-3F5E413BD472}" type="pres">
      <dgm:prSet presAssocID="{99191386-4D2A-468C-A28C-CC2AA65F6639}" presName="rootComposite" presStyleCnt="0"/>
      <dgm:spPr/>
    </dgm:pt>
    <dgm:pt modelId="{5426696E-2D53-42C0-887E-ED11EA746119}" type="pres">
      <dgm:prSet presAssocID="{99191386-4D2A-468C-A28C-CC2AA65F6639}" presName="rootText" presStyleLbl="node1" presStyleIdx="1" presStyleCnt="4" custScaleY="142055"/>
      <dgm:spPr/>
      <dgm:t>
        <a:bodyPr/>
        <a:lstStyle/>
        <a:p>
          <a:endParaRPr lang="en-US"/>
        </a:p>
      </dgm:t>
    </dgm:pt>
    <dgm:pt modelId="{FA6FC7FF-0A3E-4582-B2CB-C36D58641B66}" type="pres">
      <dgm:prSet presAssocID="{99191386-4D2A-468C-A28C-CC2AA65F6639}" presName="rootConnector" presStyleLbl="node1" presStyleIdx="1" presStyleCnt="4"/>
      <dgm:spPr/>
      <dgm:t>
        <a:bodyPr/>
        <a:lstStyle/>
        <a:p>
          <a:endParaRPr lang="en-US"/>
        </a:p>
      </dgm:t>
    </dgm:pt>
    <dgm:pt modelId="{952B2EC6-E980-478E-9B12-0B3991D447DB}" type="pres">
      <dgm:prSet presAssocID="{99191386-4D2A-468C-A28C-CC2AA65F6639}" presName="childShape" presStyleCnt="0"/>
      <dgm:spPr/>
    </dgm:pt>
    <dgm:pt modelId="{D7014E83-A0DA-4354-93E7-A2EF64D1EB65}" type="pres">
      <dgm:prSet presAssocID="{09956ABA-8662-4384-8684-C90949ED717B}" presName="Name13" presStyleLbl="parChTrans1D2" presStyleIdx="4" presStyleCnt="16"/>
      <dgm:spPr/>
      <dgm:t>
        <a:bodyPr/>
        <a:lstStyle/>
        <a:p>
          <a:endParaRPr lang="en-US"/>
        </a:p>
      </dgm:t>
    </dgm:pt>
    <dgm:pt modelId="{D035E096-B37E-4D11-A4BB-EFFF33AACB09}" type="pres">
      <dgm:prSet presAssocID="{D9C23ED1-89A5-47D5-9EA0-B1F5623159B1}" presName="childText" presStyleLbl="bgAcc1" presStyleIdx="4" presStyleCnt="16">
        <dgm:presLayoutVars>
          <dgm:bulletEnabled val="1"/>
        </dgm:presLayoutVars>
      </dgm:prSet>
      <dgm:spPr/>
      <dgm:t>
        <a:bodyPr/>
        <a:lstStyle/>
        <a:p>
          <a:endParaRPr lang="en-US"/>
        </a:p>
      </dgm:t>
    </dgm:pt>
    <dgm:pt modelId="{8BCDEB72-C5BF-4758-B519-18C0D33F99EB}" type="pres">
      <dgm:prSet presAssocID="{E93A39A0-2DCE-4EE2-BED2-ACC13127ECA9}" presName="Name13" presStyleLbl="parChTrans1D2" presStyleIdx="5" presStyleCnt="16"/>
      <dgm:spPr/>
      <dgm:t>
        <a:bodyPr/>
        <a:lstStyle/>
        <a:p>
          <a:endParaRPr lang="en-US"/>
        </a:p>
      </dgm:t>
    </dgm:pt>
    <dgm:pt modelId="{367BF24F-5020-40D0-AB51-FE81483DFF84}" type="pres">
      <dgm:prSet presAssocID="{37D8AF2C-B621-4C74-8339-398D173A45E3}" presName="childText" presStyleLbl="bgAcc1" presStyleIdx="5" presStyleCnt="16">
        <dgm:presLayoutVars>
          <dgm:bulletEnabled val="1"/>
        </dgm:presLayoutVars>
      </dgm:prSet>
      <dgm:spPr/>
      <dgm:t>
        <a:bodyPr/>
        <a:lstStyle/>
        <a:p>
          <a:endParaRPr lang="en-US"/>
        </a:p>
      </dgm:t>
    </dgm:pt>
    <dgm:pt modelId="{64953C67-5A2A-4A33-999D-365CFE5B270E}" type="pres">
      <dgm:prSet presAssocID="{E8B87DA6-E837-4D33-BA65-7BA25F1EA62D}" presName="Name13" presStyleLbl="parChTrans1D2" presStyleIdx="6" presStyleCnt="16"/>
      <dgm:spPr/>
      <dgm:t>
        <a:bodyPr/>
        <a:lstStyle/>
        <a:p>
          <a:endParaRPr lang="en-US"/>
        </a:p>
      </dgm:t>
    </dgm:pt>
    <dgm:pt modelId="{4F47F89F-FC9F-4E10-AACF-8E87967F56B4}" type="pres">
      <dgm:prSet presAssocID="{30DA4281-1FFF-4869-A072-D13427AE65EB}" presName="childText" presStyleLbl="bgAcc1" presStyleIdx="6" presStyleCnt="16">
        <dgm:presLayoutVars>
          <dgm:bulletEnabled val="1"/>
        </dgm:presLayoutVars>
      </dgm:prSet>
      <dgm:spPr/>
      <dgm:t>
        <a:bodyPr/>
        <a:lstStyle/>
        <a:p>
          <a:endParaRPr lang="en-US"/>
        </a:p>
      </dgm:t>
    </dgm:pt>
    <dgm:pt modelId="{EDDE4C81-A795-4F8A-B9C0-BFD2E83AF479}" type="pres">
      <dgm:prSet presAssocID="{22C0AC6F-6846-47C4-B766-6B140A401BFE}" presName="Name13" presStyleLbl="parChTrans1D2" presStyleIdx="7" presStyleCnt="16"/>
      <dgm:spPr/>
      <dgm:t>
        <a:bodyPr/>
        <a:lstStyle/>
        <a:p>
          <a:endParaRPr lang="en-US"/>
        </a:p>
      </dgm:t>
    </dgm:pt>
    <dgm:pt modelId="{076F182C-A160-4481-801E-A308614DD25D}" type="pres">
      <dgm:prSet presAssocID="{3B1C067D-6D79-4D64-ADC1-354F05608B5E}" presName="childText" presStyleLbl="bgAcc1" presStyleIdx="7" presStyleCnt="16">
        <dgm:presLayoutVars>
          <dgm:bulletEnabled val="1"/>
        </dgm:presLayoutVars>
      </dgm:prSet>
      <dgm:spPr/>
      <dgm:t>
        <a:bodyPr/>
        <a:lstStyle/>
        <a:p>
          <a:endParaRPr lang="en-US"/>
        </a:p>
      </dgm:t>
    </dgm:pt>
    <dgm:pt modelId="{1A88E1D4-99E5-4711-9998-33FA3C964643}" type="pres">
      <dgm:prSet presAssocID="{48AE4587-7E05-4A2D-B1E9-7AED78989E78}" presName="Name13" presStyleLbl="parChTrans1D2" presStyleIdx="8" presStyleCnt="16"/>
      <dgm:spPr/>
      <dgm:t>
        <a:bodyPr/>
        <a:lstStyle/>
        <a:p>
          <a:endParaRPr lang="en-US"/>
        </a:p>
      </dgm:t>
    </dgm:pt>
    <dgm:pt modelId="{47B43359-11F5-4830-ABC9-1F2F6A79F96C}" type="pres">
      <dgm:prSet presAssocID="{2B33D526-72C3-4DA7-99B5-F74CA09CD3EC}" presName="childText" presStyleLbl="bgAcc1" presStyleIdx="8" presStyleCnt="16">
        <dgm:presLayoutVars>
          <dgm:bulletEnabled val="1"/>
        </dgm:presLayoutVars>
      </dgm:prSet>
      <dgm:spPr/>
      <dgm:t>
        <a:bodyPr/>
        <a:lstStyle/>
        <a:p>
          <a:endParaRPr lang="en-US"/>
        </a:p>
      </dgm:t>
    </dgm:pt>
    <dgm:pt modelId="{96093F81-4FF1-45E0-9178-D97A905F1A92}" type="pres">
      <dgm:prSet presAssocID="{21DAF5A1-96C6-4605-B3F6-214D6AB9F6BD}" presName="root" presStyleCnt="0"/>
      <dgm:spPr/>
    </dgm:pt>
    <dgm:pt modelId="{4B71714B-C80C-4D71-AD1B-4B62C4E76F29}" type="pres">
      <dgm:prSet presAssocID="{21DAF5A1-96C6-4605-B3F6-214D6AB9F6BD}" presName="rootComposite" presStyleCnt="0"/>
      <dgm:spPr/>
    </dgm:pt>
    <dgm:pt modelId="{C0331CDF-D2BB-41A0-9828-B2E43AFCEC0E}" type="pres">
      <dgm:prSet presAssocID="{21DAF5A1-96C6-4605-B3F6-214D6AB9F6BD}" presName="rootText" presStyleLbl="node1" presStyleIdx="2" presStyleCnt="4" custScaleY="143444"/>
      <dgm:spPr/>
      <dgm:t>
        <a:bodyPr/>
        <a:lstStyle/>
        <a:p>
          <a:endParaRPr lang="en-US"/>
        </a:p>
      </dgm:t>
    </dgm:pt>
    <dgm:pt modelId="{AAB1AB84-536D-4CAD-9F9E-1EECC3AB4FA2}" type="pres">
      <dgm:prSet presAssocID="{21DAF5A1-96C6-4605-B3F6-214D6AB9F6BD}" presName="rootConnector" presStyleLbl="node1" presStyleIdx="2" presStyleCnt="4"/>
      <dgm:spPr/>
      <dgm:t>
        <a:bodyPr/>
        <a:lstStyle/>
        <a:p>
          <a:endParaRPr lang="en-US"/>
        </a:p>
      </dgm:t>
    </dgm:pt>
    <dgm:pt modelId="{C55270E3-8EA2-4399-B1D8-D24838ACA5E7}" type="pres">
      <dgm:prSet presAssocID="{21DAF5A1-96C6-4605-B3F6-214D6AB9F6BD}" presName="childShape" presStyleCnt="0"/>
      <dgm:spPr/>
    </dgm:pt>
    <dgm:pt modelId="{021E2BCA-918C-4CDC-97A7-A06736870062}" type="pres">
      <dgm:prSet presAssocID="{6B5A2A61-D63E-492C-AFE1-ACD4E180F6E3}" presName="Name13" presStyleLbl="parChTrans1D2" presStyleIdx="9" presStyleCnt="16"/>
      <dgm:spPr/>
      <dgm:t>
        <a:bodyPr/>
        <a:lstStyle/>
        <a:p>
          <a:endParaRPr lang="en-US"/>
        </a:p>
      </dgm:t>
    </dgm:pt>
    <dgm:pt modelId="{72678544-BC62-4619-AD4D-88B86DBFA41C}" type="pres">
      <dgm:prSet presAssocID="{DC6E9AA1-46CE-4EC8-BEB2-67FE892B6DB7}" presName="childText" presStyleLbl="bgAcc1" presStyleIdx="9" presStyleCnt="16">
        <dgm:presLayoutVars>
          <dgm:bulletEnabled val="1"/>
        </dgm:presLayoutVars>
      </dgm:prSet>
      <dgm:spPr/>
      <dgm:t>
        <a:bodyPr/>
        <a:lstStyle/>
        <a:p>
          <a:endParaRPr lang="en-US"/>
        </a:p>
      </dgm:t>
    </dgm:pt>
    <dgm:pt modelId="{D0727DF8-1B3D-4B73-85E9-6E8E5FDD2F3F}" type="pres">
      <dgm:prSet presAssocID="{3C7C44E5-AEB8-49CC-BE96-F1DEBCA76AC6}" presName="Name13" presStyleLbl="parChTrans1D2" presStyleIdx="10" presStyleCnt="16"/>
      <dgm:spPr/>
      <dgm:t>
        <a:bodyPr/>
        <a:lstStyle/>
        <a:p>
          <a:endParaRPr lang="en-US"/>
        </a:p>
      </dgm:t>
    </dgm:pt>
    <dgm:pt modelId="{281C64CA-44A0-4C63-88F1-7628AACAE48A}" type="pres">
      <dgm:prSet presAssocID="{CD436665-3091-40D4-904C-D29706D80A67}" presName="childText" presStyleLbl="bgAcc1" presStyleIdx="10" presStyleCnt="16">
        <dgm:presLayoutVars>
          <dgm:bulletEnabled val="1"/>
        </dgm:presLayoutVars>
      </dgm:prSet>
      <dgm:spPr/>
      <dgm:t>
        <a:bodyPr/>
        <a:lstStyle/>
        <a:p>
          <a:endParaRPr lang="en-US"/>
        </a:p>
      </dgm:t>
    </dgm:pt>
    <dgm:pt modelId="{DD1FED87-AB3F-44DF-8CCF-C1CA90837EA3}" type="pres">
      <dgm:prSet presAssocID="{EA14698D-4349-4A06-9B05-C2F22AB595EA}" presName="Name13" presStyleLbl="parChTrans1D2" presStyleIdx="11" presStyleCnt="16"/>
      <dgm:spPr/>
      <dgm:t>
        <a:bodyPr/>
        <a:lstStyle/>
        <a:p>
          <a:endParaRPr lang="en-US"/>
        </a:p>
      </dgm:t>
    </dgm:pt>
    <dgm:pt modelId="{AFBBA0B5-4067-4CD0-9A13-DCF331D46E60}" type="pres">
      <dgm:prSet presAssocID="{044BD241-EC69-4D6B-9F64-8BA70B65A79F}" presName="childText" presStyleLbl="bgAcc1" presStyleIdx="11" presStyleCnt="16">
        <dgm:presLayoutVars>
          <dgm:bulletEnabled val="1"/>
        </dgm:presLayoutVars>
      </dgm:prSet>
      <dgm:spPr/>
      <dgm:t>
        <a:bodyPr/>
        <a:lstStyle/>
        <a:p>
          <a:endParaRPr lang="en-US"/>
        </a:p>
      </dgm:t>
    </dgm:pt>
    <dgm:pt modelId="{77845310-24EB-479F-A11C-24C3762FCC8F}" type="pres">
      <dgm:prSet presAssocID="{3B728E04-DB25-4303-A1FA-52DE668562D0}" presName="root" presStyleCnt="0"/>
      <dgm:spPr/>
    </dgm:pt>
    <dgm:pt modelId="{7C8DAB60-BE7D-4899-91AD-42E80AFA70AE}" type="pres">
      <dgm:prSet presAssocID="{3B728E04-DB25-4303-A1FA-52DE668562D0}" presName="rootComposite" presStyleCnt="0"/>
      <dgm:spPr/>
    </dgm:pt>
    <dgm:pt modelId="{E550DB2D-D45E-4DFC-8311-834352AC8D9A}" type="pres">
      <dgm:prSet presAssocID="{3B728E04-DB25-4303-A1FA-52DE668562D0}" presName="rootText" presStyleLbl="node1" presStyleIdx="3" presStyleCnt="4" custScaleY="136203"/>
      <dgm:spPr/>
      <dgm:t>
        <a:bodyPr/>
        <a:lstStyle/>
        <a:p>
          <a:endParaRPr lang="en-US"/>
        </a:p>
      </dgm:t>
    </dgm:pt>
    <dgm:pt modelId="{53C68673-A2AA-4EED-ABE5-9FF5AF7BD278}" type="pres">
      <dgm:prSet presAssocID="{3B728E04-DB25-4303-A1FA-52DE668562D0}" presName="rootConnector" presStyleLbl="node1" presStyleIdx="3" presStyleCnt="4"/>
      <dgm:spPr/>
      <dgm:t>
        <a:bodyPr/>
        <a:lstStyle/>
        <a:p>
          <a:endParaRPr lang="en-US"/>
        </a:p>
      </dgm:t>
    </dgm:pt>
    <dgm:pt modelId="{EE5202EA-63A8-4078-A0F2-9281FD246C28}" type="pres">
      <dgm:prSet presAssocID="{3B728E04-DB25-4303-A1FA-52DE668562D0}" presName="childShape" presStyleCnt="0"/>
      <dgm:spPr/>
    </dgm:pt>
    <dgm:pt modelId="{DC9032C4-DFD4-418B-8980-6A19FF914071}" type="pres">
      <dgm:prSet presAssocID="{78C11AA1-B4F9-486E-A4D4-AFF76B2951B1}" presName="Name13" presStyleLbl="parChTrans1D2" presStyleIdx="12" presStyleCnt="16"/>
      <dgm:spPr/>
      <dgm:t>
        <a:bodyPr/>
        <a:lstStyle/>
        <a:p>
          <a:endParaRPr lang="en-US"/>
        </a:p>
      </dgm:t>
    </dgm:pt>
    <dgm:pt modelId="{1ACAD3AC-1897-4423-BB7A-A274BE2D31A6}" type="pres">
      <dgm:prSet presAssocID="{459D7C2B-F952-4DF9-AFCD-F12158191068}" presName="childText" presStyleLbl="bgAcc1" presStyleIdx="12" presStyleCnt="16">
        <dgm:presLayoutVars>
          <dgm:bulletEnabled val="1"/>
        </dgm:presLayoutVars>
      </dgm:prSet>
      <dgm:spPr/>
      <dgm:t>
        <a:bodyPr/>
        <a:lstStyle/>
        <a:p>
          <a:endParaRPr lang="en-US"/>
        </a:p>
      </dgm:t>
    </dgm:pt>
    <dgm:pt modelId="{EECB91B6-8887-4BB7-B57A-8D3696207B85}" type="pres">
      <dgm:prSet presAssocID="{A5119615-3EEA-4000-ACF2-E5A7F43477C9}" presName="Name13" presStyleLbl="parChTrans1D2" presStyleIdx="13" presStyleCnt="16"/>
      <dgm:spPr/>
      <dgm:t>
        <a:bodyPr/>
        <a:lstStyle/>
        <a:p>
          <a:endParaRPr lang="en-US"/>
        </a:p>
      </dgm:t>
    </dgm:pt>
    <dgm:pt modelId="{E3644B7A-2562-4D44-9E1A-359E4B3C1468}" type="pres">
      <dgm:prSet presAssocID="{591F4381-9845-4FA8-9421-8DCE7307CC03}" presName="childText" presStyleLbl="bgAcc1" presStyleIdx="13" presStyleCnt="16">
        <dgm:presLayoutVars>
          <dgm:bulletEnabled val="1"/>
        </dgm:presLayoutVars>
      </dgm:prSet>
      <dgm:spPr/>
      <dgm:t>
        <a:bodyPr/>
        <a:lstStyle/>
        <a:p>
          <a:endParaRPr lang="en-US"/>
        </a:p>
      </dgm:t>
    </dgm:pt>
    <dgm:pt modelId="{8F428494-8543-4F00-95B0-B26B496FB2D4}" type="pres">
      <dgm:prSet presAssocID="{54EBD8DB-EF2A-4F0F-8BB6-C1B232BEBF68}" presName="Name13" presStyleLbl="parChTrans1D2" presStyleIdx="14" presStyleCnt="16"/>
      <dgm:spPr/>
      <dgm:t>
        <a:bodyPr/>
        <a:lstStyle/>
        <a:p>
          <a:endParaRPr lang="en-US"/>
        </a:p>
      </dgm:t>
    </dgm:pt>
    <dgm:pt modelId="{2BD4E8C2-B27E-48C8-93E0-E44BDB375688}" type="pres">
      <dgm:prSet presAssocID="{86BF9099-D82B-4AD5-BA6B-70F7796E07F5}" presName="childText" presStyleLbl="bgAcc1" presStyleIdx="14" presStyleCnt="16">
        <dgm:presLayoutVars>
          <dgm:bulletEnabled val="1"/>
        </dgm:presLayoutVars>
      </dgm:prSet>
      <dgm:spPr/>
      <dgm:t>
        <a:bodyPr/>
        <a:lstStyle/>
        <a:p>
          <a:endParaRPr lang="en-US"/>
        </a:p>
      </dgm:t>
    </dgm:pt>
    <dgm:pt modelId="{C9A70A04-5D8D-4905-B27A-DD5470C983D7}" type="pres">
      <dgm:prSet presAssocID="{BA2DA31B-6A2A-49AC-98BC-946633A34771}" presName="Name13" presStyleLbl="parChTrans1D2" presStyleIdx="15" presStyleCnt="16"/>
      <dgm:spPr/>
      <dgm:t>
        <a:bodyPr/>
        <a:lstStyle/>
        <a:p>
          <a:endParaRPr lang="en-US"/>
        </a:p>
      </dgm:t>
    </dgm:pt>
    <dgm:pt modelId="{6D3A1B27-B30B-42B6-9870-BDA043D592AB}" type="pres">
      <dgm:prSet presAssocID="{EB40BEAD-B49D-4149-8B8B-38876638113D}" presName="childText" presStyleLbl="bgAcc1" presStyleIdx="15" presStyleCnt="16">
        <dgm:presLayoutVars>
          <dgm:bulletEnabled val="1"/>
        </dgm:presLayoutVars>
      </dgm:prSet>
      <dgm:spPr/>
      <dgm:t>
        <a:bodyPr/>
        <a:lstStyle/>
        <a:p>
          <a:endParaRPr lang="en-US"/>
        </a:p>
      </dgm:t>
    </dgm:pt>
  </dgm:ptLst>
  <dgm:cxnLst>
    <dgm:cxn modelId="{2E1D1C1D-CE1A-4D69-A59A-A6C627C1C3C4}" type="presOf" srcId="{DC6E9AA1-46CE-4EC8-BEB2-67FE892B6DB7}" destId="{72678544-BC62-4619-AD4D-88B86DBFA41C}" srcOrd="0" destOrd="0" presId="urn:microsoft.com/office/officeart/2005/8/layout/hierarchy3"/>
    <dgm:cxn modelId="{8355B61D-2BA1-42F7-800E-36B247786C01}" type="presOf" srcId="{BA2DA31B-6A2A-49AC-98BC-946633A34771}" destId="{C9A70A04-5D8D-4905-B27A-DD5470C983D7}" srcOrd="0" destOrd="0" presId="urn:microsoft.com/office/officeart/2005/8/layout/hierarchy3"/>
    <dgm:cxn modelId="{9F2645E4-9410-438E-9CF1-CBAC4039A9A4}" srcId="{C8AFEC10-700D-44ED-B732-268633186DA4}" destId="{BD071FD6-3BEB-44A6-9EC4-9F910EFFD525}" srcOrd="3" destOrd="0" parTransId="{A2C39B6A-3560-49B0-A786-159B9ADBAAA1}" sibTransId="{1CAADD8D-27B9-4C5E-8D66-344F9EA34CCF}"/>
    <dgm:cxn modelId="{C87CFCA6-D1F7-402D-9AEA-24EA91103765}" type="presOf" srcId="{99191386-4D2A-468C-A28C-CC2AA65F6639}" destId="{5426696E-2D53-42C0-887E-ED11EA746119}" srcOrd="0" destOrd="0" presId="urn:microsoft.com/office/officeart/2005/8/layout/hierarchy3"/>
    <dgm:cxn modelId="{A5625947-6D2F-4261-96A8-FC9733DFE30B}" type="presOf" srcId="{A2C39B6A-3560-49B0-A786-159B9ADBAAA1}" destId="{B4A2DAF3-57AD-489C-A530-F3CB80009D41}" srcOrd="0" destOrd="0" presId="urn:microsoft.com/office/officeart/2005/8/layout/hierarchy3"/>
    <dgm:cxn modelId="{E23C0D97-8D86-4AD3-8E97-028F0CB994D7}" type="presOf" srcId="{B8F6F45D-4AC2-4108-9D73-5444E499A43A}" destId="{7BF3452B-E74E-4826-B7D4-53C623333350}" srcOrd="0" destOrd="0" presId="urn:microsoft.com/office/officeart/2005/8/layout/hierarchy3"/>
    <dgm:cxn modelId="{1F7289BD-8725-4111-8D87-8378308F31AD}" type="presOf" srcId="{2B4F7A2E-F62E-42DD-AEE4-5F0E68472407}" destId="{6A5186C5-1297-4100-9F53-451990B0C0BD}" srcOrd="0" destOrd="0" presId="urn:microsoft.com/office/officeart/2005/8/layout/hierarchy3"/>
    <dgm:cxn modelId="{2EB43C0A-3FE7-4B4D-BA22-E06F9B4082E0}" type="presOf" srcId="{591F4381-9845-4FA8-9421-8DCE7307CC03}" destId="{E3644B7A-2562-4D44-9E1A-359E4B3C1468}" srcOrd="0" destOrd="0" presId="urn:microsoft.com/office/officeart/2005/8/layout/hierarchy3"/>
    <dgm:cxn modelId="{75D7FC35-CAFD-4648-A1E5-0D8045FC09EB}" srcId="{21DAF5A1-96C6-4605-B3F6-214D6AB9F6BD}" destId="{CD436665-3091-40D4-904C-D29706D80A67}" srcOrd="1" destOrd="0" parTransId="{3C7C44E5-AEB8-49CC-BE96-F1DEBCA76AC6}" sibTransId="{DACF5790-03B3-4932-9CF2-B5B25391692D}"/>
    <dgm:cxn modelId="{41FF7503-839E-4E94-9DA3-2CD5C652AD04}" type="presOf" srcId="{37D8AF2C-B621-4C74-8339-398D173A45E3}" destId="{367BF24F-5020-40D0-AB51-FE81483DFF84}" srcOrd="0" destOrd="0" presId="urn:microsoft.com/office/officeart/2005/8/layout/hierarchy3"/>
    <dgm:cxn modelId="{AE3FBEB9-5286-4CAA-8237-5B52F038DD41}" type="presOf" srcId="{3B1C067D-6D79-4D64-ADC1-354F05608B5E}" destId="{076F182C-A160-4481-801E-A308614DD25D}" srcOrd="0" destOrd="0" presId="urn:microsoft.com/office/officeart/2005/8/layout/hierarchy3"/>
    <dgm:cxn modelId="{8093EE6B-2728-4388-9FB8-A694526C52F3}" srcId="{A5D56AAC-D9DA-48C6-8FFF-743B4676987A}" destId="{21DAF5A1-96C6-4605-B3F6-214D6AB9F6BD}" srcOrd="2" destOrd="0" parTransId="{64B76583-78A6-4870-A3DA-2CC6C2FA7C53}" sibTransId="{C1EBDC1E-B5D8-4077-A982-173CAFD9EAA5}"/>
    <dgm:cxn modelId="{B4528BA9-E64E-42DD-B44A-6EF36BC86C87}" type="presOf" srcId="{C87C9B17-BBEC-4A77-9892-4C046832AF79}" destId="{912F7DD5-CCF1-4496-880C-F22E39FDA882}" srcOrd="0" destOrd="0" presId="urn:microsoft.com/office/officeart/2005/8/layout/hierarchy3"/>
    <dgm:cxn modelId="{B6FF4860-A7D6-4F11-B75D-CD276E0200C2}" type="presOf" srcId="{21DAF5A1-96C6-4605-B3F6-214D6AB9F6BD}" destId="{C0331CDF-D2BB-41A0-9828-B2E43AFCEC0E}" srcOrd="0" destOrd="0" presId="urn:microsoft.com/office/officeart/2005/8/layout/hierarchy3"/>
    <dgm:cxn modelId="{D843BD4C-0F6A-4B80-B4D5-754BBD2A8F4D}" srcId="{3B728E04-DB25-4303-A1FA-52DE668562D0}" destId="{591F4381-9845-4FA8-9421-8DCE7307CC03}" srcOrd="1" destOrd="0" parTransId="{A5119615-3EEA-4000-ACF2-E5A7F43477C9}" sibTransId="{25987BE4-6BDD-46C4-989B-7478E532A958}"/>
    <dgm:cxn modelId="{9EF3D649-EE43-417E-9ED8-1B511A3EFC97}" srcId="{A5D56AAC-D9DA-48C6-8FFF-743B4676987A}" destId="{99191386-4D2A-468C-A28C-CC2AA65F6639}" srcOrd="1" destOrd="0" parTransId="{4CA70356-2A5A-48B0-BFEB-6C7686E7EF38}" sibTransId="{90008787-B53C-4043-8D0C-38C4CB2409A8}"/>
    <dgm:cxn modelId="{2562EFC8-EA44-41F4-8A05-3F5E012FB492}" srcId="{A5D56AAC-D9DA-48C6-8FFF-743B4676987A}" destId="{C8AFEC10-700D-44ED-B732-268633186DA4}" srcOrd="0" destOrd="0" parTransId="{7C1AF00B-EC7F-40B0-98C9-FD2082423213}" sibTransId="{FB0937D3-E79B-411E-8DB1-9D8004CA0CDA}"/>
    <dgm:cxn modelId="{A7F054DB-80BA-4A9B-8ECC-5786BAC87F27}" type="presOf" srcId="{86BF9099-D82B-4AD5-BA6B-70F7796E07F5}" destId="{2BD4E8C2-B27E-48C8-93E0-E44BDB375688}" srcOrd="0" destOrd="0" presId="urn:microsoft.com/office/officeart/2005/8/layout/hierarchy3"/>
    <dgm:cxn modelId="{AA34142A-0F4C-490E-9D3A-B5AB29810489}" srcId="{A5D56AAC-D9DA-48C6-8FFF-743B4676987A}" destId="{3B728E04-DB25-4303-A1FA-52DE668562D0}" srcOrd="3" destOrd="0" parTransId="{1DF0541B-3F2B-485C-8D01-6F4D6E0C62DC}" sibTransId="{3F98B950-5D0A-40A0-8309-7E9A6C4A1305}"/>
    <dgm:cxn modelId="{ABEF5DFD-9B43-4D4E-BDB8-6DDF1CAB96CF}" type="presOf" srcId="{21DAF5A1-96C6-4605-B3F6-214D6AB9F6BD}" destId="{AAB1AB84-536D-4CAD-9F9E-1EECC3AB4FA2}" srcOrd="1" destOrd="0" presId="urn:microsoft.com/office/officeart/2005/8/layout/hierarchy3"/>
    <dgm:cxn modelId="{1559DF87-AC75-4DBD-9FFD-D2BC142A0AE8}" type="presOf" srcId="{EA14698D-4349-4A06-9B05-C2F22AB595EA}" destId="{DD1FED87-AB3F-44DF-8CCF-C1CA90837EA3}" srcOrd="0" destOrd="0" presId="urn:microsoft.com/office/officeart/2005/8/layout/hierarchy3"/>
    <dgm:cxn modelId="{1D5F5276-9161-4CCA-B3FD-B63B6243A59F}" type="presOf" srcId="{E8B87DA6-E837-4D33-BA65-7BA25F1EA62D}" destId="{64953C67-5A2A-4A33-999D-365CFE5B270E}" srcOrd="0" destOrd="0" presId="urn:microsoft.com/office/officeart/2005/8/layout/hierarchy3"/>
    <dgm:cxn modelId="{C9A3A463-3A4C-45F3-925F-E7CFE57DE3A1}" srcId="{21DAF5A1-96C6-4605-B3F6-214D6AB9F6BD}" destId="{044BD241-EC69-4D6B-9F64-8BA70B65A79F}" srcOrd="2" destOrd="0" parTransId="{EA14698D-4349-4A06-9B05-C2F22AB595EA}" sibTransId="{9B80C3DE-4629-4114-82FB-5FDDA38B4F82}"/>
    <dgm:cxn modelId="{4C554FFA-1BDA-4EBD-8B3B-A28474FA0E66}" type="presOf" srcId="{E93A39A0-2DCE-4EE2-BED2-ACC13127ECA9}" destId="{8BCDEB72-C5BF-4758-B519-18C0D33F99EB}" srcOrd="0" destOrd="0" presId="urn:microsoft.com/office/officeart/2005/8/layout/hierarchy3"/>
    <dgm:cxn modelId="{0B0284C5-AE0C-4638-833E-ED83ED30D342}" type="presOf" srcId="{EB40BEAD-B49D-4149-8B8B-38876638113D}" destId="{6D3A1B27-B30B-42B6-9870-BDA043D592AB}" srcOrd="0" destOrd="0" presId="urn:microsoft.com/office/officeart/2005/8/layout/hierarchy3"/>
    <dgm:cxn modelId="{51D39537-E6F9-4D93-ADDD-D98745D0AE11}" type="presOf" srcId="{044BD241-EC69-4D6B-9F64-8BA70B65A79F}" destId="{AFBBA0B5-4067-4CD0-9A13-DCF331D46E60}" srcOrd="0" destOrd="0" presId="urn:microsoft.com/office/officeart/2005/8/layout/hierarchy3"/>
    <dgm:cxn modelId="{AB4700FF-A8A7-4034-A84B-E0A05E7995F5}" srcId="{21DAF5A1-96C6-4605-B3F6-214D6AB9F6BD}" destId="{DC6E9AA1-46CE-4EC8-BEB2-67FE892B6DB7}" srcOrd="0" destOrd="0" parTransId="{6B5A2A61-D63E-492C-AFE1-ACD4E180F6E3}" sibTransId="{C74E14F9-2E52-4238-8C6F-D882802F6F3D}"/>
    <dgm:cxn modelId="{0AD995A2-499A-485E-8C0B-D7B579B24165}" srcId="{3B728E04-DB25-4303-A1FA-52DE668562D0}" destId="{EB40BEAD-B49D-4149-8B8B-38876638113D}" srcOrd="3" destOrd="0" parTransId="{BA2DA31B-6A2A-49AC-98BC-946633A34771}" sibTransId="{9498454E-1CC3-40FD-827E-ED6F8ECF3A9E}"/>
    <dgm:cxn modelId="{822CE580-D858-4728-ACF2-ABD310F936FD}" srcId="{3B728E04-DB25-4303-A1FA-52DE668562D0}" destId="{459D7C2B-F952-4DF9-AFCD-F12158191068}" srcOrd="0" destOrd="0" parTransId="{78C11AA1-B4F9-486E-A4D4-AFF76B2951B1}" sibTransId="{35EBA73F-E9EE-46D3-9BAE-0781C2E843F9}"/>
    <dgm:cxn modelId="{EDD636E1-501A-4C95-ABB4-78D1A3FC083D}" type="presOf" srcId="{C8AFEC10-700D-44ED-B732-268633186DA4}" destId="{C113A961-C026-4603-9394-E3BE09E774A3}" srcOrd="0" destOrd="0" presId="urn:microsoft.com/office/officeart/2005/8/layout/hierarchy3"/>
    <dgm:cxn modelId="{00DEF6E0-E468-4F11-92B2-B0A34DCF685D}" srcId="{C8AFEC10-700D-44ED-B732-268633186DA4}" destId="{2B4F7A2E-F62E-42DD-AEE4-5F0E68472407}" srcOrd="0" destOrd="0" parTransId="{C87C9B17-BBEC-4A77-9892-4C046832AF79}" sibTransId="{89082067-2603-48DF-9772-B1ADBA830A6C}"/>
    <dgm:cxn modelId="{A3546A93-E28F-4DFB-8657-749120FD009D}" type="presOf" srcId="{48AE4587-7E05-4A2D-B1E9-7AED78989E78}" destId="{1A88E1D4-99E5-4711-9998-33FA3C964643}" srcOrd="0" destOrd="0" presId="urn:microsoft.com/office/officeart/2005/8/layout/hierarchy3"/>
    <dgm:cxn modelId="{D191F263-4C25-485C-AA52-AD4F9C402DFD}" type="presOf" srcId="{A5119615-3EEA-4000-ACF2-E5A7F43477C9}" destId="{EECB91B6-8887-4BB7-B57A-8D3696207B85}" srcOrd="0" destOrd="0" presId="urn:microsoft.com/office/officeart/2005/8/layout/hierarchy3"/>
    <dgm:cxn modelId="{C7D6AFBF-7BA4-478B-AA2D-EFDBAC8F62D2}" type="presOf" srcId="{3B728E04-DB25-4303-A1FA-52DE668562D0}" destId="{53C68673-A2AA-4EED-ABE5-9FF5AF7BD278}" srcOrd="1" destOrd="0" presId="urn:microsoft.com/office/officeart/2005/8/layout/hierarchy3"/>
    <dgm:cxn modelId="{EE303051-9899-40ED-A4A3-6D4672EB7403}" type="presOf" srcId="{A5D56AAC-D9DA-48C6-8FFF-743B4676987A}" destId="{6A910022-29A4-4AFD-BC3B-3B06C1983C05}" srcOrd="0" destOrd="0" presId="urn:microsoft.com/office/officeart/2005/8/layout/hierarchy3"/>
    <dgm:cxn modelId="{9613E9FD-40AE-4421-BB64-AF12CF34D10A}" type="presOf" srcId="{3C7C44E5-AEB8-49CC-BE96-F1DEBCA76AC6}" destId="{D0727DF8-1B3D-4B73-85E9-6E8E5FDD2F3F}" srcOrd="0" destOrd="0" presId="urn:microsoft.com/office/officeart/2005/8/layout/hierarchy3"/>
    <dgm:cxn modelId="{D8CE8920-0416-4C46-9FDA-F3350F17314A}" type="presOf" srcId="{6B5A2A61-D63E-492C-AFE1-ACD4E180F6E3}" destId="{021E2BCA-918C-4CDC-97A7-A06736870062}" srcOrd="0" destOrd="0" presId="urn:microsoft.com/office/officeart/2005/8/layout/hierarchy3"/>
    <dgm:cxn modelId="{032D2807-A28C-4C36-92B1-505D8D493E5A}" type="presOf" srcId="{3B728E04-DB25-4303-A1FA-52DE668562D0}" destId="{E550DB2D-D45E-4DFC-8311-834352AC8D9A}" srcOrd="0" destOrd="0" presId="urn:microsoft.com/office/officeart/2005/8/layout/hierarchy3"/>
    <dgm:cxn modelId="{5E2D84E5-79E4-40F3-A2B7-B760D64BD064}" srcId="{C8AFEC10-700D-44ED-B732-268633186DA4}" destId="{88941551-C08B-4258-910C-9FCEA9E07667}" srcOrd="1" destOrd="0" parTransId="{B8F6F45D-4AC2-4108-9D73-5444E499A43A}" sibTransId="{46991ABF-F2A6-4FDD-8A83-25516DB9BB1E}"/>
    <dgm:cxn modelId="{9E4CB504-4D36-4BCE-BA2C-E48D65A3B5C4}" srcId="{99191386-4D2A-468C-A28C-CC2AA65F6639}" destId="{D9C23ED1-89A5-47D5-9EA0-B1F5623159B1}" srcOrd="0" destOrd="0" parTransId="{09956ABA-8662-4384-8684-C90949ED717B}" sibTransId="{948F0653-6139-493B-93BE-30D3A378644C}"/>
    <dgm:cxn modelId="{715F3BB9-0B51-44BA-AD17-41330C830510}" type="presOf" srcId="{09956ABA-8662-4384-8684-C90949ED717B}" destId="{D7014E83-A0DA-4354-93E7-A2EF64D1EB65}" srcOrd="0" destOrd="0" presId="urn:microsoft.com/office/officeart/2005/8/layout/hierarchy3"/>
    <dgm:cxn modelId="{0FD5182D-A860-4493-BB28-324550CE045F}" type="presOf" srcId="{D9C23ED1-89A5-47D5-9EA0-B1F5623159B1}" destId="{D035E096-B37E-4D11-A4BB-EFFF33AACB09}" srcOrd="0" destOrd="0" presId="urn:microsoft.com/office/officeart/2005/8/layout/hierarchy3"/>
    <dgm:cxn modelId="{A0B12056-55F6-47EA-879B-47533656A093}" srcId="{C8AFEC10-700D-44ED-B732-268633186DA4}" destId="{EABE5487-BAD9-404B-86F5-E70478F25CF2}" srcOrd="2" destOrd="0" parTransId="{A27D9C34-7523-4C31-AF5F-099E0E60FEB9}" sibTransId="{9184AA7E-F878-4200-8762-871F059779C4}"/>
    <dgm:cxn modelId="{6FCB2295-47D3-4C50-9A28-BB2255DD3F59}" type="presOf" srcId="{C8AFEC10-700D-44ED-B732-268633186DA4}" destId="{D13E9F31-0F40-4601-8486-FC05CE145025}" srcOrd="1" destOrd="0" presId="urn:microsoft.com/office/officeart/2005/8/layout/hierarchy3"/>
    <dgm:cxn modelId="{15F479A9-18CF-44E1-AB31-D4E60D2F2D58}" type="presOf" srcId="{99191386-4D2A-468C-A28C-CC2AA65F6639}" destId="{FA6FC7FF-0A3E-4582-B2CB-C36D58641B66}" srcOrd="1" destOrd="0" presId="urn:microsoft.com/office/officeart/2005/8/layout/hierarchy3"/>
    <dgm:cxn modelId="{D664C7D1-A804-4EA1-92A8-4CA2E306AA17}" srcId="{99191386-4D2A-468C-A28C-CC2AA65F6639}" destId="{30DA4281-1FFF-4869-A072-D13427AE65EB}" srcOrd="2" destOrd="0" parTransId="{E8B87DA6-E837-4D33-BA65-7BA25F1EA62D}" sibTransId="{5BEC9C22-DD19-4C9B-8DFC-4BBE9E2ADCF3}"/>
    <dgm:cxn modelId="{E2203934-E626-4207-8EB7-4C90D0D77CF9}" type="presOf" srcId="{22C0AC6F-6846-47C4-B766-6B140A401BFE}" destId="{EDDE4C81-A795-4F8A-B9C0-BFD2E83AF479}" srcOrd="0" destOrd="0" presId="urn:microsoft.com/office/officeart/2005/8/layout/hierarchy3"/>
    <dgm:cxn modelId="{F4389FA1-2991-438E-B684-8D61FD26C462}" type="presOf" srcId="{30DA4281-1FFF-4869-A072-D13427AE65EB}" destId="{4F47F89F-FC9F-4E10-AACF-8E87967F56B4}" srcOrd="0" destOrd="0" presId="urn:microsoft.com/office/officeart/2005/8/layout/hierarchy3"/>
    <dgm:cxn modelId="{EE1723A5-2999-4CD8-BBF4-DF8C9CFB0F5D}" type="presOf" srcId="{CD436665-3091-40D4-904C-D29706D80A67}" destId="{281C64CA-44A0-4C63-88F1-7628AACAE48A}" srcOrd="0" destOrd="0" presId="urn:microsoft.com/office/officeart/2005/8/layout/hierarchy3"/>
    <dgm:cxn modelId="{68B64B51-94DE-4D2F-86F3-42264719D964}" type="presOf" srcId="{54EBD8DB-EF2A-4F0F-8BB6-C1B232BEBF68}" destId="{8F428494-8543-4F00-95B0-B26B496FB2D4}" srcOrd="0" destOrd="0" presId="urn:microsoft.com/office/officeart/2005/8/layout/hierarchy3"/>
    <dgm:cxn modelId="{B50CDAC4-738C-49A1-B78C-7CFDDEB87DEF}" srcId="{3B728E04-DB25-4303-A1FA-52DE668562D0}" destId="{86BF9099-D82B-4AD5-BA6B-70F7796E07F5}" srcOrd="2" destOrd="0" parTransId="{54EBD8DB-EF2A-4F0F-8BB6-C1B232BEBF68}" sibTransId="{F71D3AD1-204E-4372-93C6-CE28E5A30476}"/>
    <dgm:cxn modelId="{D5693F39-F197-4789-8443-7C5F4B0E3233}" srcId="{99191386-4D2A-468C-A28C-CC2AA65F6639}" destId="{2B33D526-72C3-4DA7-99B5-F74CA09CD3EC}" srcOrd="4" destOrd="0" parTransId="{48AE4587-7E05-4A2D-B1E9-7AED78989E78}" sibTransId="{412AED25-8490-41E7-956B-A31E9ADA21B9}"/>
    <dgm:cxn modelId="{D607575E-CA7C-454F-8789-366A042AEA49}" type="presOf" srcId="{BD071FD6-3BEB-44A6-9EC4-9F910EFFD525}" destId="{A60A0699-7024-4840-9463-A1719BFF9681}" srcOrd="0" destOrd="0" presId="urn:microsoft.com/office/officeart/2005/8/layout/hierarchy3"/>
    <dgm:cxn modelId="{69A0F49D-A95C-4FA6-9215-2F9CEEF5F331}" type="presOf" srcId="{459D7C2B-F952-4DF9-AFCD-F12158191068}" destId="{1ACAD3AC-1897-4423-BB7A-A274BE2D31A6}" srcOrd="0" destOrd="0" presId="urn:microsoft.com/office/officeart/2005/8/layout/hierarchy3"/>
    <dgm:cxn modelId="{C53CA247-8DE4-4916-9374-DC84E4B495DB}" type="presOf" srcId="{2B33D526-72C3-4DA7-99B5-F74CA09CD3EC}" destId="{47B43359-11F5-4830-ABC9-1F2F6A79F96C}" srcOrd="0" destOrd="0" presId="urn:microsoft.com/office/officeart/2005/8/layout/hierarchy3"/>
    <dgm:cxn modelId="{CE2CF544-7E2B-4510-875D-392BCEE13F8E}" type="presOf" srcId="{A27D9C34-7523-4C31-AF5F-099E0E60FEB9}" destId="{FDB72931-8D61-42BD-847C-8055C5ABCAF3}" srcOrd="0" destOrd="0" presId="urn:microsoft.com/office/officeart/2005/8/layout/hierarchy3"/>
    <dgm:cxn modelId="{5AD1F84D-139F-436A-B206-B67DF071C14D}" srcId="{99191386-4D2A-468C-A28C-CC2AA65F6639}" destId="{3B1C067D-6D79-4D64-ADC1-354F05608B5E}" srcOrd="3" destOrd="0" parTransId="{22C0AC6F-6846-47C4-B766-6B140A401BFE}" sibTransId="{0654BA97-4C82-499B-ADB9-650CF838EAF9}"/>
    <dgm:cxn modelId="{2C557943-3FE4-43EE-997E-29129820E95C}" type="presOf" srcId="{88941551-C08B-4258-910C-9FCEA9E07667}" destId="{3D738A23-0867-4C12-8761-55F2ECDD4891}" srcOrd="0" destOrd="0" presId="urn:microsoft.com/office/officeart/2005/8/layout/hierarchy3"/>
    <dgm:cxn modelId="{E15716F1-D99E-4D60-8AF1-1DB156CD76E2}" srcId="{99191386-4D2A-468C-A28C-CC2AA65F6639}" destId="{37D8AF2C-B621-4C74-8339-398D173A45E3}" srcOrd="1" destOrd="0" parTransId="{E93A39A0-2DCE-4EE2-BED2-ACC13127ECA9}" sibTransId="{EC1B95DC-BFF3-4D9C-895F-1B1549C0B3BA}"/>
    <dgm:cxn modelId="{93CA4F8D-6984-4094-B05E-613FD6288B07}" type="presOf" srcId="{EABE5487-BAD9-404B-86F5-E70478F25CF2}" destId="{61C60D3B-3072-4E76-8A3A-772DF1FF097A}" srcOrd="0" destOrd="0" presId="urn:microsoft.com/office/officeart/2005/8/layout/hierarchy3"/>
    <dgm:cxn modelId="{8A7C3E2F-3327-448D-9AC1-56229F83453B}" type="presOf" srcId="{78C11AA1-B4F9-486E-A4D4-AFF76B2951B1}" destId="{DC9032C4-DFD4-418B-8980-6A19FF914071}" srcOrd="0" destOrd="0" presId="urn:microsoft.com/office/officeart/2005/8/layout/hierarchy3"/>
    <dgm:cxn modelId="{4C7E4ABA-B992-44C7-9251-D8CE75E8A539}" type="presParOf" srcId="{6A910022-29A4-4AFD-BC3B-3B06C1983C05}" destId="{8452DD20-653A-46AB-904B-BBE059B20726}" srcOrd="0" destOrd="0" presId="urn:microsoft.com/office/officeart/2005/8/layout/hierarchy3"/>
    <dgm:cxn modelId="{3429B94B-84A6-4C1D-88E1-5F56DEAC5FC7}" type="presParOf" srcId="{8452DD20-653A-46AB-904B-BBE059B20726}" destId="{756A1DE7-BFB8-43E9-8AE6-12E0F5EEA54D}" srcOrd="0" destOrd="0" presId="urn:microsoft.com/office/officeart/2005/8/layout/hierarchy3"/>
    <dgm:cxn modelId="{BD4BBFE8-740D-49ED-BD92-0AE7B6CF683F}" type="presParOf" srcId="{756A1DE7-BFB8-43E9-8AE6-12E0F5EEA54D}" destId="{C113A961-C026-4603-9394-E3BE09E774A3}" srcOrd="0" destOrd="0" presId="urn:microsoft.com/office/officeart/2005/8/layout/hierarchy3"/>
    <dgm:cxn modelId="{F5138ACC-B7D9-45AD-AC44-7AADE422FF60}" type="presParOf" srcId="{756A1DE7-BFB8-43E9-8AE6-12E0F5EEA54D}" destId="{D13E9F31-0F40-4601-8486-FC05CE145025}" srcOrd="1" destOrd="0" presId="urn:microsoft.com/office/officeart/2005/8/layout/hierarchy3"/>
    <dgm:cxn modelId="{8FEB0EC1-BE12-4493-873E-018C38EA73DD}" type="presParOf" srcId="{8452DD20-653A-46AB-904B-BBE059B20726}" destId="{2E97B45A-A7A5-4531-8730-CE0BE6B54821}" srcOrd="1" destOrd="0" presId="urn:microsoft.com/office/officeart/2005/8/layout/hierarchy3"/>
    <dgm:cxn modelId="{FE1A4A40-BB40-4EE5-9EE9-577D86F26777}" type="presParOf" srcId="{2E97B45A-A7A5-4531-8730-CE0BE6B54821}" destId="{912F7DD5-CCF1-4496-880C-F22E39FDA882}" srcOrd="0" destOrd="0" presId="urn:microsoft.com/office/officeart/2005/8/layout/hierarchy3"/>
    <dgm:cxn modelId="{5B3087EB-8B92-4E3A-8AFB-0770245856AC}" type="presParOf" srcId="{2E97B45A-A7A5-4531-8730-CE0BE6B54821}" destId="{6A5186C5-1297-4100-9F53-451990B0C0BD}" srcOrd="1" destOrd="0" presId="urn:microsoft.com/office/officeart/2005/8/layout/hierarchy3"/>
    <dgm:cxn modelId="{03449EEE-6C8E-4846-AFF9-232C8A753255}" type="presParOf" srcId="{2E97B45A-A7A5-4531-8730-CE0BE6B54821}" destId="{7BF3452B-E74E-4826-B7D4-53C623333350}" srcOrd="2" destOrd="0" presId="urn:microsoft.com/office/officeart/2005/8/layout/hierarchy3"/>
    <dgm:cxn modelId="{E2E8C1F8-0637-4B7D-A884-62CF14115739}" type="presParOf" srcId="{2E97B45A-A7A5-4531-8730-CE0BE6B54821}" destId="{3D738A23-0867-4C12-8761-55F2ECDD4891}" srcOrd="3" destOrd="0" presId="urn:microsoft.com/office/officeart/2005/8/layout/hierarchy3"/>
    <dgm:cxn modelId="{340CDA56-576B-473E-A898-ABFBD90C3AA9}" type="presParOf" srcId="{2E97B45A-A7A5-4531-8730-CE0BE6B54821}" destId="{FDB72931-8D61-42BD-847C-8055C5ABCAF3}" srcOrd="4" destOrd="0" presId="urn:microsoft.com/office/officeart/2005/8/layout/hierarchy3"/>
    <dgm:cxn modelId="{15B81959-F3B1-4F5D-B1A4-4CDA00C1712A}" type="presParOf" srcId="{2E97B45A-A7A5-4531-8730-CE0BE6B54821}" destId="{61C60D3B-3072-4E76-8A3A-772DF1FF097A}" srcOrd="5" destOrd="0" presId="urn:microsoft.com/office/officeart/2005/8/layout/hierarchy3"/>
    <dgm:cxn modelId="{6D421950-92B5-4C7F-BAE2-E7E2962571B7}" type="presParOf" srcId="{2E97B45A-A7A5-4531-8730-CE0BE6B54821}" destId="{B4A2DAF3-57AD-489C-A530-F3CB80009D41}" srcOrd="6" destOrd="0" presId="urn:microsoft.com/office/officeart/2005/8/layout/hierarchy3"/>
    <dgm:cxn modelId="{2DFAFA45-7B8D-48ED-AD5B-E0EA3B1A25BA}" type="presParOf" srcId="{2E97B45A-A7A5-4531-8730-CE0BE6B54821}" destId="{A60A0699-7024-4840-9463-A1719BFF9681}" srcOrd="7" destOrd="0" presId="urn:microsoft.com/office/officeart/2005/8/layout/hierarchy3"/>
    <dgm:cxn modelId="{26B4440D-93D3-4533-A92A-B272F422DDA6}" type="presParOf" srcId="{6A910022-29A4-4AFD-BC3B-3B06C1983C05}" destId="{E898EAB8-D3A9-49F7-AB92-952723E7C6AE}" srcOrd="1" destOrd="0" presId="urn:microsoft.com/office/officeart/2005/8/layout/hierarchy3"/>
    <dgm:cxn modelId="{B1A885AE-DBD7-47A2-A839-DFF8585A9903}" type="presParOf" srcId="{E898EAB8-D3A9-49F7-AB92-952723E7C6AE}" destId="{4E8A84F2-3B63-4236-B440-3F5E413BD472}" srcOrd="0" destOrd="0" presId="urn:microsoft.com/office/officeart/2005/8/layout/hierarchy3"/>
    <dgm:cxn modelId="{37B40A5E-1766-4B66-A840-8E30715DD6E8}" type="presParOf" srcId="{4E8A84F2-3B63-4236-B440-3F5E413BD472}" destId="{5426696E-2D53-42C0-887E-ED11EA746119}" srcOrd="0" destOrd="0" presId="urn:microsoft.com/office/officeart/2005/8/layout/hierarchy3"/>
    <dgm:cxn modelId="{F52A8C4F-B66B-4B86-AA09-25B6A92E53E7}" type="presParOf" srcId="{4E8A84F2-3B63-4236-B440-3F5E413BD472}" destId="{FA6FC7FF-0A3E-4582-B2CB-C36D58641B66}" srcOrd="1" destOrd="0" presId="urn:microsoft.com/office/officeart/2005/8/layout/hierarchy3"/>
    <dgm:cxn modelId="{48AA12B1-815F-4BB6-9373-F223AE5DF7C7}" type="presParOf" srcId="{E898EAB8-D3A9-49F7-AB92-952723E7C6AE}" destId="{952B2EC6-E980-478E-9B12-0B3991D447DB}" srcOrd="1" destOrd="0" presId="urn:microsoft.com/office/officeart/2005/8/layout/hierarchy3"/>
    <dgm:cxn modelId="{FF3FBD18-2DAF-42D1-85ED-691104B15D8C}" type="presParOf" srcId="{952B2EC6-E980-478E-9B12-0B3991D447DB}" destId="{D7014E83-A0DA-4354-93E7-A2EF64D1EB65}" srcOrd="0" destOrd="0" presId="urn:microsoft.com/office/officeart/2005/8/layout/hierarchy3"/>
    <dgm:cxn modelId="{48AA59E2-69CA-4A2C-8AC9-AA179699FFA2}" type="presParOf" srcId="{952B2EC6-E980-478E-9B12-0B3991D447DB}" destId="{D035E096-B37E-4D11-A4BB-EFFF33AACB09}" srcOrd="1" destOrd="0" presId="urn:microsoft.com/office/officeart/2005/8/layout/hierarchy3"/>
    <dgm:cxn modelId="{7DF8EE97-C438-4A0E-9575-FC9C352F7B09}" type="presParOf" srcId="{952B2EC6-E980-478E-9B12-0B3991D447DB}" destId="{8BCDEB72-C5BF-4758-B519-18C0D33F99EB}" srcOrd="2" destOrd="0" presId="urn:microsoft.com/office/officeart/2005/8/layout/hierarchy3"/>
    <dgm:cxn modelId="{74C4741E-445B-4008-ACC2-3C2A7FC354C6}" type="presParOf" srcId="{952B2EC6-E980-478E-9B12-0B3991D447DB}" destId="{367BF24F-5020-40D0-AB51-FE81483DFF84}" srcOrd="3" destOrd="0" presId="urn:microsoft.com/office/officeart/2005/8/layout/hierarchy3"/>
    <dgm:cxn modelId="{899C2090-4E2F-41BC-9F36-052BBCE2DD51}" type="presParOf" srcId="{952B2EC6-E980-478E-9B12-0B3991D447DB}" destId="{64953C67-5A2A-4A33-999D-365CFE5B270E}" srcOrd="4" destOrd="0" presId="urn:microsoft.com/office/officeart/2005/8/layout/hierarchy3"/>
    <dgm:cxn modelId="{4139F696-446E-4A97-BDEE-F5ABA52D337B}" type="presParOf" srcId="{952B2EC6-E980-478E-9B12-0B3991D447DB}" destId="{4F47F89F-FC9F-4E10-AACF-8E87967F56B4}" srcOrd="5" destOrd="0" presId="urn:microsoft.com/office/officeart/2005/8/layout/hierarchy3"/>
    <dgm:cxn modelId="{71686DD0-99C0-4C02-8452-2AF71738F4BB}" type="presParOf" srcId="{952B2EC6-E980-478E-9B12-0B3991D447DB}" destId="{EDDE4C81-A795-4F8A-B9C0-BFD2E83AF479}" srcOrd="6" destOrd="0" presId="urn:microsoft.com/office/officeart/2005/8/layout/hierarchy3"/>
    <dgm:cxn modelId="{11E4640F-A4DB-440E-8A1F-0BF7134F4F53}" type="presParOf" srcId="{952B2EC6-E980-478E-9B12-0B3991D447DB}" destId="{076F182C-A160-4481-801E-A308614DD25D}" srcOrd="7" destOrd="0" presId="urn:microsoft.com/office/officeart/2005/8/layout/hierarchy3"/>
    <dgm:cxn modelId="{341F75B6-6BA7-49E5-87CE-61E9E807E8D3}" type="presParOf" srcId="{952B2EC6-E980-478E-9B12-0B3991D447DB}" destId="{1A88E1D4-99E5-4711-9998-33FA3C964643}" srcOrd="8" destOrd="0" presId="urn:microsoft.com/office/officeart/2005/8/layout/hierarchy3"/>
    <dgm:cxn modelId="{BA47D89E-61C7-46A8-B796-BB3B32743F7D}" type="presParOf" srcId="{952B2EC6-E980-478E-9B12-0B3991D447DB}" destId="{47B43359-11F5-4830-ABC9-1F2F6A79F96C}" srcOrd="9" destOrd="0" presId="urn:microsoft.com/office/officeart/2005/8/layout/hierarchy3"/>
    <dgm:cxn modelId="{7914EA9E-60A0-4A04-9D65-7F5FD23A169D}" type="presParOf" srcId="{6A910022-29A4-4AFD-BC3B-3B06C1983C05}" destId="{96093F81-4FF1-45E0-9178-D97A905F1A92}" srcOrd="2" destOrd="0" presId="urn:microsoft.com/office/officeart/2005/8/layout/hierarchy3"/>
    <dgm:cxn modelId="{1F481668-8010-4021-A7A4-779B670AE954}" type="presParOf" srcId="{96093F81-4FF1-45E0-9178-D97A905F1A92}" destId="{4B71714B-C80C-4D71-AD1B-4B62C4E76F29}" srcOrd="0" destOrd="0" presId="urn:microsoft.com/office/officeart/2005/8/layout/hierarchy3"/>
    <dgm:cxn modelId="{CB3D854B-A83B-445F-BD9E-937E9ADD0D90}" type="presParOf" srcId="{4B71714B-C80C-4D71-AD1B-4B62C4E76F29}" destId="{C0331CDF-D2BB-41A0-9828-B2E43AFCEC0E}" srcOrd="0" destOrd="0" presId="urn:microsoft.com/office/officeart/2005/8/layout/hierarchy3"/>
    <dgm:cxn modelId="{177A3E26-62E0-4741-8313-0377EF804AF0}" type="presParOf" srcId="{4B71714B-C80C-4D71-AD1B-4B62C4E76F29}" destId="{AAB1AB84-536D-4CAD-9F9E-1EECC3AB4FA2}" srcOrd="1" destOrd="0" presId="urn:microsoft.com/office/officeart/2005/8/layout/hierarchy3"/>
    <dgm:cxn modelId="{A9FEB9DA-8C07-438A-964F-8F05BCC08AAF}" type="presParOf" srcId="{96093F81-4FF1-45E0-9178-D97A905F1A92}" destId="{C55270E3-8EA2-4399-B1D8-D24838ACA5E7}" srcOrd="1" destOrd="0" presId="urn:microsoft.com/office/officeart/2005/8/layout/hierarchy3"/>
    <dgm:cxn modelId="{C561F110-4C9A-47C1-89DC-4B4870BDAE06}" type="presParOf" srcId="{C55270E3-8EA2-4399-B1D8-D24838ACA5E7}" destId="{021E2BCA-918C-4CDC-97A7-A06736870062}" srcOrd="0" destOrd="0" presId="urn:microsoft.com/office/officeart/2005/8/layout/hierarchy3"/>
    <dgm:cxn modelId="{F6F56E91-B5C5-4E43-9481-9434EE324DC7}" type="presParOf" srcId="{C55270E3-8EA2-4399-B1D8-D24838ACA5E7}" destId="{72678544-BC62-4619-AD4D-88B86DBFA41C}" srcOrd="1" destOrd="0" presId="urn:microsoft.com/office/officeart/2005/8/layout/hierarchy3"/>
    <dgm:cxn modelId="{4098DA31-1677-41AD-A059-81BC975E53B6}" type="presParOf" srcId="{C55270E3-8EA2-4399-B1D8-D24838ACA5E7}" destId="{D0727DF8-1B3D-4B73-85E9-6E8E5FDD2F3F}" srcOrd="2" destOrd="0" presId="urn:microsoft.com/office/officeart/2005/8/layout/hierarchy3"/>
    <dgm:cxn modelId="{8F5DFC61-9BCC-4EEC-B758-12AF61A3C687}" type="presParOf" srcId="{C55270E3-8EA2-4399-B1D8-D24838ACA5E7}" destId="{281C64CA-44A0-4C63-88F1-7628AACAE48A}" srcOrd="3" destOrd="0" presId="urn:microsoft.com/office/officeart/2005/8/layout/hierarchy3"/>
    <dgm:cxn modelId="{9E060F3E-B2CC-4B6B-A5C8-A9334ABF2CDB}" type="presParOf" srcId="{C55270E3-8EA2-4399-B1D8-D24838ACA5E7}" destId="{DD1FED87-AB3F-44DF-8CCF-C1CA90837EA3}" srcOrd="4" destOrd="0" presId="urn:microsoft.com/office/officeart/2005/8/layout/hierarchy3"/>
    <dgm:cxn modelId="{F6BB72C5-B0E8-4E90-ADC5-D21B3FE00EB3}" type="presParOf" srcId="{C55270E3-8EA2-4399-B1D8-D24838ACA5E7}" destId="{AFBBA0B5-4067-4CD0-9A13-DCF331D46E60}" srcOrd="5" destOrd="0" presId="urn:microsoft.com/office/officeart/2005/8/layout/hierarchy3"/>
    <dgm:cxn modelId="{1721A6FC-6728-42D1-B059-187CE7CF4D22}" type="presParOf" srcId="{6A910022-29A4-4AFD-BC3B-3B06C1983C05}" destId="{77845310-24EB-479F-A11C-24C3762FCC8F}" srcOrd="3" destOrd="0" presId="urn:microsoft.com/office/officeart/2005/8/layout/hierarchy3"/>
    <dgm:cxn modelId="{BB5FF50A-BF20-47F6-9F75-CDEC789177A6}" type="presParOf" srcId="{77845310-24EB-479F-A11C-24C3762FCC8F}" destId="{7C8DAB60-BE7D-4899-91AD-42E80AFA70AE}" srcOrd="0" destOrd="0" presId="urn:microsoft.com/office/officeart/2005/8/layout/hierarchy3"/>
    <dgm:cxn modelId="{CD6FEA99-DBF1-49BB-8E3B-9E06DEB7CA16}" type="presParOf" srcId="{7C8DAB60-BE7D-4899-91AD-42E80AFA70AE}" destId="{E550DB2D-D45E-4DFC-8311-834352AC8D9A}" srcOrd="0" destOrd="0" presId="urn:microsoft.com/office/officeart/2005/8/layout/hierarchy3"/>
    <dgm:cxn modelId="{D4E382DD-8AAA-4599-B596-47CAD5C5BCCC}" type="presParOf" srcId="{7C8DAB60-BE7D-4899-91AD-42E80AFA70AE}" destId="{53C68673-A2AA-4EED-ABE5-9FF5AF7BD278}" srcOrd="1" destOrd="0" presId="urn:microsoft.com/office/officeart/2005/8/layout/hierarchy3"/>
    <dgm:cxn modelId="{BA4E9C0D-F9BB-4FDC-A40E-7ABF1459948C}" type="presParOf" srcId="{77845310-24EB-479F-A11C-24C3762FCC8F}" destId="{EE5202EA-63A8-4078-A0F2-9281FD246C28}" srcOrd="1" destOrd="0" presId="urn:microsoft.com/office/officeart/2005/8/layout/hierarchy3"/>
    <dgm:cxn modelId="{8242B7BD-5D37-4EAA-8EF1-A17DC516B391}" type="presParOf" srcId="{EE5202EA-63A8-4078-A0F2-9281FD246C28}" destId="{DC9032C4-DFD4-418B-8980-6A19FF914071}" srcOrd="0" destOrd="0" presId="urn:microsoft.com/office/officeart/2005/8/layout/hierarchy3"/>
    <dgm:cxn modelId="{89822712-CA10-48A2-B33C-E9949C6F7102}" type="presParOf" srcId="{EE5202EA-63A8-4078-A0F2-9281FD246C28}" destId="{1ACAD3AC-1897-4423-BB7A-A274BE2D31A6}" srcOrd="1" destOrd="0" presId="urn:microsoft.com/office/officeart/2005/8/layout/hierarchy3"/>
    <dgm:cxn modelId="{D621423D-95C2-4673-B7B0-53831583D0FD}" type="presParOf" srcId="{EE5202EA-63A8-4078-A0F2-9281FD246C28}" destId="{EECB91B6-8887-4BB7-B57A-8D3696207B85}" srcOrd="2" destOrd="0" presId="urn:microsoft.com/office/officeart/2005/8/layout/hierarchy3"/>
    <dgm:cxn modelId="{49386D4D-3391-4855-8466-FBCBE1B77D44}" type="presParOf" srcId="{EE5202EA-63A8-4078-A0F2-9281FD246C28}" destId="{E3644B7A-2562-4D44-9E1A-359E4B3C1468}" srcOrd="3" destOrd="0" presId="urn:microsoft.com/office/officeart/2005/8/layout/hierarchy3"/>
    <dgm:cxn modelId="{D562248C-CF9D-43EC-B306-4B5D00D75E83}" type="presParOf" srcId="{EE5202EA-63A8-4078-A0F2-9281FD246C28}" destId="{8F428494-8543-4F00-95B0-B26B496FB2D4}" srcOrd="4" destOrd="0" presId="urn:microsoft.com/office/officeart/2005/8/layout/hierarchy3"/>
    <dgm:cxn modelId="{A4CEF2A1-00E7-4E0F-A149-E37DBCF63E30}" type="presParOf" srcId="{EE5202EA-63A8-4078-A0F2-9281FD246C28}" destId="{2BD4E8C2-B27E-48C8-93E0-E44BDB375688}" srcOrd="5" destOrd="0" presId="urn:microsoft.com/office/officeart/2005/8/layout/hierarchy3"/>
    <dgm:cxn modelId="{5144C716-CF4A-4359-87A6-CEB6674DD07B}" type="presParOf" srcId="{EE5202EA-63A8-4078-A0F2-9281FD246C28}" destId="{C9A70A04-5D8D-4905-B27A-DD5470C983D7}" srcOrd="6" destOrd="0" presId="urn:microsoft.com/office/officeart/2005/8/layout/hierarchy3"/>
    <dgm:cxn modelId="{521B68C6-F34A-4A86-B793-6517731BA5DF}" type="presParOf" srcId="{EE5202EA-63A8-4078-A0F2-9281FD246C28}" destId="{6D3A1B27-B30B-42B6-9870-BDA043D592AB}" srcOrd="7" destOrd="0" presId="urn:microsoft.com/office/officeart/2005/8/layout/hierarchy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3A961-C026-4603-9394-E3BE09E774A3}">
      <dsp:nvSpPr>
        <dsp:cNvPr id="0" name=""/>
        <dsp:cNvSpPr/>
      </dsp:nvSpPr>
      <dsp:spPr>
        <a:xfrm>
          <a:off x="392722" y="1515"/>
          <a:ext cx="1039806" cy="719114"/>
        </a:xfrm>
        <a:prstGeom prst="roundRect">
          <a:avLst>
            <a:gd name="adj" fmla="val 10000"/>
          </a:avLst>
        </a:prstGeom>
        <a:solidFill>
          <a:schemeClr val="accent5">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b="1" kern="1200">
              <a:latin typeface="+mj-lt"/>
            </a:rPr>
            <a:t>Post Implementation Review</a:t>
          </a:r>
        </a:p>
        <a:p>
          <a:pPr lvl="0" algn="ctr" defTabSz="488950">
            <a:lnSpc>
              <a:spcPct val="90000"/>
            </a:lnSpc>
            <a:spcBef>
              <a:spcPct val="0"/>
            </a:spcBef>
            <a:spcAft>
              <a:spcPct val="35000"/>
            </a:spcAft>
          </a:pPr>
          <a:r>
            <a:rPr lang="en-AU" sz="1050" kern="1200">
              <a:latin typeface="+mj-lt"/>
            </a:rPr>
            <a:t>Feb - Dec 2018</a:t>
          </a:r>
        </a:p>
      </dsp:txBody>
      <dsp:txXfrm>
        <a:off x="413784" y="22577"/>
        <a:ext cx="997682" cy="676990"/>
      </dsp:txXfrm>
    </dsp:sp>
    <dsp:sp modelId="{912F7DD5-CCF1-4496-880C-F22E39FDA882}">
      <dsp:nvSpPr>
        <dsp:cNvPr id="0" name=""/>
        <dsp:cNvSpPr/>
      </dsp:nvSpPr>
      <dsp:spPr>
        <a:xfrm>
          <a:off x="496703" y="720630"/>
          <a:ext cx="103980" cy="486769"/>
        </a:xfrm>
        <a:custGeom>
          <a:avLst/>
          <a:gdLst/>
          <a:ahLst/>
          <a:cxnLst/>
          <a:rect l="0" t="0" r="0" b="0"/>
          <a:pathLst>
            <a:path>
              <a:moveTo>
                <a:pt x="0" y="0"/>
              </a:moveTo>
              <a:lnTo>
                <a:pt x="0" y="486769"/>
              </a:lnTo>
              <a:lnTo>
                <a:pt x="103980" y="486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5186C5-1297-4100-9F53-451990B0C0BD}">
      <dsp:nvSpPr>
        <dsp:cNvPr id="0" name=""/>
        <dsp:cNvSpPr/>
      </dsp:nvSpPr>
      <dsp:spPr>
        <a:xfrm>
          <a:off x="600683" y="850606"/>
          <a:ext cx="831845" cy="713587"/>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Survey of Network Partners</a:t>
          </a:r>
        </a:p>
        <a:p>
          <a:pPr lvl="0" algn="ctr" defTabSz="400050">
            <a:lnSpc>
              <a:spcPct val="90000"/>
            </a:lnSpc>
            <a:spcBef>
              <a:spcPct val="0"/>
            </a:spcBef>
            <a:spcAft>
              <a:spcPct val="35000"/>
            </a:spcAft>
          </a:pPr>
          <a:r>
            <a:rPr lang="en-AU" sz="900" kern="1200">
              <a:latin typeface="+mj-lt"/>
            </a:rPr>
            <a:t>(n=201)</a:t>
          </a:r>
        </a:p>
      </dsp:txBody>
      <dsp:txXfrm>
        <a:off x="621583" y="871506"/>
        <a:ext cx="790045" cy="671787"/>
      </dsp:txXfrm>
    </dsp:sp>
    <dsp:sp modelId="{7BF3452B-E74E-4826-B7D4-53C623333350}">
      <dsp:nvSpPr>
        <dsp:cNvPr id="0" name=""/>
        <dsp:cNvSpPr/>
      </dsp:nvSpPr>
      <dsp:spPr>
        <a:xfrm>
          <a:off x="496703" y="720630"/>
          <a:ext cx="103980" cy="1233491"/>
        </a:xfrm>
        <a:custGeom>
          <a:avLst/>
          <a:gdLst/>
          <a:ahLst/>
          <a:cxnLst/>
          <a:rect l="0" t="0" r="0" b="0"/>
          <a:pathLst>
            <a:path>
              <a:moveTo>
                <a:pt x="0" y="0"/>
              </a:moveTo>
              <a:lnTo>
                <a:pt x="0" y="1233491"/>
              </a:lnTo>
              <a:lnTo>
                <a:pt x="103980" y="12334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738A23-0867-4C12-8761-55F2ECDD4891}">
      <dsp:nvSpPr>
        <dsp:cNvPr id="0" name=""/>
        <dsp:cNvSpPr/>
      </dsp:nvSpPr>
      <dsp:spPr>
        <a:xfrm>
          <a:off x="600683" y="1694169"/>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Program review</a:t>
          </a:r>
        </a:p>
      </dsp:txBody>
      <dsp:txXfrm>
        <a:off x="615910" y="1709396"/>
        <a:ext cx="801391" cy="489449"/>
      </dsp:txXfrm>
    </dsp:sp>
    <dsp:sp modelId="{FDB72931-8D61-42BD-847C-8055C5ABCAF3}">
      <dsp:nvSpPr>
        <dsp:cNvPr id="0" name=""/>
        <dsp:cNvSpPr/>
      </dsp:nvSpPr>
      <dsp:spPr>
        <a:xfrm>
          <a:off x="496703" y="720630"/>
          <a:ext cx="103980" cy="1883369"/>
        </a:xfrm>
        <a:custGeom>
          <a:avLst/>
          <a:gdLst/>
          <a:ahLst/>
          <a:cxnLst/>
          <a:rect l="0" t="0" r="0" b="0"/>
          <a:pathLst>
            <a:path>
              <a:moveTo>
                <a:pt x="0" y="0"/>
              </a:moveTo>
              <a:lnTo>
                <a:pt x="0" y="1883369"/>
              </a:lnTo>
              <a:lnTo>
                <a:pt x="103980" y="18833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60D3B-3072-4E76-8A3A-772DF1FF097A}">
      <dsp:nvSpPr>
        <dsp:cNvPr id="0" name=""/>
        <dsp:cNvSpPr/>
      </dsp:nvSpPr>
      <dsp:spPr>
        <a:xfrm>
          <a:off x="600683" y="2344048"/>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Interviews with Network Partners (n=18)</a:t>
          </a:r>
        </a:p>
      </dsp:txBody>
      <dsp:txXfrm>
        <a:off x="615910" y="2359275"/>
        <a:ext cx="801391" cy="489449"/>
      </dsp:txXfrm>
    </dsp:sp>
    <dsp:sp modelId="{B4A2DAF3-57AD-489C-A530-F3CB80009D41}">
      <dsp:nvSpPr>
        <dsp:cNvPr id="0" name=""/>
        <dsp:cNvSpPr/>
      </dsp:nvSpPr>
      <dsp:spPr>
        <a:xfrm>
          <a:off x="496703" y="720630"/>
          <a:ext cx="103980" cy="2623101"/>
        </a:xfrm>
        <a:custGeom>
          <a:avLst/>
          <a:gdLst/>
          <a:ahLst/>
          <a:cxnLst/>
          <a:rect l="0" t="0" r="0" b="0"/>
          <a:pathLst>
            <a:path>
              <a:moveTo>
                <a:pt x="0" y="0"/>
              </a:moveTo>
              <a:lnTo>
                <a:pt x="0" y="2623101"/>
              </a:lnTo>
              <a:lnTo>
                <a:pt x="103980" y="26231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0A0699-7024-4840-9463-A1719BFF9681}">
      <dsp:nvSpPr>
        <dsp:cNvPr id="0" name=""/>
        <dsp:cNvSpPr/>
      </dsp:nvSpPr>
      <dsp:spPr>
        <a:xfrm>
          <a:off x="600683" y="2993927"/>
          <a:ext cx="831845" cy="699607"/>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Interviews with external stakeholders (n=11)</a:t>
          </a:r>
        </a:p>
      </dsp:txBody>
      <dsp:txXfrm>
        <a:off x="621174" y="3014418"/>
        <a:ext cx="790863" cy="658625"/>
      </dsp:txXfrm>
    </dsp:sp>
    <dsp:sp modelId="{5426696E-2D53-42C0-887E-ED11EA746119}">
      <dsp:nvSpPr>
        <dsp:cNvPr id="0" name=""/>
        <dsp:cNvSpPr/>
      </dsp:nvSpPr>
      <dsp:spPr>
        <a:xfrm>
          <a:off x="1692480" y="1515"/>
          <a:ext cx="1039806" cy="738548"/>
        </a:xfrm>
        <a:prstGeom prst="roundRect">
          <a:avLst>
            <a:gd name="adj" fmla="val 10000"/>
          </a:avLst>
        </a:prstGeom>
        <a:solidFill>
          <a:schemeClr val="accent5">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b="1" kern="1200">
              <a:latin typeface="+mj-lt"/>
            </a:rPr>
            <a:t>Learner surveys</a:t>
          </a:r>
        </a:p>
        <a:p>
          <a:pPr lvl="0" algn="ctr" defTabSz="488950">
            <a:lnSpc>
              <a:spcPct val="90000"/>
            </a:lnSpc>
            <a:spcBef>
              <a:spcPct val="0"/>
            </a:spcBef>
            <a:spcAft>
              <a:spcPct val="35000"/>
            </a:spcAft>
          </a:pPr>
          <a:r>
            <a:rPr lang="en-AU" sz="1050" kern="1200">
              <a:latin typeface="+mj-lt"/>
            </a:rPr>
            <a:t>Aug 2018 - </a:t>
          </a:r>
          <a:br>
            <a:rPr lang="en-AU" sz="1050" kern="1200">
              <a:latin typeface="+mj-lt"/>
            </a:rPr>
          </a:br>
          <a:r>
            <a:rPr lang="en-AU" sz="1050" kern="1200">
              <a:latin typeface="+mj-lt"/>
            </a:rPr>
            <a:t>May 2019</a:t>
          </a:r>
        </a:p>
      </dsp:txBody>
      <dsp:txXfrm>
        <a:off x="1714111" y="23146"/>
        <a:ext cx="996544" cy="695286"/>
      </dsp:txXfrm>
    </dsp:sp>
    <dsp:sp modelId="{D7014E83-A0DA-4354-93E7-A2EF64D1EB65}">
      <dsp:nvSpPr>
        <dsp:cNvPr id="0" name=""/>
        <dsp:cNvSpPr/>
      </dsp:nvSpPr>
      <dsp:spPr>
        <a:xfrm>
          <a:off x="1796461" y="740064"/>
          <a:ext cx="103980" cy="389927"/>
        </a:xfrm>
        <a:custGeom>
          <a:avLst/>
          <a:gdLst/>
          <a:ahLst/>
          <a:cxnLst/>
          <a:rect l="0" t="0" r="0" b="0"/>
          <a:pathLst>
            <a:path>
              <a:moveTo>
                <a:pt x="0" y="0"/>
              </a:moveTo>
              <a:lnTo>
                <a:pt x="0" y="389927"/>
              </a:lnTo>
              <a:lnTo>
                <a:pt x="103980" y="389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35E096-B37E-4D11-A4BB-EFFF33AACB09}">
      <dsp:nvSpPr>
        <dsp:cNvPr id="0" name=""/>
        <dsp:cNvSpPr/>
      </dsp:nvSpPr>
      <dsp:spPr>
        <a:xfrm>
          <a:off x="1900441" y="870040"/>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TIme 1, n=626</a:t>
          </a:r>
          <a:br>
            <a:rPr lang="en-AU" sz="900" kern="1200">
              <a:latin typeface="+mj-lt"/>
            </a:rPr>
          </a:br>
          <a:r>
            <a:rPr lang="en-AU" sz="900" kern="1200">
              <a:latin typeface="+mj-lt"/>
            </a:rPr>
            <a:t>Time 2, n=337</a:t>
          </a:r>
        </a:p>
      </dsp:txBody>
      <dsp:txXfrm>
        <a:off x="1915668" y="885267"/>
        <a:ext cx="801391" cy="489449"/>
      </dsp:txXfrm>
    </dsp:sp>
    <dsp:sp modelId="{8BCDEB72-C5BF-4758-B519-18C0D33F99EB}">
      <dsp:nvSpPr>
        <dsp:cNvPr id="0" name=""/>
        <dsp:cNvSpPr/>
      </dsp:nvSpPr>
      <dsp:spPr>
        <a:xfrm>
          <a:off x="1796461" y="740064"/>
          <a:ext cx="103980" cy="1039806"/>
        </a:xfrm>
        <a:custGeom>
          <a:avLst/>
          <a:gdLst/>
          <a:ahLst/>
          <a:cxnLst/>
          <a:rect l="0" t="0" r="0" b="0"/>
          <a:pathLst>
            <a:path>
              <a:moveTo>
                <a:pt x="0" y="0"/>
              </a:moveTo>
              <a:lnTo>
                <a:pt x="0" y="1039806"/>
              </a:lnTo>
              <a:lnTo>
                <a:pt x="103980" y="10398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BF24F-5020-40D0-AB51-FE81483DFF84}">
      <dsp:nvSpPr>
        <dsp:cNvPr id="0" name=""/>
        <dsp:cNvSpPr/>
      </dsp:nvSpPr>
      <dsp:spPr>
        <a:xfrm>
          <a:off x="1900441" y="1519919"/>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Digital skills &amp; confidnence</a:t>
          </a:r>
        </a:p>
      </dsp:txBody>
      <dsp:txXfrm>
        <a:off x="1915668" y="1535146"/>
        <a:ext cx="801391" cy="489449"/>
      </dsp:txXfrm>
    </dsp:sp>
    <dsp:sp modelId="{64953C67-5A2A-4A33-999D-365CFE5B270E}">
      <dsp:nvSpPr>
        <dsp:cNvPr id="0" name=""/>
        <dsp:cNvSpPr/>
      </dsp:nvSpPr>
      <dsp:spPr>
        <a:xfrm>
          <a:off x="1796461" y="740064"/>
          <a:ext cx="103980" cy="1689685"/>
        </a:xfrm>
        <a:custGeom>
          <a:avLst/>
          <a:gdLst/>
          <a:ahLst/>
          <a:cxnLst/>
          <a:rect l="0" t="0" r="0" b="0"/>
          <a:pathLst>
            <a:path>
              <a:moveTo>
                <a:pt x="0" y="0"/>
              </a:moveTo>
              <a:lnTo>
                <a:pt x="0" y="1689685"/>
              </a:lnTo>
              <a:lnTo>
                <a:pt x="103980" y="1689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7F89F-FC9F-4E10-AACF-8E87967F56B4}">
      <dsp:nvSpPr>
        <dsp:cNvPr id="0" name=""/>
        <dsp:cNvSpPr/>
      </dsp:nvSpPr>
      <dsp:spPr>
        <a:xfrm>
          <a:off x="1900441" y="2169798"/>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Attitudes to internet technologies</a:t>
          </a:r>
        </a:p>
      </dsp:txBody>
      <dsp:txXfrm>
        <a:off x="1915668" y="2185025"/>
        <a:ext cx="801391" cy="489449"/>
      </dsp:txXfrm>
    </dsp:sp>
    <dsp:sp modelId="{EDDE4C81-A795-4F8A-B9C0-BFD2E83AF479}">
      <dsp:nvSpPr>
        <dsp:cNvPr id="0" name=""/>
        <dsp:cNvSpPr/>
      </dsp:nvSpPr>
      <dsp:spPr>
        <a:xfrm>
          <a:off x="1796461" y="740064"/>
          <a:ext cx="103980" cy="2339564"/>
        </a:xfrm>
        <a:custGeom>
          <a:avLst/>
          <a:gdLst/>
          <a:ahLst/>
          <a:cxnLst/>
          <a:rect l="0" t="0" r="0" b="0"/>
          <a:pathLst>
            <a:path>
              <a:moveTo>
                <a:pt x="0" y="0"/>
              </a:moveTo>
              <a:lnTo>
                <a:pt x="0" y="2339564"/>
              </a:lnTo>
              <a:lnTo>
                <a:pt x="103980" y="23395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6F182C-A160-4481-801E-A308614DD25D}">
      <dsp:nvSpPr>
        <dsp:cNvPr id="0" name=""/>
        <dsp:cNvSpPr/>
      </dsp:nvSpPr>
      <dsp:spPr>
        <a:xfrm>
          <a:off x="1900441" y="2819676"/>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Online activities</a:t>
          </a:r>
        </a:p>
      </dsp:txBody>
      <dsp:txXfrm>
        <a:off x="1915668" y="2834903"/>
        <a:ext cx="801391" cy="489449"/>
      </dsp:txXfrm>
    </dsp:sp>
    <dsp:sp modelId="{1A88E1D4-99E5-4711-9998-33FA3C964643}">
      <dsp:nvSpPr>
        <dsp:cNvPr id="0" name=""/>
        <dsp:cNvSpPr/>
      </dsp:nvSpPr>
      <dsp:spPr>
        <a:xfrm>
          <a:off x="1796461" y="740064"/>
          <a:ext cx="103980" cy="2989443"/>
        </a:xfrm>
        <a:custGeom>
          <a:avLst/>
          <a:gdLst/>
          <a:ahLst/>
          <a:cxnLst/>
          <a:rect l="0" t="0" r="0" b="0"/>
          <a:pathLst>
            <a:path>
              <a:moveTo>
                <a:pt x="0" y="0"/>
              </a:moveTo>
              <a:lnTo>
                <a:pt x="0" y="2989443"/>
              </a:lnTo>
              <a:lnTo>
                <a:pt x="103980" y="29894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B43359-11F5-4830-ABC9-1F2F6A79F96C}">
      <dsp:nvSpPr>
        <dsp:cNvPr id="0" name=""/>
        <dsp:cNvSpPr/>
      </dsp:nvSpPr>
      <dsp:spPr>
        <a:xfrm>
          <a:off x="1900441" y="3469555"/>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Social connectedness &amp; loneliness</a:t>
          </a:r>
        </a:p>
      </dsp:txBody>
      <dsp:txXfrm>
        <a:off x="1915668" y="3484782"/>
        <a:ext cx="801391" cy="489449"/>
      </dsp:txXfrm>
    </dsp:sp>
    <dsp:sp modelId="{C0331CDF-D2BB-41A0-9828-B2E43AFCEC0E}">
      <dsp:nvSpPr>
        <dsp:cNvPr id="0" name=""/>
        <dsp:cNvSpPr/>
      </dsp:nvSpPr>
      <dsp:spPr>
        <a:xfrm>
          <a:off x="2992238" y="1515"/>
          <a:ext cx="1039806" cy="745769"/>
        </a:xfrm>
        <a:prstGeom prst="roundRect">
          <a:avLst>
            <a:gd name="adj" fmla="val 10000"/>
          </a:avLst>
        </a:prstGeom>
        <a:solidFill>
          <a:schemeClr val="accent5">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b="1" kern="1200">
              <a:latin typeface="+mj-lt"/>
            </a:rPr>
            <a:t>Interviews</a:t>
          </a:r>
        </a:p>
        <a:p>
          <a:pPr lvl="0" algn="ctr" defTabSz="488950">
            <a:lnSpc>
              <a:spcPct val="90000"/>
            </a:lnSpc>
            <a:spcBef>
              <a:spcPct val="0"/>
            </a:spcBef>
            <a:spcAft>
              <a:spcPct val="35000"/>
            </a:spcAft>
          </a:pPr>
          <a:r>
            <a:rPr lang="en-AU" sz="1050" kern="1200">
              <a:latin typeface="+mj-lt"/>
            </a:rPr>
            <a:t>Aug 2019 - </a:t>
          </a:r>
          <a:br>
            <a:rPr lang="en-AU" sz="1050" kern="1200">
              <a:latin typeface="+mj-lt"/>
            </a:rPr>
          </a:br>
          <a:r>
            <a:rPr lang="en-AU" sz="1050" kern="1200">
              <a:latin typeface="+mj-lt"/>
            </a:rPr>
            <a:t>Mar 2020</a:t>
          </a:r>
        </a:p>
      </dsp:txBody>
      <dsp:txXfrm>
        <a:off x="3014081" y="23358"/>
        <a:ext cx="996120" cy="702083"/>
      </dsp:txXfrm>
    </dsp:sp>
    <dsp:sp modelId="{021E2BCA-918C-4CDC-97A7-A06736870062}">
      <dsp:nvSpPr>
        <dsp:cNvPr id="0" name=""/>
        <dsp:cNvSpPr/>
      </dsp:nvSpPr>
      <dsp:spPr>
        <a:xfrm>
          <a:off x="3096218" y="747285"/>
          <a:ext cx="103980" cy="389927"/>
        </a:xfrm>
        <a:custGeom>
          <a:avLst/>
          <a:gdLst/>
          <a:ahLst/>
          <a:cxnLst/>
          <a:rect l="0" t="0" r="0" b="0"/>
          <a:pathLst>
            <a:path>
              <a:moveTo>
                <a:pt x="0" y="0"/>
              </a:moveTo>
              <a:lnTo>
                <a:pt x="0" y="389927"/>
              </a:lnTo>
              <a:lnTo>
                <a:pt x="103980" y="389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78544-BC62-4619-AD4D-88B86DBFA41C}">
      <dsp:nvSpPr>
        <dsp:cNvPr id="0" name=""/>
        <dsp:cNvSpPr/>
      </dsp:nvSpPr>
      <dsp:spPr>
        <a:xfrm>
          <a:off x="3200199" y="877261"/>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Learners (n=30)</a:t>
          </a:r>
        </a:p>
      </dsp:txBody>
      <dsp:txXfrm>
        <a:off x="3215426" y="892488"/>
        <a:ext cx="801391" cy="489449"/>
      </dsp:txXfrm>
    </dsp:sp>
    <dsp:sp modelId="{D0727DF8-1B3D-4B73-85E9-6E8E5FDD2F3F}">
      <dsp:nvSpPr>
        <dsp:cNvPr id="0" name=""/>
        <dsp:cNvSpPr/>
      </dsp:nvSpPr>
      <dsp:spPr>
        <a:xfrm>
          <a:off x="3096218" y="747285"/>
          <a:ext cx="103980" cy="1039806"/>
        </a:xfrm>
        <a:custGeom>
          <a:avLst/>
          <a:gdLst/>
          <a:ahLst/>
          <a:cxnLst/>
          <a:rect l="0" t="0" r="0" b="0"/>
          <a:pathLst>
            <a:path>
              <a:moveTo>
                <a:pt x="0" y="0"/>
              </a:moveTo>
              <a:lnTo>
                <a:pt x="0" y="1039806"/>
              </a:lnTo>
              <a:lnTo>
                <a:pt x="103980" y="10398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1C64CA-44A0-4C63-88F1-7628AACAE48A}">
      <dsp:nvSpPr>
        <dsp:cNvPr id="0" name=""/>
        <dsp:cNvSpPr/>
      </dsp:nvSpPr>
      <dsp:spPr>
        <a:xfrm>
          <a:off x="3200199" y="1527140"/>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Mentors (n=12)</a:t>
          </a:r>
        </a:p>
      </dsp:txBody>
      <dsp:txXfrm>
        <a:off x="3215426" y="1542367"/>
        <a:ext cx="801391" cy="489449"/>
      </dsp:txXfrm>
    </dsp:sp>
    <dsp:sp modelId="{DD1FED87-AB3F-44DF-8CCF-C1CA90837EA3}">
      <dsp:nvSpPr>
        <dsp:cNvPr id="0" name=""/>
        <dsp:cNvSpPr/>
      </dsp:nvSpPr>
      <dsp:spPr>
        <a:xfrm>
          <a:off x="3096218" y="747285"/>
          <a:ext cx="103980" cy="1689685"/>
        </a:xfrm>
        <a:custGeom>
          <a:avLst/>
          <a:gdLst/>
          <a:ahLst/>
          <a:cxnLst/>
          <a:rect l="0" t="0" r="0" b="0"/>
          <a:pathLst>
            <a:path>
              <a:moveTo>
                <a:pt x="0" y="0"/>
              </a:moveTo>
              <a:lnTo>
                <a:pt x="0" y="1689685"/>
              </a:lnTo>
              <a:lnTo>
                <a:pt x="103980" y="1689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BA0B5-4067-4CD0-9A13-DCF331D46E60}">
      <dsp:nvSpPr>
        <dsp:cNvPr id="0" name=""/>
        <dsp:cNvSpPr/>
      </dsp:nvSpPr>
      <dsp:spPr>
        <a:xfrm>
          <a:off x="3200199" y="2177019"/>
          <a:ext cx="831845" cy="519903"/>
        </a:xfrm>
        <a:prstGeom prst="roundRect">
          <a:avLst>
            <a:gd name="adj" fmla="val 10000"/>
          </a:avLst>
        </a:prstGeom>
        <a:solidFill>
          <a:schemeClr val="accent1">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Paired interviews (n=8 learners, n=8 mentors)</a:t>
          </a:r>
        </a:p>
      </dsp:txBody>
      <dsp:txXfrm>
        <a:off x="3215426" y="2192246"/>
        <a:ext cx="801391" cy="489449"/>
      </dsp:txXfrm>
    </dsp:sp>
    <dsp:sp modelId="{E550DB2D-D45E-4DFC-8311-834352AC8D9A}">
      <dsp:nvSpPr>
        <dsp:cNvPr id="0" name=""/>
        <dsp:cNvSpPr/>
      </dsp:nvSpPr>
      <dsp:spPr>
        <a:xfrm>
          <a:off x="4291996" y="1515"/>
          <a:ext cx="1039806" cy="708123"/>
        </a:xfrm>
        <a:prstGeom prst="roundRect">
          <a:avLst>
            <a:gd name="adj" fmla="val 10000"/>
          </a:avLst>
        </a:prstGeom>
        <a:solidFill>
          <a:schemeClr val="accent5">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b="1" kern="1200">
              <a:latin typeface="+mj-lt"/>
            </a:rPr>
            <a:t>Social Return on Investment</a:t>
          </a:r>
        </a:p>
        <a:p>
          <a:pPr lvl="0" algn="ctr" defTabSz="488950">
            <a:lnSpc>
              <a:spcPct val="90000"/>
            </a:lnSpc>
            <a:spcBef>
              <a:spcPct val="0"/>
            </a:spcBef>
            <a:spcAft>
              <a:spcPct val="35000"/>
            </a:spcAft>
          </a:pPr>
          <a:r>
            <a:rPr lang="en-AU" sz="1050" b="0" kern="1200">
              <a:latin typeface="+mj-lt"/>
            </a:rPr>
            <a:t>Feb - Apr 2020</a:t>
          </a:r>
          <a:endParaRPr lang="en-AU" sz="1100" b="0" kern="1200">
            <a:latin typeface="+mj-lt"/>
          </a:endParaRPr>
        </a:p>
      </dsp:txBody>
      <dsp:txXfrm>
        <a:off x="4312736" y="22255"/>
        <a:ext cx="998326" cy="666643"/>
      </dsp:txXfrm>
    </dsp:sp>
    <dsp:sp modelId="{DC9032C4-DFD4-418B-8980-6A19FF914071}">
      <dsp:nvSpPr>
        <dsp:cNvPr id="0" name=""/>
        <dsp:cNvSpPr/>
      </dsp:nvSpPr>
      <dsp:spPr>
        <a:xfrm>
          <a:off x="4395976" y="709639"/>
          <a:ext cx="103980" cy="389927"/>
        </a:xfrm>
        <a:custGeom>
          <a:avLst/>
          <a:gdLst/>
          <a:ahLst/>
          <a:cxnLst/>
          <a:rect l="0" t="0" r="0" b="0"/>
          <a:pathLst>
            <a:path>
              <a:moveTo>
                <a:pt x="0" y="0"/>
              </a:moveTo>
              <a:lnTo>
                <a:pt x="0" y="389927"/>
              </a:lnTo>
              <a:lnTo>
                <a:pt x="103980" y="389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AD3AC-1897-4423-BB7A-A274BE2D31A6}">
      <dsp:nvSpPr>
        <dsp:cNvPr id="0" name=""/>
        <dsp:cNvSpPr/>
      </dsp:nvSpPr>
      <dsp:spPr>
        <a:xfrm>
          <a:off x="4499957" y="839615"/>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Operation skills</a:t>
          </a:r>
        </a:p>
      </dsp:txBody>
      <dsp:txXfrm>
        <a:off x="4515184" y="854842"/>
        <a:ext cx="801391" cy="489449"/>
      </dsp:txXfrm>
    </dsp:sp>
    <dsp:sp modelId="{EECB91B6-8887-4BB7-B57A-8D3696207B85}">
      <dsp:nvSpPr>
        <dsp:cNvPr id="0" name=""/>
        <dsp:cNvSpPr/>
      </dsp:nvSpPr>
      <dsp:spPr>
        <a:xfrm>
          <a:off x="4395976" y="709639"/>
          <a:ext cx="103980" cy="1039806"/>
        </a:xfrm>
        <a:custGeom>
          <a:avLst/>
          <a:gdLst/>
          <a:ahLst/>
          <a:cxnLst/>
          <a:rect l="0" t="0" r="0" b="0"/>
          <a:pathLst>
            <a:path>
              <a:moveTo>
                <a:pt x="0" y="0"/>
              </a:moveTo>
              <a:lnTo>
                <a:pt x="0" y="1039806"/>
              </a:lnTo>
              <a:lnTo>
                <a:pt x="103980" y="10398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644B7A-2562-4D44-9E1A-359E4B3C1468}">
      <dsp:nvSpPr>
        <dsp:cNvPr id="0" name=""/>
        <dsp:cNvSpPr/>
      </dsp:nvSpPr>
      <dsp:spPr>
        <a:xfrm>
          <a:off x="4499957" y="1489494"/>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Confidence</a:t>
          </a:r>
        </a:p>
      </dsp:txBody>
      <dsp:txXfrm>
        <a:off x="4515184" y="1504721"/>
        <a:ext cx="801391" cy="489449"/>
      </dsp:txXfrm>
    </dsp:sp>
    <dsp:sp modelId="{8F428494-8543-4F00-95B0-B26B496FB2D4}">
      <dsp:nvSpPr>
        <dsp:cNvPr id="0" name=""/>
        <dsp:cNvSpPr/>
      </dsp:nvSpPr>
      <dsp:spPr>
        <a:xfrm>
          <a:off x="4395976" y="709639"/>
          <a:ext cx="103980" cy="1689685"/>
        </a:xfrm>
        <a:custGeom>
          <a:avLst/>
          <a:gdLst/>
          <a:ahLst/>
          <a:cxnLst/>
          <a:rect l="0" t="0" r="0" b="0"/>
          <a:pathLst>
            <a:path>
              <a:moveTo>
                <a:pt x="0" y="0"/>
              </a:moveTo>
              <a:lnTo>
                <a:pt x="0" y="1689685"/>
              </a:lnTo>
              <a:lnTo>
                <a:pt x="103980" y="1689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4E8C2-B27E-48C8-93E0-E44BDB375688}">
      <dsp:nvSpPr>
        <dsp:cNvPr id="0" name=""/>
        <dsp:cNvSpPr/>
      </dsp:nvSpPr>
      <dsp:spPr>
        <a:xfrm>
          <a:off x="4499957" y="2139373"/>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eSafety</a:t>
          </a:r>
        </a:p>
      </dsp:txBody>
      <dsp:txXfrm>
        <a:off x="4515184" y="2154600"/>
        <a:ext cx="801391" cy="489449"/>
      </dsp:txXfrm>
    </dsp:sp>
    <dsp:sp modelId="{C9A70A04-5D8D-4905-B27A-DD5470C983D7}">
      <dsp:nvSpPr>
        <dsp:cNvPr id="0" name=""/>
        <dsp:cNvSpPr/>
      </dsp:nvSpPr>
      <dsp:spPr>
        <a:xfrm>
          <a:off x="4395976" y="709639"/>
          <a:ext cx="103980" cy="2339564"/>
        </a:xfrm>
        <a:custGeom>
          <a:avLst/>
          <a:gdLst/>
          <a:ahLst/>
          <a:cxnLst/>
          <a:rect l="0" t="0" r="0" b="0"/>
          <a:pathLst>
            <a:path>
              <a:moveTo>
                <a:pt x="0" y="0"/>
              </a:moveTo>
              <a:lnTo>
                <a:pt x="0" y="2339564"/>
              </a:lnTo>
              <a:lnTo>
                <a:pt x="103980" y="23395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3A1B27-B30B-42B6-9870-BDA043D592AB}">
      <dsp:nvSpPr>
        <dsp:cNvPr id="0" name=""/>
        <dsp:cNvSpPr/>
      </dsp:nvSpPr>
      <dsp:spPr>
        <a:xfrm>
          <a:off x="4499957" y="2789252"/>
          <a:ext cx="831845" cy="519903"/>
        </a:xfrm>
        <a:prstGeom prst="roundRect">
          <a:avLst>
            <a:gd name="adj" fmla="val 10000"/>
          </a:avLst>
        </a:prstGeom>
        <a:solidFill>
          <a:schemeClr val="bg1">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AU" sz="900" kern="1200">
              <a:latin typeface="+mj-lt"/>
            </a:rPr>
            <a:t>Loneliness &amp; social connection</a:t>
          </a:r>
        </a:p>
      </dsp:txBody>
      <dsp:txXfrm>
        <a:off x="4515184" y="2804479"/>
        <a:ext cx="801391" cy="4894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559D66B72FB245AF55EDAC2F0CC538" ma:contentTypeVersion="12" ma:contentTypeDescription="Create a new document." ma:contentTypeScope="" ma:versionID="ab5ca86ea02b1b3956fcc06c9d92d3cd">
  <xsd:schema xmlns:xsd="http://www.w3.org/2001/XMLSchema" xmlns:xs="http://www.w3.org/2001/XMLSchema" xmlns:p="http://schemas.microsoft.com/office/2006/metadata/properties" xmlns:ns3="502f2f1a-cc9c-47fc-bd22-e7af57f877d6" xmlns:ns4="2618837d-3ddc-4a25-aebe-2cf7124c5dfe" targetNamespace="http://schemas.microsoft.com/office/2006/metadata/properties" ma:root="true" ma:fieldsID="d80f460653668a61115317972118a504" ns3:_="" ns4:_="">
    <xsd:import namespace="502f2f1a-cc9c-47fc-bd22-e7af57f877d6"/>
    <xsd:import namespace="2618837d-3ddc-4a25-aebe-2cf7124c5d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f2f1a-cc9c-47fc-bd22-e7af57f87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18837d-3ddc-4a25-aebe-2cf7124c5d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48D8C-F8E3-4FA4-98C0-4F22417F5136}">
  <ds:schemaRefs>
    <ds:schemaRef ds:uri="http://schemas.microsoft.com/sharepoint/v3/contenttype/forms"/>
  </ds:schemaRefs>
</ds:datastoreItem>
</file>

<file path=customXml/itemProps2.xml><?xml version="1.0" encoding="utf-8"?>
<ds:datastoreItem xmlns:ds="http://schemas.openxmlformats.org/officeDocument/2006/customXml" ds:itemID="{BAE82F2C-58BF-488D-B760-2D56FFB4CF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4AFCA-C841-4654-BBF2-CC3963BEC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f2f1a-cc9c-47fc-bd22-e7af57f877d6"/>
    <ds:schemaRef ds:uri="2618837d-3ddc-4a25-aebe-2cf7124c5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6E5CC-74F2-4ACE-98C0-04231CB5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30176</Words>
  <Characters>172007</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2020-12-21T01:42:00Z</dcterms:created>
  <dcterms:modified xsi:type="dcterms:W3CDTF">2020-12-21T01:42:00Z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0x01010035559D66B72FB245AF55EDAC2F0CC538</vt:lpwstr>
  </property>
</Properties>
</file>