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D7A88" w14:textId="77777777" w:rsidR="00CE2FDA" w:rsidRDefault="00CE2FDA" w:rsidP="00CE2FDA">
      <w:pPr>
        <w:pStyle w:val="Title"/>
        <w:jc w:val="right"/>
        <w:rPr>
          <w:b/>
          <w:color w:val="767171" w:themeColor="background2" w:themeShade="80"/>
          <w:sz w:val="32"/>
          <w:szCs w:val="32"/>
        </w:rPr>
      </w:pPr>
    </w:p>
    <w:p w14:paraId="45027485" w14:textId="77777777" w:rsidR="00801507" w:rsidRPr="00D46290" w:rsidRDefault="00801507" w:rsidP="00801507">
      <w:pPr>
        <w:spacing w:after="1440"/>
        <w:jc w:val="center"/>
      </w:pPr>
      <w:bookmarkStart w:id="0" w:name="Example"/>
      <w:r>
        <w:rPr>
          <w:noProof/>
          <w:lang w:eastAsia="en-AU"/>
        </w:rPr>
        <w:drawing>
          <wp:inline distT="0" distB="0" distL="0" distR="0" wp14:anchorId="488702DB" wp14:editId="7E85720F">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0A3CE63D" w14:textId="77777777" w:rsidR="00801507" w:rsidRDefault="00AC2602" w:rsidP="00AC2602">
      <w:pPr>
        <w:spacing w:after="1440"/>
        <w:jc w:val="center"/>
        <w:rPr>
          <w:b/>
          <w:sz w:val="36"/>
          <w:szCs w:val="36"/>
        </w:rPr>
      </w:pPr>
      <w:bookmarkStart w:id="1" w:name="_Toc495402559"/>
      <w:bookmarkStart w:id="2" w:name="_Toc509998600"/>
      <w:bookmarkStart w:id="3" w:name="_Toc509998874"/>
      <w:bookmarkEnd w:id="0"/>
      <w:r w:rsidRPr="00AC2602">
        <w:rPr>
          <w:b/>
          <w:sz w:val="36"/>
          <w:szCs w:val="36"/>
        </w:rPr>
        <w:t>Targeted Compliance Framework:</w:t>
      </w:r>
      <w:r>
        <w:rPr>
          <w:b/>
          <w:sz w:val="36"/>
          <w:szCs w:val="36"/>
        </w:rPr>
        <w:t xml:space="preserve"> </w:t>
      </w:r>
      <w:r>
        <w:rPr>
          <w:b/>
          <w:sz w:val="36"/>
          <w:szCs w:val="36"/>
        </w:rPr>
        <w:br/>
      </w:r>
      <w:r w:rsidRPr="00AC2602">
        <w:rPr>
          <w:b/>
          <w:sz w:val="36"/>
          <w:szCs w:val="36"/>
        </w:rPr>
        <w:t>Work Refusal and Unemployment Failures</w:t>
      </w:r>
      <w:r w:rsidR="00801507">
        <w:rPr>
          <w:b/>
          <w:sz w:val="36"/>
          <w:szCs w:val="36"/>
        </w:rPr>
        <w:t xml:space="preserve"> Guidelines</w:t>
      </w:r>
    </w:p>
    <w:p w14:paraId="5D59766B" w14:textId="63196474" w:rsidR="00801507" w:rsidRDefault="00801507" w:rsidP="00801507">
      <w:pPr>
        <w:jc w:val="center"/>
        <w:rPr>
          <w:b/>
          <w:sz w:val="36"/>
          <w:szCs w:val="36"/>
        </w:rPr>
      </w:pPr>
      <w:r w:rsidRPr="00934547">
        <w:rPr>
          <w:b/>
          <w:sz w:val="36"/>
          <w:szCs w:val="36"/>
        </w:rPr>
        <w:t>V 1.</w:t>
      </w:r>
      <w:bookmarkEnd w:id="1"/>
      <w:bookmarkEnd w:id="2"/>
      <w:bookmarkEnd w:id="3"/>
      <w:r w:rsidR="00216EE2">
        <w:rPr>
          <w:b/>
          <w:sz w:val="36"/>
          <w:szCs w:val="36"/>
        </w:rPr>
        <w:t>3</w:t>
      </w:r>
    </w:p>
    <w:p w14:paraId="4C20D2EB" w14:textId="77777777" w:rsidR="00801507" w:rsidRPr="00AC50E9" w:rsidRDefault="00801507" w:rsidP="00AC2602">
      <w:pPr>
        <w:pStyle w:val="Disclaimer"/>
        <w:spacing w:before="3600"/>
        <w:rPr>
          <w:sz w:val="20"/>
        </w:rPr>
      </w:pPr>
      <w:r w:rsidRPr="00427E22">
        <w:rPr>
          <w:b/>
          <w:sz w:val="20"/>
        </w:rPr>
        <w:t>Disclaimer</w:t>
      </w:r>
      <w:r w:rsidRPr="00427E22">
        <w:rPr>
          <w:sz w:val="20"/>
        </w:rPr>
        <w:br/>
        <w:t xml:space="preserve">This document is not a stand-alone document and does not contain the entirety of Disability Employment Services Providers' obligations. It </w:t>
      </w:r>
      <w:proofErr w:type="gramStart"/>
      <w:r w:rsidRPr="00427E22">
        <w:rPr>
          <w:sz w:val="20"/>
        </w:rPr>
        <w:t>should be read</w:t>
      </w:r>
      <w:proofErr w:type="gramEnd"/>
      <w:r w:rsidRPr="00427E22">
        <w:rPr>
          <w:sz w:val="20"/>
        </w:rPr>
        <w:t xml:space="preserve"> in conjunction with the Disability Employment Services Grant Agreement and any relevant guidelines or reference material issued by the Department of Social Services under or in con</w:t>
      </w:r>
      <w:bookmarkStart w:id="4" w:name="_GoBack"/>
      <w:bookmarkEnd w:id="4"/>
      <w:r w:rsidRPr="00427E22">
        <w:rPr>
          <w:sz w:val="20"/>
        </w:rPr>
        <w:t>nection with the Disability Employment Services Grant Agreement.</w:t>
      </w:r>
      <w:r w:rsidRPr="00C07F22">
        <w:br w:type="page"/>
      </w:r>
      <w:bookmarkStart w:id="5" w:name="_Toc316553386"/>
      <w:bookmarkStart w:id="6" w:name="_Toc316553411"/>
      <w:bookmarkStart w:id="7" w:name="_Toc425412073"/>
      <w:bookmarkStart w:id="8" w:name="_Toc486510119"/>
      <w:bookmarkStart w:id="9" w:name="_Toc487730649"/>
      <w:bookmarkStart w:id="10" w:name="_Toc495666001"/>
    </w:p>
    <w:p w14:paraId="2248585D" w14:textId="77777777" w:rsidR="006F3A90" w:rsidRDefault="006F3A90" w:rsidP="006F3A90">
      <w:pPr>
        <w:pStyle w:val="Heading2"/>
        <w:rPr>
          <w:color w:val="000000" w:themeColor="text1"/>
        </w:rPr>
      </w:pPr>
      <w:bookmarkStart w:id="11" w:name="_Toc509840998"/>
      <w:bookmarkStart w:id="12" w:name="_Toc510110438"/>
      <w:bookmarkStart w:id="13" w:name="_Toc514992215"/>
      <w:bookmarkStart w:id="14" w:name="_Toc514998103"/>
      <w:bookmarkStart w:id="15" w:name="_Toc534622203"/>
      <w:bookmarkEnd w:id="5"/>
      <w:bookmarkEnd w:id="6"/>
      <w:bookmarkEnd w:id="7"/>
      <w:bookmarkEnd w:id="8"/>
      <w:bookmarkEnd w:id="9"/>
      <w:bookmarkEnd w:id="10"/>
      <w:r w:rsidRPr="006F3A90">
        <w:rPr>
          <w:color w:val="000000" w:themeColor="text1"/>
        </w:rPr>
        <w:lastRenderedPageBreak/>
        <w:t>Table of Contents</w:t>
      </w:r>
      <w:bookmarkEnd w:id="11"/>
      <w:bookmarkEnd w:id="12"/>
      <w:bookmarkEnd w:id="13"/>
      <w:bookmarkEnd w:id="14"/>
      <w:bookmarkEnd w:id="15"/>
    </w:p>
    <w:p w14:paraId="4C72BD34" w14:textId="77777777" w:rsidR="00517271" w:rsidRPr="00517271" w:rsidRDefault="00517271" w:rsidP="00517271"/>
    <w:p w14:paraId="68D1506D" w14:textId="76866FBD" w:rsidR="005D0E48" w:rsidRDefault="00766F8C">
      <w:pPr>
        <w:pStyle w:val="TOC2"/>
        <w:tabs>
          <w:tab w:val="right" w:pos="9016"/>
        </w:tabs>
        <w:rPr>
          <w:rFonts w:eastAsiaTheme="minorEastAsia" w:cstheme="minorBidi"/>
          <w:i w:val="0"/>
          <w:iCs w:val="0"/>
          <w:noProof/>
          <w:sz w:val="22"/>
          <w:szCs w:val="22"/>
          <w:lang w:eastAsia="en-AU"/>
        </w:rPr>
      </w:pPr>
      <w:r>
        <w:rPr>
          <w:b/>
          <w:color w:val="767171" w:themeColor="background2" w:themeShade="80"/>
          <w:sz w:val="32"/>
          <w:szCs w:val="32"/>
        </w:rPr>
        <w:fldChar w:fldCharType="begin"/>
      </w:r>
      <w:r>
        <w:rPr>
          <w:b/>
          <w:color w:val="767171" w:themeColor="background2" w:themeShade="80"/>
          <w:sz w:val="32"/>
          <w:szCs w:val="32"/>
        </w:rPr>
        <w:instrText xml:space="preserve"> TOC \o "1-3" \h \z \u </w:instrText>
      </w:r>
      <w:r>
        <w:rPr>
          <w:b/>
          <w:color w:val="767171" w:themeColor="background2" w:themeShade="80"/>
          <w:sz w:val="32"/>
          <w:szCs w:val="32"/>
        </w:rPr>
        <w:fldChar w:fldCharType="separate"/>
      </w:r>
      <w:hyperlink w:anchor="_Toc534622203" w:history="1">
        <w:r w:rsidR="005D0E48" w:rsidRPr="007252C6">
          <w:rPr>
            <w:rStyle w:val="Hyperlink"/>
            <w:noProof/>
          </w:rPr>
          <w:t>Table of Contents</w:t>
        </w:r>
        <w:r w:rsidR="005D0E48">
          <w:rPr>
            <w:noProof/>
            <w:webHidden/>
          </w:rPr>
          <w:tab/>
        </w:r>
        <w:r w:rsidR="005D0E48">
          <w:rPr>
            <w:noProof/>
            <w:webHidden/>
          </w:rPr>
          <w:fldChar w:fldCharType="begin"/>
        </w:r>
        <w:r w:rsidR="005D0E48">
          <w:rPr>
            <w:noProof/>
            <w:webHidden/>
          </w:rPr>
          <w:instrText xml:space="preserve"> PAGEREF _Toc534622203 \h </w:instrText>
        </w:r>
        <w:r w:rsidR="005D0E48">
          <w:rPr>
            <w:noProof/>
            <w:webHidden/>
          </w:rPr>
        </w:r>
        <w:r w:rsidR="005D0E48">
          <w:rPr>
            <w:noProof/>
            <w:webHidden/>
          </w:rPr>
          <w:fldChar w:fldCharType="separate"/>
        </w:r>
        <w:r w:rsidR="00220C8A">
          <w:rPr>
            <w:noProof/>
            <w:webHidden/>
          </w:rPr>
          <w:t>2</w:t>
        </w:r>
        <w:r w:rsidR="005D0E48">
          <w:rPr>
            <w:noProof/>
            <w:webHidden/>
          </w:rPr>
          <w:fldChar w:fldCharType="end"/>
        </w:r>
      </w:hyperlink>
    </w:p>
    <w:p w14:paraId="41074BF3" w14:textId="16B5A959" w:rsidR="005D0E48" w:rsidRDefault="002540E0">
      <w:pPr>
        <w:pStyle w:val="TOC3"/>
        <w:tabs>
          <w:tab w:val="right" w:pos="9016"/>
        </w:tabs>
        <w:rPr>
          <w:rFonts w:eastAsiaTheme="minorEastAsia" w:cstheme="minorBidi"/>
          <w:noProof/>
          <w:sz w:val="22"/>
          <w:szCs w:val="22"/>
          <w:lang w:eastAsia="en-AU"/>
        </w:rPr>
      </w:pPr>
      <w:hyperlink w:anchor="_Toc534622204" w:history="1">
        <w:r w:rsidR="005D0E48" w:rsidRPr="007252C6">
          <w:rPr>
            <w:rStyle w:val="Hyperlink"/>
            <w:noProof/>
          </w:rPr>
          <w:t>Document change history</w:t>
        </w:r>
        <w:r w:rsidR="005D0E48">
          <w:rPr>
            <w:noProof/>
            <w:webHidden/>
          </w:rPr>
          <w:tab/>
        </w:r>
        <w:r w:rsidR="005D0E48">
          <w:rPr>
            <w:noProof/>
            <w:webHidden/>
          </w:rPr>
          <w:fldChar w:fldCharType="begin"/>
        </w:r>
        <w:r w:rsidR="005D0E48">
          <w:rPr>
            <w:noProof/>
            <w:webHidden/>
          </w:rPr>
          <w:instrText xml:space="preserve"> PAGEREF _Toc534622204 \h </w:instrText>
        </w:r>
        <w:r w:rsidR="005D0E48">
          <w:rPr>
            <w:noProof/>
            <w:webHidden/>
          </w:rPr>
        </w:r>
        <w:r w:rsidR="005D0E48">
          <w:rPr>
            <w:noProof/>
            <w:webHidden/>
          </w:rPr>
          <w:fldChar w:fldCharType="separate"/>
        </w:r>
        <w:r w:rsidR="00220C8A">
          <w:rPr>
            <w:noProof/>
            <w:webHidden/>
          </w:rPr>
          <w:t>3</w:t>
        </w:r>
        <w:r w:rsidR="005D0E48">
          <w:rPr>
            <w:noProof/>
            <w:webHidden/>
          </w:rPr>
          <w:fldChar w:fldCharType="end"/>
        </w:r>
      </w:hyperlink>
    </w:p>
    <w:p w14:paraId="4FF987C3" w14:textId="59AE74C2" w:rsidR="005D0E48" w:rsidRDefault="002540E0">
      <w:pPr>
        <w:pStyle w:val="TOC3"/>
        <w:tabs>
          <w:tab w:val="right" w:pos="9016"/>
        </w:tabs>
        <w:rPr>
          <w:rFonts w:eastAsiaTheme="minorEastAsia" w:cstheme="minorBidi"/>
          <w:noProof/>
          <w:sz w:val="22"/>
          <w:szCs w:val="22"/>
          <w:lang w:eastAsia="en-AU"/>
        </w:rPr>
      </w:pPr>
      <w:hyperlink w:anchor="_Toc534622205" w:history="1">
        <w:r w:rsidR="005D0E48" w:rsidRPr="007252C6">
          <w:rPr>
            <w:rStyle w:val="Hyperlink"/>
            <w:noProof/>
          </w:rPr>
          <w:t>Background</w:t>
        </w:r>
        <w:r w:rsidR="005D0E48">
          <w:rPr>
            <w:noProof/>
            <w:webHidden/>
          </w:rPr>
          <w:tab/>
        </w:r>
        <w:r w:rsidR="005D0E48">
          <w:rPr>
            <w:noProof/>
            <w:webHidden/>
          </w:rPr>
          <w:fldChar w:fldCharType="begin"/>
        </w:r>
        <w:r w:rsidR="005D0E48">
          <w:rPr>
            <w:noProof/>
            <w:webHidden/>
          </w:rPr>
          <w:instrText xml:space="preserve"> PAGEREF _Toc534622205 \h </w:instrText>
        </w:r>
        <w:r w:rsidR="005D0E48">
          <w:rPr>
            <w:noProof/>
            <w:webHidden/>
          </w:rPr>
        </w:r>
        <w:r w:rsidR="005D0E48">
          <w:rPr>
            <w:noProof/>
            <w:webHidden/>
          </w:rPr>
          <w:fldChar w:fldCharType="separate"/>
        </w:r>
        <w:r w:rsidR="00220C8A">
          <w:rPr>
            <w:noProof/>
            <w:webHidden/>
          </w:rPr>
          <w:t>3</w:t>
        </w:r>
        <w:r w:rsidR="005D0E48">
          <w:rPr>
            <w:noProof/>
            <w:webHidden/>
          </w:rPr>
          <w:fldChar w:fldCharType="end"/>
        </w:r>
      </w:hyperlink>
    </w:p>
    <w:p w14:paraId="32DA1F8E" w14:textId="77150145" w:rsidR="005D0E48" w:rsidRDefault="002540E0">
      <w:pPr>
        <w:pStyle w:val="TOC3"/>
        <w:tabs>
          <w:tab w:val="right" w:pos="9016"/>
        </w:tabs>
        <w:rPr>
          <w:rFonts w:eastAsiaTheme="minorEastAsia" w:cstheme="minorBidi"/>
          <w:noProof/>
          <w:sz w:val="22"/>
          <w:szCs w:val="22"/>
          <w:lang w:eastAsia="en-AU"/>
        </w:rPr>
      </w:pPr>
      <w:hyperlink w:anchor="_Toc534622206" w:history="1">
        <w:r w:rsidR="005D0E48" w:rsidRPr="007252C6">
          <w:rPr>
            <w:rStyle w:val="Hyperlink"/>
            <w:noProof/>
          </w:rPr>
          <w:t>Disability Employment Services Grant Agreement clauses:</w:t>
        </w:r>
        <w:r w:rsidR="005D0E48">
          <w:rPr>
            <w:noProof/>
            <w:webHidden/>
          </w:rPr>
          <w:tab/>
        </w:r>
        <w:r w:rsidR="005D0E48">
          <w:rPr>
            <w:noProof/>
            <w:webHidden/>
          </w:rPr>
          <w:fldChar w:fldCharType="begin"/>
        </w:r>
        <w:r w:rsidR="005D0E48">
          <w:rPr>
            <w:noProof/>
            <w:webHidden/>
          </w:rPr>
          <w:instrText xml:space="preserve"> PAGEREF _Toc534622206 \h </w:instrText>
        </w:r>
        <w:r w:rsidR="005D0E48">
          <w:rPr>
            <w:noProof/>
            <w:webHidden/>
          </w:rPr>
        </w:r>
        <w:r w:rsidR="005D0E48">
          <w:rPr>
            <w:noProof/>
            <w:webHidden/>
          </w:rPr>
          <w:fldChar w:fldCharType="separate"/>
        </w:r>
        <w:r w:rsidR="00220C8A">
          <w:rPr>
            <w:noProof/>
            <w:webHidden/>
          </w:rPr>
          <w:t>3</w:t>
        </w:r>
        <w:r w:rsidR="005D0E48">
          <w:rPr>
            <w:noProof/>
            <w:webHidden/>
          </w:rPr>
          <w:fldChar w:fldCharType="end"/>
        </w:r>
      </w:hyperlink>
    </w:p>
    <w:p w14:paraId="74F94AA6" w14:textId="2B0C9D80" w:rsidR="005D0E48" w:rsidRDefault="002540E0">
      <w:pPr>
        <w:pStyle w:val="TOC3"/>
        <w:tabs>
          <w:tab w:val="right" w:pos="9016"/>
        </w:tabs>
        <w:rPr>
          <w:rFonts w:eastAsiaTheme="minorEastAsia" w:cstheme="minorBidi"/>
          <w:noProof/>
          <w:sz w:val="22"/>
          <w:szCs w:val="22"/>
          <w:lang w:eastAsia="en-AU"/>
        </w:rPr>
      </w:pPr>
      <w:hyperlink w:anchor="_Toc534622207" w:history="1">
        <w:r w:rsidR="005D0E48" w:rsidRPr="007252C6">
          <w:rPr>
            <w:rStyle w:val="Hyperlink"/>
            <w:noProof/>
          </w:rPr>
          <w:t>Reference documents relevant to this guideline:</w:t>
        </w:r>
        <w:r w:rsidR="005D0E48">
          <w:rPr>
            <w:noProof/>
            <w:webHidden/>
          </w:rPr>
          <w:tab/>
        </w:r>
        <w:r w:rsidR="005D0E48">
          <w:rPr>
            <w:noProof/>
            <w:webHidden/>
          </w:rPr>
          <w:fldChar w:fldCharType="begin"/>
        </w:r>
        <w:r w:rsidR="005D0E48">
          <w:rPr>
            <w:noProof/>
            <w:webHidden/>
          </w:rPr>
          <w:instrText xml:space="preserve"> PAGEREF _Toc534622207 \h </w:instrText>
        </w:r>
        <w:r w:rsidR="005D0E48">
          <w:rPr>
            <w:noProof/>
            <w:webHidden/>
          </w:rPr>
        </w:r>
        <w:r w:rsidR="005D0E48">
          <w:rPr>
            <w:noProof/>
            <w:webHidden/>
          </w:rPr>
          <w:fldChar w:fldCharType="separate"/>
        </w:r>
        <w:r w:rsidR="00220C8A">
          <w:rPr>
            <w:noProof/>
            <w:webHidden/>
          </w:rPr>
          <w:t>3</w:t>
        </w:r>
        <w:r w:rsidR="005D0E48">
          <w:rPr>
            <w:noProof/>
            <w:webHidden/>
          </w:rPr>
          <w:fldChar w:fldCharType="end"/>
        </w:r>
      </w:hyperlink>
    </w:p>
    <w:p w14:paraId="1AB1A7C3" w14:textId="7444A4BA" w:rsidR="005D0E48" w:rsidRDefault="002540E0">
      <w:pPr>
        <w:pStyle w:val="TOC3"/>
        <w:tabs>
          <w:tab w:val="right" w:pos="9016"/>
        </w:tabs>
        <w:rPr>
          <w:rFonts w:eastAsiaTheme="minorEastAsia" w:cstheme="minorBidi"/>
          <w:noProof/>
          <w:sz w:val="22"/>
          <w:szCs w:val="22"/>
          <w:lang w:eastAsia="en-AU"/>
        </w:rPr>
      </w:pPr>
      <w:hyperlink w:anchor="_Toc534622208" w:history="1">
        <w:r w:rsidR="005D0E48" w:rsidRPr="007252C6">
          <w:rPr>
            <w:rStyle w:val="Hyperlink"/>
            <w:noProof/>
          </w:rPr>
          <w:t>Explanatory Note:</w:t>
        </w:r>
        <w:r w:rsidR="005D0E48">
          <w:rPr>
            <w:noProof/>
            <w:webHidden/>
          </w:rPr>
          <w:tab/>
        </w:r>
        <w:r w:rsidR="005D0E48">
          <w:rPr>
            <w:noProof/>
            <w:webHidden/>
          </w:rPr>
          <w:fldChar w:fldCharType="begin"/>
        </w:r>
        <w:r w:rsidR="005D0E48">
          <w:rPr>
            <w:noProof/>
            <w:webHidden/>
          </w:rPr>
          <w:instrText xml:space="preserve"> PAGEREF _Toc534622208 \h </w:instrText>
        </w:r>
        <w:r w:rsidR="005D0E48">
          <w:rPr>
            <w:noProof/>
            <w:webHidden/>
          </w:rPr>
        </w:r>
        <w:r w:rsidR="005D0E48">
          <w:rPr>
            <w:noProof/>
            <w:webHidden/>
          </w:rPr>
          <w:fldChar w:fldCharType="separate"/>
        </w:r>
        <w:r w:rsidR="00220C8A">
          <w:rPr>
            <w:noProof/>
            <w:webHidden/>
          </w:rPr>
          <w:t>4</w:t>
        </w:r>
        <w:r w:rsidR="005D0E48">
          <w:rPr>
            <w:noProof/>
            <w:webHidden/>
          </w:rPr>
          <w:fldChar w:fldCharType="end"/>
        </w:r>
      </w:hyperlink>
    </w:p>
    <w:p w14:paraId="2C7D9538" w14:textId="5AE89DC4" w:rsidR="005D0E48" w:rsidRDefault="002540E0">
      <w:pPr>
        <w:pStyle w:val="TOC3"/>
        <w:tabs>
          <w:tab w:val="left" w:pos="880"/>
          <w:tab w:val="right" w:pos="9016"/>
        </w:tabs>
        <w:rPr>
          <w:rFonts w:eastAsiaTheme="minorEastAsia" w:cstheme="minorBidi"/>
          <w:noProof/>
          <w:sz w:val="22"/>
          <w:szCs w:val="22"/>
          <w:lang w:eastAsia="en-AU"/>
        </w:rPr>
      </w:pPr>
      <w:hyperlink w:anchor="_Toc534622209" w:history="1">
        <w:r w:rsidR="005D0E48" w:rsidRPr="007252C6">
          <w:rPr>
            <w:rStyle w:val="Hyperlink"/>
            <w:bCs/>
            <w:noProof/>
            <w:lang w:eastAsia="en-AU"/>
          </w:rPr>
          <w:t>1.</w:t>
        </w:r>
        <w:r w:rsidR="005D0E48">
          <w:rPr>
            <w:rFonts w:eastAsiaTheme="minorEastAsia" w:cstheme="minorBidi"/>
            <w:noProof/>
            <w:sz w:val="22"/>
            <w:szCs w:val="22"/>
            <w:lang w:eastAsia="en-AU"/>
          </w:rPr>
          <w:tab/>
        </w:r>
        <w:r w:rsidR="005D0E48" w:rsidRPr="007252C6">
          <w:rPr>
            <w:rStyle w:val="Hyperlink"/>
            <w:noProof/>
          </w:rPr>
          <w:t>What is a Work Refusal Failure or Unemployment Failure?</w:t>
        </w:r>
        <w:r w:rsidR="005D0E48">
          <w:rPr>
            <w:noProof/>
            <w:webHidden/>
          </w:rPr>
          <w:tab/>
        </w:r>
        <w:r w:rsidR="005D0E48">
          <w:rPr>
            <w:noProof/>
            <w:webHidden/>
          </w:rPr>
          <w:fldChar w:fldCharType="begin"/>
        </w:r>
        <w:r w:rsidR="005D0E48">
          <w:rPr>
            <w:noProof/>
            <w:webHidden/>
          </w:rPr>
          <w:instrText xml:space="preserve"> PAGEREF _Toc534622209 \h </w:instrText>
        </w:r>
        <w:r w:rsidR="005D0E48">
          <w:rPr>
            <w:noProof/>
            <w:webHidden/>
          </w:rPr>
        </w:r>
        <w:r w:rsidR="005D0E48">
          <w:rPr>
            <w:noProof/>
            <w:webHidden/>
          </w:rPr>
          <w:fldChar w:fldCharType="separate"/>
        </w:r>
        <w:r w:rsidR="00220C8A">
          <w:rPr>
            <w:noProof/>
            <w:webHidden/>
          </w:rPr>
          <w:t>5</w:t>
        </w:r>
        <w:r w:rsidR="005D0E48">
          <w:rPr>
            <w:noProof/>
            <w:webHidden/>
          </w:rPr>
          <w:fldChar w:fldCharType="end"/>
        </w:r>
      </w:hyperlink>
    </w:p>
    <w:p w14:paraId="68D253B7" w14:textId="7D75D105" w:rsidR="005D0E48" w:rsidRDefault="002540E0">
      <w:pPr>
        <w:pStyle w:val="TOC3"/>
        <w:tabs>
          <w:tab w:val="left" w:pos="880"/>
          <w:tab w:val="right" w:pos="9016"/>
        </w:tabs>
        <w:rPr>
          <w:rFonts w:eastAsiaTheme="minorEastAsia" w:cstheme="minorBidi"/>
          <w:noProof/>
          <w:sz w:val="22"/>
          <w:szCs w:val="22"/>
          <w:lang w:eastAsia="en-AU"/>
        </w:rPr>
      </w:pPr>
      <w:hyperlink w:anchor="_Toc534622210" w:history="1">
        <w:r w:rsidR="005D0E48" w:rsidRPr="007252C6">
          <w:rPr>
            <w:rStyle w:val="Hyperlink"/>
            <w:bCs/>
            <w:noProof/>
            <w:lang w:eastAsia="en-AU"/>
          </w:rPr>
          <w:t>2.</w:t>
        </w:r>
        <w:r w:rsidR="005D0E48">
          <w:rPr>
            <w:rFonts w:eastAsiaTheme="minorEastAsia" w:cstheme="minorBidi"/>
            <w:noProof/>
            <w:sz w:val="22"/>
            <w:szCs w:val="22"/>
            <w:lang w:eastAsia="en-AU"/>
          </w:rPr>
          <w:tab/>
        </w:r>
        <w:r w:rsidR="005D0E48" w:rsidRPr="007252C6">
          <w:rPr>
            <w:rStyle w:val="Hyperlink"/>
            <w:bCs/>
            <w:noProof/>
            <w:lang w:eastAsia="en-AU"/>
          </w:rPr>
          <w:t>Reporting a Work Refusal Failure</w:t>
        </w:r>
        <w:r w:rsidR="005D0E48">
          <w:rPr>
            <w:noProof/>
            <w:webHidden/>
          </w:rPr>
          <w:tab/>
        </w:r>
        <w:r w:rsidR="005D0E48">
          <w:rPr>
            <w:noProof/>
            <w:webHidden/>
          </w:rPr>
          <w:fldChar w:fldCharType="begin"/>
        </w:r>
        <w:r w:rsidR="005D0E48">
          <w:rPr>
            <w:noProof/>
            <w:webHidden/>
          </w:rPr>
          <w:instrText xml:space="preserve"> PAGEREF _Toc534622210 \h </w:instrText>
        </w:r>
        <w:r w:rsidR="005D0E48">
          <w:rPr>
            <w:noProof/>
            <w:webHidden/>
          </w:rPr>
        </w:r>
        <w:r w:rsidR="005D0E48">
          <w:rPr>
            <w:noProof/>
            <w:webHidden/>
          </w:rPr>
          <w:fldChar w:fldCharType="separate"/>
        </w:r>
        <w:r w:rsidR="00220C8A">
          <w:rPr>
            <w:noProof/>
            <w:webHidden/>
          </w:rPr>
          <w:t>6</w:t>
        </w:r>
        <w:r w:rsidR="005D0E48">
          <w:rPr>
            <w:noProof/>
            <w:webHidden/>
          </w:rPr>
          <w:fldChar w:fldCharType="end"/>
        </w:r>
      </w:hyperlink>
    </w:p>
    <w:p w14:paraId="67E29388" w14:textId="6232AEFA" w:rsidR="005D0E48" w:rsidRDefault="002540E0">
      <w:pPr>
        <w:pStyle w:val="TOC3"/>
        <w:tabs>
          <w:tab w:val="left" w:pos="880"/>
          <w:tab w:val="right" w:pos="9016"/>
        </w:tabs>
        <w:rPr>
          <w:rFonts w:eastAsiaTheme="minorEastAsia" w:cstheme="minorBidi"/>
          <w:noProof/>
          <w:sz w:val="22"/>
          <w:szCs w:val="22"/>
          <w:lang w:eastAsia="en-AU"/>
        </w:rPr>
      </w:pPr>
      <w:hyperlink w:anchor="_Toc534622211" w:history="1">
        <w:r w:rsidR="005D0E48" w:rsidRPr="007252C6">
          <w:rPr>
            <w:rStyle w:val="Hyperlink"/>
            <w:bCs/>
            <w:noProof/>
            <w:lang w:eastAsia="en-AU"/>
          </w:rPr>
          <w:t>3.</w:t>
        </w:r>
        <w:r w:rsidR="005D0E48">
          <w:rPr>
            <w:rFonts w:eastAsiaTheme="minorEastAsia" w:cstheme="minorBidi"/>
            <w:noProof/>
            <w:sz w:val="22"/>
            <w:szCs w:val="22"/>
            <w:lang w:eastAsia="en-AU"/>
          </w:rPr>
          <w:tab/>
        </w:r>
        <w:r w:rsidR="005D0E48" w:rsidRPr="007252C6">
          <w:rPr>
            <w:rStyle w:val="Hyperlink"/>
            <w:bCs/>
            <w:noProof/>
            <w:lang w:eastAsia="en-AU"/>
          </w:rPr>
          <w:t>Reporting an apparent Unemployment Failure</w:t>
        </w:r>
        <w:r w:rsidR="005D0E48">
          <w:rPr>
            <w:noProof/>
            <w:webHidden/>
          </w:rPr>
          <w:tab/>
        </w:r>
        <w:r w:rsidR="005D0E48">
          <w:rPr>
            <w:noProof/>
            <w:webHidden/>
          </w:rPr>
          <w:fldChar w:fldCharType="begin"/>
        </w:r>
        <w:r w:rsidR="005D0E48">
          <w:rPr>
            <w:noProof/>
            <w:webHidden/>
          </w:rPr>
          <w:instrText xml:space="preserve"> PAGEREF _Toc534622211 \h </w:instrText>
        </w:r>
        <w:r w:rsidR="005D0E48">
          <w:rPr>
            <w:noProof/>
            <w:webHidden/>
          </w:rPr>
        </w:r>
        <w:r w:rsidR="005D0E48">
          <w:rPr>
            <w:noProof/>
            <w:webHidden/>
          </w:rPr>
          <w:fldChar w:fldCharType="separate"/>
        </w:r>
        <w:r w:rsidR="00220C8A">
          <w:rPr>
            <w:noProof/>
            <w:webHidden/>
          </w:rPr>
          <w:t>7</w:t>
        </w:r>
        <w:r w:rsidR="005D0E48">
          <w:rPr>
            <w:noProof/>
            <w:webHidden/>
          </w:rPr>
          <w:fldChar w:fldCharType="end"/>
        </w:r>
      </w:hyperlink>
    </w:p>
    <w:p w14:paraId="7A42B280" w14:textId="602F92AD" w:rsidR="005D0E48" w:rsidRDefault="002540E0">
      <w:pPr>
        <w:pStyle w:val="TOC3"/>
        <w:tabs>
          <w:tab w:val="left" w:pos="880"/>
          <w:tab w:val="right" w:pos="9016"/>
        </w:tabs>
        <w:rPr>
          <w:rFonts w:eastAsiaTheme="minorEastAsia" w:cstheme="minorBidi"/>
          <w:noProof/>
          <w:sz w:val="22"/>
          <w:szCs w:val="22"/>
          <w:lang w:eastAsia="en-AU"/>
        </w:rPr>
      </w:pPr>
      <w:hyperlink w:anchor="_Toc534622212" w:history="1">
        <w:r w:rsidR="005D0E48" w:rsidRPr="007252C6">
          <w:rPr>
            <w:rStyle w:val="Hyperlink"/>
            <w:bCs/>
            <w:noProof/>
            <w:lang w:eastAsia="en-AU"/>
          </w:rPr>
          <w:t>4.</w:t>
        </w:r>
        <w:r w:rsidR="005D0E48">
          <w:rPr>
            <w:rFonts w:eastAsiaTheme="minorEastAsia" w:cstheme="minorBidi"/>
            <w:noProof/>
            <w:sz w:val="22"/>
            <w:szCs w:val="22"/>
            <w:lang w:eastAsia="en-AU"/>
          </w:rPr>
          <w:tab/>
        </w:r>
        <w:r w:rsidR="005D0E48" w:rsidRPr="007252C6">
          <w:rPr>
            <w:rStyle w:val="Hyperlink"/>
            <w:bCs/>
            <w:noProof/>
            <w:lang w:eastAsia="en-AU"/>
          </w:rPr>
          <w:t xml:space="preserve">Investigation of Work Refusal Failures and Unemployment Failures by </w:t>
        </w:r>
        <w:r w:rsidR="000B67A6" w:rsidRPr="000B67A6">
          <w:rPr>
            <w:rStyle w:val="Hyperlink"/>
            <w:bCs/>
            <w:noProof/>
            <w:lang w:eastAsia="en-AU"/>
          </w:rPr>
          <w:t>Services Australia</w:t>
        </w:r>
        <w:r w:rsidR="005D0E48">
          <w:rPr>
            <w:noProof/>
            <w:webHidden/>
          </w:rPr>
          <w:tab/>
        </w:r>
        <w:r w:rsidR="005D0E48">
          <w:rPr>
            <w:noProof/>
            <w:webHidden/>
          </w:rPr>
          <w:fldChar w:fldCharType="begin"/>
        </w:r>
        <w:r w:rsidR="005D0E48">
          <w:rPr>
            <w:noProof/>
            <w:webHidden/>
          </w:rPr>
          <w:instrText xml:space="preserve"> PAGEREF _Toc534622212 \h </w:instrText>
        </w:r>
        <w:r w:rsidR="005D0E48">
          <w:rPr>
            <w:noProof/>
            <w:webHidden/>
          </w:rPr>
        </w:r>
        <w:r w:rsidR="005D0E48">
          <w:rPr>
            <w:noProof/>
            <w:webHidden/>
          </w:rPr>
          <w:fldChar w:fldCharType="separate"/>
        </w:r>
        <w:r w:rsidR="00220C8A">
          <w:rPr>
            <w:noProof/>
            <w:webHidden/>
          </w:rPr>
          <w:t>9</w:t>
        </w:r>
        <w:r w:rsidR="005D0E48">
          <w:rPr>
            <w:noProof/>
            <w:webHidden/>
          </w:rPr>
          <w:fldChar w:fldCharType="end"/>
        </w:r>
      </w:hyperlink>
    </w:p>
    <w:p w14:paraId="6BC6E07E" w14:textId="6ED40CA9" w:rsidR="005D0E48" w:rsidRDefault="002540E0">
      <w:pPr>
        <w:pStyle w:val="TOC3"/>
        <w:tabs>
          <w:tab w:val="right" w:pos="9016"/>
        </w:tabs>
        <w:rPr>
          <w:rFonts w:eastAsiaTheme="minorEastAsia" w:cstheme="minorBidi"/>
          <w:noProof/>
          <w:sz w:val="22"/>
          <w:szCs w:val="22"/>
          <w:lang w:eastAsia="en-AU"/>
        </w:rPr>
      </w:pPr>
      <w:hyperlink w:anchor="_Toc534622213" w:history="1">
        <w:r w:rsidR="005D0E48" w:rsidRPr="007252C6">
          <w:rPr>
            <w:rStyle w:val="Hyperlink"/>
            <w:bCs/>
            <w:noProof/>
            <w:lang w:eastAsia="en-AU"/>
          </w:rPr>
          <w:t>Summary of Required Documentary Evidence</w:t>
        </w:r>
        <w:r w:rsidR="005D0E48">
          <w:rPr>
            <w:noProof/>
            <w:webHidden/>
          </w:rPr>
          <w:tab/>
        </w:r>
        <w:r w:rsidR="005D0E48">
          <w:rPr>
            <w:noProof/>
            <w:webHidden/>
          </w:rPr>
          <w:fldChar w:fldCharType="begin"/>
        </w:r>
        <w:r w:rsidR="005D0E48">
          <w:rPr>
            <w:noProof/>
            <w:webHidden/>
          </w:rPr>
          <w:instrText xml:space="preserve"> PAGEREF _Toc534622213 \h </w:instrText>
        </w:r>
        <w:r w:rsidR="005D0E48">
          <w:rPr>
            <w:noProof/>
            <w:webHidden/>
          </w:rPr>
        </w:r>
        <w:r w:rsidR="005D0E48">
          <w:rPr>
            <w:noProof/>
            <w:webHidden/>
          </w:rPr>
          <w:fldChar w:fldCharType="separate"/>
        </w:r>
        <w:r w:rsidR="00220C8A">
          <w:rPr>
            <w:noProof/>
            <w:webHidden/>
          </w:rPr>
          <w:t>10</w:t>
        </w:r>
        <w:r w:rsidR="005D0E48">
          <w:rPr>
            <w:noProof/>
            <w:webHidden/>
          </w:rPr>
          <w:fldChar w:fldCharType="end"/>
        </w:r>
      </w:hyperlink>
    </w:p>
    <w:p w14:paraId="479F35B0" w14:textId="2A379AE2" w:rsidR="005D0E48" w:rsidRDefault="002540E0">
      <w:pPr>
        <w:pStyle w:val="TOC3"/>
        <w:tabs>
          <w:tab w:val="right" w:pos="9016"/>
        </w:tabs>
        <w:rPr>
          <w:rFonts w:eastAsiaTheme="minorEastAsia" w:cstheme="minorBidi"/>
          <w:noProof/>
          <w:sz w:val="22"/>
          <w:szCs w:val="22"/>
          <w:lang w:eastAsia="en-AU"/>
        </w:rPr>
      </w:pPr>
      <w:hyperlink w:anchor="_Toc534622214" w:history="1">
        <w:r w:rsidR="005D0E48" w:rsidRPr="007252C6">
          <w:rPr>
            <w:rStyle w:val="Hyperlink"/>
            <w:bCs/>
            <w:noProof/>
            <w:lang w:eastAsia="en-AU"/>
          </w:rPr>
          <w:t>Attachment A - Process for creating and submitting Work Refusal and Unemployment Failure Reports</w:t>
        </w:r>
        <w:r w:rsidR="005D0E48">
          <w:rPr>
            <w:noProof/>
            <w:webHidden/>
          </w:rPr>
          <w:tab/>
        </w:r>
        <w:r w:rsidR="005D0E48">
          <w:rPr>
            <w:noProof/>
            <w:webHidden/>
          </w:rPr>
          <w:fldChar w:fldCharType="begin"/>
        </w:r>
        <w:r w:rsidR="005D0E48">
          <w:rPr>
            <w:noProof/>
            <w:webHidden/>
          </w:rPr>
          <w:instrText xml:space="preserve"> PAGEREF _Toc534622214 \h </w:instrText>
        </w:r>
        <w:r w:rsidR="005D0E48">
          <w:rPr>
            <w:noProof/>
            <w:webHidden/>
          </w:rPr>
        </w:r>
        <w:r w:rsidR="005D0E48">
          <w:rPr>
            <w:noProof/>
            <w:webHidden/>
          </w:rPr>
          <w:fldChar w:fldCharType="separate"/>
        </w:r>
        <w:r w:rsidR="00220C8A">
          <w:rPr>
            <w:noProof/>
            <w:webHidden/>
          </w:rPr>
          <w:t>11</w:t>
        </w:r>
        <w:r w:rsidR="005D0E48">
          <w:rPr>
            <w:noProof/>
            <w:webHidden/>
          </w:rPr>
          <w:fldChar w:fldCharType="end"/>
        </w:r>
      </w:hyperlink>
    </w:p>
    <w:p w14:paraId="41DB7AC7" w14:textId="77777777" w:rsidR="00801507" w:rsidRDefault="00766F8C">
      <w:pPr>
        <w:rPr>
          <w:rFonts w:asciiTheme="majorHAnsi" w:eastAsiaTheme="majorEastAsia" w:hAnsiTheme="majorHAnsi" w:cstheme="majorBidi"/>
          <w:b/>
          <w:color w:val="767171" w:themeColor="background2" w:themeShade="80"/>
          <w:spacing w:val="-10"/>
          <w:kern w:val="28"/>
          <w:sz w:val="32"/>
          <w:szCs w:val="32"/>
        </w:rPr>
      </w:pPr>
      <w:r>
        <w:rPr>
          <w:b/>
          <w:color w:val="767171" w:themeColor="background2" w:themeShade="80"/>
          <w:sz w:val="32"/>
          <w:szCs w:val="32"/>
        </w:rPr>
        <w:fldChar w:fldCharType="end"/>
      </w:r>
      <w:r w:rsidR="00801507">
        <w:rPr>
          <w:b/>
          <w:color w:val="767171" w:themeColor="background2" w:themeShade="80"/>
          <w:sz w:val="32"/>
          <w:szCs w:val="32"/>
        </w:rPr>
        <w:br w:type="page"/>
      </w:r>
    </w:p>
    <w:p w14:paraId="1C01F5F8" w14:textId="77777777" w:rsidR="006F3A90" w:rsidRDefault="006F3A90" w:rsidP="00146FF3">
      <w:pPr>
        <w:pStyle w:val="Title"/>
        <w:rPr>
          <w:b/>
          <w:color w:val="767171" w:themeColor="background2" w:themeShade="80"/>
          <w:sz w:val="32"/>
          <w:szCs w:val="32"/>
        </w:rPr>
      </w:pPr>
    </w:p>
    <w:p w14:paraId="1245DE1F" w14:textId="77777777" w:rsidR="006F3A90" w:rsidRPr="0012026A" w:rsidRDefault="00985FC9" w:rsidP="006F3A90">
      <w:pPr>
        <w:spacing w:before="240" w:after="120"/>
        <w:rPr>
          <w:b/>
          <w:sz w:val="20"/>
          <w:szCs w:val="20"/>
        </w:rPr>
      </w:pPr>
      <w:bookmarkStart w:id="16" w:name="_Toc416831262"/>
      <w:bookmarkStart w:id="17" w:name="_Toc492471062"/>
      <w:bookmarkStart w:id="18" w:name="_Toc492529466"/>
      <w:bookmarkStart w:id="19" w:name="_Toc492532695"/>
      <w:bookmarkStart w:id="20" w:name="_Toc492532797"/>
      <w:bookmarkStart w:id="21" w:name="_Toc492533120"/>
      <w:bookmarkStart w:id="22" w:name="_Toc492533498"/>
      <w:bookmarkStart w:id="23" w:name="_Toc492533676"/>
      <w:bookmarkStart w:id="24" w:name="_Toc492543891"/>
      <w:bookmarkStart w:id="25" w:name="_Toc492544324"/>
      <w:bookmarkStart w:id="26" w:name="_Toc492545436"/>
      <w:bookmarkStart w:id="27" w:name="_Toc492545897"/>
      <w:bookmarkStart w:id="28" w:name="_Toc492546433"/>
      <w:bookmarkStart w:id="29" w:name="_Toc492546484"/>
      <w:bookmarkStart w:id="30" w:name="_Toc492546572"/>
      <w:bookmarkStart w:id="31" w:name="_Toc492546698"/>
      <w:r>
        <w:rPr>
          <w:b/>
          <w:sz w:val="20"/>
          <w:szCs w:val="20"/>
        </w:rPr>
        <w:t>Work Refusal and Unemployment Failures Guideline</w:t>
      </w:r>
      <w:r w:rsidR="006F3A90" w:rsidRPr="0012026A">
        <w:rPr>
          <w:b/>
          <w:sz w:val="20"/>
          <w:szCs w:val="20"/>
        </w:rPr>
        <w:t>s</w:t>
      </w:r>
    </w:p>
    <w:p w14:paraId="1D67197D" w14:textId="77777777" w:rsidR="006F3A90" w:rsidRPr="004910A7" w:rsidRDefault="006F3A90" w:rsidP="006F3A90">
      <w:pPr>
        <w:pStyle w:val="Heading3"/>
        <w:ind w:left="0"/>
        <w:jc w:val="both"/>
      </w:pPr>
      <w:bookmarkStart w:id="32" w:name="_Toc510110439"/>
      <w:bookmarkStart w:id="33" w:name="_Toc514992216"/>
      <w:bookmarkStart w:id="34" w:name="_Toc514998104"/>
      <w:bookmarkStart w:id="35" w:name="_Toc534622204"/>
      <w:r w:rsidRPr="004910A7">
        <w:t>Document change history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Caption w:val="Document change history"/>
        <w:tblDescription w:val="This is the document change history table."/>
      </w:tblPr>
      <w:tblGrid>
        <w:gridCol w:w="966"/>
        <w:gridCol w:w="1464"/>
        <w:gridCol w:w="1289"/>
        <w:gridCol w:w="5297"/>
      </w:tblGrid>
      <w:tr w:rsidR="006F3A90" w14:paraId="50DCC372" w14:textId="77777777" w:rsidTr="006F3A90">
        <w:trPr>
          <w:tblHeader/>
        </w:trPr>
        <w:tc>
          <w:tcPr>
            <w:tcW w:w="977" w:type="dxa"/>
          </w:tcPr>
          <w:p w14:paraId="17499C2A" w14:textId="77777777" w:rsidR="006F3A90" w:rsidRPr="00D10699" w:rsidRDefault="006F3A90" w:rsidP="006F3A90">
            <w:pPr>
              <w:spacing w:after="240"/>
              <w:rPr>
                <w:b/>
              </w:rPr>
            </w:pPr>
            <w:r w:rsidRPr="00D10699">
              <w:rPr>
                <w:b/>
              </w:rPr>
              <w:t>Version</w:t>
            </w:r>
          </w:p>
        </w:tc>
        <w:tc>
          <w:tcPr>
            <w:tcW w:w="1557" w:type="dxa"/>
          </w:tcPr>
          <w:p w14:paraId="7DF8C33B" w14:textId="77777777" w:rsidR="006F3A90" w:rsidRPr="00D10699" w:rsidRDefault="006F3A90" w:rsidP="006F3A90">
            <w:pPr>
              <w:spacing w:after="240"/>
              <w:rPr>
                <w:b/>
              </w:rPr>
            </w:pPr>
            <w:r w:rsidRPr="00D10699">
              <w:rPr>
                <w:b/>
              </w:rPr>
              <w:t>Effective Date</w:t>
            </w:r>
          </w:p>
        </w:tc>
        <w:tc>
          <w:tcPr>
            <w:tcW w:w="1418" w:type="dxa"/>
          </w:tcPr>
          <w:p w14:paraId="4B66B5AE" w14:textId="77777777" w:rsidR="006F3A90" w:rsidRPr="00D10699" w:rsidRDefault="006F3A90" w:rsidP="006F3A90">
            <w:pPr>
              <w:spacing w:after="240"/>
              <w:rPr>
                <w:b/>
              </w:rPr>
            </w:pPr>
            <w:r w:rsidRPr="00D10699">
              <w:rPr>
                <w:b/>
              </w:rPr>
              <w:t>End Date</w:t>
            </w:r>
          </w:p>
        </w:tc>
        <w:tc>
          <w:tcPr>
            <w:tcW w:w="5904" w:type="dxa"/>
          </w:tcPr>
          <w:p w14:paraId="3E54A8CE" w14:textId="77777777" w:rsidR="006F3A90" w:rsidRPr="00D10699" w:rsidRDefault="006F3A90" w:rsidP="006F3A90">
            <w:pPr>
              <w:spacing w:after="240"/>
              <w:rPr>
                <w:b/>
              </w:rPr>
            </w:pPr>
            <w:r w:rsidRPr="00D10699">
              <w:rPr>
                <w:b/>
              </w:rPr>
              <w:t>Change and location</w:t>
            </w:r>
          </w:p>
        </w:tc>
      </w:tr>
      <w:tr w:rsidR="006F3A90" w:rsidRPr="00E741EA" w14:paraId="30970CB4" w14:textId="77777777" w:rsidTr="006B38BC">
        <w:trPr>
          <w:trHeight w:val="209"/>
        </w:trPr>
        <w:tc>
          <w:tcPr>
            <w:tcW w:w="977" w:type="dxa"/>
          </w:tcPr>
          <w:p w14:paraId="4042D9BC" w14:textId="77777777" w:rsidR="006F3A90" w:rsidRPr="0012026A" w:rsidDel="00E41073" w:rsidRDefault="006F3A90" w:rsidP="006B38BC">
            <w:pPr>
              <w:spacing w:before="60" w:after="60"/>
            </w:pPr>
            <w:r w:rsidRPr="0012026A">
              <w:t>1.0</w:t>
            </w:r>
          </w:p>
        </w:tc>
        <w:tc>
          <w:tcPr>
            <w:tcW w:w="1557" w:type="dxa"/>
          </w:tcPr>
          <w:p w14:paraId="5FA7DBA9" w14:textId="06114A3C" w:rsidR="006F3A90" w:rsidRPr="0012026A" w:rsidDel="00E41073" w:rsidRDefault="006F3A90" w:rsidP="006B38BC">
            <w:pPr>
              <w:spacing w:before="60" w:after="60"/>
            </w:pPr>
            <w:r w:rsidRPr="0012026A">
              <w:t>1 Jul 2018</w:t>
            </w:r>
          </w:p>
        </w:tc>
        <w:tc>
          <w:tcPr>
            <w:tcW w:w="1418" w:type="dxa"/>
          </w:tcPr>
          <w:p w14:paraId="45A2BE7B" w14:textId="60599585" w:rsidR="006F3A90" w:rsidRPr="0012026A" w:rsidRDefault="000B4AE6" w:rsidP="006B38BC">
            <w:pPr>
              <w:spacing w:before="60" w:after="60"/>
            </w:pPr>
            <w:r>
              <w:t>7 Jan 2019</w:t>
            </w:r>
          </w:p>
        </w:tc>
        <w:tc>
          <w:tcPr>
            <w:tcW w:w="5904" w:type="dxa"/>
          </w:tcPr>
          <w:p w14:paraId="0F725798" w14:textId="77777777" w:rsidR="006F3A90" w:rsidRPr="0012026A" w:rsidDel="00E41073" w:rsidRDefault="006F3A90" w:rsidP="006B38BC">
            <w:pPr>
              <w:spacing w:before="60" w:after="60"/>
            </w:pPr>
            <w:r w:rsidRPr="0012026A">
              <w:t>Original version of document</w:t>
            </w:r>
          </w:p>
        </w:tc>
      </w:tr>
      <w:tr w:rsidR="006D2825" w:rsidRPr="00E741EA" w14:paraId="1A1C2208" w14:textId="77777777" w:rsidTr="006F3A90">
        <w:tc>
          <w:tcPr>
            <w:tcW w:w="977" w:type="dxa"/>
          </w:tcPr>
          <w:p w14:paraId="2DCF2EDB" w14:textId="77777777" w:rsidR="006D2825" w:rsidRPr="0012026A" w:rsidRDefault="006D2825" w:rsidP="006B38BC">
            <w:pPr>
              <w:spacing w:before="60" w:after="60"/>
            </w:pPr>
            <w:r>
              <w:t>1.1</w:t>
            </w:r>
          </w:p>
        </w:tc>
        <w:tc>
          <w:tcPr>
            <w:tcW w:w="1557" w:type="dxa"/>
          </w:tcPr>
          <w:p w14:paraId="00455CC2" w14:textId="409F320D" w:rsidR="006D2825" w:rsidRPr="0012026A" w:rsidRDefault="000B4AE6" w:rsidP="006B38BC">
            <w:pPr>
              <w:spacing w:before="60" w:after="60"/>
            </w:pPr>
            <w:r>
              <w:t>8 Jan 2019</w:t>
            </w:r>
          </w:p>
        </w:tc>
        <w:tc>
          <w:tcPr>
            <w:tcW w:w="1418" w:type="dxa"/>
          </w:tcPr>
          <w:p w14:paraId="00041FC0" w14:textId="2A9276D9" w:rsidR="006D2825" w:rsidRPr="0012026A" w:rsidRDefault="00462F63" w:rsidP="006B38BC">
            <w:pPr>
              <w:spacing w:before="60" w:after="60"/>
            </w:pPr>
            <w:r>
              <w:t>30 Jun 2019</w:t>
            </w:r>
          </w:p>
        </w:tc>
        <w:tc>
          <w:tcPr>
            <w:tcW w:w="5904" w:type="dxa"/>
          </w:tcPr>
          <w:p w14:paraId="3942AEBE" w14:textId="77777777" w:rsidR="006D2825" w:rsidRDefault="00DB6725" w:rsidP="006B38BC">
            <w:pPr>
              <w:spacing w:before="60" w:after="60"/>
            </w:pPr>
            <w:r>
              <w:t>Reworked Work Refusal section for better clarity (p6-7)</w:t>
            </w:r>
          </w:p>
          <w:p w14:paraId="4E367465" w14:textId="77777777" w:rsidR="00DB6725" w:rsidRPr="0012026A" w:rsidRDefault="00DB6725" w:rsidP="006B38BC">
            <w:pPr>
              <w:spacing w:before="60" w:after="60"/>
            </w:pPr>
            <w:r>
              <w:t>Revised timeframe for contacting a Participant after an Unemployment failure to 10 days (p7)</w:t>
            </w:r>
          </w:p>
        </w:tc>
      </w:tr>
      <w:tr w:rsidR="00462F63" w:rsidRPr="00E741EA" w14:paraId="5C8E407B" w14:textId="77777777" w:rsidTr="006F3A90">
        <w:tc>
          <w:tcPr>
            <w:tcW w:w="977" w:type="dxa"/>
          </w:tcPr>
          <w:p w14:paraId="39882794" w14:textId="54305282" w:rsidR="00462F63" w:rsidRDefault="00462F63" w:rsidP="006B38BC">
            <w:pPr>
              <w:spacing w:before="60" w:after="60"/>
            </w:pPr>
            <w:r>
              <w:t>1.2</w:t>
            </w:r>
          </w:p>
        </w:tc>
        <w:tc>
          <w:tcPr>
            <w:tcW w:w="1557" w:type="dxa"/>
          </w:tcPr>
          <w:p w14:paraId="37632C9C" w14:textId="74125C75" w:rsidR="00462F63" w:rsidRDefault="00462F63" w:rsidP="006B38BC">
            <w:pPr>
              <w:spacing w:before="60" w:after="60"/>
            </w:pPr>
            <w:r>
              <w:t>1 Jul 2019</w:t>
            </w:r>
          </w:p>
        </w:tc>
        <w:tc>
          <w:tcPr>
            <w:tcW w:w="1418" w:type="dxa"/>
          </w:tcPr>
          <w:p w14:paraId="72B34053" w14:textId="77777777" w:rsidR="00462F63" w:rsidRPr="0012026A" w:rsidRDefault="00462F63" w:rsidP="006F3A90">
            <w:pPr>
              <w:spacing w:after="240"/>
            </w:pPr>
          </w:p>
        </w:tc>
        <w:tc>
          <w:tcPr>
            <w:tcW w:w="5904" w:type="dxa"/>
          </w:tcPr>
          <w:p w14:paraId="6B87BE62" w14:textId="77777777" w:rsidR="00462F63" w:rsidRDefault="00462F63" w:rsidP="006B38BC">
            <w:pPr>
              <w:spacing w:before="60" w:after="60"/>
            </w:pPr>
            <w:r>
              <w:t>Minor wording changes</w:t>
            </w:r>
          </w:p>
          <w:p w14:paraId="0286EA97" w14:textId="77777777" w:rsidR="000F7315" w:rsidRPr="000F7315" w:rsidRDefault="000F7315" w:rsidP="000F7315">
            <w:pPr>
              <w:spacing w:before="60" w:after="60"/>
              <w:rPr>
                <w:rFonts w:eastAsia="Times New Roman" w:cs="Times New Roman"/>
              </w:rPr>
            </w:pPr>
            <w:r w:rsidRPr="000F7315">
              <w:rPr>
                <w:rFonts w:eastAsia="Times New Roman" w:cs="Times New Roman"/>
              </w:rPr>
              <w:t>Correction that the 10/20 business days for lodgement of a Work Refusal/Unemployment Failure Report is since the incident date, rather than provider becoming aware</w:t>
            </w:r>
          </w:p>
          <w:p w14:paraId="61B7A051" w14:textId="1C1ADD34" w:rsidR="000F7315" w:rsidRDefault="000F7315" w:rsidP="000F7315">
            <w:pPr>
              <w:spacing w:before="60" w:after="60"/>
            </w:pPr>
            <w:r w:rsidRPr="000F7315">
              <w:rPr>
                <w:rFonts w:eastAsia="Times New Roman" w:cs="Times New Roman"/>
              </w:rPr>
              <w:t xml:space="preserve">Correction that valid reasons for Unemployment failures apply to both voluntary acts and misconduct, and close the report rather than sending it to </w:t>
            </w:r>
            <w:r w:rsidR="000B67A6" w:rsidRPr="000B67A6">
              <w:rPr>
                <w:rFonts w:eastAsia="Times New Roman" w:cs="Times New Roman"/>
              </w:rPr>
              <w:t>Services Australia</w:t>
            </w:r>
          </w:p>
        </w:tc>
      </w:tr>
      <w:tr w:rsidR="00216EE2" w:rsidRPr="00E741EA" w14:paraId="7D2A6D05" w14:textId="77777777" w:rsidTr="006F3A90">
        <w:tc>
          <w:tcPr>
            <w:tcW w:w="977" w:type="dxa"/>
          </w:tcPr>
          <w:p w14:paraId="070291AE" w14:textId="2CD01D0D" w:rsidR="00216EE2" w:rsidRDefault="00216EE2" w:rsidP="006B38BC">
            <w:pPr>
              <w:spacing w:before="60" w:after="60"/>
            </w:pPr>
            <w:r>
              <w:t>1.3</w:t>
            </w:r>
          </w:p>
        </w:tc>
        <w:tc>
          <w:tcPr>
            <w:tcW w:w="1557" w:type="dxa"/>
          </w:tcPr>
          <w:p w14:paraId="089B7351" w14:textId="10B7412C" w:rsidR="00216EE2" w:rsidRDefault="00216EE2" w:rsidP="006B38BC">
            <w:pPr>
              <w:spacing w:before="60" w:after="60"/>
            </w:pPr>
            <w:r>
              <w:t>9 March 2020</w:t>
            </w:r>
          </w:p>
        </w:tc>
        <w:tc>
          <w:tcPr>
            <w:tcW w:w="1418" w:type="dxa"/>
          </w:tcPr>
          <w:p w14:paraId="4EA39941" w14:textId="77777777" w:rsidR="00216EE2" w:rsidRPr="0012026A" w:rsidRDefault="00216EE2" w:rsidP="006F3A90">
            <w:pPr>
              <w:spacing w:after="240"/>
            </w:pPr>
          </w:p>
        </w:tc>
        <w:tc>
          <w:tcPr>
            <w:tcW w:w="5904" w:type="dxa"/>
          </w:tcPr>
          <w:p w14:paraId="753B409B" w14:textId="76EE1F43" w:rsidR="00216EE2" w:rsidRDefault="00216EE2">
            <w:pPr>
              <w:spacing w:before="60" w:after="60"/>
            </w:pPr>
            <w:r>
              <w:t xml:space="preserve">Replace references of Department of Human Services with Services Australia </w:t>
            </w:r>
          </w:p>
        </w:tc>
      </w:tr>
    </w:tbl>
    <w:p w14:paraId="4452507E" w14:textId="77777777" w:rsidR="006F3A90" w:rsidRDefault="006F3A90" w:rsidP="006F3A90">
      <w:pPr>
        <w:pStyle w:val="Heading3"/>
        <w:ind w:left="0"/>
      </w:pPr>
      <w:bookmarkStart w:id="36" w:name="_Toc416831263"/>
      <w:bookmarkStart w:id="37" w:name="_Toc492471066"/>
      <w:bookmarkStart w:id="38" w:name="_Toc492529470"/>
      <w:bookmarkStart w:id="39" w:name="_Toc492532699"/>
      <w:bookmarkStart w:id="40" w:name="_Toc492532801"/>
      <w:bookmarkStart w:id="41" w:name="_Toc492533124"/>
      <w:bookmarkStart w:id="42" w:name="_Toc492533502"/>
      <w:bookmarkStart w:id="43" w:name="_Toc492533680"/>
      <w:bookmarkStart w:id="44" w:name="_Toc492543895"/>
      <w:bookmarkStart w:id="45" w:name="_Toc492544328"/>
      <w:bookmarkStart w:id="46" w:name="_Toc492545440"/>
      <w:bookmarkStart w:id="47" w:name="_Toc492545901"/>
      <w:bookmarkStart w:id="48" w:name="_Toc492546437"/>
      <w:bookmarkStart w:id="49" w:name="_Toc492546488"/>
      <w:bookmarkStart w:id="50" w:name="_Toc492546576"/>
      <w:bookmarkStart w:id="51" w:name="_Toc492546702"/>
      <w:bookmarkStart w:id="52" w:name="_Toc510110440"/>
      <w:bookmarkStart w:id="53" w:name="_Toc514992217"/>
      <w:bookmarkStart w:id="54" w:name="_Toc514998105"/>
      <w:bookmarkStart w:id="55" w:name="_Toc534622205"/>
      <w:r>
        <w:t>Backgroun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d</w:t>
      </w:r>
      <w:bookmarkEnd w:id="52"/>
      <w:bookmarkEnd w:id="53"/>
      <w:bookmarkEnd w:id="54"/>
      <w:bookmarkEnd w:id="55"/>
    </w:p>
    <w:p w14:paraId="24E6C578" w14:textId="77777777" w:rsidR="00AC2602" w:rsidRDefault="00AC2602" w:rsidP="00AC2602">
      <w:pPr>
        <w:pStyle w:val="guidelinetext"/>
        <w:ind w:left="0"/>
      </w:pPr>
      <w:r>
        <w:t xml:space="preserve">In the </w:t>
      </w:r>
      <w:proofErr w:type="gramStart"/>
      <w:r>
        <w:t>2017–18</w:t>
      </w:r>
      <w:proofErr w:type="gramEnd"/>
      <w:r>
        <w:t xml:space="preserve"> Budget the Australian Government announced the introduction of the Targeted Compliance Framework (TCF), commenc</w:t>
      </w:r>
      <w:r w:rsidR="006D2825">
        <w:t>ing</w:t>
      </w:r>
      <w:r>
        <w:t xml:space="preserve"> from 1 July 2018. The framework </w:t>
      </w:r>
      <w:proofErr w:type="gramStart"/>
      <w:r>
        <w:t>is designed</w:t>
      </w:r>
      <w:proofErr w:type="gramEnd"/>
      <w:r>
        <w:t xml:space="preserve"> to ensure only those job seekers who are persistently and wilfully non-compliant incur financial penalties while providing protections for the most vulnerable. It is designed to encourage job seekers to engage with their employment services provider (Provider), take personal responsibility for managing and meeting their Mutual Obligation Requirements, and actively look for work. </w:t>
      </w:r>
    </w:p>
    <w:p w14:paraId="44326250" w14:textId="77777777" w:rsidR="00AC2602" w:rsidRDefault="00AC2602" w:rsidP="00AC2602">
      <w:pPr>
        <w:pStyle w:val="guidelinetext"/>
        <w:ind w:left="0"/>
      </w:pPr>
      <w:r w:rsidRPr="00AC2602">
        <w:t xml:space="preserve">Where job seekers gain paid employment, they must take all steps possible to remain in the workforce and reduce their reliance and need for an Income Support Payment. There are financial consequences for work- and unemployment-related non-compliance. These penalties </w:t>
      </w:r>
      <w:r>
        <w:t>reinforce the principle that Income Support Payments for unemployed people should only be available to those who are genuine in their efforts to move into paid work</w:t>
      </w:r>
      <w:r w:rsidR="00081FFB">
        <w:t>.</w:t>
      </w:r>
    </w:p>
    <w:p w14:paraId="5BF2691C" w14:textId="77777777" w:rsidR="00081FFB" w:rsidRDefault="00081FFB" w:rsidP="00AC2602">
      <w:pPr>
        <w:pStyle w:val="guidelinetext"/>
        <w:ind w:left="0"/>
      </w:pPr>
      <w:r>
        <w:t>These Guidelines apply to DES participants with Mutual Obligation Requirements, who are subject to the TCF.</w:t>
      </w:r>
    </w:p>
    <w:p w14:paraId="7DB72D09" w14:textId="77777777" w:rsidR="006F3A90" w:rsidRDefault="006F3A90" w:rsidP="0012082D">
      <w:pPr>
        <w:pStyle w:val="Heading3"/>
        <w:spacing w:after="120"/>
        <w:ind w:left="0"/>
      </w:pPr>
      <w:bookmarkStart w:id="56" w:name="_Toc510110442"/>
      <w:bookmarkStart w:id="57" w:name="_Toc514992218"/>
      <w:bookmarkStart w:id="58" w:name="_Toc514998106"/>
      <w:bookmarkStart w:id="59" w:name="_Toc534622206"/>
      <w:r>
        <w:t>Disability Employment Services Grant Agreement clauses:</w:t>
      </w:r>
      <w:bookmarkEnd w:id="56"/>
      <w:bookmarkEnd w:id="57"/>
      <w:bookmarkEnd w:id="58"/>
      <w:bookmarkEnd w:id="59"/>
    </w:p>
    <w:p w14:paraId="7747B89D" w14:textId="77777777" w:rsidR="00093679" w:rsidRPr="0024551B" w:rsidRDefault="00093679" w:rsidP="00034307">
      <w:pPr>
        <w:spacing w:before="0"/>
      </w:pPr>
      <w:r w:rsidRPr="0024551B">
        <w:t>Section 3C</w:t>
      </w:r>
      <w:r w:rsidR="00E42499" w:rsidRPr="0024551B">
        <w:t xml:space="preserve"> – </w:t>
      </w:r>
      <w:r w:rsidR="0024551B" w:rsidRPr="0024551B">
        <w:t xml:space="preserve">Control of </w:t>
      </w:r>
      <w:r w:rsidR="00DA5846" w:rsidRPr="0024551B">
        <w:t>I</w:t>
      </w:r>
      <w:r w:rsidRPr="0024551B">
        <w:t>nformation</w:t>
      </w:r>
    </w:p>
    <w:p w14:paraId="1582531A" w14:textId="77777777" w:rsidR="00093679" w:rsidRPr="0024551B" w:rsidRDefault="00093679" w:rsidP="00034307">
      <w:pPr>
        <w:spacing w:before="0"/>
      </w:pPr>
      <w:r w:rsidRPr="0024551B">
        <w:t>Section 3</w:t>
      </w:r>
      <w:r w:rsidR="00DA5846" w:rsidRPr="0024551B">
        <w:t>D</w:t>
      </w:r>
      <w:r w:rsidR="00E42499" w:rsidRPr="0024551B">
        <w:t xml:space="preserve"> – </w:t>
      </w:r>
      <w:r w:rsidR="00DA5846" w:rsidRPr="0024551B">
        <w:t>Records m</w:t>
      </w:r>
      <w:r w:rsidRPr="0024551B">
        <w:t>anagement</w:t>
      </w:r>
    </w:p>
    <w:p w14:paraId="43BACDDC" w14:textId="77777777" w:rsidR="0012082D" w:rsidRPr="0024551B" w:rsidRDefault="0012082D" w:rsidP="00034307">
      <w:pPr>
        <w:spacing w:before="0"/>
      </w:pPr>
      <w:r w:rsidRPr="0024551B">
        <w:t>Section 5G – Job Plans</w:t>
      </w:r>
    </w:p>
    <w:p w14:paraId="70783A59" w14:textId="77777777" w:rsidR="0024551B" w:rsidRDefault="00F54DB8" w:rsidP="00034307">
      <w:pPr>
        <w:spacing w:before="0"/>
      </w:pPr>
      <w:r>
        <w:t>Section 5H – Targeted Compliance Framework and activities</w:t>
      </w:r>
    </w:p>
    <w:p w14:paraId="4F6368D5" w14:textId="77777777" w:rsidR="00282475" w:rsidRPr="0012082D" w:rsidRDefault="0024551B" w:rsidP="00034307">
      <w:pPr>
        <w:spacing w:before="0"/>
      </w:pPr>
      <w:r>
        <w:t>Annexure</w:t>
      </w:r>
      <w:r w:rsidRPr="0024551B">
        <w:t xml:space="preserve"> A - Definitions</w:t>
      </w:r>
    </w:p>
    <w:p w14:paraId="33B9A100" w14:textId="77777777" w:rsidR="006F3A90" w:rsidRDefault="006F3A90" w:rsidP="0012082D">
      <w:pPr>
        <w:pStyle w:val="Heading3"/>
        <w:spacing w:after="120"/>
        <w:ind w:left="0"/>
      </w:pPr>
      <w:bookmarkStart w:id="60" w:name="_Toc492471065"/>
      <w:bookmarkStart w:id="61" w:name="_Toc492529469"/>
      <w:bookmarkStart w:id="62" w:name="_Toc492532698"/>
      <w:bookmarkStart w:id="63" w:name="_Toc492532800"/>
      <w:bookmarkStart w:id="64" w:name="_Toc492533123"/>
      <w:bookmarkStart w:id="65" w:name="_Toc492533501"/>
      <w:bookmarkStart w:id="66" w:name="_Toc492533679"/>
      <w:bookmarkStart w:id="67" w:name="_Toc492543894"/>
      <w:bookmarkStart w:id="68" w:name="_Toc492544327"/>
      <w:bookmarkStart w:id="69" w:name="_Toc492545439"/>
      <w:bookmarkStart w:id="70" w:name="_Toc492545900"/>
      <w:bookmarkStart w:id="71" w:name="_Toc492546436"/>
      <w:bookmarkStart w:id="72" w:name="_Toc492546487"/>
      <w:bookmarkStart w:id="73" w:name="_Toc492546575"/>
      <w:bookmarkStart w:id="74" w:name="_Toc492546701"/>
      <w:bookmarkStart w:id="75" w:name="_Toc510110443"/>
      <w:bookmarkStart w:id="76" w:name="_Toc514992219"/>
      <w:bookmarkStart w:id="77" w:name="_Toc514998107"/>
      <w:bookmarkStart w:id="78" w:name="_Toc534622207"/>
      <w:r>
        <w:t>Reference documents relevant to this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 xml:space="preserve"> guideline:</w:t>
      </w:r>
      <w:bookmarkEnd w:id="75"/>
      <w:bookmarkEnd w:id="76"/>
      <w:bookmarkEnd w:id="77"/>
      <w:bookmarkEnd w:id="78"/>
    </w:p>
    <w:p w14:paraId="73624CDF" w14:textId="77777777" w:rsidR="0012082D" w:rsidRPr="003770C6" w:rsidRDefault="0012082D" w:rsidP="0012082D">
      <w:pPr>
        <w:spacing w:before="0"/>
      </w:pPr>
      <w:r w:rsidRPr="003770C6">
        <w:t>Learning Centre website</w:t>
      </w:r>
    </w:p>
    <w:p w14:paraId="1D2BF8FB" w14:textId="77777777" w:rsidR="0012082D" w:rsidRPr="003770C6" w:rsidRDefault="0012082D" w:rsidP="0012082D">
      <w:pPr>
        <w:spacing w:before="0"/>
      </w:pPr>
      <w:r w:rsidRPr="003770C6">
        <w:lastRenderedPageBreak/>
        <w:t>Targeted Compliance Framework</w:t>
      </w:r>
      <w:r w:rsidR="006D2825">
        <w:t>: Mutual Obligation Failures</w:t>
      </w:r>
      <w:r w:rsidRPr="003770C6">
        <w:t xml:space="preserve"> Guidelines</w:t>
      </w:r>
    </w:p>
    <w:p w14:paraId="3AFB734D" w14:textId="77777777" w:rsidR="0012082D" w:rsidRPr="003770C6" w:rsidRDefault="0012082D" w:rsidP="0012082D">
      <w:pPr>
        <w:spacing w:before="0"/>
      </w:pPr>
      <w:r w:rsidRPr="003770C6">
        <w:t xml:space="preserve">Job Plan and Setting Mutual Obligation Requirements Guidelines </w:t>
      </w:r>
    </w:p>
    <w:p w14:paraId="5B831AB3" w14:textId="77777777" w:rsidR="0012082D" w:rsidRPr="003770C6" w:rsidRDefault="0012082D" w:rsidP="0012082D">
      <w:pPr>
        <w:spacing w:before="0"/>
      </w:pPr>
      <w:r w:rsidRPr="003770C6">
        <w:t>Disability Support Pension Recipients (Compulsory Requirements) Guideline</w:t>
      </w:r>
      <w:r w:rsidR="005B5FE8" w:rsidRPr="003770C6">
        <w:t>s</w:t>
      </w:r>
      <w:r w:rsidRPr="003770C6">
        <w:t xml:space="preserve"> </w:t>
      </w:r>
    </w:p>
    <w:p w14:paraId="4FA43B0A" w14:textId="77777777" w:rsidR="0012082D" w:rsidRPr="003770C6" w:rsidRDefault="0012082D" w:rsidP="0012082D">
      <w:pPr>
        <w:spacing w:before="0"/>
      </w:pPr>
      <w:r w:rsidRPr="003770C6">
        <w:t>Period of Service Guidelines</w:t>
      </w:r>
    </w:p>
    <w:p w14:paraId="6A79CBB1" w14:textId="77777777" w:rsidR="0012082D" w:rsidRPr="003770C6" w:rsidRDefault="0012082D" w:rsidP="0012082D">
      <w:pPr>
        <w:spacing w:before="0"/>
      </w:pPr>
      <w:r w:rsidRPr="003770C6">
        <w:t xml:space="preserve">Programme Review, </w:t>
      </w:r>
      <w:r w:rsidR="00873B24" w:rsidRPr="003770C6">
        <w:t>P</w:t>
      </w:r>
      <w:r w:rsidRPr="003770C6">
        <w:t>rogramme Summary and Exits Guideline</w:t>
      </w:r>
      <w:r w:rsidR="005B5FE8" w:rsidRPr="003770C6">
        <w:t>s</w:t>
      </w:r>
    </w:p>
    <w:p w14:paraId="5D883611" w14:textId="77777777" w:rsidR="00530C40" w:rsidRPr="003770C6" w:rsidRDefault="00530C40" w:rsidP="0012082D">
      <w:pPr>
        <w:spacing w:before="0"/>
      </w:pPr>
      <w:r w:rsidRPr="003770C6">
        <w:t xml:space="preserve">Social Security Act 1991 </w:t>
      </w:r>
    </w:p>
    <w:p w14:paraId="4D8F122D" w14:textId="77777777" w:rsidR="0012082D" w:rsidRPr="0012082D" w:rsidRDefault="0012082D" w:rsidP="0012082D">
      <w:pPr>
        <w:spacing w:before="0"/>
      </w:pPr>
      <w:r w:rsidRPr="003770C6">
        <w:t>Guide to Social Security Law</w:t>
      </w:r>
    </w:p>
    <w:p w14:paraId="04B926B0" w14:textId="77777777" w:rsidR="0012082D" w:rsidRDefault="0012082D" w:rsidP="0012082D">
      <w:pPr>
        <w:pStyle w:val="Heading3"/>
        <w:spacing w:after="240"/>
        <w:ind w:left="0"/>
      </w:pPr>
      <w:bookmarkStart w:id="79" w:name="_Toc510110444"/>
      <w:bookmarkStart w:id="80" w:name="_Toc514992220"/>
      <w:bookmarkStart w:id="81" w:name="_Toc514998108"/>
      <w:bookmarkStart w:id="82" w:name="_Toc534622208"/>
      <w:r w:rsidRPr="00094DD8">
        <w:t>Explanatory Note</w:t>
      </w:r>
      <w:r>
        <w:t>:</w:t>
      </w:r>
      <w:bookmarkEnd w:id="79"/>
      <w:bookmarkEnd w:id="80"/>
      <w:bookmarkEnd w:id="81"/>
      <w:bookmarkEnd w:id="82"/>
    </w:p>
    <w:p w14:paraId="4E0DD559" w14:textId="77777777" w:rsidR="0012082D" w:rsidRPr="004F090E" w:rsidRDefault="0012082D" w:rsidP="0012082D">
      <w:pPr>
        <w:spacing w:before="0"/>
      </w:pPr>
      <w:r w:rsidRPr="004F090E">
        <w:t>All capitalised terms have the same meaning as in Disability Empl</w:t>
      </w:r>
      <w:r>
        <w:t xml:space="preserve">oyment Services Grant Agreement. </w:t>
      </w:r>
      <w:r w:rsidRPr="004F090E">
        <w:t>In this document, “</w:t>
      </w:r>
      <w:proofErr w:type="gramStart"/>
      <w:r w:rsidRPr="004F090E">
        <w:t>must</w:t>
      </w:r>
      <w:proofErr w:type="gramEnd"/>
      <w:r w:rsidRPr="004F090E">
        <w:t>” means that compliance is mandatory and “should” means that compliance represents best practice.</w:t>
      </w:r>
    </w:p>
    <w:p w14:paraId="03BEA601" w14:textId="77777777" w:rsidR="00944756" w:rsidRDefault="00944756" w:rsidP="00081FFB">
      <w:pPr>
        <w:tabs>
          <w:tab w:val="right" w:pos="1701"/>
        </w:tabs>
        <w:spacing w:before="0"/>
      </w:pPr>
    </w:p>
    <w:p w14:paraId="43F332B4" w14:textId="77777777" w:rsidR="006F3A90" w:rsidRDefault="006F3A90" w:rsidP="00081FFB">
      <w:pPr>
        <w:tabs>
          <w:tab w:val="right" w:pos="1701"/>
        </w:tabs>
        <w:spacing w:before="0"/>
        <w:sectPr w:rsidR="006F3A90" w:rsidSect="00122526">
          <w:footerReference w:type="default" r:id="rId12"/>
          <w:footerReference w:type="first" r:id="rId13"/>
          <w:pgSz w:w="11906" w:h="16838"/>
          <w:pgMar w:top="709" w:right="1440" w:bottom="1440" w:left="1440" w:header="0" w:footer="567" w:gutter="0"/>
          <w:cols w:space="708"/>
          <w:titlePg/>
          <w:docGrid w:linePitch="360"/>
        </w:sectPr>
      </w:pPr>
    </w:p>
    <w:p w14:paraId="63ED0206" w14:textId="77777777" w:rsidR="006F3A90" w:rsidRDefault="006F3A90" w:rsidP="00081FFB">
      <w:pPr>
        <w:spacing w:before="0"/>
        <w:rPr>
          <w:color w:val="385623" w:themeColor="accent6" w:themeShade="80"/>
        </w:rPr>
      </w:pPr>
    </w:p>
    <w:p w14:paraId="167389D5" w14:textId="77777777" w:rsidR="00F46AEF" w:rsidRDefault="00F46AEF" w:rsidP="008F42FE">
      <w:pPr>
        <w:spacing w:before="0"/>
        <w:sectPr w:rsidR="00F46AEF" w:rsidSect="00CE2FDA">
          <w:type w:val="continuous"/>
          <w:pgSz w:w="11906" w:h="16838"/>
          <w:pgMar w:top="820" w:right="1440" w:bottom="1440" w:left="1440" w:header="708" w:footer="708" w:gutter="0"/>
          <w:cols w:num="2" w:space="708"/>
          <w:titlePg/>
          <w:docGrid w:linePitch="360"/>
        </w:sectPr>
      </w:pPr>
    </w:p>
    <w:p w14:paraId="697B6833" w14:textId="77777777" w:rsidR="006F21D0" w:rsidRPr="00AC2602" w:rsidRDefault="00081FFB" w:rsidP="00AC2602">
      <w:pPr>
        <w:rPr>
          <w:rFonts w:eastAsiaTheme="minorEastAsia"/>
          <w:b/>
          <w:noProof/>
        </w:rPr>
      </w:pPr>
      <w:bookmarkStart w:id="83" w:name="_Toc468957437"/>
      <w:bookmarkStart w:id="84" w:name="_Toc471729650"/>
      <w:bookmarkStart w:id="85" w:name="_Toc514992221"/>
      <w:bookmarkStart w:id="86" w:name="_Toc514998109"/>
      <w:r>
        <w:rPr>
          <w:rFonts w:eastAsiaTheme="minorEastAsia"/>
          <w:b/>
          <w:noProof/>
        </w:rPr>
        <w:lastRenderedPageBreak/>
        <w:t>Work Refusal and Unemployment Failures</w:t>
      </w:r>
      <w:r w:rsidR="006F21D0" w:rsidRPr="00AC2602">
        <w:rPr>
          <w:rFonts w:eastAsiaTheme="minorEastAsia"/>
          <w:b/>
          <w:noProof/>
        </w:rPr>
        <w:t xml:space="preserve"> Guidelines</w:t>
      </w:r>
    </w:p>
    <w:p w14:paraId="3E5952BB" w14:textId="77777777" w:rsidR="006F21D0" w:rsidRDefault="006F21D0" w:rsidP="00AC2602">
      <w:pPr>
        <w:pStyle w:val="guidelinetext"/>
        <w:pBdr>
          <w:top w:val="single" w:sz="4" w:space="1" w:color="auto"/>
        </w:pBdr>
        <w:spacing w:line="240" w:lineRule="auto"/>
        <w:ind w:left="0"/>
      </w:pPr>
    </w:p>
    <w:p w14:paraId="03C7A07C" w14:textId="77777777" w:rsidR="008718E0" w:rsidRPr="00AC2602" w:rsidRDefault="00AC2602" w:rsidP="00AC2602">
      <w:pPr>
        <w:pStyle w:val="Heading3"/>
        <w:numPr>
          <w:ilvl w:val="0"/>
          <w:numId w:val="32"/>
        </w:numPr>
        <w:spacing w:before="0" w:after="240"/>
        <w:ind w:left="426" w:hanging="426"/>
        <w:rPr>
          <w:bCs/>
          <w:lang w:eastAsia="en-AU"/>
        </w:rPr>
      </w:pPr>
      <w:bookmarkStart w:id="87" w:name="_Toc534622209"/>
      <w:r>
        <w:t>What is a Work Refusal Failure or Unemployment Failure</w:t>
      </w:r>
      <w:bookmarkEnd w:id="83"/>
      <w:bookmarkEnd w:id="84"/>
      <w:bookmarkEnd w:id="85"/>
      <w:bookmarkEnd w:id="86"/>
      <w:r>
        <w:t>?</w:t>
      </w:r>
      <w:bookmarkEnd w:id="87"/>
    </w:p>
    <w:p w14:paraId="1C6472A4" w14:textId="77777777" w:rsidR="00AC2602" w:rsidRDefault="00AC2602" w:rsidP="00AC2602">
      <w:pPr>
        <w:spacing w:after="120"/>
      </w:pPr>
      <w:r>
        <w:t xml:space="preserve">A Work Refusal Failure is committed when a </w:t>
      </w:r>
      <w:r w:rsidR="00081FFB">
        <w:t>DES Participant with Mutual Obligation Requirements</w:t>
      </w:r>
      <w:r>
        <w:t xml:space="preserve"> refuses or fails</w:t>
      </w:r>
      <w:r w:rsidRPr="00154E11">
        <w:t xml:space="preserve"> to accep</w:t>
      </w:r>
      <w:r>
        <w:t>t an offer of suitable employment.</w:t>
      </w:r>
    </w:p>
    <w:p w14:paraId="548EBCE4" w14:textId="0B468C6D" w:rsidR="00AC2602" w:rsidRDefault="00AC2602" w:rsidP="00AC2602">
      <w:pPr>
        <w:spacing w:after="120"/>
      </w:pPr>
      <w:r>
        <w:t xml:space="preserve">An Unemployment Failure is committed when a </w:t>
      </w:r>
      <w:r w:rsidR="00081FFB">
        <w:t>Participant</w:t>
      </w:r>
      <w:r>
        <w:t xml:space="preserve"> becomes unemployed as a direct or indirect result of a voluntary act (</w:t>
      </w:r>
      <w:r w:rsidRPr="00C41946">
        <w:t xml:space="preserve">unless </w:t>
      </w:r>
      <w:r w:rsidR="00216EE2">
        <w:t>Services Australia</w:t>
      </w:r>
      <w:r w:rsidRPr="00C41946">
        <w:t xml:space="preserve"> </w:t>
      </w:r>
      <w:r w:rsidRPr="00B70065">
        <w:t>is satisfied that the voluntary</w:t>
      </w:r>
      <w:r>
        <w:t xml:space="preserve"> act was reasonable) or </w:t>
      </w:r>
      <w:proofErr w:type="gramStart"/>
      <w:r>
        <w:t>as a result</w:t>
      </w:r>
      <w:proofErr w:type="gramEnd"/>
      <w:r>
        <w:t xml:space="preserve"> of their misconduct as an employee.</w:t>
      </w:r>
    </w:p>
    <w:p w14:paraId="02F16354" w14:textId="77777777" w:rsidR="00AC2602" w:rsidRPr="00AC2602" w:rsidRDefault="00AC2602" w:rsidP="00AC2602">
      <w:pPr>
        <w:pStyle w:val="guidelinechanges"/>
        <w:keepNext/>
        <w:keepLines/>
        <w:spacing w:before="0" w:after="120"/>
        <w:rPr>
          <w:rFonts w:eastAsia="Times New Roman" w:cs="Times New Roman"/>
          <w:szCs w:val="24"/>
          <w:lang w:eastAsia="en-AU"/>
        </w:rPr>
      </w:pPr>
      <w:r>
        <w:rPr>
          <w:rFonts w:ascii="Calibri" w:eastAsia="Times New Roman" w:hAnsi="Calibri" w:cs="Times New Roman"/>
          <w:b/>
          <w:sz w:val="24"/>
          <w:szCs w:val="24"/>
          <w:lang w:eastAsia="en-AU"/>
        </w:rPr>
        <w:t>Identifying Work Refusal Failures</w:t>
      </w:r>
    </w:p>
    <w:p w14:paraId="017C4198" w14:textId="77777777" w:rsidR="00AC2602" w:rsidRDefault="00AC2602" w:rsidP="00AC2602">
      <w:pPr>
        <w:spacing w:after="120"/>
      </w:pPr>
      <w:r>
        <w:t xml:space="preserve">When a Provider becomes aware that a </w:t>
      </w:r>
      <w:r w:rsidR="00CF4EEF">
        <w:t>Participant</w:t>
      </w:r>
      <w:r>
        <w:t xml:space="preserve"> has apparently committed a Work Refusal Failure (i.e., the </w:t>
      </w:r>
      <w:r w:rsidR="00CF4EEF">
        <w:t xml:space="preserve">Participant </w:t>
      </w:r>
      <w:r>
        <w:t>has not accepted an offer of employment), the Provider must consider whether a Work Refusal Failure has been committed.</w:t>
      </w:r>
    </w:p>
    <w:p w14:paraId="16ED20EA" w14:textId="77777777" w:rsidR="00AC2602" w:rsidRDefault="00AC2602" w:rsidP="00AC2602">
      <w:pPr>
        <w:spacing w:after="120"/>
      </w:pPr>
      <w:r>
        <w:t xml:space="preserve">To consider whether a Work Refusal Failure has been committed, the Provider must consider if the </w:t>
      </w:r>
      <w:r w:rsidR="00CF4EEF">
        <w:t xml:space="preserve">Participant </w:t>
      </w:r>
      <w:r>
        <w:t xml:space="preserve">refused or failed to accept </w:t>
      </w:r>
      <w:proofErr w:type="gramStart"/>
      <w:r>
        <w:t xml:space="preserve">an offer of employment, and whether that employment was suitable for the </w:t>
      </w:r>
      <w:r w:rsidR="00CF4EEF">
        <w:t xml:space="preserve">Participant </w:t>
      </w:r>
      <w:r>
        <w:t>—</w:t>
      </w:r>
      <w:r w:rsidR="006D2825">
        <w:t xml:space="preserve"> </w:t>
      </w:r>
      <w:r>
        <w:t>for example</w:t>
      </w:r>
      <w:proofErr w:type="gramEnd"/>
      <w:r>
        <w:t>:</w:t>
      </w:r>
    </w:p>
    <w:p w14:paraId="2214806E" w14:textId="77777777" w:rsidR="00AC2602" w:rsidRPr="0040229F" w:rsidRDefault="00AC2602" w:rsidP="00AC2602">
      <w:pPr>
        <w:pStyle w:val="guidelinetext"/>
        <w:numPr>
          <w:ilvl w:val="0"/>
          <w:numId w:val="1"/>
        </w:numPr>
        <w:spacing w:line="240" w:lineRule="auto"/>
        <w:ind w:left="766"/>
      </w:pPr>
      <w:r w:rsidRPr="0040229F">
        <w:t xml:space="preserve">The </w:t>
      </w:r>
      <w:r w:rsidR="00CF4EEF">
        <w:t xml:space="preserve">Participant </w:t>
      </w:r>
      <w:r w:rsidRPr="0040229F">
        <w:t>was reasonably able to commute to the workplace within appropriate travel timeframes (60 minutes one</w:t>
      </w:r>
      <w:r>
        <w:t>-</w:t>
      </w:r>
      <w:r w:rsidRPr="0040229F">
        <w:t xml:space="preserve">way for Principal Carer Parents and </w:t>
      </w:r>
      <w:r w:rsidR="00CF4EEF">
        <w:t xml:space="preserve">Participants </w:t>
      </w:r>
      <w:r w:rsidRPr="0040229F">
        <w:t>with a Partial Capacity to Work</w:t>
      </w:r>
      <w:r>
        <w:t>,</w:t>
      </w:r>
      <w:r w:rsidRPr="0040229F">
        <w:t xml:space="preserve"> or 90 minutes</w:t>
      </w:r>
      <w:r>
        <w:t xml:space="preserve"> one-way</w:t>
      </w:r>
      <w:r w:rsidRPr="0040229F">
        <w:t xml:space="preserve"> for all other </w:t>
      </w:r>
      <w:r w:rsidR="00CF4EEF">
        <w:t>Participants</w:t>
      </w:r>
      <w:r w:rsidRPr="0040229F">
        <w:t>)</w:t>
      </w:r>
      <w:r>
        <w:t>.</w:t>
      </w:r>
    </w:p>
    <w:p w14:paraId="078FB0FF" w14:textId="77777777" w:rsidR="00AC2602" w:rsidRPr="0040229F" w:rsidRDefault="00AC2602" w:rsidP="00AC2602">
      <w:pPr>
        <w:pStyle w:val="guidelinetext"/>
        <w:numPr>
          <w:ilvl w:val="0"/>
          <w:numId w:val="1"/>
        </w:numPr>
        <w:spacing w:line="240" w:lineRule="auto"/>
        <w:ind w:left="766"/>
      </w:pPr>
      <w:r>
        <w:t>The employment</w:t>
      </w:r>
      <w:r w:rsidRPr="0040229F">
        <w:t xml:space="preserve"> type</w:t>
      </w:r>
      <w:r>
        <w:t>,</w:t>
      </w:r>
      <w:r w:rsidRPr="0040229F">
        <w:t xml:space="preserve"> pay and conditions </w:t>
      </w:r>
      <w:r>
        <w:t>were</w:t>
      </w:r>
      <w:r w:rsidRPr="0040229F">
        <w:t xml:space="preserve"> appropriate and met standards required under law</w:t>
      </w:r>
      <w:r>
        <w:t>.</w:t>
      </w:r>
    </w:p>
    <w:p w14:paraId="2E85D2B2" w14:textId="77777777" w:rsidR="00AC2602" w:rsidRDefault="00AC2602" w:rsidP="00AC2602">
      <w:pPr>
        <w:pStyle w:val="guidelinetext"/>
        <w:numPr>
          <w:ilvl w:val="0"/>
          <w:numId w:val="1"/>
        </w:numPr>
        <w:spacing w:line="240" w:lineRule="auto"/>
        <w:ind w:left="766"/>
      </w:pPr>
      <w:r w:rsidRPr="0040229F">
        <w:t xml:space="preserve">The </w:t>
      </w:r>
      <w:r w:rsidR="00CF4EEF">
        <w:t xml:space="preserve">Participant </w:t>
      </w:r>
      <w:r w:rsidRPr="0040229F">
        <w:t>ha</w:t>
      </w:r>
      <w:r>
        <w:t>d</w:t>
      </w:r>
      <w:r w:rsidRPr="0040229F">
        <w:t xml:space="preserve"> the requi</w:t>
      </w:r>
      <w:r>
        <w:t>red capacity for the type of employment.</w:t>
      </w:r>
    </w:p>
    <w:p w14:paraId="5EF0C902" w14:textId="77777777" w:rsidR="00AC2602" w:rsidRDefault="00AC2602" w:rsidP="00AC2602">
      <w:pPr>
        <w:pStyle w:val="guidelinetext"/>
        <w:numPr>
          <w:ilvl w:val="0"/>
          <w:numId w:val="1"/>
        </w:numPr>
        <w:spacing w:line="240" w:lineRule="auto"/>
        <w:ind w:left="766"/>
      </w:pPr>
      <w:r w:rsidRPr="0040229F">
        <w:t xml:space="preserve">The </w:t>
      </w:r>
      <w:r w:rsidR="00CF4EEF">
        <w:t xml:space="preserve">Participant </w:t>
      </w:r>
      <w:r>
        <w:t>would be</w:t>
      </w:r>
      <w:r w:rsidRPr="0040229F">
        <w:t xml:space="preserve"> financially better off (as per </w:t>
      </w:r>
      <w:r>
        <w:t xml:space="preserve">the </w:t>
      </w:r>
      <w:r w:rsidRPr="0040229F">
        <w:t xml:space="preserve">financial suitability test) </w:t>
      </w:r>
      <w:r>
        <w:t>in taking up this</w:t>
      </w:r>
      <w:r w:rsidRPr="0040229F">
        <w:t xml:space="preserve"> employment</w:t>
      </w:r>
      <w:r>
        <w:t>.</w:t>
      </w:r>
    </w:p>
    <w:p w14:paraId="7156F0EC" w14:textId="76E90F36" w:rsidR="000F7315" w:rsidRDefault="000F7315" w:rsidP="000F7315">
      <w:pPr>
        <w:spacing w:after="120"/>
      </w:pPr>
      <w:bookmarkStart w:id="88" w:name="_Toc516565584"/>
      <w:r>
        <w:t xml:space="preserve">If the Provider considers that a Work Refusal Failure has been committed without a valid reason, the Provider must create a Work Refusal Failure Report in the Department’s IT System. For further information on this process, refer to the </w:t>
      </w:r>
      <w:hyperlink w:anchor="_Provider_reports_a" w:history="1">
        <w:hyperlink w:anchor="_Provider_reports_a" w:history="1">
          <w:r w:rsidRPr="000F7315">
            <w:rPr>
              <w:rFonts w:eastAsia="Times New Roman" w:cs="Times New Roman"/>
              <w:color w:val="0563C1" w:themeColor="hyperlink"/>
              <w:u w:val="single"/>
            </w:rPr>
            <w:t>Reporting a Work Refusal Failure</w:t>
          </w:r>
        </w:hyperlink>
      </w:hyperlink>
      <w:r>
        <w:t xml:space="preserve"> section in this document. </w:t>
      </w:r>
    </w:p>
    <w:p w14:paraId="2C952218" w14:textId="77777777" w:rsidR="00AC2602" w:rsidRPr="00AC2602" w:rsidRDefault="00AC2602" w:rsidP="00AC2602">
      <w:pPr>
        <w:pStyle w:val="guidelinechanges"/>
        <w:keepNext/>
        <w:keepLines/>
        <w:spacing w:before="0" w:after="120"/>
        <w:rPr>
          <w:rFonts w:ascii="Calibri" w:eastAsia="Times New Roman" w:hAnsi="Calibri" w:cs="Times New Roman"/>
          <w:b/>
          <w:sz w:val="24"/>
          <w:szCs w:val="24"/>
          <w:lang w:eastAsia="en-AU"/>
        </w:rPr>
      </w:pPr>
      <w:r w:rsidRPr="00AC2602">
        <w:rPr>
          <w:rFonts w:ascii="Calibri" w:eastAsia="Times New Roman" w:hAnsi="Calibri" w:cs="Times New Roman"/>
          <w:b/>
          <w:sz w:val="24"/>
          <w:szCs w:val="24"/>
          <w:lang w:eastAsia="en-AU"/>
        </w:rPr>
        <w:t>Identifying apparent Unemployment Failures</w:t>
      </w:r>
      <w:bookmarkEnd w:id="88"/>
    </w:p>
    <w:p w14:paraId="7049C1D7" w14:textId="77777777" w:rsidR="00AC2602" w:rsidRDefault="00AC2602" w:rsidP="00AC2602">
      <w:pPr>
        <w:spacing w:after="120"/>
      </w:pPr>
      <w:r w:rsidRPr="00960FD3">
        <w:t xml:space="preserve">When a Provider becomes aware </w:t>
      </w:r>
      <w:r>
        <w:t xml:space="preserve">that a </w:t>
      </w:r>
      <w:r w:rsidR="00CF4EEF">
        <w:t xml:space="preserve">Participant </w:t>
      </w:r>
      <w:r>
        <w:t>has become unemployed</w:t>
      </w:r>
      <w:r w:rsidRPr="00960FD3">
        <w:t xml:space="preserve">, </w:t>
      </w:r>
      <w:r>
        <w:t>the Provider must consider whether an apparent Unemployment Failure has been committed.</w:t>
      </w:r>
    </w:p>
    <w:p w14:paraId="589E4E1D" w14:textId="77777777" w:rsidR="00AC2602" w:rsidRDefault="00AC2602" w:rsidP="00AC2602">
      <w:pPr>
        <w:spacing w:after="120"/>
      </w:pPr>
      <w:r>
        <w:t xml:space="preserve">To consider whether an apparent Unemployment Failure has been committed, the Provider must consider if the </w:t>
      </w:r>
      <w:r w:rsidR="00CF4EEF">
        <w:t xml:space="preserve">Participant </w:t>
      </w:r>
      <w:r>
        <w:t>became unemployed:</w:t>
      </w:r>
    </w:p>
    <w:p w14:paraId="4C2795DC" w14:textId="77777777" w:rsidR="00AC2602" w:rsidRDefault="00AC2602" w:rsidP="00AC2602">
      <w:pPr>
        <w:pStyle w:val="guidelinetext"/>
        <w:numPr>
          <w:ilvl w:val="0"/>
          <w:numId w:val="1"/>
        </w:numPr>
        <w:spacing w:line="240" w:lineRule="auto"/>
        <w:ind w:left="766"/>
      </w:pPr>
      <w:r>
        <w:t xml:space="preserve">as a direct or indirect result of a voluntary act of the </w:t>
      </w:r>
      <w:r w:rsidR="00CF4EEF">
        <w:t>Participant</w:t>
      </w:r>
      <w:r>
        <w:t>; or</w:t>
      </w:r>
    </w:p>
    <w:p w14:paraId="25AD0545" w14:textId="77777777" w:rsidR="00AC2602" w:rsidRDefault="00AC2602" w:rsidP="00AC2602">
      <w:pPr>
        <w:pStyle w:val="guidelinetext"/>
        <w:numPr>
          <w:ilvl w:val="0"/>
          <w:numId w:val="1"/>
        </w:numPr>
        <w:spacing w:line="240" w:lineRule="auto"/>
        <w:ind w:left="766"/>
      </w:pPr>
      <w:proofErr w:type="gramStart"/>
      <w:r>
        <w:t>as</w:t>
      </w:r>
      <w:proofErr w:type="gramEnd"/>
      <w:r>
        <w:t xml:space="preserve"> a result of the </w:t>
      </w:r>
      <w:r w:rsidR="00CF4EEF">
        <w:t xml:space="preserve">Participant’s </w:t>
      </w:r>
      <w:r>
        <w:t xml:space="preserve">misconduct as an employee. </w:t>
      </w:r>
    </w:p>
    <w:p w14:paraId="17E03224" w14:textId="77777777" w:rsidR="000F7315" w:rsidRPr="000F7315" w:rsidRDefault="000F7315" w:rsidP="000F7315">
      <w:pPr>
        <w:spacing w:after="120"/>
        <w:rPr>
          <w:rFonts w:eastAsia="Times New Roman" w:cs="Times New Roman"/>
        </w:rPr>
      </w:pPr>
      <w:r w:rsidRPr="000F7315">
        <w:rPr>
          <w:rFonts w:eastAsia="Times New Roman" w:cs="Times New Roman"/>
        </w:rPr>
        <w:t>If the Provider considers that the Participant became unemployed for one of these reasons without a valid reason, the Provider must create an Unemployment Failure Report in the Department’s IT System.</w:t>
      </w:r>
    </w:p>
    <w:p w14:paraId="1990B37F" w14:textId="77777777" w:rsidR="00AC2602" w:rsidRDefault="00AC2602" w:rsidP="00AC2602">
      <w:pPr>
        <w:spacing w:after="120"/>
      </w:pPr>
      <w:r>
        <w:t>F</w:t>
      </w:r>
      <w:r w:rsidR="006D2825">
        <w:t>or f</w:t>
      </w:r>
      <w:r>
        <w:t>urther information on this process</w:t>
      </w:r>
      <w:r w:rsidR="006D2825">
        <w:t>,</w:t>
      </w:r>
      <w:r>
        <w:t xml:space="preserve"> refer to</w:t>
      </w:r>
      <w:r w:rsidR="006D2825">
        <w:t xml:space="preserve"> the</w:t>
      </w:r>
      <w:r>
        <w:t xml:space="preserve"> </w:t>
      </w:r>
      <w:hyperlink w:anchor="_Provider_reports_an" w:history="1">
        <w:r w:rsidRPr="001C3D2E">
          <w:rPr>
            <w:rStyle w:val="Hyperlink"/>
          </w:rPr>
          <w:t>Provider reports an apparent Unemployment Failure</w:t>
        </w:r>
      </w:hyperlink>
      <w:r>
        <w:t xml:space="preserve"> section in this </w:t>
      </w:r>
      <w:r w:rsidR="006D2825">
        <w:t>document</w:t>
      </w:r>
      <w:r>
        <w:t>.</w:t>
      </w:r>
    </w:p>
    <w:p w14:paraId="5F42C11D" w14:textId="77777777" w:rsidR="00952E75" w:rsidRDefault="00952E75" w:rsidP="00952E75">
      <w:pPr>
        <w:pBdr>
          <w:bottom w:val="single" w:sz="4" w:space="1" w:color="auto"/>
        </w:pBdr>
        <w:spacing w:before="0"/>
        <w:rPr>
          <w:rFonts w:ascii="Calibri" w:eastAsia="Times New Roman" w:hAnsi="Calibri" w:cs="Times New Roman"/>
          <w:szCs w:val="24"/>
          <w:lang w:eastAsia="en-AU"/>
        </w:rPr>
      </w:pPr>
    </w:p>
    <w:p w14:paraId="1EF7554C" w14:textId="77777777" w:rsidR="00952E75" w:rsidRPr="00AC2602" w:rsidRDefault="00952E75" w:rsidP="00952E75">
      <w:pPr>
        <w:spacing w:before="0"/>
        <w:rPr>
          <w:rFonts w:ascii="Calibri" w:eastAsia="Times New Roman" w:hAnsi="Calibri" w:cs="Times New Roman"/>
          <w:szCs w:val="24"/>
          <w:lang w:eastAsia="en-AU"/>
        </w:rPr>
      </w:pPr>
    </w:p>
    <w:p w14:paraId="118FFD55" w14:textId="77777777" w:rsidR="00952E75" w:rsidRPr="00AC2602" w:rsidRDefault="00DC37CC" w:rsidP="00952E75">
      <w:pPr>
        <w:pStyle w:val="Heading3"/>
        <w:numPr>
          <w:ilvl w:val="0"/>
          <w:numId w:val="32"/>
        </w:numPr>
        <w:spacing w:before="0" w:after="240"/>
        <w:ind w:left="426" w:hanging="426"/>
        <w:rPr>
          <w:bCs/>
          <w:lang w:eastAsia="en-AU"/>
        </w:rPr>
      </w:pPr>
      <w:bookmarkStart w:id="89" w:name="_Provider_reports_a"/>
      <w:bookmarkStart w:id="90" w:name="_Toc534622210"/>
      <w:bookmarkEnd w:id="89"/>
      <w:r>
        <w:rPr>
          <w:bCs/>
          <w:lang w:eastAsia="en-AU"/>
        </w:rPr>
        <w:t>R</w:t>
      </w:r>
      <w:r w:rsidR="00952E75">
        <w:rPr>
          <w:bCs/>
          <w:lang w:eastAsia="en-AU"/>
        </w:rPr>
        <w:t>eport</w:t>
      </w:r>
      <w:r>
        <w:rPr>
          <w:bCs/>
          <w:lang w:eastAsia="en-AU"/>
        </w:rPr>
        <w:t>ing</w:t>
      </w:r>
      <w:r w:rsidR="00952E75">
        <w:rPr>
          <w:bCs/>
          <w:lang w:eastAsia="en-AU"/>
        </w:rPr>
        <w:t xml:space="preserve"> a Work Refusal Failure</w:t>
      </w:r>
      <w:bookmarkEnd w:id="90"/>
    </w:p>
    <w:p w14:paraId="5BF66C9C" w14:textId="77777777" w:rsidR="00952E75" w:rsidRDefault="00952E75" w:rsidP="00952E75">
      <w:pPr>
        <w:spacing w:after="120"/>
      </w:pPr>
      <w:r>
        <w:t xml:space="preserve">As noted previously, a Work Refusal Failure is committed when a </w:t>
      </w:r>
      <w:r w:rsidR="00CF4EEF">
        <w:t xml:space="preserve">Participant </w:t>
      </w:r>
      <w:r>
        <w:t>refuses or fails</w:t>
      </w:r>
      <w:r w:rsidRPr="00154E11">
        <w:t xml:space="preserve"> to accep</w:t>
      </w:r>
      <w:r>
        <w:t xml:space="preserve">t an offer of suitable employment. </w:t>
      </w:r>
    </w:p>
    <w:p w14:paraId="200B0F2D" w14:textId="2C85F9E8" w:rsidR="000F7315" w:rsidRPr="000F7315" w:rsidRDefault="000F7315" w:rsidP="000F7315">
      <w:pPr>
        <w:spacing w:after="120"/>
        <w:rPr>
          <w:rFonts w:eastAsia="Times New Roman" w:cs="Times New Roman"/>
        </w:rPr>
      </w:pPr>
      <w:bookmarkStart w:id="91" w:name="_Toc516565587"/>
      <w:r w:rsidRPr="000F7315">
        <w:rPr>
          <w:rFonts w:eastAsia="Times New Roman" w:cs="Times New Roman"/>
        </w:rPr>
        <w:t xml:space="preserve">The Work Refusal Failure Report </w:t>
      </w:r>
      <w:proofErr w:type="gramStart"/>
      <w:r w:rsidRPr="000F7315">
        <w:rPr>
          <w:rFonts w:eastAsia="Times New Roman" w:cs="Times New Roman"/>
        </w:rPr>
        <w:t>must be created and finalised within 10 business days of the incident date</w:t>
      </w:r>
      <w:proofErr w:type="gramEnd"/>
      <w:r w:rsidRPr="000F7315">
        <w:rPr>
          <w:rFonts w:eastAsia="Times New Roman" w:cs="Times New Roman"/>
        </w:rPr>
        <w:t xml:space="preserve">. If the Provider does not become aware of a Work Refusal Failure until after 10 business days have passed since the incident date, the Work Refusal Failure </w:t>
      </w:r>
      <w:proofErr w:type="gramStart"/>
      <w:r w:rsidRPr="000F7315">
        <w:rPr>
          <w:rFonts w:eastAsia="Times New Roman" w:cs="Times New Roman"/>
        </w:rPr>
        <w:t>cannot be reported</w:t>
      </w:r>
      <w:proofErr w:type="gramEnd"/>
      <w:r w:rsidRPr="000F7315">
        <w:rPr>
          <w:rFonts w:eastAsia="Times New Roman" w:cs="Times New Roman"/>
        </w:rPr>
        <w:t xml:space="preserve"> to </w:t>
      </w:r>
      <w:r w:rsidR="00216EE2" w:rsidRPr="00216EE2">
        <w:rPr>
          <w:rFonts w:eastAsia="Times New Roman" w:cs="Times New Roman"/>
        </w:rPr>
        <w:t>Services Australia</w:t>
      </w:r>
      <w:r w:rsidRPr="000F7315">
        <w:rPr>
          <w:rFonts w:eastAsia="Times New Roman" w:cs="Times New Roman"/>
        </w:rPr>
        <w:t>.</w:t>
      </w:r>
    </w:p>
    <w:p w14:paraId="6351E87E" w14:textId="77777777" w:rsidR="000F7315" w:rsidRPr="000F7315" w:rsidRDefault="000F7315" w:rsidP="000F7315">
      <w:pPr>
        <w:spacing w:after="120"/>
        <w:rPr>
          <w:rFonts w:eastAsia="Times New Roman" w:cs="Times New Roman"/>
        </w:rPr>
      </w:pPr>
      <w:r w:rsidRPr="000F7315">
        <w:rPr>
          <w:rFonts w:eastAsia="Times New Roman" w:cs="Times New Roman"/>
        </w:rPr>
        <w:t>The incident date is the date that the Participant refused to accept an offer of work (e.g. if a Participant was offered a job at an interview and failed to accept that offer, the incident date is the date of the interview).</w:t>
      </w:r>
    </w:p>
    <w:p w14:paraId="58511DFC" w14:textId="77777777" w:rsidR="000F7315" w:rsidRPr="000F7315" w:rsidRDefault="000F7315" w:rsidP="000F7315">
      <w:pPr>
        <w:spacing w:after="120"/>
        <w:rPr>
          <w:rFonts w:eastAsia="Times New Roman" w:cs="Times New Roman"/>
        </w:rPr>
      </w:pPr>
      <w:r w:rsidRPr="000F7315">
        <w:rPr>
          <w:rFonts w:eastAsia="Times New Roman" w:cs="Times New Roman"/>
        </w:rPr>
        <w:t>If the Participant failed to commence a suitable job, the incident date is the date the Participant was due to start.</w:t>
      </w:r>
    </w:p>
    <w:p w14:paraId="10CE323A" w14:textId="77777777" w:rsidR="00952E75" w:rsidRPr="00952E75" w:rsidRDefault="00952E75" w:rsidP="00952E75">
      <w:pPr>
        <w:pStyle w:val="guidelinechanges"/>
        <w:keepNext/>
        <w:keepLines/>
        <w:spacing w:before="0" w:after="120"/>
        <w:rPr>
          <w:rFonts w:ascii="Calibri" w:eastAsia="Times New Roman" w:hAnsi="Calibri" w:cs="Times New Roman"/>
          <w:b/>
          <w:sz w:val="24"/>
          <w:szCs w:val="24"/>
          <w:lang w:eastAsia="en-AU"/>
        </w:rPr>
      </w:pPr>
      <w:r w:rsidRPr="00952E75">
        <w:rPr>
          <w:rFonts w:ascii="Calibri" w:eastAsia="Times New Roman" w:hAnsi="Calibri" w:cs="Times New Roman"/>
          <w:b/>
          <w:sz w:val="24"/>
          <w:szCs w:val="24"/>
          <w:lang w:eastAsia="en-AU"/>
        </w:rPr>
        <w:t xml:space="preserve">Contacting the </w:t>
      </w:r>
      <w:r w:rsidR="00CF4EEF" w:rsidRPr="003D343C">
        <w:rPr>
          <w:rFonts w:ascii="Calibri" w:eastAsia="Times New Roman" w:hAnsi="Calibri" w:cs="Times New Roman"/>
          <w:b/>
          <w:sz w:val="24"/>
          <w:szCs w:val="24"/>
          <w:lang w:eastAsia="en-AU"/>
        </w:rPr>
        <w:t>Participant</w:t>
      </w:r>
      <w:r w:rsidR="00CF4EEF">
        <w:t xml:space="preserve"> </w:t>
      </w:r>
      <w:r w:rsidRPr="00952E75">
        <w:rPr>
          <w:rFonts w:ascii="Calibri" w:eastAsia="Times New Roman" w:hAnsi="Calibri" w:cs="Times New Roman"/>
          <w:b/>
          <w:sz w:val="24"/>
          <w:szCs w:val="24"/>
          <w:lang w:eastAsia="en-AU"/>
        </w:rPr>
        <w:t>and creating a Work Refusal Failure Report</w:t>
      </w:r>
      <w:bookmarkEnd w:id="91"/>
    </w:p>
    <w:p w14:paraId="5169967D" w14:textId="00CCFD47" w:rsidR="006D2825" w:rsidRDefault="006D2825" w:rsidP="008F42FE">
      <w:pPr>
        <w:spacing w:after="120"/>
      </w:pPr>
      <w:r>
        <w:t xml:space="preserve">If the Provider becomes aware that a Participant has failed to accept or commence a suitable job, they must attempt to contact the Participant on the day they become aware of </w:t>
      </w:r>
      <w:r w:rsidR="00EB5225">
        <w:t>the</w:t>
      </w:r>
      <w:r>
        <w:t xml:space="preserve"> apparent failure to discuss the </w:t>
      </w:r>
      <w:r w:rsidR="00245CBD">
        <w:t xml:space="preserve">non-compliance </w:t>
      </w:r>
      <w:r w:rsidR="00EB5225">
        <w:t>with the Participant</w:t>
      </w:r>
      <w:r>
        <w:t xml:space="preserve">. </w:t>
      </w:r>
    </w:p>
    <w:p w14:paraId="5ABF14D2" w14:textId="77777777" w:rsidR="006D2825" w:rsidRPr="008F42FE" w:rsidRDefault="006D2825" w:rsidP="008F42FE">
      <w:pPr>
        <w:spacing w:before="0" w:after="120"/>
        <w:rPr>
          <w:rFonts w:eastAsia="Times New Roman" w:cs="Times New Roman"/>
          <w:sz w:val="24"/>
          <w:szCs w:val="24"/>
          <w:u w:val="single"/>
          <w:lang w:eastAsia="en-AU"/>
        </w:rPr>
      </w:pPr>
      <w:bookmarkStart w:id="92" w:name="_Toc521067160"/>
      <w:r w:rsidRPr="008F42FE">
        <w:rPr>
          <w:rFonts w:ascii="Calibri" w:eastAsia="Times New Roman" w:hAnsi="Calibri" w:cs="Times New Roman"/>
          <w:sz w:val="24"/>
          <w:szCs w:val="24"/>
          <w:u w:val="single"/>
          <w:lang w:eastAsia="en-AU"/>
        </w:rPr>
        <w:t>Contact Successful</w:t>
      </w:r>
      <w:bookmarkEnd w:id="92"/>
      <w:r w:rsidRPr="008F42FE">
        <w:rPr>
          <w:rFonts w:ascii="Calibri" w:eastAsia="Times New Roman" w:hAnsi="Calibri" w:cs="Times New Roman"/>
          <w:sz w:val="24"/>
          <w:szCs w:val="24"/>
          <w:u w:val="single"/>
          <w:lang w:eastAsia="en-AU"/>
        </w:rPr>
        <w:t xml:space="preserve"> </w:t>
      </w:r>
    </w:p>
    <w:p w14:paraId="6F8EAD34" w14:textId="62C9ED37" w:rsidR="006D2825" w:rsidRDefault="006D2825" w:rsidP="008F42FE">
      <w:pPr>
        <w:spacing w:after="120"/>
      </w:pPr>
      <w:r>
        <w:t xml:space="preserve">If the Provider is successful in contacting the Participant, they </w:t>
      </w:r>
      <w:r w:rsidR="00245CBD">
        <w:t>must discuss</w:t>
      </w:r>
      <w:r>
        <w:t xml:space="preserve"> the reason for the non-compliance with the Participant. After discussing </w:t>
      </w:r>
      <w:r w:rsidR="00833F05">
        <w:t xml:space="preserve">the </w:t>
      </w:r>
      <w:r w:rsidR="00245CBD">
        <w:t xml:space="preserve">non-compliance </w:t>
      </w:r>
      <w:r>
        <w:t xml:space="preserve">with the Participant, the Provider may </w:t>
      </w:r>
      <w:r w:rsidR="00717AC8">
        <w:t xml:space="preserve">consider </w:t>
      </w:r>
      <w:r>
        <w:t>that no Work Refusal Failure has been committed</w:t>
      </w:r>
      <w:r w:rsidRPr="009E7201">
        <w:t>.</w:t>
      </w:r>
      <w:r>
        <w:t xml:space="preserve"> </w:t>
      </w:r>
      <w:r w:rsidRPr="009E7201">
        <w:t xml:space="preserve">This could be because the </w:t>
      </w:r>
      <w:r>
        <w:t xml:space="preserve">Participant </w:t>
      </w:r>
      <w:r w:rsidRPr="009E7201">
        <w:t>did not in fact fail to accept or commence the employment (e.g. the employer withdr</w:t>
      </w:r>
      <w:r w:rsidR="00EB5225">
        <w:t>ew</w:t>
      </w:r>
      <w:r w:rsidRPr="009E7201">
        <w:t xml:space="preserve"> the employment offer), or because the </w:t>
      </w:r>
      <w:r>
        <w:t>Participant</w:t>
      </w:r>
      <w:r w:rsidRPr="009E7201">
        <w:t xml:space="preserve"> demonstrate</w:t>
      </w:r>
      <w:r w:rsidR="00EB5225">
        <w:t>d</w:t>
      </w:r>
      <w:r w:rsidRPr="009E7201">
        <w:t xml:space="preserve"> that the employment was not ‘suitable’ for the </w:t>
      </w:r>
      <w:r>
        <w:t>Participant</w:t>
      </w:r>
      <w:r w:rsidRPr="009E7201">
        <w:t xml:space="preserve">. </w:t>
      </w:r>
      <w:r>
        <w:t xml:space="preserve">Where the Participant has a Valid Reason, then they have not committed a Work Refusal Failure and no further action from the Provider is required. </w:t>
      </w:r>
    </w:p>
    <w:p w14:paraId="4F9799D4" w14:textId="6A229D96" w:rsidR="006D2825" w:rsidRDefault="006D2825" w:rsidP="008F42FE">
      <w:pPr>
        <w:spacing w:after="120"/>
      </w:pPr>
      <w:r>
        <w:t xml:space="preserve">Where the Participant </w:t>
      </w:r>
      <w:r w:rsidR="00EB5225">
        <w:t>gives a reason for the non-</w:t>
      </w:r>
      <w:proofErr w:type="gramStart"/>
      <w:r w:rsidR="00EB5225">
        <w:t>compliance which</w:t>
      </w:r>
      <w:proofErr w:type="gramEnd"/>
      <w:r w:rsidR="00EB5225">
        <w:t xml:space="preserve"> the Provider </w:t>
      </w:r>
      <w:r>
        <w:t xml:space="preserve">does not </w:t>
      </w:r>
      <w:r w:rsidR="00EB5225">
        <w:t>consider</w:t>
      </w:r>
      <w:r>
        <w:t xml:space="preserve"> a Valid Reason, </w:t>
      </w:r>
      <w:r w:rsidR="00EB5225">
        <w:t xml:space="preserve">the </w:t>
      </w:r>
      <w:r>
        <w:t xml:space="preserve">Provider must create a Work Refusal Failure report in the Department’s IT system and record </w:t>
      </w:r>
      <w:r w:rsidR="00717AC8">
        <w:t xml:space="preserve">why the </w:t>
      </w:r>
      <w:r>
        <w:t xml:space="preserve">reason </w:t>
      </w:r>
      <w:r w:rsidR="00EE7DEE">
        <w:t xml:space="preserve">offered by the Participant </w:t>
      </w:r>
      <w:r w:rsidR="00D40351">
        <w:t>was</w:t>
      </w:r>
      <w:r>
        <w:t xml:space="preserve"> not accepted. The Provider must inform the </w:t>
      </w:r>
      <w:r w:rsidR="00DC37CC">
        <w:t xml:space="preserve">Participant </w:t>
      </w:r>
      <w:r>
        <w:t xml:space="preserve">that they need to contact </w:t>
      </w:r>
      <w:r w:rsidR="00216EE2" w:rsidRPr="00216EE2">
        <w:t>Services Australia</w:t>
      </w:r>
      <w:r>
        <w:t xml:space="preserve"> to discuss the failure and that </w:t>
      </w:r>
      <w:r w:rsidR="00216EE2" w:rsidRPr="00216EE2">
        <w:t>Services Australia</w:t>
      </w:r>
      <w:r>
        <w:t xml:space="preserve"> will determine if they have a Reasonable Excuse. </w:t>
      </w:r>
    </w:p>
    <w:p w14:paraId="2A493071" w14:textId="77777777" w:rsidR="006D2825" w:rsidRPr="008F42FE" w:rsidRDefault="006D2825" w:rsidP="008F42FE">
      <w:pPr>
        <w:spacing w:before="0" w:after="120"/>
        <w:rPr>
          <w:rFonts w:eastAsia="Times New Roman" w:cs="Times New Roman"/>
          <w:sz w:val="24"/>
          <w:szCs w:val="24"/>
          <w:u w:val="single"/>
          <w:lang w:eastAsia="en-AU"/>
        </w:rPr>
      </w:pPr>
      <w:bookmarkStart w:id="93" w:name="_Toc521067161"/>
      <w:r w:rsidRPr="008F42FE">
        <w:rPr>
          <w:rFonts w:ascii="Calibri" w:eastAsia="Times New Roman" w:hAnsi="Calibri" w:cs="Times New Roman"/>
          <w:sz w:val="24"/>
          <w:szCs w:val="24"/>
          <w:u w:val="single"/>
          <w:lang w:eastAsia="en-AU"/>
        </w:rPr>
        <w:t>Contact Not Successful</w:t>
      </w:r>
      <w:bookmarkEnd w:id="93"/>
      <w:r w:rsidRPr="008F42FE">
        <w:rPr>
          <w:rFonts w:ascii="Calibri" w:eastAsia="Times New Roman" w:hAnsi="Calibri" w:cs="Times New Roman"/>
          <w:sz w:val="24"/>
          <w:szCs w:val="24"/>
          <w:u w:val="single"/>
          <w:lang w:eastAsia="en-AU"/>
        </w:rPr>
        <w:t xml:space="preserve"> </w:t>
      </w:r>
    </w:p>
    <w:p w14:paraId="54D41812" w14:textId="4D04692B" w:rsidR="006D2825" w:rsidRDefault="006D2825" w:rsidP="008F42FE">
      <w:pPr>
        <w:spacing w:after="120"/>
      </w:pPr>
      <w:r>
        <w:t xml:space="preserve">If the Provider is unable to contact the </w:t>
      </w:r>
      <w:r w:rsidR="00DC37CC">
        <w:t>Participant</w:t>
      </w:r>
      <w:r>
        <w:t xml:space="preserve">, they must create a Work Refusal Failure report and indicate in the report that they were unable to contact the </w:t>
      </w:r>
      <w:r w:rsidR="00DC37CC">
        <w:t>Participant</w:t>
      </w:r>
      <w:r w:rsidR="00731EEB">
        <w:t xml:space="preserve"> about the non-compliance</w:t>
      </w:r>
      <w:r>
        <w:t xml:space="preserve">. This will automatically send a message to </w:t>
      </w:r>
      <w:r w:rsidR="00216EE2" w:rsidRPr="00216EE2">
        <w:t>Services Australia</w:t>
      </w:r>
      <w:r>
        <w:t xml:space="preserve"> to conduct a validity check on the report and if valid, the </w:t>
      </w:r>
      <w:r w:rsidR="00DC37CC">
        <w:t xml:space="preserve">Participant’s </w:t>
      </w:r>
      <w:r>
        <w:t xml:space="preserve">income support payment </w:t>
      </w:r>
      <w:proofErr w:type="gramStart"/>
      <w:r>
        <w:t>will be suspended</w:t>
      </w:r>
      <w:proofErr w:type="gramEnd"/>
      <w:r>
        <w:t xml:space="preserve"> and the </w:t>
      </w:r>
      <w:r w:rsidR="00DC37CC">
        <w:t xml:space="preserve">Participant </w:t>
      </w:r>
      <w:r>
        <w:t>will be notified to make contact with their Provider to discuss the</w:t>
      </w:r>
      <w:r w:rsidR="00D40351">
        <w:t>ir Work Refusal failure</w:t>
      </w:r>
      <w:r>
        <w:t xml:space="preserve">. </w:t>
      </w:r>
    </w:p>
    <w:p w14:paraId="67AC4D25" w14:textId="133A0FCD" w:rsidR="006D2825" w:rsidRDefault="00DC37CC" w:rsidP="008F42FE">
      <w:pPr>
        <w:spacing w:after="120"/>
      </w:pPr>
      <w:r>
        <w:t xml:space="preserve">Participants </w:t>
      </w:r>
      <w:r w:rsidR="006D2825" w:rsidRPr="001103FC">
        <w:t xml:space="preserve">are notified of the payment suspension </w:t>
      </w:r>
      <w:proofErr w:type="gramStart"/>
      <w:r w:rsidR="006D2825" w:rsidRPr="001103FC">
        <w:t>either by automatic SMS or email</w:t>
      </w:r>
      <w:proofErr w:type="gramEnd"/>
      <w:r w:rsidR="006D2825" w:rsidRPr="001103FC">
        <w:t xml:space="preserve">, both of which advise the </w:t>
      </w:r>
      <w:r>
        <w:t xml:space="preserve">Participant </w:t>
      </w:r>
      <w:r w:rsidR="006D2825" w:rsidRPr="001103FC">
        <w:t xml:space="preserve">to contact their Provider </w:t>
      </w:r>
      <w:r w:rsidR="00731EEB">
        <w:t xml:space="preserve">to discuss the non-compliance </w:t>
      </w:r>
      <w:r w:rsidR="006D2825" w:rsidRPr="001103FC">
        <w:t xml:space="preserve">in order for payment suspension to be lifted. If the </w:t>
      </w:r>
      <w:r>
        <w:t xml:space="preserve">Participant’s </w:t>
      </w:r>
      <w:r w:rsidR="006D2825" w:rsidRPr="001103FC">
        <w:t xml:space="preserve">mobile or email details do not exist in the system, the Provider must generate, print and mail a notification letter to the </w:t>
      </w:r>
      <w:r>
        <w:t>Participant</w:t>
      </w:r>
      <w:r w:rsidR="006D2825" w:rsidRPr="001103FC">
        <w:t>.</w:t>
      </w:r>
      <w:r w:rsidR="006D2825">
        <w:t xml:space="preserve"> </w:t>
      </w:r>
    </w:p>
    <w:p w14:paraId="58185FC7" w14:textId="3D43831E" w:rsidR="006D2825" w:rsidRDefault="006D2825" w:rsidP="008F42FE">
      <w:pPr>
        <w:spacing w:after="120"/>
      </w:pPr>
      <w:r>
        <w:t xml:space="preserve">Making contact with their Provider </w:t>
      </w:r>
      <w:r w:rsidR="00731EEB">
        <w:t xml:space="preserve">to discuss the non-compliance (or suspected non-compliance) </w:t>
      </w:r>
      <w:r>
        <w:t xml:space="preserve">is the </w:t>
      </w:r>
      <w:r w:rsidR="00DC37CC">
        <w:t xml:space="preserve">Participant’s </w:t>
      </w:r>
      <w:r>
        <w:t>Re-engagement Requirement</w:t>
      </w:r>
      <w:r w:rsidR="00833F05">
        <w:t>. The Participant’s</w:t>
      </w:r>
      <w:r>
        <w:t xml:space="preserve"> payment suspension </w:t>
      </w:r>
      <w:proofErr w:type="gramStart"/>
      <w:r w:rsidR="00833F05">
        <w:t xml:space="preserve">will </w:t>
      </w:r>
      <w:r>
        <w:t>be lifted</w:t>
      </w:r>
      <w:proofErr w:type="gramEnd"/>
      <w:r>
        <w:t xml:space="preserve"> </w:t>
      </w:r>
      <w:r>
        <w:lastRenderedPageBreak/>
        <w:t>after the</w:t>
      </w:r>
      <w:r w:rsidR="00833F05">
        <w:t xml:space="preserve">y make contact with their </w:t>
      </w:r>
      <w:r w:rsidR="00FF7E3C">
        <w:t xml:space="preserve">Provider </w:t>
      </w:r>
      <w:r w:rsidR="00833F05">
        <w:t>and the</w:t>
      </w:r>
      <w:r>
        <w:t xml:space="preserve"> Provider record</w:t>
      </w:r>
      <w:r w:rsidR="00FF7E3C">
        <w:t>s</w:t>
      </w:r>
      <w:r>
        <w:t xml:space="preserve"> </w:t>
      </w:r>
      <w:r w:rsidR="00886C6C">
        <w:t xml:space="preserve">whether accepted or not accepted </w:t>
      </w:r>
      <w:r w:rsidR="00FF7E3C">
        <w:t>that</w:t>
      </w:r>
      <w:r w:rsidR="00E639A7">
        <w:t xml:space="preserve"> </w:t>
      </w:r>
      <w:r>
        <w:t xml:space="preserve">the </w:t>
      </w:r>
      <w:r w:rsidR="00D40351">
        <w:t>Participant</w:t>
      </w:r>
      <w:r w:rsidR="00E639A7">
        <w:t xml:space="preserve"> had a Valid Reason </w:t>
      </w:r>
      <w:r w:rsidR="00FF7E3C">
        <w:t xml:space="preserve">or an Invalid Reason </w:t>
      </w:r>
      <w:r w:rsidR="00E639A7">
        <w:t>for their</w:t>
      </w:r>
      <w:r w:rsidR="00D40351">
        <w:t xml:space="preserve"> </w:t>
      </w:r>
      <w:r>
        <w:t xml:space="preserve">non-compliance. If the </w:t>
      </w:r>
      <w:r w:rsidR="00DC37CC">
        <w:t xml:space="preserve">Participant </w:t>
      </w:r>
      <w:r>
        <w:t>fails to meet their Re</w:t>
      </w:r>
      <w:r w:rsidR="00E639A7">
        <w:noBreakHyphen/>
      </w:r>
      <w:r>
        <w:t xml:space="preserve">engagement Requirement within four weeks, </w:t>
      </w:r>
      <w:proofErr w:type="gramStart"/>
      <w:r>
        <w:t xml:space="preserve">their payment will be cancelled by </w:t>
      </w:r>
      <w:r w:rsidR="00216EE2" w:rsidRPr="00216EE2">
        <w:t>Services Australia</w:t>
      </w:r>
      <w:proofErr w:type="gramEnd"/>
      <w:r>
        <w:t xml:space="preserve">. </w:t>
      </w:r>
    </w:p>
    <w:p w14:paraId="3A1F3F3E" w14:textId="6209F056" w:rsidR="006D2825" w:rsidRDefault="006D2825" w:rsidP="008F42FE">
      <w:pPr>
        <w:spacing w:after="120"/>
      </w:pPr>
      <w:r>
        <w:t xml:space="preserve">If the </w:t>
      </w:r>
      <w:r w:rsidR="00DC37CC">
        <w:t xml:space="preserve">Participant </w:t>
      </w:r>
      <w:r>
        <w:t>does make contact, the Provider must</w:t>
      </w:r>
      <w:r w:rsidR="00EA3CCB">
        <w:t xml:space="preserve"> discuss the non-compliance</w:t>
      </w:r>
      <w:r>
        <w:t xml:space="preserve"> assess if the </w:t>
      </w:r>
      <w:r w:rsidR="00DC37CC">
        <w:t xml:space="preserve">Participant </w:t>
      </w:r>
      <w:r>
        <w:t xml:space="preserve">had a Valid Reason for the failure. If the Provider considers the </w:t>
      </w:r>
      <w:r w:rsidR="00DC37CC">
        <w:t xml:space="preserve">Participant </w:t>
      </w:r>
      <w:r>
        <w:t xml:space="preserve">had a Valid </w:t>
      </w:r>
      <w:proofErr w:type="gramStart"/>
      <w:r>
        <w:t>Reason</w:t>
      </w:r>
      <w:proofErr w:type="gramEnd"/>
      <w:r>
        <w:t xml:space="preserve"> the Provider must record the reason in the Department’s IT system and this will update and close the report, ending the need for </w:t>
      </w:r>
      <w:r w:rsidR="00216EE2" w:rsidRPr="00216EE2">
        <w:t>Services Australia</w:t>
      </w:r>
      <w:r>
        <w:t xml:space="preserve"> to investigate. </w:t>
      </w:r>
    </w:p>
    <w:p w14:paraId="5BCA0138" w14:textId="536C0316" w:rsidR="006D2825" w:rsidRDefault="006D2825" w:rsidP="006D2825">
      <w:pPr>
        <w:spacing w:after="120"/>
      </w:pPr>
      <w:r>
        <w:t xml:space="preserve">If the </w:t>
      </w:r>
      <w:r w:rsidR="00DC37CC">
        <w:t xml:space="preserve">Participant </w:t>
      </w:r>
      <w:r>
        <w:t xml:space="preserve">has an Invalid Reason, the Provider must record the Invalid Reason in the Department’s IT system. This will automatically send </w:t>
      </w:r>
      <w:r w:rsidR="00E639A7">
        <w:t>a</w:t>
      </w:r>
      <w:r>
        <w:t xml:space="preserve"> report to </w:t>
      </w:r>
      <w:r w:rsidR="00216EE2" w:rsidRPr="00216EE2">
        <w:t>Services Australia</w:t>
      </w:r>
      <w:r>
        <w:t xml:space="preserve"> for investigation. Providers must inform the </w:t>
      </w:r>
      <w:r w:rsidR="00DC37CC">
        <w:t xml:space="preserve">Participant </w:t>
      </w:r>
      <w:r>
        <w:t xml:space="preserve">to contact </w:t>
      </w:r>
      <w:r w:rsidR="00216EE2" w:rsidRPr="00216EE2">
        <w:t>Services Australia</w:t>
      </w:r>
      <w:r w:rsidR="00FF7E3C">
        <w:t xml:space="preserve"> to discuss the failure</w:t>
      </w:r>
      <w:r>
        <w:t xml:space="preserve">, and </w:t>
      </w:r>
      <w:r w:rsidR="00216EE2" w:rsidRPr="00216EE2">
        <w:t>Services Australia</w:t>
      </w:r>
      <w:r>
        <w:t xml:space="preserve"> will determine if the </w:t>
      </w:r>
      <w:r w:rsidR="00DC37CC">
        <w:t xml:space="preserve">Participant </w:t>
      </w:r>
      <w:r>
        <w:t xml:space="preserve">had a Reasonable Excuse under the Social Security Law. If </w:t>
      </w:r>
      <w:r w:rsidR="000B67A6" w:rsidRPr="000B67A6">
        <w:t>Services Australia</w:t>
      </w:r>
      <w:r>
        <w:t xml:space="preserve"> determines that the </w:t>
      </w:r>
      <w:r w:rsidR="00DC37CC">
        <w:t xml:space="preserve">Participant </w:t>
      </w:r>
      <w:r>
        <w:t xml:space="preserve">did not have a Reasonable Excuse for the Work Refusal Failure, </w:t>
      </w:r>
      <w:r w:rsidR="000B67A6" w:rsidRPr="000B67A6">
        <w:t>Services Australia</w:t>
      </w:r>
      <w:r>
        <w:t xml:space="preserve"> will cancel the </w:t>
      </w:r>
      <w:r w:rsidR="00DC37CC">
        <w:t>Participant</w:t>
      </w:r>
      <w:r w:rsidR="00E639A7">
        <w:t>’s</w:t>
      </w:r>
      <w:r w:rsidR="00DC37CC">
        <w:t xml:space="preserve"> </w:t>
      </w:r>
      <w:r>
        <w:t>income support payment.</w:t>
      </w:r>
    </w:p>
    <w:p w14:paraId="6F9D970F" w14:textId="77777777" w:rsidR="00952E75" w:rsidRPr="00952E75" w:rsidRDefault="00952E75" w:rsidP="00952E75">
      <w:pPr>
        <w:pStyle w:val="docev"/>
        <w:numPr>
          <w:ilvl w:val="0"/>
          <w:numId w:val="5"/>
        </w:numPr>
        <w:spacing w:line="240" w:lineRule="auto"/>
        <w:ind w:left="567" w:hanging="567"/>
      </w:pPr>
      <w:r w:rsidRPr="00DF5018">
        <w:rPr>
          <w:b/>
        </w:rPr>
        <w:t xml:space="preserve">Documentary evidence: </w:t>
      </w:r>
      <w:r w:rsidRPr="00952E75">
        <w:t xml:space="preserve">Evidence that the Provider must link or upload to the Work Refusal Failure report in the Department’s IT </w:t>
      </w:r>
      <w:r w:rsidR="0094690B">
        <w:t>Systems</w:t>
      </w:r>
      <w:r w:rsidRPr="00952E75">
        <w:t xml:space="preserve"> may include notification of employment offer, a record of a discussion with the </w:t>
      </w:r>
      <w:r w:rsidR="007406A8">
        <w:t xml:space="preserve">Participant </w:t>
      </w:r>
      <w:r w:rsidRPr="00952E75">
        <w:t xml:space="preserve">that has been recorded in the Department’s IT </w:t>
      </w:r>
      <w:r w:rsidR="0094690B">
        <w:t>Systems</w:t>
      </w:r>
      <w:r w:rsidRPr="00952E75">
        <w:t xml:space="preserve">, </w:t>
      </w:r>
      <w:r w:rsidR="007406A8">
        <w:t xml:space="preserve">or </w:t>
      </w:r>
      <w:r w:rsidRPr="00952E75">
        <w:t>details of the job/employer and dates.</w:t>
      </w:r>
    </w:p>
    <w:p w14:paraId="0BB912DD" w14:textId="77777777" w:rsidR="007B595B" w:rsidRPr="00377160" w:rsidRDefault="00952E75" w:rsidP="008F42FE">
      <w:pPr>
        <w:spacing w:after="120"/>
      </w:pPr>
      <w:r w:rsidRPr="00F91EE3">
        <w:t xml:space="preserve">See </w:t>
      </w:r>
      <w:r w:rsidRPr="00603809">
        <w:rPr>
          <w:color w:val="0070C0"/>
        </w:rPr>
        <w:t>Targeted Compliance Framework</w:t>
      </w:r>
      <w:r>
        <w:rPr>
          <w:color w:val="0070C0"/>
        </w:rPr>
        <w:t>: Mutual Obligation Failures</w:t>
      </w:r>
      <w:r w:rsidRPr="00603809">
        <w:rPr>
          <w:color w:val="0070C0"/>
        </w:rPr>
        <w:t xml:space="preserve"> Guideline</w:t>
      </w:r>
      <w:r w:rsidR="003B2D19">
        <w:rPr>
          <w:color w:val="0070C0"/>
        </w:rPr>
        <w:t>s</w:t>
      </w:r>
      <w:r w:rsidRPr="007E7219">
        <w:rPr>
          <w:color w:val="0070C0"/>
        </w:rPr>
        <w:t xml:space="preserve"> </w:t>
      </w:r>
      <w:r w:rsidRPr="00F91EE3">
        <w:t xml:space="preserve">for </w:t>
      </w:r>
      <w:r>
        <w:t xml:space="preserve">further </w:t>
      </w:r>
      <w:r w:rsidRPr="00F91EE3">
        <w:t xml:space="preserve">information on </w:t>
      </w:r>
      <w:r>
        <w:t>Mutual Obligation Failures</w:t>
      </w:r>
      <w:r w:rsidRPr="00F91EE3">
        <w:t>.</w:t>
      </w:r>
    </w:p>
    <w:p w14:paraId="561557DD" w14:textId="77777777" w:rsidR="00F97C42" w:rsidRDefault="00F97C42" w:rsidP="00F97C42">
      <w:pPr>
        <w:pBdr>
          <w:bottom w:val="single" w:sz="4" w:space="1" w:color="auto"/>
        </w:pBdr>
        <w:spacing w:before="0"/>
        <w:rPr>
          <w:rFonts w:ascii="Calibri" w:eastAsia="Times New Roman" w:hAnsi="Calibri" w:cs="Times New Roman"/>
          <w:szCs w:val="24"/>
          <w:lang w:eastAsia="en-AU"/>
        </w:rPr>
      </w:pPr>
      <w:bookmarkStart w:id="94" w:name="_Discussing_the_Work"/>
      <w:bookmarkEnd w:id="94"/>
    </w:p>
    <w:p w14:paraId="0BD8A03D" w14:textId="77777777" w:rsidR="00F97C42" w:rsidRPr="00AC2602" w:rsidRDefault="00F97C42" w:rsidP="00F97C42">
      <w:pPr>
        <w:spacing w:before="0"/>
        <w:rPr>
          <w:rFonts w:ascii="Calibri" w:eastAsia="Times New Roman" w:hAnsi="Calibri" w:cs="Times New Roman"/>
          <w:szCs w:val="24"/>
          <w:lang w:eastAsia="en-AU"/>
        </w:rPr>
      </w:pPr>
    </w:p>
    <w:p w14:paraId="10880DAB" w14:textId="77777777" w:rsidR="00F97C42" w:rsidRPr="00AC2602" w:rsidRDefault="00DC37CC" w:rsidP="00F97C42">
      <w:pPr>
        <w:pStyle w:val="Heading3"/>
        <w:numPr>
          <w:ilvl w:val="0"/>
          <w:numId w:val="32"/>
        </w:numPr>
        <w:spacing w:before="0" w:after="240"/>
        <w:ind w:left="426" w:hanging="426"/>
        <w:rPr>
          <w:bCs/>
          <w:lang w:eastAsia="en-AU"/>
        </w:rPr>
      </w:pPr>
      <w:bookmarkStart w:id="95" w:name="_Toc534622211"/>
      <w:r>
        <w:rPr>
          <w:bCs/>
          <w:lang w:eastAsia="en-AU"/>
        </w:rPr>
        <w:t>R</w:t>
      </w:r>
      <w:r w:rsidR="00F97C42">
        <w:rPr>
          <w:bCs/>
          <w:lang w:eastAsia="en-AU"/>
        </w:rPr>
        <w:t>eport</w:t>
      </w:r>
      <w:r>
        <w:rPr>
          <w:bCs/>
          <w:lang w:eastAsia="en-AU"/>
        </w:rPr>
        <w:t>ing</w:t>
      </w:r>
      <w:r w:rsidR="00F97C42">
        <w:rPr>
          <w:bCs/>
          <w:lang w:eastAsia="en-AU"/>
        </w:rPr>
        <w:t xml:space="preserve"> an apparent Unemployment Failure</w:t>
      </w:r>
      <w:bookmarkEnd w:id="95"/>
    </w:p>
    <w:p w14:paraId="4E8113DD" w14:textId="71BF5209" w:rsidR="00F97C42" w:rsidRDefault="00F97C42" w:rsidP="00F97C42">
      <w:pPr>
        <w:spacing w:after="120"/>
      </w:pPr>
      <w:r>
        <w:t xml:space="preserve">As noted previously, an Unemployment Failure is committed when a </w:t>
      </w:r>
      <w:r w:rsidR="007406A8">
        <w:t xml:space="preserve">Participant </w:t>
      </w:r>
      <w:r>
        <w:t xml:space="preserve">voluntarily becomes unemployed (unless </w:t>
      </w:r>
      <w:r w:rsidR="00216EE2" w:rsidRPr="00216EE2">
        <w:t>Services Australia</w:t>
      </w:r>
      <w:r>
        <w:t xml:space="preserve"> </w:t>
      </w:r>
      <w:r w:rsidRPr="00991360">
        <w:t>is satisfied that</w:t>
      </w:r>
      <w:r w:rsidRPr="004C6ACE">
        <w:t xml:space="preserve"> the</w:t>
      </w:r>
      <w:r>
        <w:t xml:space="preserve"> voluntary act was reasonable) or becomes unemployed due to misconduct.</w:t>
      </w:r>
    </w:p>
    <w:p w14:paraId="2D5D7A6F" w14:textId="53BB0473" w:rsidR="00D401A7" w:rsidRPr="00D401A7" w:rsidRDefault="00D401A7" w:rsidP="00D401A7">
      <w:pPr>
        <w:spacing w:after="120"/>
        <w:rPr>
          <w:rFonts w:eastAsia="Times New Roman" w:cs="Times New Roman"/>
        </w:rPr>
      </w:pPr>
      <w:bookmarkStart w:id="96" w:name="_Toc516565592"/>
      <w:r w:rsidRPr="00D401A7">
        <w:rPr>
          <w:rFonts w:eastAsia="Times New Roman" w:cs="Times New Roman"/>
        </w:rPr>
        <w:t xml:space="preserve">The Unemployment Failure Report </w:t>
      </w:r>
      <w:proofErr w:type="gramStart"/>
      <w:r w:rsidRPr="00D401A7">
        <w:rPr>
          <w:rFonts w:eastAsia="Times New Roman" w:cs="Times New Roman"/>
        </w:rPr>
        <w:t>must be created and finalised within 20 business days of the incident date</w:t>
      </w:r>
      <w:proofErr w:type="gramEnd"/>
      <w:r w:rsidRPr="00D401A7">
        <w:rPr>
          <w:rFonts w:eastAsia="Times New Roman" w:cs="Times New Roman"/>
        </w:rPr>
        <w:t xml:space="preserve">. If the Provider does not become aware of an Unemployment Failure until after 20 business days have passed since the incident date, the Unemployment Failure </w:t>
      </w:r>
      <w:proofErr w:type="gramStart"/>
      <w:r w:rsidRPr="00D401A7">
        <w:rPr>
          <w:rFonts w:eastAsia="Times New Roman" w:cs="Times New Roman"/>
        </w:rPr>
        <w:t>cannot be reported</w:t>
      </w:r>
      <w:proofErr w:type="gramEnd"/>
      <w:r w:rsidRPr="00D401A7">
        <w:rPr>
          <w:rFonts w:eastAsia="Times New Roman" w:cs="Times New Roman"/>
        </w:rPr>
        <w:t xml:space="preserve"> to </w:t>
      </w:r>
      <w:r w:rsidR="000B67A6" w:rsidRPr="000B67A6">
        <w:rPr>
          <w:rFonts w:eastAsia="Times New Roman" w:cs="Times New Roman"/>
        </w:rPr>
        <w:t>Services Australia</w:t>
      </w:r>
      <w:r w:rsidRPr="00D401A7">
        <w:rPr>
          <w:rFonts w:eastAsia="Times New Roman" w:cs="Times New Roman"/>
        </w:rPr>
        <w:t>.</w:t>
      </w:r>
    </w:p>
    <w:p w14:paraId="762EC9F7" w14:textId="77777777" w:rsidR="00D401A7" w:rsidRPr="00D401A7" w:rsidRDefault="00D401A7" w:rsidP="00D401A7">
      <w:pPr>
        <w:spacing w:after="120"/>
        <w:rPr>
          <w:rFonts w:eastAsia="Times New Roman" w:cs="Times New Roman"/>
        </w:rPr>
      </w:pPr>
      <w:r w:rsidRPr="00D401A7">
        <w:rPr>
          <w:rFonts w:eastAsia="Times New Roman" w:cs="Times New Roman"/>
        </w:rPr>
        <w:t>The incident date is the first full day a Participant is unemployed (e.g. if a Participant were dismissed due to misconduct, the incident date would be the day after they were dismissed).</w:t>
      </w:r>
    </w:p>
    <w:p w14:paraId="6B498565" w14:textId="77777777" w:rsidR="00F97C42" w:rsidRPr="00F97C42" w:rsidRDefault="00F97C42" w:rsidP="003B2D19">
      <w:pPr>
        <w:pStyle w:val="guidelinechanges"/>
        <w:keepNext/>
        <w:keepLines/>
        <w:spacing w:before="0" w:after="120"/>
        <w:rPr>
          <w:rFonts w:ascii="Calibri" w:eastAsia="Times New Roman" w:hAnsi="Calibri" w:cs="Times New Roman"/>
          <w:b/>
          <w:sz w:val="24"/>
          <w:szCs w:val="24"/>
          <w:lang w:eastAsia="en-AU"/>
        </w:rPr>
      </w:pPr>
      <w:r w:rsidRPr="00F97C42">
        <w:rPr>
          <w:rFonts w:ascii="Calibri" w:eastAsia="Times New Roman" w:hAnsi="Calibri" w:cs="Times New Roman"/>
          <w:b/>
          <w:sz w:val="24"/>
          <w:szCs w:val="24"/>
          <w:lang w:eastAsia="en-AU"/>
        </w:rPr>
        <w:t xml:space="preserve">Contacting the </w:t>
      </w:r>
      <w:r w:rsidR="007406A8" w:rsidRPr="00E11D96">
        <w:rPr>
          <w:rFonts w:ascii="Calibri" w:eastAsia="Times New Roman" w:hAnsi="Calibri" w:cs="Times New Roman"/>
          <w:b/>
          <w:sz w:val="24"/>
          <w:szCs w:val="24"/>
          <w:lang w:eastAsia="en-AU"/>
        </w:rPr>
        <w:t>Participant</w:t>
      </w:r>
      <w:bookmarkEnd w:id="96"/>
    </w:p>
    <w:p w14:paraId="7E8F6641" w14:textId="77777777" w:rsidR="00F97C42" w:rsidRPr="00991360" w:rsidRDefault="00F97C42" w:rsidP="003B2D19">
      <w:pPr>
        <w:keepNext/>
        <w:keepLines/>
        <w:spacing w:after="120"/>
      </w:pPr>
      <w:r w:rsidRPr="00991360">
        <w:t xml:space="preserve">The Provider must attempt to contact the </w:t>
      </w:r>
      <w:r w:rsidR="007406A8">
        <w:t xml:space="preserve">Participant </w:t>
      </w:r>
      <w:r w:rsidRPr="00991360">
        <w:t xml:space="preserve">on the same Business Day on which the Provider becomes aware that the </w:t>
      </w:r>
      <w:r w:rsidR="007406A8">
        <w:t xml:space="preserve">Participant </w:t>
      </w:r>
      <w:r w:rsidRPr="00991360">
        <w:t xml:space="preserve">has </w:t>
      </w:r>
      <w:r>
        <w:t xml:space="preserve">apparently become </w:t>
      </w:r>
      <w:r w:rsidRPr="00991360">
        <w:t>unemployed as:</w:t>
      </w:r>
    </w:p>
    <w:p w14:paraId="5E52C179" w14:textId="77777777" w:rsidR="00F97C42" w:rsidRPr="00A37951" w:rsidRDefault="00F97C42" w:rsidP="003B2D19">
      <w:pPr>
        <w:pStyle w:val="guidelinetext"/>
        <w:keepNext/>
        <w:keepLines/>
        <w:numPr>
          <w:ilvl w:val="0"/>
          <w:numId w:val="1"/>
        </w:numPr>
        <w:spacing w:line="240" w:lineRule="auto"/>
        <w:ind w:left="766"/>
      </w:pPr>
      <w:r w:rsidRPr="00A37951">
        <w:t xml:space="preserve">a direct or indirect result of a voluntary act of the </w:t>
      </w:r>
      <w:r w:rsidR="007406A8">
        <w:t>Participant</w:t>
      </w:r>
      <w:r w:rsidRPr="00A37951">
        <w:t>; or</w:t>
      </w:r>
    </w:p>
    <w:p w14:paraId="27D53485" w14:textId="77777777" w:rsidR="00F97C42" w:rsidRPr="00A37951" w:rsidRDefault="00F97C42" w:rsidP="003B2D19">
      <w:pPr>
        <w:pStyle w:val="guidelinetext"/>
        <w:keepNext/>
        <w:keepLines/>
        <w:numPr>
          <w:ilvl w:val="0"/>
          <w:numId w:val="1"/>
        </w:numPr>
        <w:spacing w:line="240" w:lineRule="auto"/>
        <w:ind w:left="766"/>
      </w:pPr>
      <w:proofErr w:type="gramStart"/>
      <w:r w:rsidRPr="00A37951">
        <w:t>a</w:t>
      </w:r>
      <w:proofErr w:type="gramEnd"/>
      <w:r w:rsidRPr="00A37951">
        <w:t xml:space="preserve"> result of the </w:t>
      </w:r>
      <w:r w:rsidR="007406A8">
        <w:t xml:space="preserve">Participant’s </w:t>
      </w:r>
      <w:r>
        <w:t xml:space="preserve">misconduct as an employee. </w:t>
      </w:r>
    </w:p>
    <w:p w14:paraId="394CABEE" w14:textId="77777777" w:rsidR="00F97C42" w:rsidRDefault="00F97C42" w:rsidP="00F97C42">
      <w:pPr>
        <w:spacing w:after="120"/>
      </w:pPr>
      <w:r>
        <w:t xml:space="preserve">If Providers are unable to make contact with the </w:t>
      </w:r>
      <w:r w:rsidR="007406A8">
        <w:t xml:space="preserve">Participant </w:t>
      </w:r>
      <w:r>
        <w:t xml:space="preserve">on the same Business Day via phone to discuss the failure, Providers must schedule a Provider Appointment with the </w:t>
      </w:r>
      <w:r w:rsidR="007406A8">
        <w:t xml:space="preserve">Participant </w:t>
      </w:r>
      <w:r w:rsidRPr="0078258A">
        <w:t xml:space="preserve">(if </w:t>
      </w:r>
      <w:r>
        <w:t xml:space="preserve">there is not already </w:t>
      </w:r>
      <w:r w:rsidRPr="0078258A">
        <w:t xml:space="preserve">an upcoming </w:t>
      </w:r>
      <w:r>
        <w:t>a</w:t>
      </w:r>
      <w:r w:rsidRPr="0078258A">
        <w:t>ppointment</w:t>
      </w:r>
      <w:r>
        <w:t xml:space="preserve"> scheduled to occur within </w:t>
      </w:r>
      <w:r w:rsidR="00DC37CC">
        <w:t>1</w:t>
      </w:r>
      <w:r>
        <w:t>0 Business Days of the day the Provider became aware of the apparent Unemployment Failure</w:t>
      </w:r>
      <w:r w:rsidRPr="0078258A">
        <w:t>).</w:t>
      </w:r>
      <w:r>
        <w:t xml:space="preserve"> At that Appointment, the Provider </w:t>
      </w:r>
      <w:r>
        <w:lastRenderedPageBreak/>
        <w:t xml:space="preserve">must </w:t>
      </w:r>
      <w:r w:rsidRPr="001D1E17">
        <w:t>discuss the circumstances of</w:t>
      </w:r>
      <w:r>
        <w:t xml:space="preserve"> the </w:t>
      </w:r>
      <w:r w:rsidR="00B34F8E">
        <w:t xml:space="preserve">Participant’s </w:t>
      </w:r>
      <w:r w:rsidRPr="001D1E17">
        <w:t xml:space="preserve">dismissal </w:t>
      </w:r>
      <w:r>
        <w:t xml:space="preserve">from the employment </w:t>
      </w:r>
      <w:r w:rsidRPr="001D1E17">
        <w:t>or why the</w:t>
      </w:r>
      <w:r>
        <w:t xml:space="preserve"> </w:t>
      </w:r>
      <w:r w:rsidR="00B34F8E">
        <w:t xml:space="preserve">Participant </w:t>
      </w:r>
      <w:r w:rsidRPr="001D1E17">
        <w:t xml:space="preserve">left </w:t>
      </w:r>
      <w:r>
        <w:t xml:space="preserve">the </w:t>
      </w:r>
      <w:r w:rsidRPr="001D1E17">
        <w:t xml:space="preserve">employment. </w:t>
      </w:r>
    </w:p>
    <w:p w14:paraId="4D6CAC97" w14:textId="2D778753" w:rsidR="00F97C42" w:rsidRDefault="00F97C42" w:rsidP="00F97C42">
      <w:pPr>
        <w:spacing w:after="120"/>
      </w:pPr>
      <w:r>
        <w:t xml:space="preserve">An Unemployment Failure Report </w:t>
      </w:r>
      <w:proofErr w:type="gramStart"/>
      <w:r>
        <w:t xml:space="preserve">cannot be </w:t>
      </w:r>
      <w:r w:rsidRPr="00F97C42">
        <w:t>submitted</w:t>
      </w:r>
      <w:proofErr w:type="gramEnd"/>
      <w:r>
        <w:t xml:space="preserve"> to </w:t>
      </w:r>
      <w:r w:rsidR="000B67A6" w:rsidRPr="000B67A6">
        <w:t>Services Australia</w:t>
      </w:r>
      <w:r>
        <w:t xml:space="preserve"> until the Provider has discussed the apparent failure directly with the </w:t>
      </w:r>
      <w:r w:rsidR="00B34F8E">
        <w:t>Participant</w:t>
      </w:r>
      <w:r>
        <w:t xml:space="preserve">. If the </w:t>
      </w:r>
      <w:r w:rsidR="00B34F8E">
        <w:t xml:space="preserve">Participant </w:t>
      </w:r>
      <w:r>
        <w:t xml:space="preserve">fails to attend the Appointment, this will result in a Mutual Obligation Failure and suspend the </w:t>
      </w:r>
      <w:r w:rsidR="00B34F8E">
        <w:t xml:space="preserve">Participant’s </w:t>
      </w:r>
      <w:r>
        <w:t xml:space="preserve">Income Support Payment. To restore their payment, </w:t>
      </w:r>
      <w:r w:rsidR="00B34F8E">
        <w:t xml:space="preserve">Participants </w:t>
      </w:r>
      <w:r>
        <w:t xml:space="preserve">must attend another Provider Appointment, at which stage their Provider may discuss the apparent Unemployment Failure with them. If the </w:t>
      </w:r>
      <w:r w:rsidR="00B34F8E">
        <w:t xml:space="preserve">Participant </w:t>
      </w:r>
      <w:r>
        <w:t xml:space="preserve">fails to meet this Re-engagement Requirement within four weeks, </w:t>
      </w:r>
      <w:proofErr w:type="gramStart"/>
      <w:r>
        <w:t xml:space="preserve">their payment will be cancelled by </w:t>
      </w:r>
      <w:r w:rsidR="000B67A6" w:rsidRPr="000B67A6">
        <w:t>Services Australia</w:t>
      </w:r>
      <w:proofErr w:type="gramEnd"/>
      <w:r>
        <w:t xml:space="preserve">. </w:t>
      </w:r>
    </w:p>
    <w:p w14:paraId="5D26029B" w14:textId="77777777" w:rsidR="00F97C42" w:rsidRDefault="00F97C42" w:rsidP="00F97C42">
      <w:pPr>
        <w:pStyle w:val="guidelinechanges"/>
        <w:keepNext/>
        <w:keepLines/>
        <w:spacing w:before="0" w:after="120"/>
        <w:rPr>
          <w:rFonts w:ascii="Calibri" w:eastAsia="Times New Roman" w:hAnsi="Calibri" w:cs="Times New Roman"/>
          <w:b/>
          <w:sz w:val="24"/>
          <w:szCs w:val="24"/>
          <w:lang w:eastAsia="en-AU"/>
        </w:rPr>
      </w:pPr>
      <w:bookmarkStart w:id="97" w:name="_Discussing_the_apparent"/>
      <w:bookmarkStart w:id="98" w:name="_Toc516565593"/>
      <w:bookmarkEnd w:id="97"/>
    </w:p>
    <w:p w14:paraId="163EE7C7" w14:textId="77777777" w:rsidR="00F97C42" w:rsidRPr="00F97C42" w:rsidRDefault="00F97C42" w:rsidP="00FF7E3C">
      <w:pPr>
        <w:pStyle w:val="guidelinechanges"/>
        <w:keepNext/>
        <w:keepLines/>
        <w:spacing w:before="0" w:after="120"/>
        <w:rPr>
          <w:rFonts w:ascii="Calibri" w:eastAsia="Times New Roman" w:hAnsi="Calibri" w:cs="Times New Roman"/>
          <w:b/>
          <w:sz w:val="24"/>
          <w:szCs w:val="24"/>
          <w:lang w:eastAsia="en-AU"/>
        </w:rPr>
      </w:pPr>
      <w:r w:rsidRPr="00F97C42">
        <w:rPr>
          <w:rFonts w:ascii="Calibri" w:eastAsia="Times New Roman" w:hAnsi="Calibri" w:cs="Times New Roman"/>
          <w:b/>
          <w:sz w:val="24"/>
          <w:szCs w:val="24"/>
          <w:lang w:eastAsia="en-AU"/>
        </w:rPr>
        <w:t xml:space="preserve">Discussing the apparent Unemployment Failure with the </w:t>
      </w:r>
      <w:r w:rsidR="00B34F8E" w:rsidRPr="001C2604">
        <w:rPr>
          <w:rFonts w:ascii="Calibri" w:eastAsia="Times New Roman" w:hAnsi="Calibri" w:cs="Times New Roman"/>
          <w:b/>
          <w:sz w:val="24"/>
          <w:szCs w:val="24"/>
          <w:lang w:eastAsia="en-AU"/>
        </w:rPr>
        <w:t>Participant</w:t>
      </w:r>
      <w:bookmarkEnd w:id="98"/>
    </w:p>
    <w:p w14:paraId="064E6D40" w14:textId="77777777" w:rsidR="00F97C42" w:rsidRDefault="00F97C42" w:rsidP="00FF7E3C">
      <w:pPr>
        <w:keepNext/>
        <w:keepLines/>
        <w:spacing w:after="120"/>
      </w:pPr>
      <w:r>
        <w:t>Providers must discuss the apparent Unemployment Failure when</w:t>
      </w:r>
      <w:r w:rsidRPr="00304ED3">
        <w:t xml:space="preserve"> </w:t>
      </w:r>
      <w:r>
        <w:t xml:space="preserve">in contact with the </w:t>
      </w:r>
      <w:r w:rsidR="00B34F8E">
        <w:t xml:space="preserve">Participant </w:t>
      </w:r>
      <w:r w:rsidRPr="00304ED3">
        <w:t xml:space="preserve">and </w:t>
      </w:r>
      <w:r>
        <w:t>consider if</w:t>
      </w:r>
      <w:r w:rsidRPr="00304ED3">
        <w:t xml:space="preserve"> the </w:t>
      </w:r>
      <w:r w:rsidR="00B34F8E">
        <w:t xml:space="preserve">Participant </w:t>
      </w:r>
      <w:r>
        <w:t>became unemployed:</w:t>
      </w:r>
    </w:p>
    <w:p w14:paraId="09C1ED52" w14:textId="77777777" w:rsidR="00F97C42" w:rsidRDefault="00F97C42" w:rsidP="00FF7E3C">
      <w:pPr>
        <w:pStyle w:val="guidelinetext"/>
        <w:keepNext/>
        <w:keepLines/>
        <w:numPr>
          <w:ilvl w:val="0"/>
          <w:numId w:val="1"/>
        </w:numPr>
        <w:spacing w:line="240" w:lineRule="auto"/>
        <w:ind w:left="766"/>
      </w:pPr>
      <w:r>
        <w:t xml:space="preserve">as a direct or indirect result of a voluntary act of the </w:t>
      </w:r>
      <w:r w:rsidR="00B34F8E">
        <w:t>Participant</w:t>
      </w:r>
      <w:r>
        <w:t>; or</w:t>
      </w:r>
    </w:p>
    <w:p w14:paraId="6FBA17B0" w14:textId="77777777" w:rsidR="00F97C42" w:rsidRDefault="00F97C42" w:rsidP="00FF7E3C">
      <w:pPr>
        <w:pStyle w:val="guidelinetext"/>
        <w:keepNext/>
        <w:keepLines/>
        <w:numPr>
          <w:ilvl w:val="0"/>
          <w:numId w:val="1"/>
        </w:numPr>
        <w:spacing w:line="240" w:lineRule="auto"/>
        <w:ind w:left="766"/>
      </w:pPr>
      <w:proofErr w:type="gramStart"/>
      <w:r>
        <w:t>as</w:t>
      </w:r>
      <w:proofErr w:type="gramEnd"/>
      <w:r>
        <w:t xml:space="preserve"> a result of the </w:t>
      </w:r>
      <w:r w:rsidR="00B34F8E">
        <w:t xml:space="preserve">Participant </w:t>
      </w:r>
      <w:r>
        <w:t>misconduct as an employee.</w:t>
      </w:r>
    </w:p>
    <w:p w14:paraId="512B9DEB" w14:textId="77777777" w:rsidR="00F97C42" w:rsidRDefault="00F97C42" w:rsidP="00F97C42">
      <w:pPr>
        <w:spacing w:after="120"/>
      </w:pPr>
      <w:r w:rsidRPr="00A95C6D">
        <w:t xml:space="preserve">If the Provider considers that the </w:t>
      </w:r>
      <w:r w:rsidR="00B34F8E">
        <w:t xml:space="preserve">Participant </w:t>
      </w:r>
      <w:r w:rsidRPr="00A95C6D">
        <w:t>became unemployed for one of these reasons, the Provider must</w:t>
      </w:r>
      <w:r>
        <w:t xml:space="preserve"> </w:t>
      </w:r>
      <w:r w:rsidRPr="00F97C42">
        <w:t>create</w:t>
      </w:r>
      <w:r w:rsidRPr="00A95C6D">
        <w:t xml:space="preserve"> the apparent Unemployment Failure </w:t>
      </w:r>
      <w:r>
        <w:t xml:space="preserve">Report </w:t>
      </w:r>
      <w:r w:rsidRPr="00A95C6D">
        <w:t>in the Department’s IT Systems.</w:t>
      </w:r>
      <w:r>
        <w:t xml:space="preserve"> Creation</w:t>
      </w:r>
      <w:r w:rsidRPr="001D1E17">
        <w:t xml:space="preserve"> of an Unemployment Failure Report will</w:t>
      </w:r>
      <w:r>
        <w:t xml:space="preserve"> not</w:t>
      </w:r>
      <w:r w:rsidRPr="001D1E17">
        <w:t xml:space="preserve"> result in</w:t>
      </w:r>
      <w:r>
        <w:t xml:space="preserve"> suspension of</w:t>
      </w:r>
      <w:r w:rsidRPr="001D1E17">
        <w:t xml:space="preserve"> the </w:t>
      </w:r>
      <w:r w:rsidR="00B34F8E">
        <w:t xml:space="preserve">Participant’s </w:t>
      </w:r>
      <w:r w:rsidRPr="001D1E17">
        <w:t>payment</w:t>
      </w:r>
      <w:r>
        <w:t>.</w:t>
      </w:r>
    </w:p>
    <w:p w14:paraId="11561844" w14:textId="77777777" w:rsidR="00F97C42" w:rsidRPr="00F93504" w:rsidRDefault="00F97C42" w:rsidP="00F97C42">
      <w:pPr>
        <w:spacing w:after="120"/>
      </w:pPr>
      <w:r>
        <w:t xml:space="preserve">When creating the </w:t>
      </w:r>
      <w:r w:rsidRPr="00F93504">
        <w:t>Unemployment Failure Report</w:t>
      </w:r>
      <w:r>
        <w:t>, Providers must include information regarding the circumstances of the apparent Unemployment F</w:t>
      </w:r>
      <w:r w:rsidRPr="00A2407D">
        <w:t>ailure</w:t>
      </w:r>
      <w:r>
        <w:t xml:space="preserve"> </w:t>
      </w:r>
      <w:r w:rsidRPr="00F97C42">
        <w:t>including:</w:t>
      </w:r>
    </w:p>
    <w:p w14:paraId="2EED9EA7" w14:textId="77777777" w:rsidR="00F97C42" w:rsidRPr="00F93504" w:rsidRDefault="00F97C42" w:rsidP="00F97C42">
      <w:pPr>
        <w:pStyle w:val="guidelinetext"/>
        <w:numPr>
          <w:ilvl w:val="0"/>
          <w:numId w:val="1"/>
        </w:numPr>
        <w:spacing w:line="240" w:lineRule="auto"/>
        <w:ind w:left="766"/>
      </w:pPr>
      <w:r w:rsidRPr="00F97C42">
        <w:t>details of how the Provider became aware of the apparent Unemployment Failure</w:t>
      </w:r>
    </w:p>
    <w:p w14:paraId="6CEC3E1D" w14:textId="77777777" w:rsidR="00F97C42" w:rsidRPr="006903DB" w:rsidRDefault="00F97C42" w:rsidP="00F97C42">
      <w:pPr>
        <w:pStyle w:val="guidelinetext"/>
        <w:numPr>
          <w:ilvl w:val="0"/>
          <w:numId w:val="1"/>
        </w:numPr>
        <w:spacing w:line="240" w:lineRule="auto"/>
        <w:ind w:left="766"/>
      </w:pPr>
      <w:r w:rsidRPr="00F97C42">
        <w:t>any comments from the employer</w:t>
      </w:r>
    </w:p>
    <w:p w14:paraId="3E17C962" w14:textId="77777777" w:rsidR="00F97C42" w:rsidRPr="00F93504" w:rsidRDefault="00F97C42" w:rsidP="00F97C42">
      <w:pPr>
        <w:pStyle w:val="guidelinetext"/>
        <w:numPr>
          <w:ilvl w:val="0"/>
          <w:numId w:val="1"/>
        </w:numPr>
        <w:spacing w:line="240" w:lineRule="auto"/>
        <w:ind w:left="766"/>
      </w:pPr>
      <w:r w:rsidRPr="00F97C42">
        <w:t xml:space="preserve">the reason given by the </w:t>
      </w:r>
      <w:r w:rsidR="00B34F8E">
        <w:t xml:space="preserve">Participant </w:t>
      </w:r>
      <w:r w:rsidRPr="00F97C42">
        <w:t>for their unemployment</w:t>
      </w:r>
    </w:p>
    <w:p w14:paraId="31958F57" w14:textId="77777777" w:rsidR="00F97C42" w:rsidRPr="00F93504" w:rsidRDefault="00F97C42" w:rsidP="00F97C42">
      <w:pPr>
        <w:pStyle w:val="guidelinetext"/>
        <w:numPr>
          <w:ilvl w:val="0"/>
          <w:numId w:val="1"/>
        </w:numPr>
        <w:spacing w:line="240" w:lineRule="auto"/>
        <w:ind w:left="766"/>
      </w:pPr>
      <w:proofErr w:type="gramStart"/>
      <w:r w:rsidRPr="00F97C42">
        <w:t>confirmation</w:t>
      </w:r>
      <w:proofErr w:type="gramEnd"/>
      <w:r w:rsidRPr="00F97C42">
        <w:t xml:space="preserve"> of any relocation assistance given to the </w:t>
      </w:r>
      <w:r w:rsidR="00B34F8E">
        <w:t xml:space="preserve">Participant </w:t>
      </w:r>
      <w:r w:rsidRPr="00F97C42">
        <w:t xml:space="preserve">to help them take up that employment. </w:t>
      </w:r>
    </w:p>
    <w:p w14:paraId="51A8D52C" w14:textId="791BCF9A" w:rsidR="00F97C42" w:rsidRDefault="00D401A7" w:rsidP="00F97C42">
      <w:pPr>
        <w:spacing w:after="120"/>
      </w:pPr>
      <w:r>
        <w:t>The</w:t>
      </w:r>
      <w:r w:rsidR="00F97C42">
        <w:t xml:space="preserve"> Provider must also assess if the </w:t>
      </w:r>
      <w:r w:rsidR="00B34F8E">
        <w:t>Participant</w:t>
      </w:r>
      <w:r w:rsidR="00F97C42" w:rsidRPr="00304ED3">
        <w:t xml:space="preserve"> ha</w:t>
      </w:r>
      <w:r w:rsidR="00F97C42">
        <w:t>d</w:t>
      </w:r>
      <w:r w:rsidR="00F97C42" w:rsidRPr="00304ED3">
        <w:t xml:space="preserve"> a Valid Reason</w:t>
      </w:r>
      <w:r w:rsidR="00F97C42">
        <w:t xml:space="preserve"> </w:t>
      </w:r>
      <w:r w:rsidR="00F97C42" w:rsidRPr="00304ED3">
        <w:t xml:space="preserve">for </w:t>
      </w:r>
      <w:r w:rsidR="00F97C42">
        <w:t>the voluntary act</w:t>
      </w:r>
      <w:r w:rsidR="00F97C42" w:rsidRPr="000319EB">
        <w:t>.</w:t>
      </w:r>
      <w:r w:rsidR="00F97C42">
        <w:t xml:space="preserve"> </w:t>
      </w:r>
    </w:p>
    <w:p w14:paraId="5506C749" w14:textId="77777777" w:rsidR="00F97C42" w:rsidRPr="00F97C42" w:rsidRDefault="00F97C42" w:rsidP="00F97C42">
      <w:pPr>
        <w:pStyle w:val="docev"/>
        <w:numPr>
          <w:ilvl w:val="0"/>
          <w:numId w:val="5"/>
        </w:numPr>
        <w:spacing w:line="240" w:lineRule="auto"/>
        <w:ind w:left="567" w:hanging="567"/>
      </w:pPr>
      <w:proofErr w:type="gramStart"/>
      <w:r w:rsidRPr="00F97C42">
        <w:rPr>
          <w:b/>
        </w:rPr>
        <w:t xml:space="preserve">Documentary Evidence: </w:t>
      </w:r>
      <w:r w:rsidRPr="00F97C42">
        <w:t xml:space="preserve">Evidence that the Provider must link or upload to the Unemployment Failure report in the Department’s IT </w:t>
      </w:r>
      <w:r w:rsidR="0094690B">
        <w:t>Systems</w:t>
      </w:r>
      <w:r w:rsidRPr="00F97C42">
        <w:t xml:space="preserve"> may include notification of unemployment, a record of a discussion with the </w:t>
      </w:r>
      <w:r w:rsidR="00B34F8E">
        <w:t xml:space="preserve">Participant </w:t>
      </w:r>
      <w:r w:rsidRPr="00F97C42">
        <w:t xml:space="preserve">that has been recorded in the Department’s IT </w:t>
      </w:r>
      <w:r w:rsidR="0094690B">
        <w:t>Systems</w:t>
      </w:r>
      <w:r w:rsidRPr="00F97C42">
        <w:t xml:space="preserve"> or evidence from a Transition to Work Provider, details of the job/employer and/or details of the incident, including dates, the parties involved and what occurred.</w:t>
      </w:r>
      <w:proofErr w:type="gramEnd"/>
    </w:p>
    <w:p w14:paraId="00180E3F" w14:textId="77777777" w:rsidR="001B4C65" w:rsidRDefault="001B4C65" w:rsidP="001B4C65">
      <w:pPr>
        <w:pStyle w:val="guidelinechanges"/>
        <w:keepNext/>
        <w:keepLines/>
        <w:spacing w:before="0" w:after="120"/>
        <w:rPr>
          <w:rFonts w:ascii="Calibri" w:eastAsia="Times New Roman" w:hAnsi="Calibri" w:cs="Times New Roman"/>
          <w:b/>
          <w:sz w:val="24"/>
          <w:szCs w:val="24"/>
          <w:lang w:eastAsia="en-AU"/>
        </w:rPr>
      </w:pPr>
      <w:bookmarkStart w:id="99" w:name="_Toc516565594"/>
    </w:p>
    <w:p w14:paraId="35E72861" w14:textId="3339B69A" w:rsidR="00F97C42" w:rsidRPr="001B4C65" w:rsidRDefault="00B34F8E" w:rsidP="001B4C65">
      <w:pPr>
        <w:pStyle w:val="guidelinechanges"/>
        <w:keepNext/>
        <w:keepLines/>
        <w:spacing w:before="0" w:after="120"/>
        <w:rPr>
          <w:rFonts w:ascii="Calibri" w:eastAsia="Times New Roman" w:hAnsi="Calibri" w:cs="Times New Roman"/>
          <w:b/>
          <w:sz w:val="24"/>
          <w:szCs w:val="24"/>
          <w:lang w:eastAsia="en-AU"/>
        </w:rPr>
      </w:pPr>
      <w:r w:rsidRPr="00C4552D">
        <w:rPr>
          <w:rFonts w:ascii="Calibri" w:eastAsia="Times New Roman" w:hAnsi="Calibri" w:cs="Times New Roman"/>
          <w:b/>
          <w:sz w:val="24"/>
          <w:szCs w:val="24"/>
          <w:lang w:eastAsia="en-AU"/>
        </w:rPr>
        <w:t>Participant</w:t>
      </w:r>
      <w:r>
        <w:t xml:space="preserve"> </w:t>
      </w:r>
      <w:r w:rsidR="00F97C42" w:rsidRPr="001B4C65">
        <w:rPr>
          <w:rFonts w:ascii="Calibri" w:eastAsia="Times New Roman" w:hAnsi="Calibri" w:cs="Times New Roman"/>
          <w:b/>
          <w:sz w:val="24"/>
          <w:szCs w:val="24"/>
          <w:lang w:eastAsia="en-AU"/>
        </w:rPr>
        <w:t xml:space="preserve">has a Valid Reason </w:t>
      </w:r>
      <w:bookmarkEnd w:id="99"/>
    </w:p>
    <w:p w14:paraId="5D577A70" w14:textId="77777777" w:rsidR="00D401A7" w:rsidRPr="00D401A7" w:rsidRDefault="00D401A7" w:rsidP="00D401A7">
      <w:pPr>
        <w:spacing w:after="120"/>
        <w:rPr>
          <w:rFonts w:eastAsia="Times New Roman" w:cs="Times New Roman"/>
        </w:rPr>
      </w:pPr>
      <w:r w:rsidRPr="00D401A7">
        <w:rPr>
          <w:rFonts w:eastAsia="Times New Roman" w:cs="Times New Roman"/>
        </w:rPr>
        <w:t xml:space="preserve">After discussing the apparent non-compliance with the Participant, the Provider may consider that the Participant had a Valid Reason for becoming unemployed. </w:t>
      </w:r>
    </w:p>
    <w:p w14:paraId="00011221" w14:textId="77777777" w:rsidR="00D401A7" w:rsidRPr="00D401A7" w:rsidRDefault="00D401A7" w:rsidP="00D401A7">
      <w:pPr>
        <w:spacing w:after="120"/>
        <w:rPr>
          <w:rFonts w:eastAsia="Times New Roman" w:cs="Times New Roman"/>
        </w:rPr>
      </w:pPr>
      <w:r w:rsidRPr="00D401A7">
        <w:rPr>
          <w:rFonts w:eastAsia="Times New Roman" w:cs="Times New Roman"/>
        </w:rPr>
        <w:t xml:space="preserve">The Provider must record the Valid Reason they accepted in the Department’s IT Systems to update the Unemployment Failure Report. This </w:t>
      </w:r>
      <w:proofErr w:type="gramStart"/>
      <w:r w:rsidRPr="00D401A7">
        <w:rPr>
          <w:rFonts w:eastAsia="Times New Roman" w:cs="Times New Roman"/>
        </w:rPr>
        <w:t>must be done</w:t>
      </w:r>
      <w:proofErr w:type="gramEnd"/>
      <w:r w:rsidRPr="00D401A7">
        <w:rPr>
          <w:rFonts w:eastAsia="Times New Roman" w:cs="Times New Roman"/>
        </w:rPr>
        <w:t xml:space="preserve"> by close of business on the day of the contact with the Participant.</w:t>
      </w:r>
    </w:p>
    <w:p w14:paraId="44211DA2" w14:textId="5D8F3838" w:rsidR="00D401A7" w:rsidRPr="00D401A7" w:rsidRDefault="00D401A7" w:rsidP="00D401A7">
      <w:pPr>
        <w:spacing w:after="120"/>
        <w:rPr>
          <w:rFonts w:eastAsia="Times New Roman" w:cs="Times New Roman"/>
        </w:rPr>
      </w:pPr>
      <w:r w:rsidRPr="00D401A7">
        <w:rPr>
          <w:rFonts w:eastAsia="Times New Roman" w:cs="Times New Roman"/>
        </w:rPr>
        <w:lastRenderedPageBreak/>
        <w:t xml:space="preserve">Recording a valid reason will automatically close the Unemployment Failure Report and cancel the need for </w:t>
      </w:r>
      <w:r w:rsidR="000B67A6" w:rsidRPr="000B67A6">
        <w:rPr>
          <w:rFonts w:eastAsia="Times New Roman" w:cs="Times New Roman"/>
        </w:rPr>
        <w:t>Services Australia</w:t>
      </w:r>
      <w:r w:rsidRPr="00D401A7">
        <w:rPr>
          <w:rFonts w:eastAsia="Times New Roman" w:cs="Times New Roman"/>
        </w:rPr>
        <w:t xml:space="preserve"> investigation.  </w:t>
      </w:r>
    </w:p>
    <w:p w14:paraId="457A98AF" w14:textId="77777777" w:rsidR="00D401A7" w:rsidRPr="00D401A7" w:rsidRDefault="00D401A7" w:rsidP="00D401A7">
      <w:pPr>
        <w:ind w:left="1440"/>
        <w:rPr>
          <w:rFonts w:ascii="Garamond" w:eastAsia="Times New Roman" w:hAnsi="Garamond" w:cs="Times New Roman"/>
          <w:sz w:val="20"/>
        </w:rPr>
      </w:pPr>
    </w:p>
    <w:p w14:paraId="55F55C89" w14:textId="77777777" w:rsidR="00F97C42" w:rsidRPr="00377160" w:rsidRDefault="00F97C42" w:rsidP="00F97C42">
      <w:pPr>
        <w:pStyle w:val="guidelinedeedref"/>
      </w:pPr>
    </w:p>
    <w:p w14:paraId="40EBC930" w14:textId="77777777" w:rsidR="00F97C42" w:rsidRPr="001B4C65" w:rsidRDefault="00F97C42" w:rsidP="001B4C65">
      <w:pPr>
        <w:pStyle w:val="guidelinechanges"/>
        <w:keepNext/>
        <w:keepLines/>
        <w:spacing w:before="0" w:after="120"/>
        <w:rPr>
          <w:rFonts w:ascii="Calibri" w:eastAsia="Times New Roman" w:hAnsi="Calibri" w:cs="Times New Roman"/>
          <w:b/>
          <w:sz w:val="24"/>
          <w:szCs w:val="24"/>
          <w:lang w:eastAsia="en-AU"/>
        </w:rPr>
      </w:pPr>
      <w:bookmarkStart w:id="100" w:name="_Toc516565595"/>
      <w:r w:rsidRPr="001B4C65">
        <w:rPr>
          <w:rFonts w:ascii="Calibri" w:eastAsia="Times New Roman" w:hAnsi="Calibri" w:cs="Times New Roman"/>
          <w:b/>
          <w:sz w:val="24"/>
          <w:szCs w:val="24"/>
          <w:lang w:eastAsia="en-AU"/>
        </w:rPr>
        <w:t>Unemployment relates to misconduct or voluntary act related unemployment</w:t>
      </w:r>
      <w:bookmarkEnd w:id="100"/>
    </w:p>
    <w:p w14:paraId="309212FA" w14:textId="77777777" w:rsidR="00F97C42" w:rsidRDefault="00F97C42" w:rsidP="001B4C65">
      <w:pPr>
        <w:spacing w:after="120"/>
      </w:pPr>
      <w:r>
        <w:t xml:space="preserve">After discussing the apparent non-compliance with the </w:t>
      </w:r>
      <w:r w:rsidR="00B34F8E">
        <w:t>Participant</w:t>
      </w:r>
      <w:r>
        <w:t xml:space="preserve">, if the Provider assess that: </w:t>
      </w:r>
    </w:p>
    <w:p w14:paraId="6EEEC0CE" w14:textId="77777777" w:rsidR="00F97C42" w:rsidRDefault="00F97C42" w:rsidP="001B4C65">
      <w:pPr>
        <w:pStyle w:val="guidelinetext"/>
        <w:numPr>
          <w:ilvl w:val="0"/>
          <w:numId w:val="1"/>
        </w:numPr>
        <w:spacing w:line="240" w:lineRule="auto"/>
        <w:ind w:left="766"/>
      </w:pPr>
      <w:r>
        <w:t xml:space="preserve">the </w:t>
      </w:r>
      <w:r w:rsidR="00B34F8E">
        <w:t xml:space="preserve">Participant’s </w:t>
      </w:r>
      <w:r>
        <w:t>unemployment was a result of misconduct; or</w:t>
      </w:r>
    </w:p>
    <w:p w14:paraId="5867A3AF" w14:textId="77777777" w:rsidR="00F97C42" w:rsidRDefault="00F97C42" w:rsidP="001B4C65">
      <w:pPr>
        <w:pStyle w:val="guidelinetext"/>
        <w:numPr>
          <w:ilvl w:val="0"/>
          <w:numId w:val="1"/>
        </w:numPr>
        <w:spacing w:line="240" w:lineRule="auto"/>
        <w:ind w:left="766"/>
      </w:pPr>
      <w:r>
        <w:t xml:space="preserve">the </w:t>
      </w:r>
      <w:r w:rsidR="00B34F8E">
        <w:t xml:space="preserve">Participant’s </w:t>
      </w:r>
      <w:r>
        <w:t xml:space="preserve">unemployment was the result of a voluntary act but the </w:t>
      </w:r>
      <w:r w:rsidR="00B34F8E">
        <w:t xml:space="preserve">Participant </w:t>
      </w:r>
      <w:r>
        <w:t>did not have a Valid Reason for the voluntary act;</w:t>
      </w:r>
    </w:p>
    <w:p w14:paraId="1AFF4C5D" w14:textId="77777777" w:rsidR="00F97C42" w:rsidRDefault="00F97C42" w:rsidP="001B4C65">
      <w:pPr>
        <w:spacing w:after="120"/>
      </w:pPr>
      <w:r>
        <w:t xml:space="preserve">the Provider must record their reasons in the Department’s IT </w:t>
      </w:r>
      <w:r w:rsidR="0094690B">
        <w:t>Systems</w:t>
      </w:r>
      <w:r>
        <w:t xml:space="preserve"> in order to update and </w:t>
      </w:r>
      <w:r w:rsidRPr="001B4C65">
        <w:t>submit</w:t>
      </w:r>
      <w:r>
        <w:t xml:space="preserve"> the Unemployment failure report in the Department’s IT </w:t>
      </w:r>
      <w:r w:rsidR="0094690B">
        <w:t>Systems</w:t>
      </w:r>
      <w:r>
        <w:t xml:space="preserve"> by close of business on the day of contact. </w:t>
      </w:r>
    </w:p>
    <w:p w14:paraId="4F2152D1" w14:textId="1300F84B" w:rsidR="00F97C42" w:rsidRDefault="00F97C42" w:rsidP="001B4C65">
      <w:pPr>
        <w:spacing w:after="120"/>
      </w:pPr>
      <w:r>
        <w:t xml:space="preserve">Once the Provider </w:t>
      </w:r>
      <w:r w:rsidRPr="001B4C65">
        <w:t>submits</w:t>
      </w:r>
      <w:r>
        <w:t xml:space="preserve"> the report, </w:t>
      </w:r>
      <w:r w:rsidR="000B67A6" w:rsidRPr="000B67A6">
        <w:t>Services Australia</w:t>
      </w:r>
      <w:r>
        <w:t xml:space="preserve"> will investigate the information entered into the Unemployment Failure Report. The Provider must advise the </w:t>
      </w:r>
      <w:r w:rsidR="00B34F8E">
        <w:t xml:space="preserve">Participant </w:t>
      </w:r>
      <w:r>
        <w:t xml:space="preserve">on the day of contact that they have referred the matter to </w:t>
      </w:r>
      <w:r w:rsidR="000B67A6" w:rsidRPr="000B67A6">
        <w:t>Services Australia</w:t>
      </w:r>
      <w:r>
        <w:t>.</w:t>
      </w:r>
    </w:p>
    <w:p w14:paraId="4C72FD42" w14:textId="77777777" w:rsidR="001B4C65" w:rsidRDefault="001B4C65" w:rsidP="001B4C65">
      <w:pPr>
        <w:pBdr>
          <w:bottom w:val="single" w:sz="4" w:space="1" w:color="auto"/>
        </w:pBdr>
        <w:spacing w:before="0"/>
        <w:rPr>
          <w:rFonts w:ascii="Calibri" w:eastAsia="Times New Roman" w:hAnsi="Calibri" w:cs="Times New Roman"/>
          <w:szCs w:val="24"/>
          <w:lang w:eastAsia="en-AU"/>
        </w:rPr>
      </w:pPr>
    </w:p>
    <w:p w14:paraId="726AA4F1" w14:textId="77777777" w:rsidR="001B4C65" w:rsidRPr="00AC2602" w:rsidRDefault="001B4C65" w:rsidP="001B4C65">
      <w:pPr>
        <w:spacing w:before="0"/>
        <w:rPr>
          <w:rFonts w:ascii="Calibri" w:eastAsia="Times New Roman" w:hAnsi="Calibri" w:cs="Times New Roman"/>
          <w:szCs w:val="24"/>
          <w:lang w:eastAsia="en-AU"/>
        </w:rPr>
      </w:pPr>
    </w:p>
    <w:p w14:paraId="004694D6" w14:textId="274206B3" w:rsidR="001B4C65" w:rsidRPr="00AC2602" w:rsidRDefault="001B4C65" w:rsidP="000B67A6">
      <w:pPr>
        <w:pStyle w:val="Heading3"/>
        <w:numPr>
          <w:ilvl w:val="0"/>
          <w:numId w:val="32"/>
        </w:numPr>
        <w:spacing w:before="0" w:after="240"/>
        <w:rPr>
          <w:bCs/>
          <w:lang w:eastAsia="en-AU"/>
        </w:rPr>
      </w:pPr>
      <w:bookmarkStart w:id="101" w:name="_Toc534622212"/>
      <w:r>
        <w:rPr>
          <w:bCs/>
          <w:lang w:eastAsia="en-AU"/>
        </w:rPr>
        <w:t xml:space="preserve">Investigation of Work Refusal Failures and Unemployment Failures by </w:t>
      </w:r>
      <w:bookmarkEnd w:id="101"/>
      <w:r w:rsidR="000B67A6" w:rsidRPr="000B67A6">
        <w:rPr>
          <w:bCs/>
          <w:lang w:eastAsia="en-AU"/>
        </w:rPr>
        <w:t>Services Australia</w:t>
      </w:r>
    </w:p>
    <w:p w14:paraId="2EC87CC8" w14:textId="2148EE25" w:rsidR="001B4C65" w:rsidRDefault="001B4C65" w:rsidP="001B4C65">
      <w:pPr>
        <w:spacing w:after="120"/>
      </w:pPr>
      <w:r>
        <w:t>Once</w:t>
      </w:r>
      <w:r w:rsidRPr="008433AD">
        <w:t xml:space="preserve"> </w:t>
      </w:r>
      <w:r w:rsidR="000B67A6" w:rsidRPr="000B67A6">
        <w:t>Services Australia</w:t>
      </w:r>
      <w:r w:rsidR="000B67A6">
        <w:t xml:space="preserve"> </w:t>
      </w:r>
      <w:r>
        <w:t xml:space="preserve">receives </w:t>
      </w:r>
      <w:r w:rsidRPr="008433AD">
        <w:t>a Work Refusal or Unemployment Failure Report</w:t>
      </w:r>
      <w:r>
        <w:t>,</w:t>
      </w:r>
      <w:r w:rsidRPr="008433AD">
        <w:t xml:space="preserve"> they will investigate the </w:t>
      </w:r>
      <w:r>
        <w:t xml:space="preserve">circumstances of the failure </w:t>
      </w:r>
      <w:r w:rsidRPr="008433AD">
        <w:t xml:space="preserve">with the </w:t>
      </w:r>
      <w:r w:rsidR="00B34F8E">
        <w:t xml:space="preserve">Participant </w:t>
      </w:r>
      <w:r w:rsidRPr="008433AD">
        <w:t xml:space="preserve">and determine </w:t>
      </w:r>
      <w:r>
        <w:t>compliance action in accordance with Social Security Law.</w:t>
      </w:r>
    </w:p>
    <w:p w14:paraId="5C67D07C" w14:textId="77777777" w:rsidR="003B2D19" w:rsidRDefault="003B2D19" w:rsidP="001B4C65">
      <w:pPr>
        <w:spacing w:after="120"/>
      </w:pPr>
    </w:p>
    <w:p w14:paraId="15B60662" w14:textId="77777777" w:rsidR="001B4C65" w:rsidRPr="001B4C65" w:rsidRDefault="00B34F8E" w:rsidP="001B4C65">
      <w:pPr>
        <w:pStyle w:val="guidelinechanges"/>
        <w:keepNext/>
        <w:keepLines/>
        <w:spacing w:before="0" w:after="120"/>
        <w:rPr>
          <w:rFonts w:ascii="Calibri" w:eastAsia="Times New Roman" w:hAnsi="Calibri" w:cs="Times New Roman"/>
          <w:b/>
          <w:sz w:val="24"/>
          <w:szCs w:val="24"/>
          <w:lang w:eastAsia="en-AU"/>
        </w:rPr>
      </w:pPr>
      <w:bookmarkStart w:id="102" w:name="_Toc516565597"/>
      <w:r w:rsidRPr="00C4552D">
        <w:rPr>
          <w:rFonts w:ascii="Calibri" w:eastAsia="Times New Roman" w:hAnsi="Calibri" w:cs="Times New Roman"/>
          <w:b/>
          <w:sz w:val="24"/>
          <w:szCs w:val="24"/>
          <w:lang w:eastAsia="en-AU"/>
        </w:rPr>
        <w:t>Participant’s</w:t>
      </w:r>
      <w:r>
        <w:t xml:space="preserve"> </w:t>
      </w:r>
      <w:r w:rsidR="001B4C65" w:rsidRPr="001B4C65">
        <w:rPr>
          <w:rFonts w:ascii="Calibri" w:eastAsia="Times New Roman" w:hAnsi="Calibri" w:cs="Times New Roman"/>
          <w:b/>
          <w:sz w:val="24"/>
          <w:szCs w:val="24"/>
          <w:lang w:eastAsia="en-AU"/>
        </w:rPr>
        <w:t xml:space="preserve">payment </w:t>
      </w:r>
      <w:proofErr w:type="gramStart"/>
      <w:r w:rsidR="001B4C65" w:rsidRPr="001B4C65">
        <w:rPr>
          <w:rFonts w:ascii="Calibri" w:eastAsia="Times New Roman" w:hAnsi="Calibri" w:cs="Times New Roman"/>
          <w:b/>
          <w:sz w:val="24"/>
          <w:szCs w:val="24"/>
          <w:lang w:eastAsia="en-AU"/>
        </w:rPr>
        <w:t>is cancelled</w:t>
      </w:r>
      <w:bookmarkEnd w:id="102"/>
      <w:proofErr w:type="gramEnd"/>
    </w:p>
    <w:p w14:paraId="031F8F35" w14:textId="3378DBF9" w:rsidR="001B4C65" w:rsidRDefault="001B4C65" w:rsidP="001B4C65">
      <w:pPr>
        <w:spacing w:after="120"/>
      </w:pPr>
      <w:r>
        <w:t xml:space="preserve">If, at the conclusion of the investigation, </w:t>
      </w:r>
      <w:r w:rsidR="000B67A6" w:rsidRPr="000B67A6">
        <w:t>Services Australia</w:t>
      </w:r>
      <w:r>
        <w:t xml:space="preserve"> determines that the </w:t>
      </w:r>
      <w:r w:rsidR="00B34F8E">
        <w:t xml:space="preserve">Participant </w:t>
      </w:r>
      <w:r>
        <w:t xml:space="preserve">has committed a Work Refusal Failure without a Reasonable Excuse or committed an Unemployment Failure, </w:t>
      </w:r>
      <w:r w:rsidR="000B67A6" w:rsidRPr="000B67A6">
        <w:t>Services Australia</w:t>
      </w:r>
      <w:r>
        <w:t xml:space="preserve"> will cancel the </w:t>
      </w:r>
      <w:r w:rsidR="00B34F8E">
        <w:t xml:space="preserve">Participant’s </w:t>
      </w:r>
      <w:r>
        <w:t xml:space="preserve">payment and the </w:t>
      </w:r>
      <w:r w:rsidR="00B34F8E">
        <w:t xml:space="preserve">Participant </w:t>
      </w:r>
      <w:r>
        <w:t xml:space="preserve">will be subject to a four-week payment preclusion period. </w:t>
      </w:r>
    </w:p>
    <w:p w14:paraId="6CC5A12B" w14:textId="77777777" w:rsidR="001B4C65" w:rsidRDefault="001B4C65" w:rsidP="001B4C65">
      <w:pPr>
        <w:spacing w:after="120"/>
      </w:pPr>
      <w:r>
        <w:t xml:space="preserve">For an Unemployment Failure, if a </w:t>
      </w:r>
      <w:r w:rsidR="00B34F8E">
        <w:t xml:space="preserve">Participant </w:t>
      </w:r>
      <w:r>
        <w:t xml:space="preserve">received Relocation Assistance to take up the employment, they will instead face a six-week preclusion period. This preclusion period </w:t>
      </w:r>
      <w:proofErr w:type="gramStart"/>
      <w:r>
        <w:t>cannot be waived</w:t>
      </w:r>
      <w:proofErr w:type="gramEnd"/>
      <w:r>
        <w:t>.</w:t>
      </w:r>
    </w:p>
    <w:p w14:paraId="74C4E24F" w14:textId="77777777" w:rsidR="003B2D19" w:rsidRDefault="003B2D19" w:rsidP="001B4C65">
      <w:pPr>
        <w:spacing w:after="120"/>
      </w:pPr>
    </w:p>
    <w:p w14:paraId="402AF300" w14:textId="77777777" w:rsidR="001B4C65" w:rsidRPr="001B4C65" w:rsidRDefault="00B34F8E" w:rsidP="001B4C65">
      <w:pPr>
        <w:pStyle w:val="guidelinechanges"/>
        <w:keepNext/>
        <w:keepLines/>
        <w:spacing w:before="0" w:after="120"/>
        <w:rPr>
          <w:rFonts w:ascii="Calibri" w:eastAsia="Times New Roman" w:hAnsi="Calibri" w:cs="Times New Roman"/>
          <w:b/>
          <w:sz w:val="24"/>
          <w:szCs w:val="24"/>
          <w:lang w:eastAsia="en-AU"/>
        </w:rPr>
      </w:pPr>
      <w:bookmarkStart w:id="103" w:name="_Toc516565598"/>
      <w:r w:rsidRPr="00C4552D">
        <w:rPr>
          <w:rFonts w:ascii="Calibri" w:eastAsia="Times New Roman" w:hAnsi="Calibri" w:cs="Times New Roman"/>
          <w:b/>
          <w:sz w:val="24"/>
          <w:szCs w:val="24"/>
          <w:lang w:eastAsia="en-AU"/>
        </w:rPr>
        <w:t>Participant’s</w:t>
      </w:r>
      <w:r>
        <w:t xml:space="preserve"> </w:t>
      </w:r>
      <w:r w:rsidR="001B4C65" w:rsidRPr="001B4C65">
        <w:rPr>
          <w:rFonts w:ascii="Calibri" w:eastAsia="Times New Roman" w:hAnsi="Calibri" w:cs="Times New Roman"/>
          <w:b/>
          <w:sz w:val="24"/>
          <w:szCs w:val="24"/>
          <w:lang w:eastAsia="en-AU"/>
        </w:rPr>
        <w:t xml:space="preserve">payment </w:t>
      </w:r>
      <w:proofErr w:type="gramStart"/>
      <w:r w:rsidR="001B4C65" w:rsidRPr="001B4C65">
        <w:rPr>
          <w:rFonts w:ascii="Calibri" w:eastAsia="Times New Roman" w:hAnsi="Calibri" w:cs="Times New Roman"/>
          <w:b/>
          <w:sz w:val="24"/>
          <w:szCs w:val="24"/>
          <w:lang w:eastAsia="en-AU"/>
        </w:rPr>
        <w:t>is not cancelled</w:t>
      </w:r>
      <w:bookmarkEnd w:id="103"/>
      <w:proofErr w:type="gramEnd"/>
      <w:r w:rsidR="001B4C65" w:rsidRPr="001B4C65">
        <w:rPr>
          <w:rFonts w:ascii="Calibri" w:eastAsia="Times New Roman" w:hAnsi="Calibri" w:cs="Times New Roman"/>
          <w:b/>
          <w:sz w:val="24"/>
          <w:szCs w:val="24"/>
          <w:lang w:eastAsia="en-AU"/>
        </w:rPr>
        <w:t xml:space="preserve"> </w:t>
      </w:r>
    </w:p>
    <w:p w14:paraId="4AB91C0B" w14:textId="3E9BB1F4" w:rsidR="001B4C65" w:rsidRDefault="001B4C65" w:rsidP="001B4C65">
      <w:pPr>
        <w:spacing w:after="120"/>
      </w:pPr>
      <w:r>
        <w:t>If, a</w:t>
      </w:r>
      <w:r w:rsidRPr="00FF2762">
        <w:t xml:space="preserve">t the conclusion of the investigation, </w:t>
      </w:r>
      <w:r w:rsidR="000B67A6" w:rsidRPr="000B67A6">
        <w:t>Services Australia</w:t>
      </w:r>
      <w:r w:rsidRPr="00FF2762">
        <w:t xml:space="preserve"> determines</w:t>
      </w:r>
      <w:r>
        <w:t xml:space="preserve"> that: </w:t>
      </w:r>
    </w:p>
    <w:p w14:paraId="3A75B20E" w14:textId="7606B6F4" w:rsidR="001B4C65" w:rsidRDefault="001B4C65" w:rsidP="001B4C65">
      <w:pPr>
        <w:pStyle w:val="guidelinetext"/>
        <w:numPr>
          <w:ilvl w:val="0"/>
          <w:numId w:val="1"/>
        </w:numPr>
        <w:spacing w:line="240" w:lineRule="auto"/>
        <w:ind w:left="766"/>
      </w:pPr>
      <w:r>
        <w:t xml:space="preserve">the failure did not occur (this includes where the </w:t>
      </w:r>
      <w:r w:rsidR="00B34F8E">
        <w:t xml:space="preserve">Participant’s </w:t>
      </w:r>
      <w:r>
        <w:t xml:space="preserve">unemployment was the result of a voluntary act, but </w:t>
      </w:r>
      <w:r w:rsidR="000B67A6">
        <w:t xml:space="preserve">Services Australia </w:t>
      </w:r>
      <w:r>
        <w:t xml:space="preserve">is satisfied that the voluntary act was reasonable); or </w:t>
      </w:r>
    </w:p>
    <w:p w14:paraId="503C97AE" w14:textId="77777777" w:rsidR="001B4C65" w:rsidRDefault="001B4C65" w:rsidP="001B4C65">
      <w:pPr>
        <w:pStyle w:val="guidelinetext"/>
        <w:numPr>
          <w:ilvl w:val="0"/>
          <w:numId w:val="1"/>
        </w:numPr>
        <w:spacing w:line="240" w:lineRule="auto"/>
        <w:ind w:left="766"/>
      </w:pPr>
      <w:r>
        <w:t xml:space="preserve">the </w:t>
      </w:r>
      <w:r w:rsidR="00B34F8E">
        <w:t xml:space="preserve">Participant </w:t>
      </w:r>
      <w:r>
        <w:t xml:space="preserve">has a </w:t>
      </w:r>
      <w:r w:rsidRPr="00FF2762">
        <w:t>Reasonable Excuse</w:t>
      </w:r>
      <w:r>
        <w:t xml:space="preserve"> for a Work Refusal Failure,</w:t>
      </w:r>
    </w:p>
    <w:p w14:paraId="3F93CAD3" w14:textId="7AA59C42" w:rsidR="001B4C65" w:rsidRDefault="001B4C65" w:rsidP="001B4C65">
      <w:pPr>
        <w:spacing w:after="120"/>
      </w:pPr>
      <w:proofErr w:type="gramStart"/>
      <w:r>
        <w:t>then</w:t>
      </w:r>
      <w:proofErr w:type="gramEnd"/>
      <w:r>
        <w:t xml:space="preserve"> </w:t>
      </w:r>
      <w:r w:rsidR="000B67A6" w:rsidRPr="000B67A6">
        <w:t>Services Australia</w:t>
      </w:r>
      <w:r w:rsidR="000B67A6">
        <w:t xml:space="preserve"> </w:t>
      </w:r>
      <w:r w:rsidRPr="00FF2762">
        <w:t xml:space="preserve">will reject the Work Refusal or Unemployment Failure Report. The </w:t>
      </w:r>
      <w:r w:rsidR="00B34F8E">
        <w:t xml:space="preserve">Participant </w:t>
      </w:r>
      <w:r w:rsidRPr="00FF2762">
        <w:t xml:space="preserve">will not have their payment cancelled </w:t>
      </w:r>
      <w:r>
        <w:t xml:space="preserve">and will not </w:t>
      </w:r>
      <w:r w:rsidRPr="00FF2762">
        <w:t>serve a preclusion period.</w:t>
      </w:r>
    </w:p>
    <w:p w14:paraId="23D8C79D" w14:textId="77777777" w:rsidR="001B4C65" w:rsidRDefault="001B4C65" w:rsidP="001B4C65">
      <w:pPr>
        <w:pBdr>
          <w:bottom w:val="single" w:sz="4" w:space="1" w:color="auto"/>
        </w:pBdr>
        <w:spacing w:before="0"/>
        <w:rPr>
          <w:rFonts w:ascii="Calibri" w:eastAsia="Times New Roman" w:hAnsi="Calibri" w:cs="Times New Roman"/>
          <w:szCs w:val="24"/>
          <w:lang w:eastAsia="en-AU"/>
        </w:rPr>
      </w:pPr>
    </w:p>
    <w:p w14:paraId="4E6E8609" w14:textId="77777777" w:rsidR="001B4C65" w:rsidRPr="00AC2602" w:rsidRDefault="001B4C65" w:rsidP="001B4C65">
      <w:pPr>
        <w:spacing w:before="0"/>
        <w:rPr>
          <w:rFonts w:ascii="Calibri" w:eastAsia="Times New Roman" w:hAnsi="Calibri" w:cs="Times New Roman"/>
          <w:szCs w:val="24"/>
          <w:lang w:eastAsia="en-AU"/>
        </w:rPr>
      </w:pPr>
    </w:p>
    <w:p w14:paraId="0118E35C" w14:textId="77777777" w:rsidR="001B4C65" w:rsidRPr="00AC2602" w:rsidRDefault="001B4C65" w:rsidP="00FF7E3C">
      <w:pPr>
        <w:pStyle w:val="Heading3"/>
        <w:spacing w:before="0" w:after="240"/>
        <w:ind w:left="0"/>
        <w:rPr>
          <w:bCs/>
          <w:lang w:eastAsia="en-AU"/>
        </w:rPr>
      </w:pPr>
      <w:bookmarkStart w:id="104" w:name="_Toc534622213"/>
      <w:r>
        <w:rPr>
          <w:bCs/>
          <w:lang w:eastAsia="en-AU"/>
        </w:rPr>
        <w:t>Summary of Required Documentary Evidence</w:t>
      </w:r>
      <w:bookmarkEnd w:id="104"/>
    </w:p>
    <w:p w14:paraId="32D6FCF7" w14:textId="77777777" w:rsidR="001B4C65" w:rsidRPr="00C20FD3" w:rsidRDefault="001B4C65" w:rsidP="00FF7E3C">
      <w:pPr>
        <w:pStyle w:val="docev"/>
        <w:keepNext/>
        <w:keepLines/>
        <w:numPr>
          <w:ilvl w:val="0"/>
          <w:numId w:val="5"/>
        </w:numPr>
        <w:spacing w:line="240" w:lineRule="auto"/>
        <w:ind w:left="567" w:hanging="567"/>
      </w:pPr>
      <w:r w:rsidRPr="00C20FD3">
        <w:t xml:space="preserve">Depending on the failure that has occurred, in addition to the evidence recorded in the Department’s IT </w:t>
      </w:r>
      <w:r w:rsidR="0094690B">
        <w:t>Systems</w:t>
      </w:r>
      <w:r w:rsidRPr="00C20FD3">
        <w:t>, evidence could include:</w:t>
      </w:r>
    </w:p>
    <w:p w14:paraId="7CB36093" w14:textId="77777777" w:rsidR="001B4C65" w:rsidRPr="00C20FD3" w:rsidRDefault="001B4C65" w:rsidP="00FF7E3C">
      <w:pPr>
        <w:pStyle w:val="guidelinetext"/>
        <w:keepNext/>
        <w:keepLines/>
        <w:numPr>
          <w:ilvl w:val="0"/>
          <w:numId w:val="1"/>
        </w:numPr>
        <w:spacing w:line="240" w:lineRule="auto"/>
        <w:ind w:left="1134"/>
      </w:pPr>
      <w:r w:rsidRPr="00C20FD3">
        <w:t xml:space="preserve">notification of an Employment Offer </w:t>
      </w:r>
    </w:p>
    <w:p w14:paraId="088CF2BC" w14:textId="77777777" w:rsidR="001B4C65" w:rsidRPr="00C20FD3" w:rsidRDefault="001B4C65" w:rsidP="00FF7E3C">
      <w:pPr>
        <w:pStyle w:val="guidelinetext"/>
        <w:keepNext/>
        <w:keepLines/>
        <w:numPr>
          <w:ilvl w:val="0"/>
          <w:numId w:val="1"/>
        </w:numPr>
        <w:spacing w:line="240" w:lineRule="auto"/>
        <w:ind w:left="1134"/>
      </w:pPr>
      <w:r w:rsidRPr="00C20FD3">
        <w:t xml:space="preserve">the format of the notification (i.e. SMS, email or letter) </w:t>
      </w:r>
    </w:p>
    <w:p w14:paraId="2248D3D1" w14:textId="77777777" w:rsidR="001B4C65" w:rsidRPr="00C20FD3" w:rsidRDefault="001B4C65" w:rsidP="00FF7E3C">
      <w:pPr>
        <w:pStyle w:val="guidelinetext"/>
        <w:keepNext/>
        <w:keepLines/>
        <w:numPr>
          <w:ilvl w:val="0"/>
          <w:numId w:val="1"/>
        </w:numPr>
        <w:spacing w:line="240" w:lineRule="auto"/>
        <w:ind w:left="1134"/>
      </w:pPr>
      <w:r w:rsidRPr="00C20FD3">
        <w:t xml:space="preserve">a record of a discussion with a </w:t>
      </w:r>
      <w:r w:rsidR="00B34F8E">
        <w:t xml:space="preserve">Participant </w:t>
      </w:r>
      <w:r w:rsidRPr="00C20FD3">
        <w:t xml:space="preserve">where it has been recorded in the 'Comments' screen in the Department’s IT </w:t>
      </w:r>
      <w:r w:rsidR="0094690B">
        <w:t>Systems</w:t>
      </w:r>
      <w:r w:rsidRPr="00C20FD3">
        <w:t xml:space="preserve"> </w:t>
      </w:r>
    </w:p>
    <w:p w14:paraId="5EF2B145" w14:textId="77777777" w:rsidR="00952E75" w:rsidRDefault="001B4C65" w:rsidP="00FF7E3C">
      <w:pPr>
        <w:pStyle w:val="guidelinetext"/>
        <w:keepNext/>
        <w:keepLines/>
        <w:numPr>
          <w:ilvl w:val="0"/>
          <w:numId w:val="1"/>
        </w:numPr>
        <w:spacing w:after="120" w:line="240" w:lineRule="auto"/>
        <w:ind w:left="1134"/>
      </w:pPr>
      <w:r w:rsidRPr="00C20FD3">
        <w:t xml:space="preserve">details of the job/employer and/or </w:t>
      </w:r>
      <w:r w:rsidRPr="001B4C65">
        <w:t>details of the incident, including dates, the parties involved and what occurred</w:t>
      </w:r>
    </w:p>
    <w:p w14:paraId="1F8794B0" w14:textId="77777777" w:rsidR="001B4C65" w:rsidRDefault="001B4C65">
      <w:pPr>
        <w:sectPr w:rsidR="001B4C65" w:rsidSect="00527A97">
          <w:pgSz w:w="11906" w:h="16838"/>
          <w:pgMar w:top="1440" w:right="1440" w:bottom="1440" w:left="1440" w:header="708" w:footer="708" w:gutter="0"/>
          <w:cols w:space="708"/>
          <w:docGrid w:linePitch="360"/>
        </w:sectPr>
      </w:pPr>
    </w:p>
    <w:p w14:paraId="2F5FD7A4" w14:textId="77777777" w:rsidR="001B4C65" w:rsidRDefault="001B4C65" w:rsidP="001B4C65">
      <w:pPr>
        <w:pBdr>
          <w:bottom w:val="single" w:sz="4" w:space="1" w:color="auto"/>
        </w:pBdr>
        <w:spacing w:before="0"/>
        <w:rPr>
          <w:rFonts w:ascii="Calibri" w:eastAsia="Times New Roman" w:hAnsi="Calibri" w:cs="Times New Roman"/>
          <w:szCs w:val="24"/>
          <w:lang w:eastAsia="en-AU"/>
        </w:rPr>
      </w:pPr>
    </w:p>
    <w:p w14:paraId="0AE06ECC" w14:textId="77777777" w:rsidR="001B4C65" w:rsidRPr="00AC2602" w:rsidRDefault="001B4C65" w:rsidP="001B4C65">
      <w:pPr>
        <w:spacing w:before="0"/>
        <w:rPr>
          <w:rFonts w:ascii="Calibri" w:eastAsia="Times New Roman" w:hAnsi="Calibri" w:cs="Times New Roman"/>
          <w:szCs w:val="24"/>
          <w:lang w:eastAsia="en-AU"/>
        </w:rPr>
      </w:pPr>
    </w:p>
    <w:p w14:paraId="5F072EC5" w14:textId="77777777" w:rsidR="001B4C65" w:rsidRDefault="001B4C65" w:rsidP="001B4C65">
      <w:pPr>
        <w:pStyle w:val="Heading3"/>
        <w:spacing w:before="0" w:after="240"/>
        <w:ind w:left="0"/>
        <w:rPr>
          <w:bCs/>
          <w:lang w:eastAsia="en-AU"/>
        </w:rPr>
      </w:pPr>
      <w:bookmarkStart w:id="105" w:name="_Toc534622214"/>
      <w:r>
        <w:rPr>
          <w:bCs/>
          <w:lang w:eastAsia="en-AU"/>
        </w:rPr>
        <w:t xml:space="preserve">Attachment A - </w:t>
      </w:r>
      <w:r w:rsidRPr="001B4C65">
        <w:rPr>
          <w:bCs/>
          <w:lang w:eastAsia="en-AU"/>
        </w:rPr>
        <w:t>Process for creating and submitting Work Refusal and Unemployment Failure Rep</w:t>
      </w:r>
      <w:r>
        <w:rPr>
          <w:bCs/>
          <w:lang w:eastAsia="en-AU"/>
        </w:rPr>
        <w:t>orts</w:t>
      </w:r>
      <w:bookmarkEnd w:id="105"/>
    </w:p>
    <w:p w14:paraId="319A3148" w14:textId="77777777" w:rsidR="00081FFB" w:rsidRPr="000029A9" w:rsidRDefault="00081FFB" w:rsidP="00081FFB">
      <w:r w:rsidRPr="00991360">
        <w:rPr>
          <w:sz w:val="24"/>
        </w:rPr>
        <w:t xml:space="preserve">Diagram illustrating the processes to </w:t>
      </w:r>
      <w:r w:rsidRPr="008F42FE">
        <w:rPr>
          <w:sz w:val="24"/>
        </w:rPr>
        <w:t>create</w:t>
      </w:r>
      <w:r w:rsidRPr="00DB6725">
        <w:rPr>
          <w:sz w:val="24"/>
        </w:rPr>
        <w:t xml:space="preserve"> and </w:t>
      </w:r>
      <w:r w:rsidRPr="008F42FE">
        <w:rPr>
          <w:sz w:val="24"/>
        </w:rPr>
        <w:t>submit</w:t>
      </w:r>
      <w:r>
        <w:rPr>
          <w:i/>
          <w:sz w:val="24"/>
        </w:rPr>
        <w:t xml:space="preserve"> </w:t>
      </w:r>
      <w:r w:rsidRPr="00991360">
        <w:rPr>
          <w:sz w:val="24"/>
        </w:rPr>
        <w:t>Work Refusal Reports and Unemployment Failure Reports</w:t>
      </w:r>
      <w:r>
        <w:t>.</w:t>
      </w:r>
    </w:p>
    <w:p w14:paraId="03615859" w14:textId="77777777" w:rsidR="00081FFB" w:rsidRDefault="00081FFB" w:rsidP="00081FFB">
      <w:pPr>
        <w:pStyle w:val="guidelinebullet"/>
        <w:numPr>
          <w:ilvl w:val="0"/>
          <w:numId w:val="0"/>
        </w:numPr>
        <w:spacing w:before="0"/>
        <w:jc w:val="center"/>
      </w:pPr>
      <w:r>
        <w:rPr>
          <w:noProof/>
          <w:lang w:eastAsia="en-AU"/>
        </w:rPr>
        <w:lastRenderedPageBreak/>
        <w:drawing>
          <wp:inline distT="0" distB="0" distL="0" distR="0" wp14:anchorId="607595DE" wp14:editId="1A035F8F">
            <wp:extent cx="8396764" cy="4625439"/>
            <wp:effectExtent l="0" t="0" r="4445" b="3810"/>
            <wp:docPr id="2" name="Picture 2" descr="A diagram to illustrate the process when creating or submitting a Work Refusal or Unemployment Failure Report. This diagram is to assist Providers with the worrkflow when creating or submitting these reports" title="Creating and Submitting Work Refusal and Unemployment Fail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4283" cy="4646106"/>
                    </a:xfrm>
                    <a:prstGeom prst="rect">
                      <a:avLst/>
                    </a:prstGeom>
                    <a:noFill/>
                  </pic:spPr>
                </pic:pic>
              </a:graphicData>
            </a:graphic>
          </wp:inline>
        </w:drawing>
      </w:r>
    </w:p>
    <w:sectPr w:rsidR="00081FFB" w:rsidSect="00081F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FD068" w14:textId="77777777" w:rsidR="002540E0" w:rsidRDefault="002540E0" w:rsidP="008A194F">
      <w:pPr>
        <w:spacing w:before="0"/>
      </w:pPr>
      <w:r>
        <w:separator/>
      </w:r>
    </w:p>
  </w:endnote>
  <w:endnote w:type="continuationSeparator" w:id="0">
    <w:p w14:paraId="02701381" w14:textId="77777777" w:rsidR="002540E0" w:rsidRDefault="002540E0" w:rsidP="008A19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236403"/>
      <w:docPartObj>
        <w:docPartGallery w:val="Page Numbers (Bottom of Page)"/>
        <w:docPartUnique/>
      </w:docPartObj>
    </w:sdtPr>
    <w:sdtEndPr>
      <w:rPr>
        <w:noProof/>
      </w:rPr>
    </w:sdtEndPr>
    <w:sdtContent>
      <w:p w14:paraId="0E30AE57" w14:textId="2C6ADB23" w:rsidR="00764918" w:rsidRPr="00801507" w:rsidRDefault="00764918" w:rsidP="00764918">
        <w:pPr>
          <w:pStyle w:val="Footer"/>
          <w:rPr>
            <w:rFonts w:ascii="Calibri" w:eastAsia="Times New Roman" w:hAnsi="Calibri" w:cs="Times New Roman"/>
            <w:color w:val="808080"/>
            <w:sz w:val="16"/>
            <w:szCs w:val="16"/>
            <w:lang w:eastAsia="en-AU"/>
          </w:rPr>
        </w:pPr>
        <w:r w:rsidRPr="00AC2602">
          <w:rPr>
            <w:rFonts w:ascii="Calibri" w:eastAsia="Times New Roman" w:hAnsi="Calibri" w:cs="Times New Roman"/>
            <w:color w:val="808080"/>
            <w:sz w:val="16"/>
            <w:szCs w:val="16"/>
            <w:lang w:eastAsia="en-AU"/>
          </w:rPr>
          <w:t>Targeted Compliance Framework:</w:t>
        </w:r>
        <w:r>
          <w:rPr>
            <w:rFonts w:ascii="Calibri" w:eastAsia="Times New Roman" w:hAnsi="Calibri" w:cs="Times New Roman"/>
            <w:color w:val="808080"/>
            <w:sz w:val="16"/>
            <w:szCs w:val="16"/>
            <w:lang w:eastAsia="en-AU"/>
          </w:rPr>
          <w:t xml:space="preserve"> </w:t>
        </w:r>
        <w:r w:rsidRPr="00AC2602">
          <w:rPr>
            <w:rFonts w:ascii="Calibri" w:eastAsia="Times New Roman" w:hAnsi="Calibri" w:cs="Times New Roman"/>
            <w:color w:val="808080"/>
            <w:sz w:val="16"/>
            <w:szCs w:val="16"/>
            <w:lang w:eastAsia="en-AU"/>
          </w:rPr>
          <w:t xml:space="preserve">Work Refusal and Unemployment Failures </w:t>
        </w:r>
        <w:r w:rsidRPr="00801507">
          <w:rPr>
            <w:rFonts w:ascii="Calibri" w:eastAsia="Times New Roman" w:hAnsi="Calibri" w:cs="Times New Roman"/>
            <w:color w:val="808080"/>
            <w:sz w:val="16"/>
            <w:szCs w:val="16"/>
            <w:lang w:eastAsia="en-AU"/>
          </w:rPr>
          <w:t>Guidelines</w:t>
        </w:r>
      </w:p>
      <w:p w14:paraId="7C9CFB9F" w14:textId="2E33CD87" w:rsidR="00764918" w:rsidRPr="00801507" w:rsidRDefault="00764918" w:rsidP="00764918">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TRIM ID: </w:t>
        </w:r>
        <w:r w:rsidR="004828B1">
          <w:rPr>
            <w:rFonts w:ascii="Calibri" w:eastAsia="Times New Roman" w:hAnsi="Calibri" w:cs="Times New Roman"/>
            <w:color w:val="808080"/>
            <w:sz w:val="16"/>
            <w:szCs w:val="16"/>
            <w:lang w:eastAsia="en-AU"/>
          </w:rPr>
          <w:t>D20/48190</w:t>
        </w:r>
        <w:r w:rsidRPr="00801507">
          <w:rPr>
            <w:rFonts w:ascii="Calibri" w:eastAsia="Times New Roman" w:hAnsi="Calibri" w:cs="Times New Roman"/>
            <w:color w:val="808080"/>
            <w:sz w:val="16"/>
            <w:szCs w:val="16"/>
            <w:lang w:eastAsia="en-AU"/>
          </w:rPr>
          <w:tab/>
        </w:r>
        <w:r w:rsidRPr="00801507">
          <w:rPr>
            <w:rFonts w:ascii="Calibri" w:eastAsia="Times New Roman" w:hAnsi="Calibri" w:cs="Times New Roman"/>
            <w:color w:val="808080"/>
            <w:sz w:val="16"/>
            <w:szCs w:val="16"/>
            <w:lang w:eastAsia="en-AU"/>
          </w:rPr>
          <w:tab/>
        </w:r>
      </w:p>
      <w:p w14:paraId="2D6DEF8F" w14:textId="145DBF7D" w:rsidR="00764918" w:rsidRPr="00801507" w:rsidRDefault="00764918" w:rsidP="00764918">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Arc Record Number: </w:t>
        </w:r>
        <w:r w:rsidR="0080580E">
          <w:rPr>
            <w:rFonts w:ascii="Calibri" w:eastAsia="Times New Roman" w:hAnsi="Calibri" w:cs="Times New Roman"/>
            <w:color w:val="808080"/>
            <w:sz w:val="16"/>
            <w:szCs w:val="16"/>
            <w:lang w:eastAsia="en-AU"/>
          </w:rPr>
          <w:t>D20/27401</w:t>
        </w:r>
        <w:r w:rsidRPr="00801507">
          <w:rPr>
            <w:rFonts w:ascii="Calibri" w:eastAsia="Times New Roman" w:hAnsi="Calibri" w:cs="Times New Roman"/>
            <w:color w:val="808080"/>
            <w:sz w:val="16"/>
            <w:szCs w:val="16"/>
            <w:lang w:eastAsia="en-AU"/>
          </w:rPr>
          <w:tab/>
        </w:r>
      </w:p>
      <w:p w14:paraId="2E652A3D" w14:textId="73353441" w:rsidR="00764918" w:rsidRPr="00764918" w:rsidRDefault="00764918" w:rsidP="00764918">
        <w:pPr>
          <w:tabs>
            <w:tab w:val="left" w:pos="5387"/>
            <w:tab w:val="right" w:pos="8306"/>
          </w:tabs>
          <w:spacing w:before="0"/>
          <w:jc w:val="right"/>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Effective Date: </w:t>
        </w:r>
        <w:r w:rsidR="00216EE2">
          <w:rPr>
            <w:rFonts w:ascii="Calibri" w:eastAsia="Times New Roman" w:hAnsi="Calibri" w:cs="Times New Roman"/>
            <w:color w:val="808080"/>
            <w:sz w:val="16"/>
            <w:szCs w:val="16"/>
            <w:lang w:eastAsia="en-AU"/>
          </w:rPr>
          <w:t>9 March 2020</w:t>
        </w:r>
      </w:p>
      <w:p w14:paraId="047275DD" w14:textId="41FAEA7D" w:rsidR="00764918" w:rsidRDefault="00764918">
        <w:pPr>
          <w:pStyle w:val="Footer"/>
          <w:jc w:val="center"/>
        </w:pPr>
        <w:r w:rsidRPr="00764918">
          <w:rPr>
            <w:sz w:val="16"/>
          </w:rPr>
          <w:fldChar w:fldCharType="begin"/>
        </w:r>
        <w:r w:rsidRPr="00764918">
          <w:rPr>
            <w:sz w:val="16"/>
          </w:rPr>
          <w:instrText xml:space="preserve"> PAGE   \* MERGEFORMAT </w:instrText>
        </w:r>
        <w:r w:rsidRPr="00764918">
          <w:rPr>
            <w:sz w:val="16"/>
          </w:rPr>
          <w:fldChar w:fldCharType="separate"/>
        </w:r>
        <w:r w:rsidR="004828B1">
          <w:rPr>
            <w:noProof/>
            <w:sz w:val="16"/>
          </w:rPr>
          <w:t>2</w:t>
        </w:r>
        <w:r w:rsidRPr="00764918">
          <w:rPr>
            <w:noProof/>
            <w:sz w:val="16"/>
          </w:rPr>
          <w:fldChar w:fldCharType="end"/>
        </w:r>
      </w:p>
    </w:sdtContent>
  </w:sdt>
  <w:p w14:paraId="2C9984D3" w14:textId="71708385" w:rsidR="00F97C42" w:rsidRPr="006B38BC" w:rsidRDefault="00F97C42" w:rsidP="006B38BC">
    <w:pPr>
      <w:tabs>
        <w:tab w:val="left" w:pos="5387"/>
        <w:tab w:val="right" w:pos="8306"/>
      </w:tabs>
      <w:spacing w:before="0"/>
      <w:jc w:val="right"/>
      <w:rPr>
        <w:rFonts w:ascii="Calibri" w:eastAsia="Times New Roman" w:hAnsi="Calibri" w:cs="Times New Roman"/>
        <w:color w:val="808080"/>
        <w:sz w:val="16"/>
        <w:szCs w:val="16"/>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D789" w14:textId="77777777" w:rsidR="00F97C42" w:rsidRPr="00801507" w:rsidRDefault="00F97C42" w:rsidP="00AC2602">
    <w:pPr>
      <w:tabs>
        <w:tab w:val="right" w:pos="8306"/>
      </w:tabs>
      <w:spacing w:before="0"/>
      <w:rPr>
        <w:rFonts w:ascii="Calibri" w:eastAsia="Times New Roman" w:hAnsi="Calibri" w:cs="Times New Roman"/>
        <w:color w:val="808080"/>
        <w:sz w:val="16"/>
        <w:szCs w:val="16"/>
        <w:lang w:eastAsia="en-AU"/>
      </w:rPr>
    </w:pPr>
    <w:r w:rsidRPr="00AC2602">
      <w:rPr>
        <w:rFonts w:ascii="Calibri" w:eastAsia="Times New Roman" w:hAnsi="Calibri" w:cs="Times New Roman"/>
        <w:color w:val="808080"/>
        <w:sz w:val="16"/>
        <w:szCs w:val="16"/>
        <w:lang w:eastAsia="en-AU"/>
      </w:rPr>
      <w:t>Targeted Compliance Framework:</w:t>
    </w:r>
    <w:r>
      <w:rPr>
        <w:rFonts w:ascii="Calibri" w:eastAsia="Times New Roman" w:hAnsi="Calibri" w:cs="Times New Roman"/>
        <w:color w:val="808080"/>
        <w:sz w:val="16"/>
        <w:szCs w:val="16"/>
        <w:lang w:eastAsia="en-AU"/>
      </w:rPr>
      <w:t xml:space="preserve"> </w:t>
    </w:r>
    <w:r w:rsidRPr="00AC2602">
      <w:rPr>
        <w:rFonts w:ascii="Calibri" w:eastAsia="Times New Roman" w:hAnsi="Calibri" w:cs="Times New Roman"/>
        <w:color w:val="808080"/>
        <w:sz w:val="16"/>
        <w:szCs w:val="16"/>
        <w:lang w:eastAsia="en-AU"/>
      </w:rPr>
      <w:t xml:space="preserve">Work Refusal and Unemployment Failures </w:t>
    </w:r>
    <w:r w:rsidRPr="00801507">
      <w:rPr>
        <w:rFonts w:ascii="Calibri" w:eastAsia="Times New Roman" w:hAnsi="Calibri" w:cs="Times New Roman"/>
        <w:color w:val="808080"/>
        <w:sz w:val="16"/>
        <w:szCs w:val="16"/>
        <w:lang w:eastAsia="en-AU"/>
      </w:rPr>
      <w:t>Guidelines</w:t>
    </w:r>
  </w:p>
  <w:p w14:paraId="6D9187B2" w14:textId="0953B2D6" w:rsidR="00F97C42" w:rsidRPr="00801507" w:rsidRDefault="00ED196B" w:rsidP="00801507">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TRIM ID: </w:t>
    </w:r>
    <w:r w:rsidR="004828B1">
      <w:rPr>
        <w:rFonts w:ascii="Calibri" w:eastAsia="Times New Roman" w:hAnsi="Calibri" w:cs="Times New Roman"/>
        <w:color w:val="808080"/>
        <w:sz w:val="16"/>
        <w:szCs w:val="16"/>
        <w:lang w:eastAsia="en-AU"/>
      </w:rPr>
      <w:t>D20/48190</w:t>
    </w:r>
    <w:r w:rsidR="00F97C42" w:rsidRPr="00801507">
      <w:rPr>
        <w:rFonts w:ascii="Calibri" w:eastAsia="Times New Roman" w:hAnsi="Calibri" w:cs="Times New Roman"/>
        <w:color w:val="808080"/>
        <w:sz w:val="16"/>
        <w:szCs w:val="16"/>
        <w:lang w:eastAsia="en-AU"/>
      </w:rPr>
      <w:tab/>
    </w:r>
    <w:r w:rsidR="00F97C42" w:rsidRPr="00801507">
      <w:rPr>
        <w:rFonts w:ascii="Calibri" w:eastAsia="Times New Roman" w:hAnsi="Calibri" w:cs="Times New Roman"/>
        <w:color w:val="808080"/>
        <w:sz w:val="16"/>
        <w:szCs w:val="16"/>
        <w:lang w:eastAsia="en-AU"/>
      </w:rPr>
      <w:tab/>
    </w:r>
  </w:p>
  <w:p w14:paraId="030FAB35" w14:textId="531BC362" w:rsidR="00F97C42" w:rsidRPr="00801507" w:rsidRDefault="00F97C42" w:rsidP="00801507">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Arc Record Number: </w:t>
    </w:r>
    <w:r w:rsidR="0080580E">
      <w:rPr>
        <w:rFonts w:ascii="Calibri" w:eastAsia="Times New Roman" w:hAnsi="Calibri" w:cs="Times New Roman"/>
        <w:color w:val="808080"/>
        <w:sz w:val="16"/>
        <w:szCs w:val="16"/>
        <w:lang w:eastAsia="en-AU"/>
      </w:rPr>
      <w:t>D20/27401</w:t>
    </w:r>
    <w:r w:rsidRPr="00801507">
      <w:rPr>
        <w:rFonts w:ascii="Calibri" w:eastAsia="Times New Roman" w:hAnsi="Calibri" w:cs="Times New Roman"/>
        <w:color w:val="808080"/>
        <w:sz w:val="16"/>
        <w:szCs w:val="16"/>
        <w:lang w:eastAsia="en-AU"/>
      </w:rPr>
      <w:tab/>
    </w:r>
  </w:p>
  <w:p w14:paraId="0B27C754" w14:textId="59536FEF" w:rsidR="00F97C42" w:rsidRPr="00801507" w:rsidRDefault="005D0E48" w:rsidP="00801507">
    <w:pPr>
      <w:tabs>
        <w:tab w:val="left" w:pos="5387"/>
        <w:tab w:val="right" w:pos="8306"/>
      </w:tabs>
      <w:spacing w:before="0"/>
      <w:jc w:val="right"/>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Effective Date</w:t>
    </w:r>
    <w:r w:rsidR="006B38BC">
      <w:rPr>
        <w:rFonts w:ascii="Calibri" w:eastAsia="Times New Roman" w:hAnsi="Calibri" w:cs="Times New Roman"/>
        <w:color w:val="808080"/>
        <w:sz w:val="16"/>
        <w:szCs w:val="16"/>
        <w:lang w:eastAsia="en-AU"/>
      </w:rPr>
      <w:t xml:space="preserve">: </w:t>
    </w:r>
    <w:r w:rsidR="00216EE2">
      <w:rPr>
        <w:rFonts w:ascii="Calibri" w:eastAsia="Times New Roman" w:hAnsi="Calibri" w:cs="Times New Roman"/>
        <w:color w:val="808080"/>
        <w:sz w:val="16"/>
        <w:szCs w:val="16"/>
        <w:lang w:eastAsia="en-AU"/>
      </w:rPr>
      <w:t>9 March 2020</w:t>
    </w:r>
  </w:p>
  <w:p w14:paraId="1016A867" w14:textId="778CBAD9" w:rsidR="00F97C42" w:rsidRPr="00801507" w:rsidRDefault="00F97C42" w:rsidP="00801507">
    <w:pPr>
      <w:tabs>
        <w:tab w:val="right" w:pos="8306"/>
      </w:tabs>
      <w:spacing w:before="0"/>
      <w:jc w:val="center"/>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fldChar w:fldCharType="begin"/>
    </w:r>
    <w:r w:rsidRPr="00801507">
      <w:rPr>
        <w:rFonts w:ascii="Calibri" w:eastAsia="Times New Roman" w:hAnsi="Calibri" w:cs="Times New Roman"/>
        <w:color w:val="808080"/>
        <w:sz w:val="16"/>
        <w:szCs w:val="16"/>
        <w:lang w:eastAsia="en-AU"/>
      </w:rPr>
      <w:instrText xml:space="preserve"> PAGE  \* Arabic  \* MERGEFORMAT </w:instrText>
    </w:r>
    <w:r w:rsidRPr="00801507">
      <w:rPr>
        <w:rFonts w:ascii="Calibri" w:eastAsia="Times New Roman" w:hAnsi="Calibri" w:cs="Times New Roman"/>
        <w:color w:val="808080"/>
        <w:sz w:val="16"/>
        <w:szCs w:val="16"/>
        <w:lang w:eastAsia="en-AU"/>
      </w:rPr>
      <w:fldChar w:fldCharType="separate"/>
    </w:r>
    <w:r w:rsidR="004828B1">
      <w:rPr>
        <w:rFonts w:ascii="Calibri" w:eastAsia="Times New Roman" w:hAnsi="Calibri" w:cs="Times New Roman"/>
        <w:noProof/>
        <w:color w:val="808080"/>
        <w:sz w:val="16"/>
        <w:szCs w:val="16"/>
        <w:lang w:eastAsia="en-AU"/>
      </w:rPr>
      <w:t>1</w:t>
    </w:r>
    <w:r w:rsidRPr="00801507">
      <w:rPr>
        <w:rFonts w:ascii="Calibri" w:eastAsia="Times New Roman" w:hAnsi="Calibri" w:cs="Times New Roman"/>
        <w:color w:val="808080"/>
        <w:sz w:val="16"/>
        <w:szCs w:val="16"/>
        <w:lang w:eastAsia="en-AU"/>
      </w:rPr>
      <w:fldChar w:fldCharType="end"/>
    </w:r>
  </w:p>
  <w:p w14:paraId="50473B71" w14:textId="77777777" w:rsidR="00F97C42" w:rsidRDefault="00F97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2232D" w14:textId="77777777" w:rsidR="002540E0" w:rsidRDefault="002540E0" w:rsidP="008A194F">
      <w:pPr>
        <w:spacing w:before="0"/>
      </w:pPr>
      <w:r>
        <w:separator/>
      </w:r>
    </w:p>
  </w:footnote>
  <w:footnote w:type="continuationSeparator" w:id="0">
    <w:p w14:paraId="731BEF11" w14:textId="77777777" w:rsidR="002540E0" w:rsidRDefault="002540E0" w:rsidP="008A194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B0AAE6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463BE"/>
    <w:multiLevelType w:val="hybridMultilevel"/>
    <w:tmpl w:val="5430267E"/>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D5707F6"/>
    <w:multiLevelType w:val="hybridMultilevel"/>
    <w:tmpl w:val="10EA327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12EC1FFA"/>
    <w:multiLevelType w:val="hybridMultilevel"/>
    <w:tmpl w:val="D6A27D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9991CAD"/>
    <w:multiLevelType w:val="hybridMultilevel"/>
    <w:tmpl w:val="87044D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ABF2BA9"/>
    <w:multiLevelType w:val="hybridMultilevel"/>
    <w:tmpl w:val="B81E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04A0E"/>
    <w:multiLevelType w:val="hybridMultilevel"/>
    <w:tmpl w:val="F22C3D9A"/>
    <w:lvl w:ilvl="0" w:tplc="CBC023C8">
      <w:start w:val="1"/>
      <w:numFmt w:val="bullet"/>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452DF"/>
    <w:multiLevelType w:val="hybridMultilevel"/>
    <w:tmpl w:val="E2847674"/>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0" w15:restartNumberingAfterBreak="0">
    <w:nsid w:val="36E53A43"/>
    <w:multiLevelType w:val="hybridMultilevel"/>
    <w:tmpl w:val="C77EAC46"/>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41C8563C"/>
    <w:multiLevelType w:val="hybridMultilevel"/>
    <w:tmpl w:val="12FA4FA8"/>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7B23D3E"/>
    <w:multiLevelType w:val="hybridMultilevel"/>
    <w:tmpl w:val="62AA713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4ED335C4"/>
    <w:multiLevelType w:val="hybridMultilevel"/>
    <w:tmpl w:val="9ED4BFA8"/>
    <w:lvl w:ilvl="0" w:tplc="D764AA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D50E4D"/>
    <w:multiLevelType w:val="hybridMultilevel"/>
    <w:tmpl w:val="AC167CA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5" w15:restartNumberingAfterBreak="0">
    <w:nsid w:val="55DF1F44"/>
    <w:multiLevelType w:val="hybridMultilevel"/>
    <w:tmpl w:val="7DF6EBC4"/>
    <w:lvl w:ilvl="0" w:tplc="EFA64B3A">
      <w:start w:val="1"/>
      <w:numFmt w:val="bullet"/>
      <w:pStyle w:val="Systemstep"/>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E3A3090"/>
    <w:multiLevelType w:val="hybridMultilevel"/>
    <w:tmpl w:val="B6F8BF26"/>
    <w:lvl w:ilvl="0" w:tplc="FF00279E">
      <w:start w:val="1"/>
      <w:numFmt w:val="decimal"/>
      <w:lvlText w:val="%1."/>
      <w:lvlJc w:val="left"/>
      <w:pPr>
        <w:ind w:left="360" w:hanging="360"/>
      </w:pPr>
      <w:rPr>
        <w:rFonts w:hint="default"/>
      </w:rPr>
    </w:lvl>
    <w:lvl w:ilvl="1" w:tplc="D080627E">
      <w:numFmt w:val="bullet"/>
      <w:lvlText w:val="·"/>
      <w:lvlJc w:val="left"/>
      <w:pPr>
        <w:ind w:left="1125" w:hanging="405"/>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A45F57"/>
    <w:multiLevelType w:val="hybridMultilevel"/>
    <w:tmpl w:val="A3A4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14F38"/>
    <w:multiLevelType w:val="hybridMultilevel"/>
    <w:tmpl w:val="9AFA0DC4"/>
    <w:lvl w:ilvl="0" w:tplc="A42E1B46">
      <w:start w:val="1"/>
      <w:numFmt w:val="decimal"/>
      <w:lvlText w:val="%1."/>
      <w:lvlJc w:val="left"/>
      <w:pPr>
        <w:ind w:left="3479" w:hanging="360"/>
      </w:pPr>
      <w:rPr>
        <w:rFonts w:hint="default"/>
      </w:rPr>
    </w:lvl>
    <w:lvl w:ilvl="1" w:tplc="0C090019" w:tentative="1">
      <w:start w:val="1"/>
      <w:numFmt w:val="lowerLetter"/>
      <w:lvlText w:val="%2."/>
      <w:lvlJc w:val="left"/>
      <w:pPr>
        <w:ind w:left="4199" w:hanging="360"/>
      </w:pPr>
    </w:lvl>
    <w:lvl w:ilvl="2" w:tplc="0C09001B" w:tentative="1">
      <w:start w:val="1"/>
      <w:numFmt w:val="lowerRoman"/>
      <w:lvlText w:val="%3."/>
      <w:lvlJc w:val="right"/>
      <w:pPr>
        <w:ind w:left="4919" w:hanging="180"/>
      </w:pPr>
    </w:lvl>
    <w:lvl w:ilvl="3" w:tplc="0C09000F" w:tentative="1">
      <w:start w:val="1"/>
      <w:numFmt w:val="decimal"/>
      <w:lvlText w:val="%4."/>
      <w:lvlJc w:val="left"/>
      <w:pPr>
        <w:ind w:left="5639" w:hanging="360"/>
      </w:pPr>
    </w:lvl>
    <w:lvl w:ilvl="4" w:tplc="0C090019" w:tentative="1">
      <w:start w:val="1"/>
      <w:numFmt w:val="lowerLetter"/>
      <w:lvlText w:val="%5."/>
      <w:lvlJc w:val="left"/>
      <w:pPr>
        <w:ind w:left="6359" w:hanging="360"/>
      </w:pPr>
    </w:lvl>
    <w:lvl w:ilvl="5" w:tplc="0C09001B" w:tentative="1">
      <w:start w:val="1"/>
      <w:numFmt w:val="lowerRoman"/>
      <w:lvlText w:val="%6."/>
      <w:lvlJc w:val="right"/>
      <w:pPr>
        <w:ind w:left="7079" w:hanging="180"/>
      </w:pPr>
    </w:lvl>
    <w:lvl w:ilvl="6" w:tplc="0C09000F" w:tentative="1">
      <w:start w:val="1"/>
      <w:numFmt w:val="decimal"/>
      <w:lvlText w:val="%7."/>
      <w:lvlJc w:val="left"/>
      <w:pPr>
        <w:ind w:left="7799" w:hanging="360"/>
      </w:pPr>
    </w:lvl>
    <w:lvl w:ilvl="7" w:tplc="0C090019" w:tentative="1">
      <w:start w:val="1"/>
      <w:numFmt w:val="lowerLetter"/>
      <w:lvlText w:val="%8."/>
      <w:lvlJc w:val="left"/>
      <w:pPr>
        <w:ind w:left="8519" w:hanging="360"/>
      </w:pPr>
    </w:lvl>
    <w:lvl w:ilvl="8" w:tplc="0C09001B" w:tentative="1">
      <w:start w:val="1"/>
      <w:numFmt w:val="lowerRoman"/>
      <w:lvlText w:val="%9."/>
      <w:lvlJc w:val="right"/>
      <w:pPr>
        <w:ind w:left="9239" w:hanging="180"/>
      </w:pPr>
    </w:lvl>
  </w:abstractNum>
  <w:abstractNum w:abstractNumId="19" w15:restartNumberingAfterBreak="0">
    <w:nsid w:val="6A78449D"/>
    <w:multiLevelType w:val="hybridMultilevel"/>
    <w:tmpl w:val="0C44C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2223A3"/>
    <w:multiLevelType w:val="hybridMultilevel"/>
    <w:tmpl w:val="9DA41486"/>
    <w:lvl w:ilvl="0" w:tplc="B84E0784">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7B494D"/>
    <w:multiLevelType w:val="hybridMultilevel"/>
    <w:tmpl w:val="38F68F68"/>
    <w:lvl w:ilvl="0" w:tplc="58AC45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02933E9"/>
    <w:multiLevelType w:val="hybridMultilevel"/>
    <w:tmpl w:val="B16E3920"/>
    <w:lvl w:ilvl="0" w:tplc="2BBAC3EC">
      <w:start w:val="1"/>
      <w:numFmt w:val="decimal"/>
      <w:lvlText w:val="%1."/>
      <w:lvlJc w:val="left"/>
      <w:pPr>
        <w:ind w:left="7560" w:hanging="360"/>
      </w:pPr>
      <w:rPr>
        <w:rFonts w:hint="default"/>
      </w:rPr>
    </w:lvl>
    <w:lvl w:ilvl="1" w:tplc="0C090019" w:tentative="1">
      <w:start w:val="1"/>
      <w:numFmt w:val="lowerLetter"/>
      <w:lvlText w:val="%2."/>
      <w:lvlJc w:val="left"/>
      <w:pPr>
        <w:ind w:left="8280" w:hanging="360"/>
      </w:pPr>
    </w:lvl>
    <w:lvl w:ilvl="2" w:tplc="0C09001B" w:tentative="1">
      <w:start w:val="1"/>
      <w:numFmt w:val="lowerRoman"/>
      <w:lvlText w:val="%3."/>
      <w:lvlJc w:val="right"/>
      <w:pPr>
        <w:ind w:left="9000" w:hanging="180"/>
      </w:pPr>
    </w:lvl>
    <w:lvl w:ilvl="3" w:tplc="0C09000F" w:tentative="1">
      <w:start w:val="1"/>
      <w:numFmt w:val="decimal"/>
      <w:lvlText w:val="%4."/>
      <w:lvlJc w:val="left"/>
      <w:pPr>
        <w:ind w:left="9720" w:hanging="360"/>
      </w:pPr>
    </w:lvl>
    <w:lvl w:ilvl="4" w:tplc="0C090019" w:tentative="1">
      <w:start w:val="1"/>
      <w:numFmt w:val="lowerLetter"/>
      <w:lvlText w:val="%5."/>
      <w:lvlJc w:val="left"/>
      <w:pPr>
        <w:ind w:left="10440" w:hanging="360"/>
      </w:pPr>
    </w:lvl>
    <w:lvl w:ilvl="5" w:tplc="0C09001B" w:tentative="1">
      <w:start w:val="1"/>
      <w:numFmt w:val="lowerRoman"/>
      <w:lvlText w:val="%6."/>
      <w:lvlJc w:val="right"/>
      <w:pPr>
        <w:ind w:left="11160" w:hanging="180"/>
      </w:pPr>
    </w:lvl>
    <w:lvl w:ilvl="6" w:tplc="0C09000F" w:tentative="1">
      <w:start w:val="1"/>
      <w:numFmt w:val="decimal"/>
      <w:lvlText w:val="%7."/>
      <w:lvlJc w:val="left"/>
      <w:pPr>
        <w:ind w:left="11880" w:hanging="360"/>
      </w:pPr>
    </w:lvl>
    <w:lvl w:ilvl="7" w:tplc="0C090019" w:tentative="1">
      <w:start w:val="1"/>
      <w:numFmt w:val="lowerLetter"/>
      <w:lvlText w:val="%8."/>
      <w:lvlJc w:val="left"/>
      <w:pPr>
        <w:ind w:left="12600" w:hanging="360"/>
      </w:pPr>
    </w:lvl>
    <w:lvl w:ilvl="8" w:tplc="0C09001B" w:tentative="1">
      <w:start w:val="1"/>
      <w:numFmt w:val="lowerRoman"/>
      <w:lvlText w:val="%9."/>
      <w:lvlJc w:val="right"/>
      <w:pPr>
        <w:ind w:left="13320" w:hanging="180"/>
      </w:pPr>
    </w:lvl>
  </w:abstractNum>
  <w:abstractNum w:abstractNumId="23" w15:restartNumberingAfterBreak="0">
    <w:nsid w:val="737B7EF0"/>
    <w:multiLevelType w:val="hybridMultilevel"/>
    <w:tmpl w:val="BEA07E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306D7A"/>
    <w:multiLevelType w:val="hybridMultilevel"/>
    <w:tmpl w:val="4C8064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B1D6589"/>
    <w:multiLevelType w:val="hybridMultilevel"/>
    <w:tmpl w:val="EC1C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366745"/>
    <w:multiLevelType w:val="hybridMultilevel"/>
    <w:tmpl w:val="3F980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727836"/>
    <w:multiLevelType w:val="hybridMultilevel"/>
    <w:tmpl w:val="66E864EC"/>
    <w:lvl w:ilvl="0" w:tplc="29EEE73C">
      <w:start w:val="1"/>
      <w:numFmt w:val="bullet"/>
      <w:pStyle w:val="guideline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7"/>
  </w:num>
  <w:num w:numId="2">
    <w:abstractNumId w:val="16"/>
  </w:num>
  <w:num w:numId="3">
    <w:abstractNumId w:val="16"/>
    <w:lvlOverride w:ilvl="0">
      <w:startOverride w:val="1"/>
    </w:lvlOverride>
  </w:num>
  <w:num w:numId="4">
    <w:abstractNumId w:val="15"/>
  </w:num>
  <w:num w:numId="5">
    <w:abstractNumId w:val="7"/>
  </w:num>
  <w:num w:numId="6">
    <w:abstractNumId w:val="8"/>
  </w:num>
  <w:num w:numId="7">
    <w:abstractNumId w:val="20"/>
  </w:num>
  <w:num w:numId="8">
    <w:abstractNumId w:val="5"/>
  </w:num>
  <w:num w:numId="9">
    <w:abstractNumId w:val="10"/>
  </w:num>
  <w:num w:numId="10">
    <w:abstractNumId w:val="11"/>
  </w:num>
  <w:num w:numId="11">
    <w:abstractNumId w:val="2"/>
  </w:num>
  <w:num w:numId="12">
    <w:abstractNumId w:val="6"/>
  </w:num>
  <w:num w:numId="13">
    <w:abstractNumId w:val="23"/>
  </w:num>
  <w:num w:numId="14">
    <w:abstractNumId w:val="13"/>
  </w:num>
  <w:num w:numId="15">
    <w:abstractNumId w:val="27"/>
  </w:num>
  <w:num w:numId="16">
    <w:abstractNumId w:val="14"/>
  </w:num>
  <w:num w:numId="17">
    <w:abstractNumId w:val="9"/>
  </w:num>
  <w:num w:numId="18">
    <w:abstractNumId w:val="17"/>
  </w:num>
  <w:num w:numId="19">
    <w:abstractNumId w:val="26"/>
  </w:num>
  <w:num w:numId="20">
    <w:abstractNumId w:val="3"/>
  </w:num>
  <w:num w:numId="21">
    <w:abstractNumId w:val="12"/>
  </w:num>
  <w:num w:numId="22">
    <w:abstractNumId w:val="15"/>
  </w:num>
  <w:num w:numId="23">
    <w:abstractNumId w:val="15"/>
  </w:num>
  <w:num w:numId="24">
    <w:abstractNumId w:val="27"/>
  </w:num>
  <w:num w:numId="25">
    <w:abstractNumId w:val="4"/>
  </w:num>
  <w:num w:numId="26">
    <w:abstractNumId w:val="25"/>
  </w:num>
  <w:num w:numId="27">
    <w:abstractNumId w:val="0"/>
  </w:num>
  <w:num w:numId="28">
    <w:abstractNumId w:val="22"/>
  </w:num>
  <w:num w:numId="29">
    <w:abstractNumId w:val="16"/>
    <w:lvlOverride w:ilvl="0">
      <w:startOverride w:val="6"/>
    </w:lvlOverride>
  </w:num>
  <w:num w:numId="30">
    <w:abstractNumId w:val="18"/>
  </w:num>
  <w:num w:numId="31">
    <w:abstractNumId w:val="21"/>
  </w:num>
  <w:num w:numId="32">
    <w:abstractNumId w:val="19"/>
  </w:num>
  <w:num w:numId="33">
    <w:abstractNumId w:val="27"/>
  </w:num>
  <w:num w:numId="34">
    <w:abstractNumId w:val="24"/>
  </w:num>
  <w:num w:numId="3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5B"/>
    <w:rsid w:val="000017FB"/>
    <w:rsid w:val="0000442F"/>
    <w:rsid w:val="0001036A"/>
    <w:rsid w:val="00013B42"/>
    <w:rsid w:val="0001465D"/>
    <w:rsid w:val="00016440"/>
    <w:rsid w:val="00020D0A"/>
    <w:rsid w:val="00022E10"/>
    <w:rsid w:val="00023370"/>
    <w:rsid w:val="00027378"/>
    <w:rsid w:val="000276F4"/>
    <w:rsid w:val="0003158C"/>
    <w:rsid w:val="00031D34"/>
    <w:rsid w:val="00032A37"/>
    <w:rsid w:val="00034307"/>
    <w:rsid w:val="00035F57"/>
    <w:rsid w:val="00042B64"/>
    <w:rsid w:val="0004636E"/>
    <w:rsid w:val="000474BD"/>
    <w:rsid w:val="000516A4"/>
    <w:rsid w:val="000517D9"/>
    <w:rsid w:val="000543E5"/>
    <w:rsid w:val="00061412"/>
    <w:rsid w:val="00072B6D"/>
    <w:rsid w:val="00081FFB"/>
    <w:rsid w:val="0008518A"/>
    <w:rsid w:val="000866D7"/>
    <w:rsid w:val="0008762A"/>
    <w:rsid w:val="00090063"/>
    <w:rsid w:val="00091034"/>
    <w:rsid w:val="00093679"/>
    <w:rsid w:val="00095E22"/>
    <w:rsid w:val="000A0032"/>
    <w:rsid w:val="000A0DB5"/>
    <w:rsid w:val="000A642C"/>
    <w:rsid w:val="000B4AE6"/>
    <w:rsid w:val="000B4FDA"/>
    <w:rsid w:val="000B67A6"/>
    <w:rsid w:val="000C47B3"/>
    <w:rsid w:val="000C7DBD"/>
    <w:rsid w:val="000D0C92"/>
    <w:rsid w:val="000D31EF"/>
    <w:rsid w:val="000D753F"/>
    <w:rsid w:val="000D7BBD"/>
    <w:rsid w:val="000E0E22"/>
    <w:rsid w:val="000E65CD"/>
    <w:rsid w:val="000F115E"/>
    <w:rsid w:val="000F2098"/>
    <w:rsid w:val="000F249D"/>
    <w:rsid w:val="000F7315"/>
    <w:rsid w:val="00101FC4"/>
    <w:rsid w:val="001062AB"/>
    <w:rsid w:val="00106CE3"/>
    <w:rsid w:val="00106FE8"/>
    <w:rsid w:val="00110014"/>
    <w:rsid w:val="001137A8"/>
    <w:rsid w:val="00114C63"/>
    <w:rsid w:val="0012082D"/>
    <w:rsid w:val="00122526"/>
    <w:rsid w:val="0012275E"/>
    <w:rsid w:val="00124279"/>
    <w:rsid w:val="00130AD9"/>
    <w:rsid w:val="00136743"/>
    <w:rsid w:val="00146FF3"/>
    <w:rsid w:val="00153096"/>
    <w:rsid w:val="00154E2E"/>
    <w:rsid w:val="0015509F"/>
    <w:rsid w:val="00162929"/>
    <w:rsid w:val="00163D91"/>
    <w:rsid w:val="001705E4"/>
    <w:rsid w:val="00170E4E"/>
    <w:rsid w:val="001846C2"/>
    <w:rsid w:val="001901B9"/>
    <w:rsid w:val="00192CB3"/>
    <w:rsid w:val="0019586C"/>
    <w:rsid w:val="001A00A4"/>
    <w:rsid w:val="001A6B1E"/>
    <w:rsid w:val="001B054B"/>
    <w:rsid w:val="001B0AB2"/>
    <w:rsid w:val="001B1EC9"/>
    <w:rsid w:val="001B4102"/>
    <w:rsid w:val="001B4C65"/>
    <w:rsid w:val="001B63D0"/>
    <w:rsid w:val="001C1BA0"/>
    <w:rsid w:val="001C2604"/>
    <w:rsid w:val="001C5056"/>
    <w:rsid w:val="001C5915"/>
    <w:rsid w:val="001C73D9"/>
    <w:rsid w:val="001C7F29"/>
    <w:rsid w:val="001D15D4"/>
    <w:rsid w:val="001D2852"/>
    <w:rsid w:val="001D3E84"/>
    <w:rsid w:val="001D5728"/>
    <w:rsid w:val="001D68B2"/>
    <w:rsid w:val="001E035A"/>
    <w:rsid w:val="001E4D4E"/>
    <w:rsid w:val="001E51BB"/>
    <w:rsid w:val="001E6929"/>
    <w:rsid w:val="001E76AD"/>
    <w:rsid w:val="001E7D7F"/>
    <w:rsid w:val="001F051D"/>
    <w:rsid w:val="001F058A"/>
    <w:rsid w:val="001F147D"/>
    <w:rsid w:val="001F19A3"/>
    <w:rsid w:val="001F69CE"/>
    <w:rsid w:val="001F7257"/>
    <w:rsid w:val="002040B6"/>
    <w:rsid w:val="002041DC"/>
    <w:rsid w:val="00205813"/>
    <w:rsid w:val="00211076"/>
    <w:rsid w:val="00216EE2"/>
    <w:rsid w:val="0021796A"/>
    <w:rsid w:val="00220C8A"/>
    <w:rsid w:val="002247D9"/>
    <w:rsid w:val="00224D34"/>
    <w:rsid w:val="00225ACD"/>
    <w:rsid w:val="00231C58"/>
    <w:rsid w:val="002341E8"/>
    <w:rsid w:val="00242639"/>
    <w:rsid w:val="00242F5C"/>
    <w:rsid w:val="002450E1"/>
    <w:rsid w:val="0024551B"/>
    <w:rsid w:val="00245CBD"/>
    <w:rsid w:val="002529F4"/>
    <w:rsid w:val="00253C75"/>
    <w:rsid w:val="002540E0"/>
    <w:rsid w:val="002544C0"/>
    <w:rsid w:val="002576DD"/>
    <w:rsid w:val="002645EE"/>
    <w:rsid w:val="002717D2"/>
    <w:rsid w:val="00274679"/>
    <w:rsid w:val="0027592B"/>
    <w:rsid w:val="00280FCB"/>
    <w:rsid w:val="00282475"/>
    <w:rsid w:val="00283B3C"/>
    <w:rsid w:val="00283EEB"/>
    <w:rsid w:val="00291F9B"/>
    <w:rsid w:val="002B1344"/>
    <w:rsid w:val="002B4D28"/>
    <w:rsid w:val="002B5948"/>
    <w:rsid w:val="002B750C"/>
    <w:rsid w:val="002C268F"/>
    <w:rsid w:val="002C62CD"/>
    <w:rsid w:val="002C78B8"/>
    <w:rsid w:val="002D0DF0"/>
    <w:rsid w:val="002D1607"/>
    <w:rsid w:val="002D1C0C"/>
    <w:rsid w:val="002E1036"/>
    <w:rsid w:val="002E1DF2"/>
    <w:rsid w:val="002E2F54"/>
    <w:rsid w:val="002E4F73"/>
    <w:rsid w:val="002E6FDB"/>
    <w:rsid w:val="002F155F"/>
    <w:rsid w:val="002F17C8"/>
    <w:rsid w:val="002F24E3"/>
    <w:rsid w:val="0030063C"/>
    <w:rsid w:val="00300D2A"/>
    <w:rsid w:val="0030737E"/>
    <w:rsid w:val="0031563B"/>
    <w:rsid w:val="00320697"/>
    <w:rsid w:val="003250EE"/>
    <w:rsid w:val="00330021"/>
    <w:rsid w:val="003310AE"/>
    <w:rsid w:val="0033162F"/>
    <w:rsid w:val="00331DAB"/>
    <w:rsid w:val="0033694F"/>
    <w:rsid w:val="00336F6B"/>
    <w:rsid w:val="00340092"/>
    <w:rsid w:val="003426CB"/>
    <w:rsid w:val="0034316E"/>
    <w:rsid w:val="003436A4"/>
    <w:rsid w:val="00357F0E"/>
    <w:rsid w:val="003605D0"/>
    <w:rsid w:val="00361129"/>
    <w:rsid w:val="003706BE"/>
    <w:rsid w:val="003720EB"/>
    <w:rsid w:val="003770C6"/>
    <w:rsid w:val="00381C14"/>
    <w:rsid w:val="0038206E"/>
    <w:rsid w:val="003826F2"/>
    <w:rsid w:val="00385FEB"/>
    <w:rsid w:val="003903F0"/>
    <w:rsid w:val="003A331C"/>
    <w:rsid w:val="003A403A"/>
    <w:rsid w:val="003A4AF6"/>
    <w:rsid w:val="003A634D"/>
    <w:rsid w:val="003B2D19"/>
    <w:rsid w:val="003B40A9"/>
    <w:rsid w:val="003B5FD5"/>
    <w:rsid w:val="003D0D4F"/>
    <w:rsid w:val="003D1A39"/>
    <w:rsid w:val="003D343C"/>
    <w:rsid w:val="003D5036"/>
    <w:rsid w:val="003E1F1C"/>
    <w:rsid w:val="003E376D"/>
    <w:rsid w:val="003E719C"/>
    <w:rsid w:val="003F098B"/>
    <w:rsid w:val="003F3648"/>
    <w:rsid w:val="003F405A"/>
    <w:rsid w:val="003F4367"/>
    <w:rsid w:val="00401056"/>
    <w:rsid w:val="00423583"/>
    <w:rsid w:val="00423FBD"/>
    <w:rsid w:val="00432071"/>
    <w:rsid w:val="00433192"/>
    <w:rsid w:val="0043438C"/>
    <w:rsid w:val="0044620F"/>
    <w:rsid w:val="00457D85"/>
    <w:rsid w:val="00462F63"/>
    <w:rsid w:val="004641CB"/>
    <w:rsid w:val="00464C79"/>
    <w:rsid w:val="00477F06"/>
    <w:rsid w:val="004828B1"/>
    <w:rsid w:val="00483ED4"/>
    <w:rsid w:val="0048498A"/>
    <w:rsid w:val="004850AB"/>
    <w:rsid w:val="004866E6"/>
    <w:rsid w:val="00487B8D"/>
    <w:rsid w:val="004A19FB"/>
    <w:rsid w:val="004B6BA8"/>
    <w:rsid w:val="004B7969"/>
    <w:rsid w:val="004C0781"/>
    <w:rsid w:val="004C44B2"/>
    <w:rsid w:val="004C5158"/>
    <w:rsid w:val="004D7482"/>
    <w:rsid w:val="004E3BA3"/>
    <w:rsid w:val="004E6634"/>
    <w:rsid w:val="004F1037"/>
    <w:rsid w:val="004F32E7"/>
    <w:rsid w:val="0050089B"/>
    <w:rsid w:val="005111D2"/>
    <w:rsid w:val="00511A0B"/>
    <w:rsid w:val="0051518C"/>
    <w:rsid w:val="005151EF"/>
    <w:rsid w:val="00517271"/>
    <w:rsid w:val="0051732C"/>
    <w:rsid w:val="00524F6E"/>
    <w:rsid w:val="00527808"/>
    <w:rsid w:val="00527A97"/>
    <w:rsid w:val="00530C40"/>
    <w:rsid w:val="0053702E"/>
    <w:rsid w:val="005373DC"/>
    <w:rsid w:val="0054378A"/>
    <w:rsid w:val="00547C66"/>
    <w:rsid w:val="00551063"/>
    <w:rsid w:val="00553B49"/>
    <w:rsid w:val="005559C9"/>
    <w:rsid w:val="005575A3"/>
    <w:rsid w:val="0056376F"/>
    <w:rsid w:val="0057680E"/>
    <w:rsid w:val="00576AA7"/>
    <w:rsid w:val="005842F9"/>
    <w:rsid w:val="0058684F"/>
    <w:rsid w:val="005922DC"/>
    <w:rsid w:val="0059295E"/>
    <w:rsid w:val="005946C0"/>
    <w:rsid w:val="005A4CBF"/>
    <w:rsid w:val="005A74F7"/>
    <w:rsid w:val="005B1EDD"/>
    <w:rsid w:val="005B3D76"/>
    <w:rsid w:val="005B5FE8"/>
    <w:rsid w:val="005B68F4"/>
    <w:rsid w:val="005C2781"/>
    <w:rsid w:val="005D0210"/>
    <w:rsid w:val="005D0E48"/>
    <w:rsid w:val="005D72CD"/>
    <w:rsid w:val="005E2A0E"/>
    <w:rsid w:val="005E3856"/>
    <w:rsid w:val="005E39D9"/>
    <w:rsid w:val="005E56D7"/>
    <w:rsid w:val="005E6072"/>
    <w:rsid w:val="005F1CC9"/>
    <w:rsid w:val="005F54EA"/>
    <w:rsid w:val="005F58D8"/>
    <w:rsid w:val="00600E80"/>
    <w:rsid w:val="00607005"/>
    <w:rsid w:val="0060773D"/>
    <w:rsid w:val="00613224"/>
    <w:rsid w:val="006163EF"/>
    <w:rsid w:val="0061658D"/>
    <w:rsid w:val="00617A59"/>
    <w:rsid w:val="00621965"/>
    <w:rsid w:val="00623A05"/>
    <w:rsid w:val="00630745"/>
    <w:rsid w:val="00630C49"/>
    <w:rsid w:val="00631AFB"/>
    <w:rsid w:val="006329FB"/>
    <w:rsid w:val="00634D07"/>
    <w:rsid w:val="006430A8"/>
    <w:rsid w:val="00650BBC"/>
    <w:rsid w:val="00655553"/>
    <w:rsid w:val="0065780F"/>
    <w:rsid w:val="00657C63"/>
    <w:rsid w:val="0066638C"/>
    <w:rsid w:val="00675529"/>
    <w:rsid w:val="006802EA"/>
    <w:rsid w:val="00681AE9"/>
    <w:rsid w:val="0068370E"/>
    <w:rsid w:val="00686656"/>
    <w:rsid w:val="00687562"/>
    <w:rsid w:val="006A3A0A"/>
    <w:rsid w:val="006A3B80"/>
    <w:rsid w:val="006B38BC"/>
    <w:rsid w:val="006B3E2C"/>
    <w:rsid w:val="006B6C4C"/>
    <w:rsid w:val="006B73BB"/>
    <w:rsid w:val="006C0973"/>
    <w:rsid w:val="006C1BFF"/>
    <w:rsid w:val="006C2FE0"/>
    <w:rsid w:val="006C5AAF"/>
    <w:rsid w:val="006C7771"/>
    <w:rsid w:val="006C7F68"/>
    <w:rsid w:val="006D10DC"/>
    <w:rsid w:val="006D2825"/>
    <w:rsid w:val="006D4DD8"/>
    <w:rsid w:val="006D5350"/>
    <w:rsid w:val="006E41CA"/>
    <w:rsid w:val="006E6AD6"/>
    <w:rsid w:val="006F21D0"/>
    <w:rsid w:val="006F2512"/>
    <w:rsid w:val="006F3A90"/>
    <w:rsid w:val="006F5274"/>
    <w:rsid w:val="006F5BA8"/>
    <w:rsid w:val="006F63C9"/>
    <w:rsid w:val="00700655"/>
    <w:rsid w:val="00700C4B"/>
    <w:rsid w:val="0070707B"/>
    <w:rsid w:val="00712D31"/>
    <w:rsid w:val="00717AC8"/>
    <w:rsid w:val="00721B60"/>
    <w:rsid w:val="00722D96"/>
    <w:rsid w:val="00724E54"/>
    <w:rsid w:val="007278B0"/>
    <w:rsid w:val="00731EEB"/>
    <w:rsid w:val="007334B5"/>
    <w:rsid w:val="00733501"/>
    <w:rsid w:val="00737312"/>
    <w:rsid w:val="007406A8"/>
    <w:rsid w:val="00743D50"/>
    <w:rsid w:val="00744458"/>
    <w:rsid w:val="00746A02"/>
    <w:rsid w:val="00747612"/>
    <w:rsid w:val="00752BB4"/>
    <w:rsid w:val="00757321"/>
    <w:rsid w:val="0076178B"/>
    <w:rsid w:val="00764918"/>
    <w:rsid w:val="00764F5D"/>
    <w:rsid w:val="00766C6B"/>
    <w:rsid w:val="00766F8C"/>
    <w:rsid w:val="007706E1"/>
    <w:rsid w:val="007732BD"/>
    <w:rsid w:val="007753B1"/>
    <w:rsid w:val="00776052"/>
    <w:rsid w:val="00776756"/>
    <w:rsid w:val="0078514F"/>
    <w:rsid w:val="0079149E"/>
    <w:rsid w:val="00792881"/>
    <w:rsid w:val="00793143"/>
    <w:rsid w:val="007A4C25"/>
    <w:rsid w:val="007A5388"/>
    <w:rsid w:val="007A725B"/>
    <w:rsid w:val="007B3532"/>
    <w:rsid w:val="007B595B"/>
    <w:rsid w:val="007C0F17"/>
    <w:rsid w:val="007C31ED"/>
    <w:rsid w:val="007C5162"/>
    <w:rsid w:val="007C6043"/>
    <w:rsid w:val="007D0170"/>
    <w:rsid w:val="007D323D"/>
    <w:rsid w:val="007D5B20"/>
    <w:rsid w:val="007D6932"/>
    <w:rsid w:val="007D7692"/>
    <w:rsid w:val="007E39C4"/>
    <w:rsid w:val="007E600F"/>
    <w:rsid w:val="007E607B"/>
    <w:rsid w:val="007E725A"/>
    <w:rsid w:val="007F005E"/>
    <w:rsid w:val="007F045A"/>
    <w:rsid w:val="007F0A4A"/>
    <w:rsid w:val="007F2650"/>
    <w:rsid w:val="007F61C3"/>
    <w:rsid w:val="007F7F36"/>
    <w:rsid w:val="0080005F"/>
    <w:rsid w:val="00801507"/>
    <w:rsid w:val="00805572"/>
    <w:rsid w:val="0080580E"/>
    <w:rsid w:val="00807144"/>
    <w:rsid w:val="008111EC"/>
    <w:rsid w:val="008114C2"/>
    <w:rsid w:val="0081255C"/>
    <w:rsid w:val="00813FDC"/>
    <w:rsid w:val="00815FD4"/>
    <w:rsid w:val="00821B57"/>
    <w:rsid w:val="00824C32"/>
    <w:rsid w:val="00830572"/>
    <w:rsid w:val="008316A7"/>
    <w:rsid w:val="00833F05"/>
    <w:rsid w:val="008357D5"/>
    <w:rsid w:val="00837AC9"/>
    <w:rsid w:val="00837E53"/>
    <w:rsid w:val="008436BA"/>
    <w:rsid w:val="0084471A"/>
    <w:rsid w:val="00846629"/>
    <w:rsid w:val="00847CE9"/>
    <w:rsid w:val="00850678"/>
    <w:rsid w:val="00854782"/>
    <w:rsid w:val="00854909"/>
    <w:rsid w:val="00855515"/>
    <w:rsid w:val="0085617F"/>
    <w:rsid w:val="008569A8"/>
    <w:rsid w:val="00857DB0"/>
    <w:rsid w:val="00864F9B"/>
    <w:rsid w:val="008710DF"/>
    <w:rsid w:val="008718E0"/>
    <w:rsid w:val="00871D3A"/>
    <w:rsid w:val="00871D95"/>
    <w:rsid w:val="0087306C"/>
    <w:rsid w:val="00873B24"/>
    <w:rsid w:val="008745E5"/>
    <w:rsid w:val="0087795B"/>
    <w:rsid w:val="008805FA"/>
    <w:rsid w:val="0088098D"/>
    <w:rsid w:val="0088357F"/>
    <w:rsid w:val="00883E81"/>
    <w:rsid w:val="00886C6C"/>
    <w:rsid w:val="008874BE"/>
    <w:rsid w:val="00891BA6"/>
    <w:rsid w:val="00894CC5"/>
    <w:rsid w:val="008A14ED"/>
    <w:rsid w:val="008A194F"/>
    <w:rsid w:val="008A1B90"/>
    <w:rsid w:val="008A432E"/>
    <w:rsid w:val="008A50FF"/>
    <w:rsid w:val="008A5AF4"/>
    <w:rsid w:val="008B0319"/>
    <w:rsid w:val="008B17DA"/>
    <w:rsid w:val="008B25C6"/>
    <w:rsid w:val="008C008E"/>
    <w:rsid w:val="008C03B9"/>
    <w:rsid w:val="008C179B"/>
    <w:rsid w:val="008C25FC"/>
    <w:rsid w:val="008F4206"/>
    <w:rsid w:val="008F42FE"/>
    <w:rsid w:val="00902470"/>
    <w:rsid w:val="009034DE"/>
    <w:rsid w:val="009062A1"/>
    <w:rsid w:val="0090767E"/>
    <w:rsid w:val="00911C79"/>
    <w:rsid w:val="00913568"/>
    <w:rsid w:val="009162D9"/>
    <w:rsid w:val="00916497"/>
    <w:rsid w:val="009173A0"/>
    <w:rsid w:val="00917A2C"/>
    <w:rsid w:val="00920868"/>
    <w:rsid w:val="009230AD"/>
    <w:rsid w:val="00924FD8"/>
    <w:rsid w:val="00925C9C"/>
    <w:rsid w:val="009273C1"/>
    <w:rsid w:val="00931A11"/>
    <w:rsid w:val="00931B7D"/>
    <w:rsid w:val="009346E3"/>
    <w:rsid w:val="0093633F"/>
    <w:rsid w:val="00944756"/>
    <w:rsid w:val="0094690B"/>
    <w:rsid w:val="009510A0"/>
    <w:rsid w:val="00952E75"/>
    <w:rsid w:val="00965A81"/>
    <w:rsid w:val="00965F81"/>
    <w:rsid w:val="009754FE"/>
    <w:rsid w:val="0097741A"/>
    <w:rsid w:val="00985FC9"/>
    <w:rsid w:val="00993F58"/>
    <w:rsid w:val="00995DDD"/>
    <w:rsid w:val="0099659A"/>
    <w:rsid w:val="009A7E3B"/>
    <w:rsid w:val="009C02DE"/>
    <w:rsid w:val="009C2411"/>
    <w:rsid w:val="009C2C80"/>
    <w:rsid w:val="009D2202"/>
    <w:rsid w:val="009D37C2"/>
    <w:rsid w:val="009E04A2"/>
    <w:rsid w:val="009E140C"/>
    <w:rsid w:val="009F095C"/>
    <w:rsid w:val="009F39A1"/>
    <w:rsid w:val="009F6CED"/>
    <w:rsid w:val="00A04B56"/>
    <w:rsid w:val="00A07566"/>
    <w:rsid w:val="00A11855"/>
    <w:rsid w:val="00A11F90"/>
    <w:rsid w:val="00A143A2"/>
    <w:rsid w:val="00A159C7"/>
    <w:rsid w:val="00A21A5B"/>
    <w:rsid w:val="00A21EED"/>
    <w:rsid w:val="00A22939"/>
    <w:rsid w:val="00A24D36"/>
    <w:rsid w:val="00A25224"/>
    <w:rsid w:val="00A32514"/>
    <w:rsid w:val="00A32695"/>
    <w:rsid w:val="00A33197"/>
    <w:rsid w:val="00A33E67"/>
    <w:rsid w:val="00A3798B"/>
    <w:rsid w:val="00A40656"/>
    <w:rsid w:val="00A441A4"/>
    <w:rsid w:val="00A44F6E"/>
    <w:rsid w:val="00A479D0"/>
    <w:rsid w:val="00A51BDE"/>
    <w:rsid w:val="00A556A2"/>
    <w:rsid w:val="00A561B1"/>
    <w:rsid w:val="00A73A60"/>
    <w:rsid w:val="00A83B10"/>
    <w:rsid w:val="00A84C96"/>
    <w:rsid w:val="00A86B45"/>
    <w:rsid w:val="00A91662"/>
    <w:rsid w:val="00A93516"/>
    <w:rsid w:val="00A95FBB"/>
    <w:rsid w:val="00A964A7"/>
    <w:rsid w:val="00A97BC9"/>
    <w:rsid w:val="00AA2DD3"/>
    <w:rsid w:val="00AA2FB7"/>
    <w:rsid w:val="00AA505D"/>
    <w:rsid w:val="00AA6D54"/>
    <w:rsid w:val="00AB28D3"/>
    <w:rsid w:val="00AB3E0D"/>
    <w:rsid w:val="00AB51CB"/>
    <w:rsid w:val="00AB6E8E"/>
    <w:rsid w:val="00AC080C"/>
    <w:rsid w:val="00AC1F5A"/>
    <w:rsid w:val="00AC2602"/>
    <w:rsid w:val="00AC400C"/>
    <w:rsid w:val="00AC5695"/>
    <w:rsid w:val="00AD18B4"/>
    <w:rsid w:val="00AD1994"/>
    <w:rsid w:val="00AE0D09"/>
    <w:rsid w:val="00AE1987"/>
    <w:rsid w:val="00AE2155"/>
    <w:rsid w:val="00AF2D71"/>
    <w:rsid w:val="00AF3404"/>
    <w:rsid w:val="00AF57E5"/>
    <w:rsid w:val="00AF69B8"/>
    <w:rsid w:val="00B007BB"/>
    <w:rsid w:val="00B00E24"/>
    <w:rsid w:val="00B04963"/>
    <w:rsid w:val="00B07F22"/>
    <w:rsid w:val="00B1273C"/>
    <w:rsid w:val="00B162C1"/>
    <w:rsid w:val="00B16F42"/>
    <w:rsid w:val="00B177AC"/>
    <w:rsid w:val="00B232F6"/>
    <w:rsid w:val="00B26F7C"/>
    <w:rsid w:val="00B34F8E"/>
    <w:rsid w:val="00B37B7D"/>
    <w:rsid w:val="00B42BD7"/>
    <w:rsid w:val="00B437B4"/>
    <w:rsid w:val="00B53688"/>
    <w:rsid w:val="00B57152"/>
    <w:rsid w:val="00B62D26"/>
    <w:rsid w:val="00B64812"/>
    <w:rsid w:val="00B66FF2"/>
    <w:rsid w:val="00B670D0"/>
    <w:rsid w:val="00B677E1"/>
    <w:rsid w:val="00B67A7C"/>
    <w:rsid w:val="00B67FED"/>
    <w:rsid w:val="00B75562"/>
    <w:rsid w:val="00B7742C"/>
    <w:rsid w:val="00B84C9F"/>
    <w:rsid w:val="00B85254"/>
    <w:rsid w:val="00B854EF"/>
    <w:rsid w:val="00B85F9C"/>
    <w:rsid w:val="00B87C36"/>
    <w:rsid w:val="00B941E4"/>
    <w:rsid w:val="00B963FC"/>
    <w:rsid w:val="00BA05AF"/>
    <w:rsid w:val="00BA4B2B"/>
    <w:rsid w:val="00BB1DC1"/>
    <w:rsid w:val="00BB22BD"/>
    <w:rsid w:val="00BB3568"/>
    <w:rsid w:val="00BB4AA8"/>
    <w:rsid w:val="00BC35DE"/>
    <w:rsid w:val="00BC49E8"/>
    <w:rsid w:val="00BC78ED"/>
    <w:rsid w:val="00BD32C8"/>
    <w:rsid w:val="00BD5CEB"/>
    <w:rsid w:val="00BD6385"/>
    <w:rsid w:val="00BE37DE"/>
    <w:rsid w:val="00BE714E"/>
    <w:rsid w:val="00BF097C"/>
    <w:rsid w:val="00BF11E0"/>
    <w:rsid w:val="00BF3AE4"/>
    <w:rsid w:val="00BF554E"/>
    <w:rsid w:val="00BF627D"/>
    <w:rsid w:val="00BF723E"/>
    <w:rsid w:val="00C03A37"/>
    <w:rsid w:val="00C06013"/>
    <w:rsid w:val="00C1549D"/>
    <w:rsid w:val="00C15A9F"/>
    <w:rsid w:val="00C234FA"/>
    <w:rsid w:val="00C2431F"/>
    <w:rsid w:val="00C25B23"/>
    <w:rsid w:val="00C25B65"/>
    <w:rsid w:val="00C31EF3"/>
    <w:rsid w:val="00C3447B"/>
    <w:rsid w:val="00C354AF"/>
    <w:rsid w:val="00C36927"/>
    <w:rsid w:val="00C374D1"/>
    <w:rsid w:val="00C44D8D"/>
    <w:rsid w:val="00C4552D"/>
    <w:rsid w:val="00C457AA"/>
    <w:rsid w:val="00C50F76"/>
    <w:rsid w:val="00C51831"/>
    <w:rsid w:val="00C52413"/>
    <w:rsid w:val="00C5522C"/>
    <w:rsid w:val="00C55BF6"/>
    <w:rsid w:val="00C611D0"/>
    <w:rsid w:val="00C61807"/>
    <w:rsid w:val="00C61D56"/>
    <w:rsid w:val="00C6306F"/>
    <w:rsid w:val="00C6486E"/>
    <w:rsid w:val="00C66F8F"/>
    <w:rsid w:val="00C67EED"/>
    <w:rsid w:val="00C70D10"/>
    <w:rsid w:val="00C82F06"/>
    <w:rsid w:val="00C92576"/>
    <w:rsid w:val="00C925FE"/>
    <w:rsid w:val="00C9390B"/>
    <w:rsid w:val="00C95984"/>
    <w:rsid w:val="00CA01E8"/>
    <w:rsid w:val="00CA13B6"/>
    <w:rsid w:val="00CA1832"/>
    <w:rsid w:val="00CA6AEA"/>
    <w:rsid w:val="00CB0B07"/>
    <w:rsid w:val="00CB1E81"/>
    <w:rsid w:val="00CB33D1"/>
    <w:rsid w:val="00CB3F5B"/>
    <w:rsid w:val="00CB6A9B"/>
    <w:rsid w:val="00CB716D"/>
    <w:rsid w:val="00CC7DE5"/>
    <w:rsid w:val="00CD37D7"/>
    <w:rsid w:val="00CD5FBD"/>
    <w:rsid w:val="00CD7B28"/>
    <w:rsid w:val="00CE2FDA"/>
    <w:rsid w:val="00CE34F5"/>
    <w:rsid w:val="00CE3D9F"/>
    <w:rsid w:val="00CF0976"/>
    <w:rsid w:val="00CF0AC9"/>
    <w:rsid w:val="00CF4EEF"/>
    <w:rsid w:val="00D0068E"/>
    <w:rsid w:val="00D00EA4"/>
    <w:rsid w:val="00D03947"/>
    <w:rsid w:val="00D05BFD"/>
    <w:rsid w:val="00D127A9"/>
    <w:rsid w:val="00D14B0D"/>
    <w:rsid w:val="00D16556"/>
    <w:rsid w:val="00D22D67"/>
    <w:rsid w:val="00D22E01"/>
    <w:rsid w:val="00D24524"/>
    <w:rsid w:val="00D25120"/>
    <w:rsid w:val="00D276D2"/>
    <w:rsid w:val="00D27BFC"/>
    <w:rsid w:val="00D3088E"/>
    <w:rsid w:val="00D3122C"/>
    <w:rsid w:val="00D32EC9"/>
    <w:rsid w:val="00D401A7"/>
    <w:rsid w:val="00D40351"/>
    <w:rsid w:val="00D40D76"/>
    <w:rsid w:val="00D41997"/>
    <w:rsid w:val="00D46438"/>
    <w:rsid w:val="00D5132A"/>
    <w:rsid w:val="00D54122"/>
    <w:rsid w:val="00D54DEB"/>
    <w:rsid w:val="00D55FA3"/>
    <w:rsid w:val="00D60952"/>
    <w:rsid w:val="00D61E42"/>
    <w:rsid w:val="00D70E9C"/>
    <w:rsid w:val="00D72B6F"/>
    <w:rsid w:val="00D76B62"/>
    <w:rsid w:val="00D7755C"/>
    <w:rsid w:val="00D77A00"/>
    <w:rsid w:val="00D8031E"/>
    <w:rsid w:val="00D80D42"/>
    <w:rsid w:val="00D911DD"/>
    <w:rsid w:val="00D95F4A"/>
    <w:rsid w:val="00D962C4"/>
    <w:rsid w:val="00D96C68"/>
    <w:rsid w:val="00D97D2F"/>
    <w:rsid w:val="00DA0088"/>
    <w:rsid w:val="00DA5846"/>
    <w:rsid w:val="00DB2246"/>
    <w:rsid w:val="00DB6725"/>
    <w:rsid w:val="00DB6A0B"/>
    <w:rsid w:val="00DC0558"/>
    <w:rsid w:val="00DC37CC"/>
    <w:rsid w:val="00DC4830"/>
    <w:rsid w:val="00DC5094"/>
    <w:rsid w:val="00DC685C"/>
    <w:rsid w:val="00DC69A2"/>
    <w:rsid w:val="00DD4109"/>
    <w:rsid w:val="00DD61AA"/>
    <w:rsid w:val="00DD7CB8"/>
    <w:rsid w:val="00DE0972"/>
    <w:rsid w:val="00DE39A2"/>
    <w:rsid w:val="00DE3DCA"/>
    <w:rsid w:val="00DF70F2"/>
    <w:rsid w:val="00E02993"/>
    <w:rsid w:val="00E02E98"/>
    <w:rsid w:val="00E04EE8"/>
    <w:rsid w:val="00E1071D"/>
    <w:rsid w:val="00E112A1"/>
    <w:rsid w:val="00E11D96"/>
    <w:rsid w:val="00E1229E"/>
    <w:rsid w:val="00E12AFD"/>
    <w:rsid w:val="00E14DB0"/>
    <w:rsid w:val="00E14F34"/>
    <w:rsid w:val="00E156FB"/>
    <w:rsid w:val="00E25A43"/>
    <w:rsid w:val="00E25F7E"/>
    <w:rsid w:val="00E26DC7"/>
    <w:rsid w:val="00E27542"/>
    <w:rsid w:val="00E27FC0"/>
    <w:rsid w:val="00E30086"/>
    <w:rsid w:val="00E30A45"/>
    <w:rsid w:val="00E31A5B"/>
    <w:rsid w:val="00E323B5"/>
    <w:rsid w:val="00E33527"/>
    <w:rsid w:val="00E33D14"/>
    <w:rsid w:val="00E40D47"/>
    <w:rsid w:val="00E42499"/>
    <w:rsid w:val="00E4370B"/>
    <w:rsid w:val="00E45225"/>
    <w:rsid w:val="00E463AA"/>
    <w:rsid w:val="00E46423"/>
    <w:rsid w:val="00E56373"/>
    <w:rsid w:val="00E628BA"/>
    <w:rsid w:val="00E639A7"/>
    <w:rsid w:val="00E63E25"/>
    <w:rsid w:val="00E6473F"/>
    <w:rsid w:val="00E65C96"/>
    <w:rsid w:val="00E66332"/>
    <w:rsid w:val="00E717C4"/>
    <w:rsid w:val="00E717E3"/>
    <w:rsid w:val="00E76AE0"/>
    <w:rsid w:val="00E80B34"/>
    <w:rsid w:val="00E811CD"/>
    <w:rsid w:val="00E83C24"/>
    <w:rsid w:val="00E85300"/>
    <w:rsid w:val="00E941B2"/>
    <w:rsid w:val="00E94ACA"/>
    <w:rsid w:val="00E94C12"/>
    <w:rsid w:val="00E95BCA"/>
    <w:rsid w:val="00E96AF1"/>
    <w:rsid w:val="00EA1998"/>
    <w:rsid w:val="00EA1A7F"/>
    <w:rsid w:val="00EA3315"/>
    <w:rsid w:val="00EA3CCB"/>
    <w:rsid w:val="00EB09B6"/>
    <w:rsid w:val="00EB1BA0"/>
    <w:rsid w:val="00EB3B2C"/>
    <w:rsid w:val="00EB5225"/>
    <w:rsid w:val="00ED0152"/>
    <w:rsid w:val="00ED196B"/>
    <w:rsid w:val="00ED23AF"/>
    <w:rsid w:val="00ED472B"/>
    <w:rsid w:val="00ED492E"/>
    <w:rsid w:val="00ED6C4C"/>
    <w:rsid w:val="00ED6F66"/>
    <w:rsid w:val="00EE2F9C"/>
    <w:rsid w:val="00EE4D51"/>
    <w:rsid w:val="00EE69DD"/>
    <w:rsid w:val="00EE7DEE"/>
    <w:rsid w:val="00EF2CFC"/>
    <w:rsid w:val="00F02BC7"/>
    <w:rsid w:val="00F05A75"/>
    <w:rsid w:val="00F07FCD"/>
    <w:rsid w:val="00F15D4F"/>
    <w:rsid w:val="00F24937"/>
    <w:rsid w:val="00F24D71"/>
    <w:rsid w:val="00F25DB0"/>
    <w:rsid w:val="00F26C74"/>
    <w:rsid w:val="00F3075F"/>
    <w:rsid w:val="00F316DB"/>
    <w:rsid w:val="00F31C9C"/>
    <w:rsid w:val="00F31DDC"/>
    <w:rsid w:val="00F327B3"/>
    <w:rsid w:val="00F337E6"/>
    <w:rsid w:val="00F355E2"/>
    <w:rsid w:val="00F375FD"/>
    <w:rsid w:val="00F40867"/>
    <w:rsid w:val="00F436F7"/>
    <w:rsid w:val="00F44BF3"/>
    <w:rsid w:val="00F44D2D"/>
    <w:rsid w:val="00F46AEF"/>
    <w:rsid w:val="00F53122"/>
    <w:rsid w:val="00F549BB"/>
    <w:rsid w:val="00F54DB8"/>
    <w:rsid w:val="00F562D8"/>
    <w:rsid w:val="00F601E2"/>
    <w:rsid w:val="00F63C41"/>
    <w:rsid w:val="00F66AD4"/>
    <w:rsid w:val="00F66CB7"/>
    <w:rsid w:val="00F709D4"/>
    <w:rsid w:val="00F7106E"/>
    <w:rsid w:val="00F82ECB"/>
    <w:rsid w:val="00F85A84"/>
    <w:rsid w:val="00F902B2"/>
    <w:rsid w:val="00F97C42"/>
    <w:rsid w:val="00FA3227"/>
    <w:rsid w:val="00FA4B4D"/>
    <w:rsid w:val="00FA7CFB"/>
    <w:rsid w:val="00FB3928"/>
    <w:rsid w:val="00FB3AFD"/>
    <w:rsid w:val="00FB74E5"/>
    <w:rsid w:val="00FC0563"/>
    <w:rsid w:val="00FC179E"/>
    <w:rsid w:val="00FC29EF"/>
    <w:rsid w:val="00FC3409"/>
    <w:rsid w:val="00FC4C2C"/>
    <w:rsid w:val="00FC4DF4"/>
    <w:rsid w:val="00FC568F"/>
    <w:rsid w:val="00FD210D"/>
    <w:rsid w:val="00FD3A9B"/>
    <w:rsid w:val="00FD59E6"/>
    <w:rsid w:val="00FE6661"/>
    <w:rsid w:val="00FE6A78"/>
    <w:rsid w:val="00FE6E12"/>
    <w:rsid w:val="00FF281D"/>
    <w:rsid w:val="00FF3041"/>
    <w:rsid w:val="00FF3BBC"/>
    <w:rsid w:val="00FF7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C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BC"/>
  </w:style>
  <w:style w:type="paragraph" w:styleId="Heading1">
    <w:name w:val="heading 1"/>
    <w:basedOn w:val="Normal"/>
    <w:next w:val="Normal"/>
    <w:link w:val="Heading1Char"/>
    <w:uiPriority w:val="9"/>
    <w:qFormat/>
    <w:rsid w:val="0027592B"/>
    <w:pPr>
      <w:keepNext/>
      <w:keepLines/>
      <w:pBdr>
        <w:top w:val="single" w:sz="4" w:space="1" w:color="5B9BD5" w:themeColor="accent1"/>
      </w:pBd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A90"/>
    <w:pPr>
      <w:keepNext/>
      <w:keepLines/>
      <w:spacing w:before="240"/>
      <w:outlineLvl w:val="1"/>
    </w:pPr>
    <w:rPr>
      <w:rFonts w:ascii="Calibri" w:eastAsiaTheme="majorEastAsia" w:hAnsi="Calibri" w:cstheme="majorBidi"/>
      <w:b/>
      <w:sz w:val="36"/>
      <w:szCs w:val="26"/>
    </w:rPr>
  </w:style>
  <w:style w:type="paragraph" w:styleId="Heading3">
    <w:name w:val="heading 3"/>
    <w:basedOn w:val="Normal"/>
    <w:next w:val="Normal"/>
    <w:link w:val="Heading3Char"/>
    <w:unhideWhenUsed/>
    <w:qFormat/>
    <w:rsid w:val="00CB0B07"/>
    <w:pPr>
      <w:keepNext/>
      <w:keepLines/>
      <w:spacing w:before="240"/>
      <w:ind w:left="72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883E81"/>
    <w:pPr>
      <w:keepNext/>
      <w:keepLines/>
      <w:spacing w:before="200"/>
      <w:outlineLvl w:val="3"/>
    </w:pPr>
    <w:rPr>
      <w:rFonts w:ascii="Calibri" w:eastAsiaTheme="majorEastAsia" w:hAnsi="Calibri" w:cstheme="majorBidi"/>
      <w:b/>
      <w:bCs/>
      <w:iCs/>
      <w:color w:val="000000" w:themeColor="text1"/>
      <w:sz w:val="24"/>
    </w:rPr>
  </w:style>
  <w:style w:type="paragraph" w:styleId="Heading5">
    <w:name w:val="heading 5"/>
    <w:basedOn w:val="Normal"/>
    <w:next w:val="Normal"/>
    <w:link w:val="Heading5Char"/>
    <w:uiPriority w:val="9"/>
    <w:unhideWhenUsed/>
    <w:qFormat/>
    <w:rsid w:val="006D10D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9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3A90"/>
    <w:rPr>
      <w:rFonts w:ascii="Calibri" w:eastAsiaTheme="majorEastAsia" w:hAnsi="Calibri" w:cstheme="majorBidi"/>
      <w:b/>
      <w:sz w:val="36"/>
      <w:szCs w:val="26"/>
    </w:rPr>
  </w:style>
  <w:style w:type="character" w:customStyle="1" w:styleId="Heading3Char">
    <w:name w:val="Heading 3 Char"/>
    <w:basedOn w:val="DefaultParagraphFont"/>
    <w:link w:val="Heading3"/>
    <w:uiPriority w:val="9"/>
    <w:rsid w:val="00CB0B07"/>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883E81"/>
    <w:rPr>
      <w:rFonts w:ascii="Calibri" w:eastAsiaTheme="majorEastAsia" w:hAnsi="Calibri" w:cstheme="majorBidi"/>
      <w:b/>
      <w:bCs/>
      <w:iCs/>
      <w:color w:val="000000" w:themeColor="text1"/>
      <w:sz w:val="24"/>
    </w:rPr>
  </w:style>
  <w:style w:type="character" w:customStyle="1" w:styleId="Heading5Char">
    <w:name w:val="Heading 5 Char"/>
    <w:basedOn w:val="DefaultParagraphFont"/>
    <w:link w:val="Heading5"/>
    <w:uiPriority w:val="9"/>
    <w:rsid w:val="006D10D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146F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FF3"/>
    <w:rPr>
      <w:rFonts w:asciiTheme="majorHAnsi" w:eastAsiaTheme="majorEastAsia" w:hAnsiTheme="majorHAnsi" w:cstheme="majorBidi"/>
      <w:spacing w:val="-10"/>
      <w:kern w:val="28"/>
      <w:sz w:val="56"/>
      <w:szCs w:val="5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46FF3"/>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rsid w:val="005B3D76"/>
  </w:style>
  <w:style w:type="paragraph" w:styleId="TOCHeading">
    <w:name w:val="TOC Heading"/>
    <w:basedOn w:val="Normal"/>
    <w:next w:val="Normal"/>
    <w:uiPriority w:val="39"/>
    <w:unhideWhenUsed/>
    <w:qFormat/>
    <w:rsid w:val="002450E1"/>
    <w:rPr>
      <w:color w:val="5B9BD5" w:themeColor="accent1"/>
      <w:lang w:val="en-US"/>
    </w:rPr>
  </w:style>
  <w:style w:type="paragraph" w:styleId="TOC1">
    <w:name w:val="toc 1"/>
    <w:basedOn w:val="Normal"/>
    <w:next w:val="Normal"/>
    <w:autoRedefine/>
    <w:uiPriority w:val="39"/>
    <w:unhideWhenUsed/>
    <w:rsid w:val="00C1549D"/>
    <w:pPr>
      <w:spacing w:before="240" w:after="120"/>
    </w:pPr>
    <w:rPr>
      <w:rFonts w:cstheme="minorHAnsi"/>
      <w:b/>
      <w:bCs/>
      <w:sz w:val="20"/>
      <w:szCs w:val="20"/>
    </w:rPr>
  </w:style>
  <w:style w:type="paragraph" w:styleId="TOC3">
    <w:name w:val="toc 3"/>
    <w:basedOn w:val="Normal"/>
    <w:next w:val="Normal"/>
    <w:autoRedefine/>
    <w:uiPriority w:val="39"/>
    <w:unhideWhenUsed/>
    <w:rsid w:val="00C1549D"/>
    <w:pPr>
      <w:spacing w:before="0"/>
      <w:ind w:left="440"/>
    </w:pPr>
    <w:rPr>
      <w:rFonts w:cstheme="minorHAnsi"/>
      <w:sz w:val="20"/>
      <w:szCs w:val="20"/>
    </w:rPr>
  </w:style>
  <w:style w:type="paragraph" w:styleId="TOC2">
    <w:name w:val="toc 2"/>
    <w:basedOn w:val="Normal"/>
    <w:next w:val="Normal"/>
    <w:autoRedefine/>
    <w:uiPriority w:val="39"/>
    <w:unhideWhenUsed/>
    <w:rsid w:val="00C1549D"/>
    <w:pPr>
      <w:ind w:left="220"/>
    </w:pPr>
    <w:rPr>
      <w:rFonts w:cstheme="minorHAnsi"/>
      <w:i/>
      <w:iCs/>
      <w:sz w:val="20"/>
      <w:szCs w:val="20"/>
    </w:rPr>
  </w:style>
  <w:style w:type="character" w:styleId="Hyperlink">
    <w:name w:val="Hyperlink"/>
    <w:basedOn w:val="DefaultParagraphFont"/>
    <w:uiPriority w:val="99"/>
    <w:unhideWhenUsed/>
    <w:rsid w:val="007753B1"/>
    <w:rPr>
      <w:color w:val="0563C1" w:themeColor="hyperlink"/>
      <w:u w:val="single"/>
    </w:rPr>
  </w:style>
  <w:style w:type="paragraph" w:customStyle="1" w:styleId="guidelinetext">
    <w:name w:val="guideline text"/>
    <w:basedOn w:val="Normal"/>
    <w:link w:val="guidelinetextChar"/>
    <w:qFormat/>
    <w:rsid w:val="00A561B1"/>
    <w:pPr>
      <w:spacing w:line="264" w:lineRule="auto"/>
      <w:ind w:left="1440"/>
    </w:pPr>
  </w:style>
  <w:style w:type="character" w:customStyle="1" w:styleId="guidelinetextChar">
    <w:name w:val="guideline text Char"/>
    <w:basedOn w:val="DefaultParagraphFont"/>
    <w:link w:val="guidelinetext"/>
    <w:rsid w:val="00A561B1"/>
  </w:style>
  <w:style w:type="paragraph" w:customStyle="1" w:styleId="guidelinebullet">
    <w:name w:val="guideline bullet"/>
    <w:basedOn w:val="ListParagraph"/>
    <w:link w:val="guidelinebulletChar"/>
    <w:qFormat/>
    <w:rsid w:val="00A561B1"/>
    <w:pPr>
      <w:numPr>
        <w:numId w:val="1"/>
      </w:numPr>
      <w:spacing w:before="60"/>
      <w:contextualSpacing w:val="0"/>
    </w:pPr>
  </w:style>
  <w:style w:type="character" w:customStyle="1" w:styleId="guidelinebulletChar">
    <w:name w:val="guideline bullet Char"/>
    <w:basedOn w:val="ListParagraphChar"/>
    <w:link w:val="guidelinebullet"/>
    <w:rsid w:val="00A561B1"/>
  </w:style>
  <w:style w:type="paragraph" w:customStyle="1" w:styleId="guidelinedeedref">
    <w:name w:val="guideline deed ref"/>
    <w:basedOn w:val="Normal"/>
    <w:link w:val="guidelinedeedrefChar"/>
    <w:qFormat/>
    <w:rsid w:val="005B3D76"/>
    <w:pPr>
      <w:ind w:left="1440"/>
    </w:pPr>
    <w:rPr>
      <w:rFonts w:ascii="Garamond" w:hAnsi="Garamond"/>
      <w:sz w:val="20"/>
    </w:rPr>
  </w:style>
  <w:style w:type="character" w:customStyle="1" w:styleId="guidelinedeedrefChar">
    <w:name w:val="guideline deed ref Char"/>
    <w:basedOn w:val="DefaultParagraphFont"/>
    <w:link w:val="guidelinedeedref"/>
    <w:rsid w:val="005B3D76"/>
    <w:rPr>
      <w:rFonts w:ascii="Garamond" w:hAnsi="Garamond"/>
      <w:sz w:val="20"/>
    </w:rPr>
  </w:style>
  <w:style w:type="paragraph" w:styleId="Header">
    <w:name w:val="header"/>
    <w:basedOn w:val="Normal"/>
    <w:link w:val="HeaderChar"/>
    <w:uiPriority w:val="99"/>
    <w:unhideWhenUsed/>
    <w:rsid w:val="008A194F"/>
    <w:pPr>
      <w:tabs>
        <w:tab w:val="center" w:pos="4513"/>
        <w:tab w:val="right" w:pos="9026"/>
      </w:tabs>
    </w:pPr>
  </w:style>
  <w:style w:type="character" w:customStyle="1" w:styleId="HeaderChar">
    <w:name w:val="Header Char"/>
    <w:basedOn w:val="DefaultParagraphFont"/>
    <w:link w:val="Header"/>
    <w:uiPriority w:val="99"/>
    <w:rsid w:val="008A194F"/>
  </w:style>
  <w:style w:type="paragraph" w:styleId="Footer">
    <w:name w:val="footer"/>
    <w:basedOn w:val="Normal"/>
    <w:link w:val="FooterChar"/>
    <w:uiPriority w:val="99"/>
    <w:unhideWhenUsed/>
    <w:rsid w:val="008A194F"/>
    <w:pPr>
      <w:tabs>
        <w:tab w:val="center" w:pos="4513"/>
        <w:tab w:val="right" w:pos="9026"/>
      </w:tabs>
    </w:pPr>
  </w:style>
  <w:style w:type="character" w:customStyle="1" w:styleId="FooterChar">
    <w:name w:val="Footer Char"/>
    <w:basedOn w:val="DefaultParagraphFont"/>
    <w:link w:val="Footer"/>
    <w:uiPriority w:val="99"/>
    <w:rsid w:val="008A194F"/>
  </w:style>
  <w:style w:type="paragraph" w:customStyle="1" w:styleId="TableHeadingCentred">
    <w:name w:val="Table Heading Centred"/>
    <w:basedOn w:val="Normal"/>
    <w:rsid w:val="008A194F"/>
    <w:pPr>
      <w:spacing w:before="60" w:after="60"/>
      <w:jc w:val="center"/>
    </w:pPr>
    <w:rPr>
      <w:rFonts w:ascii="Calibri" w:eastAsia="Times New Roman" w:hAnsi="Calibri" w:cs="Arial"/>
      <w:b/>
      <w:bCs/>
      <w:color w:val="FFFFFF"/>
      <w:szCs w:val="24"/>
      <w:lang w:eastAsia="en-AU"/>
    </w:rPr>
  </w:style>
  <w:style w:type="paragraph" w:customStyle="1" w:styleId="guidelineintro">
    <w:name w:val="guideline intro"/>
    <w:basedOn w:val="Normal"/>
    <w:link w:val="guidelineintroChar"/>
    <w:rsid w:val="006A3A0A"/>
    <w:pPr>
      <w:ind w:left="1440"/>
    </w:pPr>
    <w:rPr>
      <w:sz w:val="28"/>
    </w:rPr>
  </w:style>
  <w:style w:type="character" w:customStyle="1" w:styleId="guidelineintroChar">
    <w:name w:val="guideline intro Char"/>
    <w:basedOn w:val="DefaultParagraphFont"/>
    <w:link w:val="guidelineintro"/>
    <w:rsid w:val="006A3A0A"/>
    <w:rPr>
      <w:sz w:val="28"/>
    </w:rPr>
  </w:style>
  <w:style w:type="paragraph" w:customStyle="1" w:styleId="guidelinechanges">
    <w:name w:val="guideline changes"/>
    <w:basedOn w:val="Normal"/>
    <w:link w:val="guidelinechangesChar"/>
    <w:qFormat/>
    <w:rsid w:val="00D911DD"/>
    <w:pPr>
      <w:spacing w:before="60"/>
    </w:pPr>
    <w:rPr>
      <w:sz w:val="20"/>
    </w:rPr>
  </w:style>
  <w:style w:type="character" w:customStyle="1" w:styleId="guidelinechangesChar">
    <w:name w:val="guideline changes Char"/>
    <w:basedOn w:val="DefaultParagraphFont"/>
    <w:link w:val="guidelinechanges"/>
    <w:rsid w:val="00D911DD"/>
    <w:rPr>
      <w:sz w:val="20"/>
    </w:rPr>
  </w:style>
  <w:style w:type="paragraph" w:customStyle="1" w:styleId="guidelinedocinfo">
    <w:name w:val="guideline doc info"/>
    <w:basedOn w:val="Normal"/>
    <w:link w:val="guidelinedocinfoChar"/>
    <w:qFormat/>
    <w:rsid w:val="0027592B"/>
    <w:pPr>
      <w:pBdr>
        <w:top w:val="single" w:sz="4" w:space="1" w:color="767171" w:themeColor="background2" w:themeShade="80"/>
      </w:pBdr>
    </w:pPr>
    <w:rPr>
      <w:color w:val="767171" w:themeColor="background2" w:themeShade="80"/>
    </w:rPr>
  </w:style>
  <w:style w:type="character" w:customStyle="1" w:styleId="guidelinedocinfoChar">
    <w:name w:val="guideline doc info Char"/>
    <w:basedOn w:val="DefaultParagraphFont"/>
    <w:link w:val="guidelinedocinfo"/>
    <w:rsid w:val="0027592B"/>
    <w:rPr>
      <w:color w:val="767171" w:themeColor="background2" w:themeShade="80"/>
    </w:rPr>
  </w:style>
  <w:style w:type="paragraph" w:customStyle="1" w:styleId="Systemstep">
    <w:name w:val="System step"/>
    <w:basedOn w:val="guidelinetext"/>
    <w:link w:val="SystemstepChar"/>
    <w:qFormat/>
    <w:rsid w:val="00AF57E5"/>
    <w:pPr>
      <w:numPr>
        <w:numId w:val="4"/>
      </w:numPr>
    </w:pPr>
  </w:style>
  <w:style w:type="character" w:customStyle="1" w:styleId="SystemstepChar">
    <w:name w:val="System step Char"/>
    <w:basedOn w:val="guidelinetextChar"/>
    <w:link w:val="Systemstep"/>
    <w:rsid w:val="00A159C7"/>
  </w:style>
  <w:style w:type="table" w:styleId="TableGrid">
    <w:name w:val="Table Grid"/>
    <w:basedOn w:val="TableNormal"/>
    <w:rsid w:val="002D160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guidelinetext"/>
    <w:link w:val="tabletextChar"/>
    <w:qFormat/>
    <w:rsid w:val="002D1607"/>
    <w:pPr>
      <w:spacing w:before="0"/>
      <w:ind w:left="0"/>
    </w:pPr>
    <w:rPr>
      <w:sz w:val="20"/>
      <w:szCs w:val="20"/>
    </w:rPr>
  </w:style>
  <w:style w:type="character" w:customStyle="1" w:styleId="tabletextChar">
    <w:name w:val="table text Char"/>
    <w:basedOn w:val="guidelinetextChar"/>
    <w:link w:val="tabletext"/>
    <w:rsid w:val="002D1607"/>
    <w:rPr>
      <w:sz w:val="20"/>
      <w:szCs w:val="20"/>
    </w:rPr>
  </w:style>
  <w:style w:type="character" w:styleId="CommentReference">
    <w:name w:val="annotation reference"/>
    <w:basedOn w:val="DefaultParagraphFont"/>
    <w:uiPriority w:val="99"/>
    <w:semiHidden/>
    <w:unhideWhenUsed/>
    <w:rsid w:val="002E6FDB"/>
    <w:rPr>
      <w:sz w:val="16"/>
      <w:szCs w:val="16"/>
    </w:rPr>
  </w:style>
  <w:style w:type="paragraph" w:styleId="CommentText">
    <w:name w:val="annotation text"/>
    <w:basedOn w:val="Normal"/>
    <w:link w:val="CommentTextChar"/>
    <w:uiPriority w:val="99"/>
    <w:semiHidden/>
    <w:unhideWhenUsed/>
    <w:rsid w:val="002E6FDB"/>
    <w:rPr>
      <w:sz w:val="20"/>
      <w:szCs w:val="20"/>
    </w:rPr>
  </w:style>
  <w:style w:type="character" w:customStyle="1" w:styleId="CommentTextChar">
    <w:name w:val="Comment Text Char"/>
    <w:basedOn w:val="DefaultParagraphFont"/>
    <w:link w:val="CommentText"/>
    <w:uiPriority w:val="99"/>
    <w:semiHidden/>
    <w:rsid w:val="002E6FDB"/>
    <w:rPr>
      <w:sz w:val="20"/>
      <w:szCs w:val="20"/>
    </w:rPr>
  </w:style>
  <w:style w:type="paragraph" w:styleId="CommentSubject">
    <w:name w:val="annotation subject"/>
    <w:basedOn w:val="CommentText"/>
    <w:next w:val="CommentText"/>
    <w:link w:val="CommentSubjectChar"/>
    <w:uiPriority w:val="99"/>
    <w:semiHidden/>
    <w:unhideWhenUsed/>
    <w:rsid w:val="002E6FDB"/>
    <w:rPr>
      <w:b/>
      <w:bCs/>
    </w:rPr>
  </w:style>
  <w:style w:type="character" w:customStyle="1" w:styleId="CommentSubjectChar">
    <w:name w:val="Comment Subject Char"/>
    <w:basedOn w:val="CommentTextChar"/>
    <w:link w:val="CommentSubject"/>
    <w:uiPriority w:val="99"/>
    <w:semiHidden/>
    <w:rsid w:val="002E6FDB"/>
    <w:rPr>
      <w:b/>
      <w:bCs/>
      <w:sz w:val="20"/>
      <w:szCs w:val="20"/>
    </w:rPr>
  </w:style>
  <w:style w:type="paragraph" w:styleId="BalloonText">
    <w:name w:val="Balloon Text"/>
    <w:basedOn w:val="Normal"/>
    <w:link w:val="BalloonTextChar"/>
    <w:uiPriority w:val="99"/>
    <w:semiHidden/>
    <w:unhideWhenUsed/>
    <w:rsid w:val="002E6F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DB"/>
    <w:rPr>
      <w:rFonts w:ascii="Segoe UI" w:hAnsi="Segoe UI" w:cs="Segoe UI"/>
      <w:sz w:val="18"/>
      <w:szCs w:val="18"/>
    </w:rPr>
  </w:style>
  <w:style w:type="paragraph" w:customStyle="1" w:styleId="docev">
    <w:name w:val="doc ev"/>
    <w:basedOn w:val="guidelinetext"/>
    <w:link w:val="docevChar"/>
    <w:qFormat/>
    <w:rsid w:val="00AF57E5"/>
    <w:pPr>
      <w:ind w:left="0"/>
    </w:pPr>
  </w:style>
  <w:style w:type="character" w:customStyle="1" w:styleId="docevChar">
    <w:name w:val="doc ev Char"/>
    <w:basedOn w:val="SystemstepChar"/>
    <w:link w:val="docev"/>
    <w:rsid w:val="00A159C7"/>
  </w:style>
  <w:style w:type="paragraph" w:customStyle="1" w:styleId="WHS">
    <w:name w:val="WHS"/>
    <w:basedOn w:val="guidelinetext"/>
    <w:link w:val="WHSChar"/>
    <w:qFormat/>
    <w:rsid w:val="00AF57E5"/>
    <w:pPr>
      <w:numPr>
        <w:numId w:val="6"/>
      </w:numPr>
      <w:ind w:left="1418" w:hanging="1418"/>
    </w:pPr>
  </w:style>
  <w:style w:type="character" w:customStyle="1" w:styleId="WHSChar">
    <w:name w:val="WHS Char"/>
    <w:basedOn w:val="SystemstepChar"/>
    <w:link w:val="WHS"/>
    <w:rsid w:val="00A159C7"/>
  </w:style>
  <w:style w:type="character" w:styleId="FollowedHyperlink">
    <w:name w:val="FollowedHyperlink"/>
    <w:basedOn w:val="DefaultParagraphFont"/>
    <w:uiPriority w:val="99"/>
    <w:semiHidden/>
    <w:unhideWhenUsed/>
    <w:rsid w:val="008718E0"/>
    <w:rPr>
      <w:color w:val="954F72" w:themeColor="followedHyperlink"/>
      <w:u w:val="single"/>
    </w:rPr>
  </w:style>
  <w:style w:type="paragraph" w:styleId="Revision">
    <w:name w:val="Revision"/>
    <w:hidden/>
    <w:uiPriority w:val="99"/>
    <w:semiHidden/>
    <w:rsid w:val="00253C75"/>
    <w:pPr>
      <w:spacing w:before="0"/>
    </w:pPr>
  </w:style>
  <w:style w:type="paragraph" w:customStyle="1" w:styleId="deedReference">
    <w:name w:val="deed Reference"/>
    <w:basedOn w:val="Normal"/>
    <w:link w:val="deedReferenceChar"/>
    <w:qFormat/>
    <w:rsid w:val="006D10DC"/>
    <w:pPr>
      <w:ind w:left="1440"/>
    </w:pPr>
    <w:rPr>
      <w:rFonts w:ascii="Garamond" w:eastAsia="Calibri" w:hAnsi="Garamond" w:cs="Times New Roman"/>
      <w:sz w:val="20"/>
    </w:rPr>
  </w:style>
  <w:style w:type="character" w:customStyle="1" w:styleId="deedReferenceChar">
    <w:name w:val="deed Reference Char"/>
    <w:basedOn w:val="DefaultParagraphFont"/>
    <w:link w:val="deedReference"/>
    <w:rsid w:val="006D10DC"/>
    <w:rPr>
      <w:rFonts w:ascii="Garamond" w:eastAsia="Calibri" w:hAnsi="Garamond" w:cs="Times New Roman"/>
      <w:sz w:val="20"/>
    </w:rPr>
  </w:style>
  <w:style w:type="character" w:customStyle="1" w:styleId="sresults-url1">
    <w:name w:val="sresults-url1"/>
    <w:basedOn w:val="DefaultParagraphFont"/>
    <w:rsid w:val="005C2781"/>
    <w:rPr>
      <w:color w:val="006800"/>
    </w:rPr>
  </w:style>
  <w:style w:type="paragraph" w:customStyle="1" w:styleId="Default">
    <w:name w:val="Default"/>
    <w:rsid w:val="008805FA"/>
    <w:pPr>
      <w:autoSpaceDE w:val="0"/>
      <w:autoSpaceDN w:val="0"/>
      <w:adjustRightInd w:val="0"/>
      <w:spacing w:before="0"/>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1F058A"/>
    <w:pPr>
      <w:spacing w:before="0"/>
      <w:ind w:left="660"/>
    </w:pPr>
    <w:rPr>
      <w:rFonts w:cstheme="minorHAnsi"/>
      <w:sz w:val="20"/>
      <w:szCs w:val="20"/>
    </w:rPr>
  </w:style>
  <w:style w:type="paragraph" w:styleId="TOC5">
    <w:name w:val="toc 5"/>
    <w:basedOn w:val="Normal"/>
    <w:next w:val="Normal"/>
    <w:autoRedefine/>
    <w:uiPriority w:val="39"/>
    <w:unhideWhenUsed/>
    <w:rsid w:val="001F058A"/>
    <w:pPr>
      <w:spacing w:before="0"/>
      <w:ind w:left="880"/>
    </w:pPr>
    <w:rPr>
      <w:rFonts w:cstheme="minorHAnsi"/>
      <w:sz w:val="20"/>
      <w:szCs w:val="20"/>
    </w:rPr>
  </w:style>
  <w:style w:type="paragraph" w:styleId="TOC6">
    <w:name w:val="toc 6"/>
    <w:basedOn w:val="Normal"/>
    <w:next w:val="Normal"/>
    <w:autoRedefine/>
    <w:uiPriority w:val="39"/>
    <w:unhideWhenUsed/>
    <w:rsid w:val="001F058A"/>
    <w:pPr>
      <w:spacing w:before="0"/>
      <w:ind w:left="1100"/>
    </w:pPr>
    <w:rPr>
      <w:rFonts w:cstheme="minorHAnsi"/>
      <w:sz w:val="20"/>
      <w:szCs w:val="20"/>
    </w:rPr>
  </w:style>
  <w:style w:type="paragraph" w:styleId="TOC7">
    <w:name w:val="toc 7"/>
    <w:basedOn w:val="Normal"/>
    <w:next w:val="Normal"/>
    <w:autoRedefine/>
    <w:uiPriority w:val="39"/>
    <w:unhideWhenUsed/>
    <w:rsid w:val="001F058A"/>
    <w:pPr>
      <w:spacing w:before="0"/>
      <w:ind w:left="1320"/>
    </w:pPr>
    <w:rPr>
      <w:rFonts w:cstheme="minorHAnsi"/>
      <w:sz w:val="20"/>
      <w:szCs w:val="20"/>
    </w:rPr>
  </w:style>
  <w:style w:type="paragraph" w:styleId="TOC8">
    <w:name w:val="toc 8"/>
    <w:basedOn w:val="Normal"/>
    <w:next w:val="Normal"/>
    <w:autoRedefine/>
    <w:uiPriority w:val="39"/>
    <w:unhideWhenUsed/>
    <w:rsid w:val="001F058A"/>
    <w:pPr>
      <w:spacing w:before="0"/>
      <w:ind w:left="1540"/>
    </w:pPr>
    <w:rPr>
      <w:rFonts w:cstheme="minorHAnsi"/>
      <w:sz w:val="20"/>
      <w:szCs w:val="20"/>
    </w:rPr>
  </w:style>
  <w:style w:type="paragraph" w:styleId="TOC9">
    <w:name w:val="toc 9"/>
    <w:basedOn w:val="Normal"/>
    <w:next w:val="Normal"/>
    <w:autoRedefine/>
    <w:uiPriority w:val="39"/>
    <w:unhideWhenUsed/>
    <w:rsid w:val="001F058A"/>
    <w:pPr>
      <w:spacing w:before="0"/>
      <w:ind w:left="1760"/>
    </w:pPr>
    <w:rPr>
      <w:rFonts w:cstheme="minorHAnsi"/>
      <w:sz w:val="20"/>
      <w:szCs w:val="20"/>
    </w:rPr>
  </w:style>
  <w:style w:type="paragraph" w:customStyle="1" w:styleId="Disclaimer">
    <w:name w:val="Disclaimer"/>
    <w:basedOn w:val="Normal"/>
    <w:next w:val="Normal"/>
    <w:link w:val="DisclaimerChar"/>
    <w:rsid w:val="00801507"/>
    <w:pPr>
      <w:pBdr>
        <w:top w:val="single" w:sz="4" w:space="1" w:color="auto"/>
        <w:left w:val="single" w:sz="4" w:space="4" w:color="auto"/>
        <w:bottom w:val="single" w:sz="4" w:space="1" w:color="auto"/>
        <w:right w:val="single" w:sz="4" w:space="4" w:color="auto"/>
      </w:pBdr>
      <w:spacing w:after="120"/>
    </w:pPr>
    <w:rPr>
      <w:rFonts w:ascii="Calibri" w:eastAsia="Times New Roman" w:hAnsi="Calibri" w:cs="Times New Roman"/>
      <w:szCs w:val="20"/>
      <w:lang w:eastAsia="en-AU"/>
    </w:rPr>
  </w:style>
  <w:style w:type="paragraph" w:styleId="ListBullet2">
    <w:name w:val="List Bullet 2"/>
    <w:basedOn w:val="List"/>
    <w:rsid w:val="00801507"/>
    <w:pPr>
      <w:numPr>
        <w:numId w:val="27"/>
      </w:numPr>
      <w:spacing w:after="120"/>
      <w:ind w:left="360"/>
    </w:pPr>
    <w:rPr>
      <w:rFonts w:ascii="Calibri" w:eastAsia="Times New Roman" w:hAnsi="Calibri" w:cs="Times New Roman"/>
      <w:szCs w:val="24"/>
      <w:lang w:eastAsia="en-AU"/>
    </w:rPr>
  </w:style>
  <w:style w:type="character" w:customStyle="1" w:styleId="DisclaimerChar">
    <w:name w:val="Disclaimer Char"/>
    <w:basedOn w:val="DefaultParagraphFont"/>
    <w:link w:val="Disclaimer"/>
    <w:rsid w:val="00801507"/>
    <w:rPr>
      <w:rFonts w:ascii="Calibri" w:eastAsia="Times New Roman" w:hAnsi="Calibri" w:cs="Times New Roman"/>
      <w:szCs w:val="20"/>
      <w:lang w:eastAsia="en-AU"/>
    </w:rPr>
  </w:style>
  <w:style w:type="paragraph" w:styleId="List">
    <w:name w:val="List"/>
    <w:basedOn w:val="Normal"/>
    <w:uiPriority w:val="99"/>
    <w:semiHidden/>
    <w:unhideWhenUsed/>
    <w:rsid w:val="00801507"/>
    <w:pPr>
      <w:ind w:left="283" w:hanging="283"/>
      <w:contextualSpacing/>
    </w:pPr>
  </w:style>
  <w:style w:type="paragraph" w:styleId="ListBullet">
    <w:name w:val="List Bullet"/>
    <w:basedOn w:val="Normal"/>
    <w:uiPriority w:val="99"/>
    <w:semiHidden/>
    <w:unhideWhenUsed/>
    <w:rsid w:val="00282475"/>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460">
      <w:bodyDiv w:val="1"/>
      <w:marLeft w:val="0"/>
      <w:marRight w:val="0"/>
      <w:marTop w:val="0"/>
      <w:marBottom w:val="0"/>
      <w:divBdr>
        <w:top w:val="none" w:sz="0" w:space="0" w:color="auto"/>
        <w:left w:val="none" w:sz="0" w:space="0" w:color="auto"/>
        <w:bottom w:val="none" w:sz="0" w:space="0" w:color="auto"/>
        <w:right w:val="none" w:sz="0" w:space="0" w:color="auto"/>
      </w:divBdr>
    </w:div>
    <w:div w:id="84805432">
      <w:bodyDiv w:val="1"/>
      <w:marLeft w:val="0"/>
      <w:marRight w:val="0"/>
      <w:marTop w:val="0"/>
      <w:marBottom w:val="0"/>
      <w:divBdr>
        <w:top w:val="none" w:sz="0" w:space="0" w:color="auto"/>
        <w:left w:val="none" w:sz="0" w:space="0" w:color="auto"/>
        <w:bottom w:val="none" w:sz="0" w:space="0" w:color="auto"/>
        <w:right w:val="none" w:sz="0" w:space="0" w:color="auto"/>
      </w:divBdr>
    </w:div>
    <w:div w:id="380906992">
      <w:bodyDiv w:val="1"/>
      <w:marLeft w:val="0"/>
      <w:marRight w:val="0"/>
      <w:marTop w:val="0"/>
      <w:marBottom w:val="0"/>
      <w:divBdr>
        <w:top w:val="none" w:sz="0" w:space="0" w:color="auto"/>
        <w:left w:val="none" w:sz="0" w:space="0" w:color="auto"/>
        <w:bottom w:val="none" w:sz="0" w:space="0" w:color="auto"/>
        <w:right w:val="none" w:sz="0" w:space="0" w:color="auto"/>
      </w:divBdr>
    </w:div>
    <w:div w:id="416944089">
      <w:bodyDiv w:val="1"/>
      <w:marLeft w:val="0"/>
      <w:marRight w:val="0"/>
      <w:marTop w:val="0"/>
      <w:marBottom w:val="0"/>
      <w:divBdr>
        <w:top w:val="none" w:sz="0" w:space="0" w:color="auto"/>
        <w:left w:val="none" w:sz="0" w:space="0" w:color="auto"/>
        <w:bottom w:val="none" w:sz="0" w:space="0" w:color="auto"/>
        <w:right w:val="none" w:sz="0" w:space="0" w:color="auto"/>
      </w:divBdr>
    </w:div>
    <w:div w:id="723599595">
      <w:bodyDiv w:val="1"/>
      <w:marLeft w:val="0"/>
      <w:marRight w:val="0"/>
      <w:marTop w:val="0"/>
      <w:marBottom w:val="0"/>
      <w:divBdr>
        <w:top w:val="none" w:sz="0" w:space="0" w:color="auto"/>
        <w:left w:val="none" w:sz="0" w:space="0" w:color="auto"/>
        <w:bottom w:val="none" w:sz="0" w:space="0" w:color="auto"/>
        <w:right w:val="none" w:sz="0" w:space="0" w:color="auto"/>
      </w:divBdr>
    </w:div>
    <w:div w:id="742679263">
      <w:bodyDiv w:val="1"/>
      <w:marLeft w:val="0"/>
      <w:marRight w:val="0"/>
      <w:marTop w:val="0"/>
      <w:marBottom w:val="0"/>
      <w:divBdr>
        <w:top w:val="none" w:sz="0" w:space="0" w:color="auto"/>
        <w:left w:val="none" w:sz="0" w:space="0" w:color="auto"/>
        <w:bottom w:val="none" w:sz="0" w:space="0" w:color="auto"/>
        <w:right w:val="none" w:sz="0" w:space="0" w:color="auto"/>
      </w:divBdr>
    </w:div>
    <w:div w:id="888304326">
      <w:bodyDiv w:val="1"/>
      <w:marLeft w:val="0"/>
      <w:marRight w:val="0"/>
      <w:marTop w:val="0"/>
      <w:marBottom w:val="0"/>
      <w:divBdr>
        <w:top w:val="none" w:sz="0" w:space="0" w:color="auto"/>
        <w:left w:val="none" w:sz="0" w:space="0" w:color="auto"/>
        <w:bottom w:val="none" w:sz="0" w:space="0" w:color="auto"/>
        <w:right w:val="none" w:sz="0" w:space="0" w:color="auto"/>
      </w:divBdr>
    </w:div>
    <w:div w:id="902570420">
      <w:bodyDiv w:val="1"/>
      <w:marLeft w:val="0"/>
      <w:marRight w:val="0"/>
      <w:marTop w:val="0"/>
      <w:marBottom w:val="0"/>
      <w:divBdr>
        <w:top w:val="none" w:sz="0" w:space="0" w:color="auto"/>
        <w:left w:val="none" w:sz="0" w:space="0" w:color="auto"/>
        <w:bottom w:val="none" w:sz="0" w:space="0" w:color="auto"/>
        <w:right w:val="none" w:sz="0" w:space="0" w:color="auto"/>
      </w:divBdr>
    </w:div>
    <w:div w:id="1013872322">
      <w:bodyDiv w:val="1"/>
      <w:marLeft w:val="0"/>
      <w:marRight w:val="0"/>
      <w:marTop w:val="0"/>
      <w:marBottom w:val="0"/>
      <w:divBdr>
        <w:top w:val="none" w:sz="0" w:space="0" w:color="auto"/>
        <w:left w:val="none" w:sz="0" w:space="0" w:color="auto"/>
        <w:bottom w:val="none" w:sz="0" w:space="0" w:color="auto"/>
        <w:right w:val="none" w:sz="0" w:space="0" w:color="auto"/>
      </w:divBdr>
    </w:div>
    <w:div w:id="1075861040">
      <w:bodyDiv w:val="1"/>
      <w:marLeft w:val="0"/>
      <w:marRight w:val="0"/>
      <w:marTop w:val="0"/>
      <w:marBottom w:val="0"/>
      <w:divBdr>
        <w:top w:val="none" w:sz="0" w:space="0" w:color="auto"/>
        <w:left w:val="none" w:sz="0" w:space="0" w:color="auto"/>
        <w:bottom w:val="none" w:sz="0" w:space="0" w:color="auto"/>
        <w:right w:val="none" w:sz="0" w:space="0" w:color="auto"/>
      </w:divBdr>
    </w:div>
    <w:div w:id="1228497622">
      <w:bodyDiv w:val="1"/>
      <w:marLeft w:val="0"/>
      <w:marRight w:val="0"/>
      <w:marTop w:val="0"/>
      <w:marBottom w:val="0"/>
      <w:divBdr>
        <w:top w:val="none" w:sz="0" w:space="0" w:color="auto"/>
        <w:left w:val="none" w:sz="0" w:space="0" w:color="auto"/>
        <w:bottom w:val="none" w:sz="0" w:space="0" w:color="auto"/>
        <w:right w:val="none" w:sz="0" w:space="0" w:color="auto"/>
      </w:divBdr>
    </w:div>
    <w:div w:id="1256088208">
      <w:bodyDiv w:val="1"/>
      <w:marLeft w:val="0"/>
      <w:marRight w:val="0"/>
      <w:marTop w:val="0"/>
      <w:marBottom w:val="0"/>
      <w:divBdr>
        <w:top w:val="none" w:sz="0" w:space="0" w:color="auto"/>
        <w:left w:val="none" w:sz="0" w:space="0" w:color="auto"/>
        <w:bottom w:val="none" w:sz="0" w:space="0" w:color="auto"/>
        <w:right w:val="none" w:sz="0" w:space="0" w:color="auto"/>
      </w:divBdr>
    </w:div>
    <w:div w:id="1410081317">
      <w:bodyDiv w:val="1"/>
      <w:marLeft w:val="0"/>
      <w:marRight w:val="0"/>
      <w:marTop w:val="0"/>
      <w:marBottom w:val="0"/>
      <w:divBdr>
        <w:top w:val="none" w:sz="0" w:space="0" w:color="auto"/>
        <w:left w:val="none" w:sz="0" w:space="0" w:color="auto"/>
        <w:bottom w:val="none" w:sz="0" w:space="0" w:color="auto"/>
        <w:right w:val="none" w:sz="0" w:space="0" w:color="auto"/>
      </w:divBdr>
    </w:div>
    <w:div w:id="1668707365">
      <w:bodyDiv w:val="1"/>
      <w:marLeft w:val="0"/>
      <w:marRight w:val="0"/>
      <w:marTop w:val="0"/>
      <w:marBottom w:val="0"/>
      <w:divBdr>
        <w:top w:val="none" w:sz="0" w:space="0" w:color="auto"/>
        <w:left w:val="none" w:sz="0" w:space="0" w:color="auto"/>
        <w:bottom w:val="none" w:sz="0" w:space="0" w:color="auto"/>
        <w:right w:val="none" w:sz="0" w:space="0" w:color="auto"/>
      </w:divBdr>
    </w:div>
    <w:div w:id="1709186579">
      <w:bodyDiv w:val="1"/>
      <w:marLeft w:val="0"/>
      <w:marRight w:val="0"/>
      <w:marTop w:val="0"/>
      <w:marBottom w:val="0"/>
      <w:divBdr>
        <w:top w:val="none" w:sz="0" w:space="0" w:color="auto"/>
        <w:left w:val="none" w:sz="0" w:space="0" w:color="auto"/>
        <w:bottom w:val="none" w:sz="0" w:space="0" w:color="auto"/>
        <w:right w:val="none" w:sz="0" w:space="0" w:color="auto"/>
      </w:divBdr>
    </w:div>
    <w:div w:id="18295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WebSiteGroup xmlns="http://schemas.microsoft.com/sharepoint/v3">;#DES;#</ESCSSWebSiteGroup>
    <ESCSSContentStatus xmlns="http://schemas.microsoft.com/sharepoint/v3">Current</ESCSSContentStatus>
    <ESCSSLabelC xmlns="http://schemas.microsoft.com/sharepoint/v3" xsi:nil="true"/>
    <ESCSSApprover xmlns="http://schemas.microsoft.com/sharepoint/v3">bs3108@prod.idc.xen</ESCSSApprover>
    <ESCSSContentApprover xmlns="http://schemas.microsoft.com/sharepoint/v3">318;#GALKE,Justin</ESCSSContentApprover>
    <ESCSSReviewedOn xmlns="http://schemas.microsoft.com/sharepoint/v3" xsi:nil="true"/>
    <ESCSSDisplayVersionNumber xmlns="http://schemas.microsoft.com/sharepoint/v3" xsi:nil="true"/>
    <ESCSSResourceType xmlns="http://schemas.microsoft.com/sharepoint/v3">22;#Alt Version</ESCSSResourceType>
    <ESCSSLabelA xmlns="http://schemas.microsoft.com/sharepoint/v3" xsi:nil="true"/>
    <ESCSSTopic xmlns="http://schemas.microsoft.com/sharepoint/v3">473;#Targeted Compliance Framework</ESCSSTopic>
    <ESCSSBusinessOwnerContact xmlns="http://schemas.microsoft.com/sharepoint/v3">DES - Program and Policy </ESCSSBusinessOwnerContact>
    <ESCSSEffectiveEndDate xmlns="http://schemas.microsoft.com/sharepoint/v3" xsi:nil="true"/>
    <ESCSSSubject xmlns="http://schemas.microsoft.com/sharepoint/v3">20190508-145456237821 </ESCSSSubject>
    <ESCSSLabelD xmlns="http://schemas.microsoft.com/sharepoint/v3" xsi:nil="true"/>
    <Comments xmlns="http://schemas.microsoft.com/sharepoint/v3">This is the updated Outcome Guidelines, which comes into effect on 1 July 2019</Comments>
    <ESCSSKeywords xmlns="http://schemas.microsoft.com/sharepoint/v3">Managing, meeting,  Mutual Obligation Requirements, actively look for work, Income Support Payment</ESCSSKeywords>
    <ESCSSContractClause xmlns="http://schemas.microsoft.com/sharepoint/v3" xsi:nil="true"/>
    <ESCSSESC3Term xmlns="http://schemas.microsoft.com/sharepoint/v3" xsi:nil="true"/>
    <ESCSSEffectiveStartDate xmlns="http://schemas.microsoft.com/sharepoint/v3">2019-06-30T14:00:00+00:00</ESCSSEffectiveStartDate>
    <ESCSSReviewedBy xmlns="http://schemas.microsoft.com/sharepoint/v3" xsi:nil="true"/>
    <ESCSSDocumentType xmlns="http://schemas.microsoft.com/sharepoint/v3" xsi:nil="true"/>
    <ESCSSContentAuthor xmlns="http://schemas.microsoft.com/sharepoint/v3">339;#GOOLEY,Daniel</ESCSSContentAuthor>
    <ESCSSReviewDate xmlns="http://schemas.microsoft.com/sharepoint/v3" xsi:nil="true"/>
    <ESCSSLabelB xmlns="http://schemas.microsoft.com/sharepoint/v3">D19/670590 </ESCSSLabelB>
    <ESCSSSummaryOfUpdate xmlns="http://schemas.microsoft.com/sharepoint/v3">Updated version, Minor wording changes</ESCSSSummaryOfUpdate>
    <ESCSSIncludeInLatestUpdates xmlns="http://schemas.microsoft.com/sharepoint/v3">No</ESCSSIncludeInLatestUpdates>
    <ESCSSSite xmlns="http://schemas.microsoft.com/sharepoint/v3" xsi:nil="true"/>
    <ESCSSContractType xmlns="http://schemas.microsoft.com/sharepoint/v3" xsi:nil="true"/>
    <ESCSSBranch xmlns="http://schemas.microsoft.com/sharepoint/v3">DSS - Disability Employment Services Branch </ESCSSBranch>
    <ESCSSIncludeInNewsletter xmlns="http://schemas.microsoft.com/sharepoint/v3">No</ESCSSIncludeInNewslett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EBBC-5156-4C2A-B2AD-8FEA086C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C02C5-323E-4F0D-80A7-504842FCBC73}">
  <ds:schemaRefs>
    <ds:schemaRef ds:uri="http://schemas.microsoft.com/sharepoint/v3/contenttype/forms"/>
  </ds:schemaRefs>
</ds:datastoreItem>
</file>

<file path=customXml/itemProps3.xml><?xml version="1.0" encoding="utf-8"?>
<ds:datastoreItem xmlns:ds="http://schemas.openxmlformats.org/officeDocument/2006/customXml" ds:itemID="{39588759-CA6E-44DB-B41E-6C0298D6084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DB452A-55A1-467D-9460-22F2F7C9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Targeted Compliance - Work Refusal and Unemployment Failures Guidelines</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Compliance - Work Refusal and Unemployment Failures Guidelines</dc:title>
  <dc:creator/>
  <cp:lastModifiedBy/>
  <cp:revision>1</cp:revision>
  <dcterms:created xsi:type="dcterms:W3CDTF">2019-12-19T06:00:00Z</dcterms:created>
  <dcterms:modified xsi:type="dcterms:W3CDTF">2020-01-16T05:37:00Z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