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4C1" w:rsidRPr="006E4636" w:rsidRDefault="002749AE" w:rsidP="007D54C1">
      <w:pPr>
        <w:pStyle w:val="Subtitle"/>
      </w:pPr>
      <w:r w:rsidRPr="006E4636">
        <w:t>Analysis summary</w:t>
      </w:r>
    </w:p>
    <w:p w:rsidR="007D54C1" w:rsidRPr="006E4636" w:rsidRDefault="007D54C1" w:rsidP="007D54C1"/>
    <w:p w:rsidR="00505049" w:rsidRPr="00505049" w:rsidRDefault="00505049">
      <w:pPr>
        <w:spacing w:before="0" w:after="200" w:line="276" w:lineRule="auto"/>
        <w:rPr>
          <w:sz w:val="36"/>
          <w:szCs w:val="36"/>
        </w:rPr>
      </w:pPr>
      <w:r w:rsidRPr="00505049">
        <w:rPr>
          <w:sz w:val="36"/>
          <w:szCs w:val="36"/>
        </w:rPr>
        <w:t>Analysis Summary</w:t>
      </w:r>
    </w:p>
    <w:p w:rsidR="00505049" w:rsidRDefault="00505049">
      <w:pPr>
        <w:spacing w:before="0" w:after="200" w:line="276" w:lineRule="auto"/>
      </w:pPr>
    </w:p>
    <w:p w:rsidR="00505049" w:rsidRDefault="00505049">
      <w:pPr>
        <w:spacing w:before="0" w:after="200" w:line="276" w:lineRule="auto"/>
      </w:pPr>
    </w:p>
    <w:p w:rsidR="00505049" w:rsidRDefault="00505049">
      <w:pPr>
        <w:spacing w:before="0" w:after="200" w:line="276" w:lineRule="auto"/>
        <w:rPr>
          <w:rFonts w:ascii="Arial" w:hAnsi="Arial" w:cs="Arial"/>
          <w:b/>
          <w:sz w:val="48"/>
          <w:szCs w:val="48"/>
        </w:rPr>
      </w:pPr>
      <w:r w:rsidRPr="00505049">
        <w:rPr>
          <w:rFonts w:ascii="Arial" w:hAnsi="Arial" w:cs="Arial"/>
          <w:b/>
          <w:sz w:val="48"/>
          <w:szCs w:val="48"/>
        </w:rPr>
        <w:t xml:space="preserve">Raising Community </w:t>
      </w:r>
      <w:r>
        <w:rPr>
          <w:rFonts w:ascii="Arial" w:hAnsi="Arial" w:cs="Arial"/>
          <w:b/>
          <w:sz w:val="48"/>
          <w:szCs w:val="48"/>
        </w:rPr>
        <w:br/>
      </w:r>
      <w:r w:rsidRPr="00505049">
        <w:rPr>
          <w:rFonts w:ascii="Arial" w:hAnsi="Arial" w:cs="Arial"/>
          <w:b/>
          <w:sz w:val="48"/>
          <w:szCs w:val="48"/>
        </w:rPr>
        <w:t>Awareness of Parenting</w:t>
      </w:r>
    </w:p>
    <w:p w:rsidR="00505049" w:rsidRDefault="00505049">
      <w:pPr>
        <w:spacing w:before="0" w:after="200" w:line="276" w:lineRule="auto"/>
        <w:rPr>
          <w:rFonts w:ascii="Arial" w:hAnsi="Arial" w:cs="Arial"/>
          <w:b/>
          <w:sz w:val="48"/>
          <w:szCs w:val="48"/>
        </w:rPr>
      </w:pPr>
    </w:p>
    <w:p w:rsidR="00505049" w:rsidRPr="00505049" w:rsidRDefault="00505049">
      <w:pPr>
        <w:spacing w:before="0" w:after="200" w:line="276" w:lineRule="auto"/>
        <w:rPr>
          <w:rFonts w:asciiTheme="minorHAnsi" w:hAnsiTheme="minorHAnsi" w:cstheme="minorHAnsi"/>
          <w:b/>
          <w:sz w:val="24"/>
          <w:szCs w:val="24"/>
        </w:rPr>
      </w:pPr>
      <w:r w:rsidRPr="00505049">
        <w:rPr>
          <w:rFonts w:asciiTheme="minorHAnsi" w:hAnsiTheme="minorHAnsi" w:cstheme="minorHAnsi"/>
          <w:b/>
          <w:sz w:val="24"/>
          <w:szCs w:val="24"/>
        </w:rPr>
        <w:t>June 2017</w:t>
      </w:r>
    </w:p>
    <w:p w:rsidR="00505049" w:rsidRDefault="00505049">
      <w:pPr>
        <w:spacing w:before="0" w:after="200" w:line="276" w:lineRule="auto"/>
      </w:pPr>
    </w:p>
    <w:p w:rsidR="00505049" w:rsidRDefault="00505049">
      <w:pPr>
        <w:spacing w:before="0" w:after="200" w:line="276" w:lineRule="auto"/>
      </w:pPr>
    </w:p>
    <w:p w:rsidR="00505049" w:rsidRDefault="00505049">
      <w:pPr>
        <w:spacing w:before="0" w:after="200" w:line="276" w:lineRule="auto"/>
      </w:pPr>
      <w:r>
        <w:br w:type="page"/>
      </w:r>
    </w:p>
    <w:p w:rsidR="00950154" w:rsidRPr="006E4636" w:rsidRDefault="00950154" w:rsidP="00F14C84">
      <w:pPr>
        <w:pStyle w:val="BodyText"/>
      </w:pPr>
      <w:r w:rsidRPr="006E4636">
        <w:lastRenderedPageBreak/>
        <w:t>Parenting Research Centre</w:t>
      </w:r>
    </w:p>
    <w:p w:rsidR="00950154" w:rsidRPr="006E4636" w:rsidRDefault="000073B5" w:rsidP="00F14C84">
      <w:pPr>
        <w:pStyle w:val="BodyText"/>
      </w:pPr>
      <w:r w:rsidRPr="006E4636">
        <w:t>Murdoch Childrens Research Institute</w:t>
      </w:r>
    </w:p>
    <w:p w:rsidR="003A4B3C" w:rsidRPr="006E4636" w:rsidRDefault="003A4B3C" w:rsidP="00F14C84">
      <w:pPr>
        <w:pStyle w:val="BodyText"/>
        <w:rPr>
          <w:rStyle w:val="Characterbold"/>
        </w:rPr>
      </w:pPr>
    </w:p>
    <w:p w:rsidR="00950154" w:rsidRPr="006E4636" w:rsidRDefault="000073B5" w:rsidP="00950154">
      <w:pPr>
        <w:pStyle w:val="BodyText"/>
      </w:pPr>
      <w:r w:rsidRPr="006E4636">
        <w:t>June 2017</w:t>
      </w:r>
      <w:bookmarkStart w:id="0" w:name="_GoBack"/>
      <w:bookmarkEnd w:id="0"/>
    </w:p>
    <w:p w:rsidR="000073B5" w:rsidRPr="006E4636" w:rsidRDefault="000073B5" w:rsidP="00950154">
      <w:pPr>
        <w:pStyle w:val="BodyText"/>
      </w:pPr>
    </w:p>
    <w:p w:rsidR="0025541D" w:rsidRPr="006E4636" w:rsidRDefault="000073B5" w:rsidP="00F14C84">
      <w:pPr>
        <w:spacing w:before="0" w:after="200" w:line="276" w:lineRule="auto"/>
        <w:rPr>
          <w:rStyle w:val="Characterbold"/>
        </w:rPr>
      </w:pPr>
      <w:r w:rsidRPr="006E4636">
        <w:rPr>
          <w:rStyle w:val="Characterbold"/>
        </w:rPr>
        <w:t>Parenting Research Centre</w:t>
      </w:r>
    </w:p>
    <w:p w:rsidR="0025541D" w:rsidRPr="006E4636" w:rsidRDefault="0025541D" w:rsidP="0025541D">
      <w:pPr>
        <w:pStyle w:val="BodyText"/>
        <w:rPr>
          <w:rStyle w:val="Characterbold"/>
        </w:rPr>
      </w:pPr>
      <w:r w:rsidRPr="006E4636">
        <w:rPr>
          <w:rStyle w:val="Characterbold"/>
        </w:rPr>
        <w:t>Melbourne office</w:t>
      </w:r>
    </w:p>
    <w:p w:rsidR="0025541D" w:rsidRPr="006E4636" w:rsidRDefault="0025541D" w:rsidP="0025541D">
      <w:pPr>
        <w:pStyle w:val="BodyText"/>
      </w:pPr>
      <w:r w:rsidRPr="006E4636">
        <w:t xml:space="preserve">Level 5, 232 Victoria Parade </w:t>
      </w:r>
    </w:p>
    <w:p w:rsidR="0025541D" w:rsidRPr="006E4636" w:rsidRDefault="0025541D" w:rsidP="0025541D">
      <w:pPr>
        <w:pStyle w:val="BodyText"/>
      </w:pPr>
      <w:r w:rsidRPr="006E4636">
        <w:t>East Melbourne, Victoria, 3002</w:t>
      </w:r>
    </w:p>
    <w:p w:rsidR="0025541D" w:rsidRPr="006E4636" w:rsidRDefault="0025541D" w:rsidP="0025541D">
      <w:pPr>
        <w:pStyle w:val="BodyText"/>
      </w:pPr>
      <w:r w:rsidRPr="006E4636">
        <w:t xml:space="preserve">Australia </w:t>
      </w:r>
    </w:p>
    <w:p w:rsidR="0025541D" w:rsidRPr="006E4636" w:rsidRDefault="0025541D" w:rsidP="0025541D">
      <w:pPr>
        <w:pStyle w:val="BodyText"/>
      </w:pPr>
      <w:r w:rsidRPr="006E4636">
        <w:t>P: +61 3 8660 3500</w:t>
      </w:r>
    </w:p>
    <w:p w:rsidR="0025541D" w:rsidRPr="006E4636" w:rsidRDefault="0025541D" w:rsidP="0025541D">
      <w:pPr>
        <w:pStyle w:val="BodyText"/>
      </w:pPr>
    </w:p>
    <w:p w:rsidR="0025541D" w:rsidRPr="006E4636" w:rsidRDefault="0025541D" w:rsidP="0025541D">
      <w:pPr>
        <w:pStyle w:val="BodyText"/>
        <w:rPr>
          <w:rStyle w:val="Characterbold"/>
        </w:rPr>
      </w:pPr>
      <w:r w:rsidRPr="006E4636">
        <w:rPr>
          <w:rStyle w:val="Characterbold"/>
        </w:rPr>
        <w:t>Sydney office</w:t>
      </w:r>
    </w:p>
    <w:p w:rsidR="0025541D" w:rsidRPr="006E4636" w:rsidRDefault="0025541D" w:rsidP="0025541D">
      <w:pPr>
        <w:pStyle w:val="BodyText"/>
      </w:pPr>
      <w:r w:rsidRPr="006E4636">
        <w:t>Suite 35</w:t>
      </w:r>
      <w:r w:rsidR="002A7AC8" w:rsidRPr="006E4636">
        <w:t xml:space="preserve"> </w:t>
      </w:r>
    </w:p>
    <w:p w:rsidR="0025541D" w:rsidRPr="006E4636" w:rsidRDefault="002A7AC8" w:rsidP="0025541D">
      <w:pPr>
        <w:pStyle w:val="BodyText"/>
      </w:pPr>
      <w:r w:rsidRPr="006E4636">
        <w:t xml:space="preserve">Level 3, </w:t>
      </w:r>
      <w:r w:rsidR="0025541D" w:rsidRPr="006E4636">
        <w:t>8-24 Kippax Street</w:t>
      </w:r>
    </w:p>
    <w:p w:rsidR="0025541D" w:rsidRPr="006E4636" w:rsidRDefault="0025541D" w:rsidP="0025541D">
      <w:pPr>
        <w:pStyle w:val="BodyText"/>
      </w:pPr>
      <w:r w:rsidRPr="006E4636">
        <w:t>Surry Hills, New South Wales, 2010</w:t>
      </w:r>
    </w:p>
    <w:p w:rsidR="0025541D" w:rsidRPr="006E4636" w:rsidRDefault="0025541D" w:rsidP="0025541D">
      <w:pPr>
        <w:pStyle w:val="BodyText"/>
      </w:pPr>
      <w:r w:rsidRPr="006E4636">
        <w:t>P: +61 2 9213 6100</w:t>
      </w:r>
    </w:p>
    <w:p w:rsidR="0025541D" w:rsidRPr="006E4636" w:rsidRDefault="0025541D" w:rsidP="0025541D">
      <w:pPr>
        <w:pStyle w:val="BodyText"/>
      </w:pPr>
    </w:p>
    <w:p w:rsidR="0025541D" w:rsidRPr="006E4636" w:rsidRDefault="0025541D" w:rsidP="0025541D">
      <w:pPr>
        <w:pStyle w:val="BodyText"/>
      </w:pPr>
      <w:r w:rsidRPr="006E4636">
        <w:t xml:space="preserve">E: info@parentingrc.org.au </w:t>
      </w:r>
    </w:p>
    <w:p w:rsidR="0025541D" w:rsidRPr="006E4636" w:rsidRDefault="0025541D" w:rsidP="0025541D">
      <w:pPr>
        <w:pStyle w:val="BodyText"/>
      </w:pPr>
      <w:r w:rsidRPr="006E4636">
        <w:t>www.parentingrc.org.au</w:t>
      </w:r>
    </w:p>
    <w:p w:rsidR="00D32BDA" w:rsidRPr="006E4636" w:rsidRDefault="00D32BDA" w:rsidP="00D32BDA"/>
    <w:p w:rsidR="001D48FC" w:rsidRPr="006E4636" w:rsidRDefault="001D48FC" w:rsidP="001D48FC">
      <w:pPr>
        <w:rPr>
          <w:rStyle w:val="Characterbold"/>
        </w:rPr>
      </w:pPr>
      <w:r w:rsidRPr="006E4636">
        <w:rPr>
          <w:rStyle w:val="Characterbold"/>
        </w:rPr>
        <w:t>Disclaimer</w:t>
      </w:r>
    </w:p>
    <w:p w:rsidR="001D48FC" w:rsidRPr="006E4636" w:rsidRDefault="001D48FC" w:rsidP="001D48FC">
      <w:r w:rsidRPr="006E4636">
        <w:t>This analysis summary was written by the Parenting Research Centre (PRC) based on analysis commissioned by the Australian Government Department of Social Services and prepared by the PRC and the Centre for Community Child Health (CCCH) at the Murdoch Childrens Research Institute (MCRI). The PRC and MCRI do not endorse any particular initiative presented here.</w:t>
      </w:r>
    </w:p>
    <w:p w:rsidR="001D48FC" w:rsidRPr="006E4636" w:rsidRDefault="001D48FC" w:rsidP="001D48FC">
      <w:r w:rsidRPr="006E4636">
        <w:t>Initiatives included in this report represent a selection of those available in Australia in mid-2016 that met the inclusion criteria. Some relevant or equally important initiatives may have been omitted from this report. The rapid evidence assessment was conducted in June 2016 and searches were limited to studies published 2006 onwards. Readers are advised to consider evidence arising since these dates.</w:t>
      </w:r>
    </w:p>
    <w:p w:rsidR="001D48FC" w:rsidRPr="006E4636" w:rsidRDefault="001D48FC" w:rsidP="001D48FC"/>
    <w:p w:rsidR="001D48FC" w:rsidRPr="006E4636" w:rsidRDefault="001D48FC" w:rsidP="001D48FC">
      <w:pPr>
        <w:rPr>
          <w:rStyle w:val="Characterbold"/>
        </w:rPr>
      </w:pPr>
      <w:r w:rsidRPr="006E4636">
        <w:rPr>
          <w:rStyle w:val="Characterbold"/>
        </w:rPr>
        <w:t>Conflict of interest</w:t>
      </w:r>
    </w:p>
    <w:p w:rsidR="001D48FC" w:rsidRPr="006E4636" w:rsidRDefault="001D48FC" w:rsidP="001D48FC">
      <w:r w:rsidRPr="006E4636">
        <w:t>The PRC, the CCCH and the MCRI are co-developers of an initiative included in this report (Raising Children Network).</w:t>
      </w:r>
    </w:p>
    <w:p w:rsidR="001D48FC" w:rsidRPr="006E4636" w:rsidRDefault="001D48FC" w:rsidP="00D32BDA"/>
    <w:p w:rsidR="001D48FC" w:rsidRPr="006E4636" w:rsidRDefault="001D48FC" w:rsidP="00D32BDA">
      <w:pPr>
        <w:sectPr w:rsidR="001D48FC" w:rsidRPr="006E4636" w:rsidSect="00FC728C">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pgNumType w:fmt="lowerRoman" w:start="1"/>
          <w:cols w:space="720"/>
          <w:titlePg/>
          <w:docGrid w:linePitch="360"/>
        </w:sectPr>
      </w:pPr>
    </w:p>
    <w:p w:rsidR="006E4636" w:rsidRPr="006E4636" w:rsidRDefault="006E4636" w:rsidP="006E4636">
      <w:pPr>
        <w:pStyle w:val="BodyText"/>
        <w:rPr>
          <w:rStyle w:val="Characterboldpurple"/>
        </w:rPr>
      </w:pPr>
      <w:r w:rsidRPr="006E4636">
        <w:rPr>
          <w:rStyle w:val="Characterboldpurple"/>
        </w:rPr>
        <w:lastRenderedPageBreak/>
        <w:t>What can we learn from Australian initiatives that raise community awareness about parenting?</w:t>
      </w:r>
    </w:p>
    <w:p w:rsidR="006E4636" w:rsidRPr="006E4636" w:rsidRDefault="006E4636" w:rsidP="006E4636">
      <w:pPr>
        <w:pStyle w:val="BodyText"/>
      </w:pPr>
      <w:r w:rsidRPr="006E4636">
        <w:t>This summary is based on an analysis of existing Australian initiatives – such as websites or media campaigns – with community awareness-raising messages about parenting. The analysis was undertaken by the Parenting Research Centre and the Centre for Community Child Health at the Murdoch Childrens Research Institute, and commissioned by The Australian Government Department of Social Services.</w:t>
      </w:r>
    </w:p>
    <w:p w:rsidR="00D05530" w:rsidRPr="006E4636" w:rsidRDefault="00D05530" w:rsidP="00D05530">
      <w:pPr>
        <w:pStyle w:val="BodyText"/>
      </w:pPr>
      <w:r w:rsidRPr="006E4636">
        <w:rPr>
          <w:noProof/>
          <w:lang w:eastAsia="en-AU"/>
        </w:rPr>
        <mc:AlternateContent>
          <mc:Choice Requires="wps">
            <w:drawing>
              <wp:inline distT="0" distB="0" distL="0" distR="0">
                <wp:extent cx="4367284" cy="1404620"/>
                <wp:effectExtent l="0" t="0" r="14605" b="241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284" cy="1404620"/>
                        </a:xfrm>
                        <a:prstGeom prst="rect">
                          <a:avLst/>
                        </a:prstGeom>
                        <a:solidFill>
                          <a:srgbClr val="FFFFFF"/>
                        </a:solidFill>
                        <a:ln w="9525">
                          <a:solidFill>
                            <a:srgbClr val="000000"/>
                          </a:solidFill>
                          <a:miter lim="800000"/>
                          <a:headEnd/>
                          <a:tailEnd/>
                        </a:ln>
                      </wps:spPr>
                      <wps:txbx>
                        <w:txbxContent>
                          <w:p w:rsidR="00D05530" w:rsidRPr="00D05530" w:rsidRDefault="00CC734D" w:rsidP="00D05530">
                            <w:pPr>
                              <w:pStyle w:val="BodyText"/>
                              <w:rPr>
                                <w:rStyle w:val="Characterboldpurple"/>
                              </w:rPr>
                            </w:pPr>
                            <w:r>
                              <w:rPr>
                                <w:rStyle w:val="Characterboldpurple"/>
                              </w:rPr>
                              <w:t>Key findings</w:t>
                            </w:r>
                          </w:p>
                          <w:p w:rsidR="00CC734D" w:rsidRPr="00CC734D" w:rsidRDefault="00CC734D" w:rsidP="00CC734D">
                            <w:r w:rsidRPr="00CC734D">
                              <w:t>The report provides implications to inform the development of a community awareness-raising initiative about the importance of parenting in the early years. Implications are in five areas:</w:t>
                            </w:r>
                          </w:p>
                          <w:p w:rsidR="00CC734D" w:rsidRPr="00CC734D" w:rsidRDefault="00CC734D" w:rsidP="00CC734D">
                            <w:pPr>
                              <w:pStyle w:val="ListBullet"/>
                            </w:pPr>
                            <w:r w:rsidRPr="00CC734D">
                              <w:t>developing messages</w:t>
                            </w:r>
                          </w:p>
                          <w:p w:rsidR="00CC734D" w:rsidRPr="00CC734D" w:rsidRDefault="00CC734D" w:rsidP="00CC734D">
                            <w:pPr>
                              <w:pStyle w:val="ListBullet"/>
                            </w:pPr>
                            <w:r w:rsidRPr="00CC734D">
                              <w:t>messaging about parenting</w:t>
                            </w:r>
                          </w:p>
                          <w:p w:rsidR="00CC734D" w:rsidRPr="00CC734D" w:rsidRDefault="00CC734D" w:rsidP="00CC734D">
                            <w:pPr>
                              <w:pStyle w:val="ListBullet"/>
                            </w:pPr>
                            <w:r w:rsidRPr="00CC734D">
                              <w:t>messaging channels</w:t>
                            </w:r>
                          </w:p>
                          <w:p w:rsidR="00CC734D" w:rsidRPr="00CC734D" w:rsidRDefault="00CC734D" w:rsidP="00CC734D">
                            <w:pPr>
                              <w:pStyle w:val="ListBullet"/>
                            </w:pPr>
                            <w:r w:rsidRPr="00CC734D">
                              <w:t>campaign development</w:t>
                            </w:r>
                          </w:p>
                          <w:p w:rsidR="00D05530" w:rsidRDefault="00CC734D" w:rsidP="00CC734D">
                            <w:pPr>
                              <w:pStyle w:val="ListBullet"/>
                            </w:pPr>
                            <w:r w:rsidRPr="00CC734D">
                              <w:t>communications research.</w:t>
                            </w:r>
                          </w:p>
                          <w:p w:rsidR="00CC734D" w:rsidRPr="00CC734D" w:rsidRDefault="00CC734D" w:rsidP="00CC734D">
                            <w:r w:rsidRPr="00CC734D">
                              <w:t>The report identified six exemplar Australian initiatives with national reach covering a broad range of universal parenting messages.</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43.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">
                <v:textbox style="mso-fit-shape-to-text:t">
                  <w:txbxContent>
                    <w:p w:rsidR="00D05530" w:rsidRPr="00D05530" w:rsidRDefault="00CC734D" w:rsidP="00D05530">
                      <w:pPr>
                        <w:pStyle w:val="BodyText"/>
                        <w:rPr>
                          <w:rStyle w:val="Characterboldpurple"/>
                        </w:rPr>
                      </w:pPr>
                      <w:r>
                        <w:rPr>
                          <w:rStyle w:val="Characterboldpurple"/>
                        </w:rPr>
                        <w:t>Key findings</w:t>
                      </w:r>
                    </w:p>
                    <w:p w:rsidR="00CC734D" w:rsidRPr="00CC734D" w:rsidRDefault="00CC734D" w:rsidP="00CC734D">
                      <w:r w:rsidRPr="00CC734D">
                        <w:t>The report provides implications to inform the development of a community awareness-raising initiative about the importance of parenting in the early years. Implications are in five areas:</w:t>
                      </w:r>
                    </w:p>
                    <w:p w:rsidR="00CC734D" w:rsidRPr="00CC734D" w:rsidRDefault="00CC734D" w:rsidP="00CC734D">
                      <w:pPr>
                        <w:pStyle w:val="ListBullet"/>
                      </w:pPr>
                      <w:r w:rsidRPr="00CC734D">
                        <w:t>developing messages</w:t>
                      </w:r>
                    </w:p>
                    <w:p w:rsidR="00CC734D" w:rsidRPr="00CC734D" w:rsidRDefault="00CC734D" w:rsidP="00CC734D">
                      <w:pPr>
                        <w:pStyle w:val="ListBullet"/>
                      </w:pPr>
                      <w:r w:rsidRPr="00CC734D">
                        <w:t>messaging about parenting</w:t>
                      </w:r>
                    </w:p>
                    <w:p w:rsidR="00CC734D" w:rsidRPr="00CC734D" w:rsidRDefault="00CC734D" w:rsidP="00CC734D">
                      <w:pPr>
                        <w:pStyle w:val="ListBullet"/>
                      </w:pPr>
                      <w:r w:rsidRPr="00CC734D">
                        <w:t>messaging channels</w:t>
                      </w:r>
                    </w:p>
                    <w:p w:rsidR="00CC734D" w:rsidRPr="00CC734D" w:rsidRDefault="00CC734D" w:rsidP="00CC734D">
                      <w:pPr>
                        <w:pStyle w:val="ListBullet"/>
                      </w:pPr>
                      <w:r w:rsidRPr="00CC734D">
                        <w:t>campaign development</w:t>
                      </w:r>
                    </w:p>
                    <w:p w:rsidR="00D05530" w:rsidRDefault="00CC734D" w:rsidP="00CC734D">
                      <w:pPr>
                        <w:pStyle w:val="ListBullet"/>
                      </w:pPr>
                      <w:r w:rsidRPr="00CC734D">
                        <w:t>communications research.</w:t>
                      </w:r>
                    </w:p>
                    <w:p w:rsidR="00CC734D" w:rsidRPr="00CC734D" w:rsidRDefault="00CC734D" w:rsidP="00CC734D">
                      <w:r w:rsidRPr="00CC734D">
                        <w:t>The report identified six exemplar Australian initiatives with national reach covering a broad range of universal parenting messages.</w:t>
                      </w:r>
                    </w:p>
                  </w:txbxContent>
                </v:textbox>
                <w10:anchorlock/>
              </v:shape>
            </w:pict>
          </mc:Fallback>
        </mc:AlternateContent>
      </w:r>
    </w:p>
    <w:p w:rsidR="00F94247" w:rsidRPr="006E4636" w:rsidRDefault="00F94247" w:rsidP="00F94247">
      <w:pPr>
        <w:pStyle w:val="BodyText"/>
        <w:rPr>
          <w:rStyle w:val="Characterbold"/>
        </w:rPr>
      </w:pPr>
      <w:r w:rsidRPr="006E4636">
        <w:rPr>
          <w:rStyle w:val="Characterbold"/>
        </w:rPr>
        <w:t>CONTEXT</w:t>
      </w:r>
    </w:p>
    <w:p w:rsidR="00F94247" w:rsidRPr="006E4636" w:rsidRDefault="00F94247" w:rsidP="00F94247">
      <w:pPr>
        <w:pStyle w:val="BodyText"/>
      </w:pPr>
      <w:r w:rsidRPr="006E4636">
        <w:t>Early childhood and the time before birth is a period of rapid development. A child’s environment and experiences in these years have a lasting effect on the child’s health, development, learning and wellbeing.</w:t>
      </w:r>
    </w:p>
    <w:p w:rsidR="00F94247" w:rsidRPr="006E4636" w:rsidRDefault="00F94247" w:rsidP="00F94247">
      <w:pPr>
        <w:pStyle w:val="BodyText"/>
      </w:pPr>
      <w:r w:rsidRPr="006E4636">
        <w:t>The early years present a critical window of opportunity for children. Prevention and early intervention can maximise an individual’s potential, and minimise costly and less effective interventions later in life, benefiting individuals and communities.</w:t>
      </w:r>
    </w:p>
    <w:p w:rsidR="00F94247" w:rsidRPr="006E4636" w:rsidRDefault="00F94247" w:rsidP="00F94247">
      <w:pPr>
        <w:pStyle w:val="BodyText"/>
      </w:pPr>
      <w:r w:rsidRPr="006E4636">
        <w:t>In 2009, the Council of Australian Governments endorsed the National Framework for Protecting Australia’s Children. Driving Change, the Third Action Plan of the Framework, commits to awareness-raising activities focusing on parenting practices to enhance safe and supportive environments in the early years. The analysis addressed Action area 1.1, Strategy 1, of the Third Action Plan.</w:t>
      </w:r>
    </w:p>
    <w:p w:rsidR="00F94247" w:rsidRPr="006E4636" w:rsidRDefault="00F94247" w:rsidP="00F94247">
      <w:pPr>
        <w:pStyle w:val="BodyText"/>
      </w:pPr>
      <w:r w:rsidRPr="006E4636">
        <w:t>The analysis aimed to inform the future development and dissemination of messages to build community awareness of parenting and the early years.</w:t>
      </w:r>
    </w:p>
    <w:p w:rsidR="00F94247" w:rsidRPr="006E4636" w:rsidRDefault="00F94247" w:rsidP="00F94247">
      <w:pPr>
        <w:pStyle w:val="BodyText"/>
      </w:pPr>
      <w:r w:rsidRPr="006E4636">
        <w:rPr>
          <w:noProof/>
          <w:lang w:eastAsia="en-AU"/>
        </w:rPr>
        <mc:AlternateContent>
          <mc:Choice Requires="wps">
            <w:drawing>
              <wp:inline distT="0" distB="0" distL="0" distR="0" wp14:anchorId="66B310CE" wp14:editId="7E98A764">
                <wp:extent cx="5727700" cy="1404620"/>
                <wp:effectExtent l="0" t="0" r="25400" b="19685"/>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404620"/>
                        </a:xfrm>
                        <a:prstGeom prst="rect">
                          <a:avLst/>
                        </a:prstGeom>
                        <a:solidFill>
                          <a:srgbClr val="FFFFFF"/>
                        </a:solidFill>
                        <a:ln w="9525">
                          <a:solidFill>
                            <a:srgbClr val="000000"/>
                          </a:solidFill>
                          <a:miter lim="800000"/>
                          <a:headEnd/>
                          <a:tailEnd/>
                        </a:ln>
                      </wps:spPr>
                      <wps:txbx>
                        <w:txbxContent>
                          <w:p w:rsidR="00F94247" w:rsidRPr="00F94247" w:rsidRDefault="00251F82" w:rsidP="00F94247">
                            <w:pPr>
                              <w:rPr>
                                <w:rStyle w:val="Characterboldpurple"/>
                              </w:rPr>
                            </w:pPr>
                            <w:hyperlink r:id="rId14" w:history="1">
                              <w:r w:rsidR="00F94247" w:rsidRPr="00F94247">
                                <w:rPr>
                                  <w:rStyle w:val="Characterboldpurple"/>
                                  <w:u w:val="single"/>
                                </w:rPr>
                                <w:t>The National Framework for Protecting Australia’s Children 2009-2020</w:t>
                              </w:r>
                            </w:hyperlink>
                            <w:r w:rsidR="00F94247" w:rsidRPr="00F94247">
                              <w:rPr>
                                <w:rStyle w:val="Charactersuperscript"/>
                              </w:rPr>
                              <w:t>1</w:t>
                            </w:r>
                          </w:p>
                          <w:p w:rsidR="00F94247" w:rsidRPr="00F94247" w:rsidRDefault="00251F82" w:rsidP="00F94247">
                            <w:pPr>
                              <w:ind w:firstLine="284"/>
                            </w:pPr>
                            <w:hyperlink r:id="rId15" w:history="1">
                              <w:r w:rsidR="00F94247" w:rsidRPr="00F94247">
                                <w:rPr>
                                  <w:rStyle w:val="Hyperlink"/>
                                </w:rPr>
                                <w:t>Driving Change: Intervening Early – third three-year action plan, 2015–2018</w:t>
                              </w:r>
                            </w:hyperlink>
                            <w:r w:rsidR="00F94247" w:rsidRPr="00F94247">
                              <w:rPr>
                                <w:rStyle w:val="Charactersuperscript"/>
                              </w:rPr>
                              <w:t>2</w:t>
                            </w:r>
                          </w:p>
                          <w:p w:rsidR="00F94247" w:rsidRPr="00F94247" w:rsidRDefault="00F94247" w:rsidP="00F94247">
                            <w:pPr>
                              <w:ind w:left="567"/>
                            </w:pPr>
                            <w:r w:rsidRPr="00F94247">
                              <w:t>Strategy 1: Early intervention with a focus on the early years, particularly the first 1000 days for a child</w:t>
                            </w:r>
                          </w:p>
                          <w:p w:rsidR="00F94247" w:rsidRPr="00CC734D" w:rsidRDefault="00F94247" w:rsidP="00F94247">
                            <w:pPr>
                              <w:ind w:left="851"/>
                            </w:pPr>
                            <w:r>
                              <w:t xml:space="preserve">Action Area 1.1: </w:t>
                            </w:r>
                            <w:r w:rsidRPr="00F94247">
                              <w:t>Increase community awareness of the importance of child development and parenting, and normalise families asking for help.</w:t>
                            </w:r>
                          </w:p>
                        </w:txbxContent>
                      </wps:txbx>
                      <wps:bodyPr rot="0" vert="horz" wrap="square" lIns="91440" tIns="45720" rIns="91440" bIns="45720" anchor="t" anchorCtr="0">
                        <a:spAutoFit/>
                      </wps:bodyPr>
                    </wps:wsp>
                  </a:graphicData>
                </a:graphic>
              </wp:inline>
            </w:drawing>
          </mc:Choice>
          <mc:Fallback>
            <w:pict>
              <v:shape w14:anchorId="66B310CE" id="_x0000_s1027" type="#_x0000_t202" style="width:45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">
                <v:textbox style="mso-fit-shape-to-text:t">
                  <w:txbxContent>
                    <w:p w:rsidR="00F94247" w:rsidRPr="00F94247" w:rsidRDefault="004202F8" w:rsidP="00F94247">
                      <w:pPr>
                        <w:rPr>
                          <w:rStyle w:val="Characterboldpurple"/>
                        </w:rPr>
                      </w:pPr>
                      <w:hyperlink r:id="rId18" w:history="1">
                        <w:r w:rsidR="00F94247" w:rsidRPr="00F94247">
                          <w:rPr>
                            <w:rStyle w:val="Characterboldpurple"/>
                            <w:u w:val="single"/>
                          </w:rPr>
                          <w:t>The National Framework for Protecting Australia’s Children 2009-2020</w:t>
                        </w:r>
                      </w:hyperlink>
                      <w:r w:rsidR="00F94247" w:rsidRPr="00F94247">
                        <w:rPr>
                          <w:rStyle w:val="Charactersuperscript"/>
                        </w:rPr>
                        <w:t>1</w:t>
                      </w:r>
                    </w:p>
                    <w:p w:rsidR="00F94247" w:rsidRPr="00F94247" w:rsidRDefault="004202F8" w:rsidP="00F94247">
                      <w:pPr>
                        <w:ind w:firstLine="284"/>
                      </w:pPr>
                      <w:hyperlink r:id="rId19" w:history="1">
                        <w:r w:rsidR="00F94247" w:rsidRPr="00F94247">
                          <w:rPr>
                            <w:rStyle w:val="Hyperlink"/>
                          </w:rPr>
                          <w:t>Driving Change: Intervening Early – third three-year action plan, 2015–2018</w:t>
                        </w:r>
                      </w:hyperlink>
                      <w:r w:rsidR="00F94247" w:rsidRPr="00F94247">
                        <w:rPr>
                          <w:rStyle w:val="Charactersuperscript"/>
                        </w:rPr>
                        <w:t>2</w:t>
                      </w:r>
                    </w:p>
                    <w:p w:rsidR="00F94247" w:rsidRPr="00F94247" w:rsidRDefault="00F94247" w:rsidP="00F94247">
                      <w:pPr>
                        <w:ind w:left="567"/>
                      </w:pPr>
                      <w:r w:rsidRPr="00F94247">
                        <w:t>Strategy 1: Early intervention with a focus on the early years, particularly the first 1000 days for a child</w:t>
                      </w:r>
                    </w:p>
                    <w:p w:rsidR="00F94247" w:rsidRPr="00CC734D" w:rsidRDefault="00F94247" w:rsidP="00F94247">
                      <w:pPr>
                        <w:ind w:left="851"/>
                      </w:pPr>
                      <w:r>
                        <w:t xml:space="preserve">Action Area 1.1: </w:t>
                      </w:r>
                      <w:r w:rsidRPr="00F94247">
                        <w:t>Increase community awareness of the importance of child development and parenting, and normalise families asking for help.</w:t>
                      </w:r>
                    </w:p>
                  </w:txbxContent>
                </v:textbox>
                <w10:anchorlock/>
              </v:shape>
            </w:pict>
          </mc:Fallback>
        </mc:AlternateContent>
      </w:r>
    </w:p>
    <w:p w:rsidR="00D05530" w:rsidRPr="006E4636" w:rsidRDefault="00D05530" w:rsidP="00E371B0">
      <w:pPr>
        <w:pStyle w:val="BodyText"/>
        <w:rPr>
          <w:lang w:eastAsia="en-AU"/>
        </w:rPr>
      </w:pPr>
    </w:p>
    <w:p w:rsidR="00AF779B" w:rsidRPr="006E4636" w:rsidRDefault="00824B6F" w:rsidP="00F94247">
      <w:pPr>
        <w:pStyle w:val="Footer"/>
      </w:pPr>
      <w:r w:rsidRPr="006E4636">
        <w:rPr>
          <w:rStyle w:val="Charactersuperscript"/>
        </w:rPr>
        <w:lastRenderedPageBreak/>
        <w:t xml:space="preserve">1 </w:t>
      </w:r>
      <w:r w:rsidRPr="006E4636">
        <w:t>https://www.dss.gov.au/our-responsibilities/families-and-children/publications-articles/protecting-children-is-everyones-business</w:t>
      </w:r>
    </w:p>
    <w:p w:rsidR="00417992" w:rsidRPr="006E4636" w:rsidRDefault="00824B6F" w:rsidP="00F94247">
      <w:pPr>
        <w:pStyle w:val="Footer"/>
      </w:pPr>
      <w:r w:rsidRPr="006E4636">
        <w:rPr>
          <w:rStyle w:val="Charactersuperscript"/>
        </w:rPr>
        <w:t xml:space="preserve">2 </w:t>
      </w:r>
      <w:r w:rsidR="00417992" w:rsidRPr="006E4636">
        <w:t>https://www.dss.gov.au/sites/default/files/documents/12_2015/pdf_third_action_plan_for_protecting_australias_children.pdf</w:t>
      </w:r>
    </w:p>
    <w:p w:rsidR="00417992" w:rsidRPr="006E4636" w:rsidRDefault="00417992">
      <w:pPr>
        <w:spacing w:before="0" w:after="200" w:line="276" w:lineRule="auto"/>
      </w:pPr>
      <w:r w:rsidRPr="006E4636">
        <w:br w:type="page"/>
      </w:r>
    </w:p>
    <w:p w:rsidR="0083053F" w:rsidRPr="006E4636" w:rsidRDefault="0083053F" w:rsidP="0083053F">
      <w:pPr>
        <w:spacing w:before="0" w:after="200" w:line="276" w:lineRule="auto"/>
        <w:rPr>
          <w:rStyle w:val="Characterbold"/>
        </w:rPr>
      </w:pPr>
      <w:r w:rsidRPr="006E4636">
        <w:rPr>
          <w:rStyle w:val="Characterbold"/>
        </w:rPr>
        <w:lastRenderedPageBreak/>
        <w:t>METHOD</w:t>
      </w:r>
    </w:p>
    <w:p w:rsidR="0083053F" w:rsidRPr="006E4636" w:rsidRDefault="0083053F" w:rsidP="0083053F">
      <w:pPr>
        <w:spacing w:before="0" w:after="200" w:line="276" w:lineRule="auto"/>
      </w:pPr>
      <w:r w:rsidRPr="006E4636">
        <w:t>The researchers identified Australian initiatives that aimed to raise awareness about parenting practices and strategies. They identified the initiatives by contacting key stakeholders in the child and family government and non-government sector (80 people in total were approached). To identify further initiatives, researchers searched online for Australian websites related to children and families.</w:t>
      </w:r>
    </w:p>
    <w:p w:rsidR="0083053F" w:rsidRPr="006E4636" w:rsidRDefault="0083053F" w:rsidP="0083053F">
      <w:pPr>
        <w:spacing w:before="0" w:after="200" w:line="276" w:lineRule="auto"/>
      </w:pPr>
      <w:r w:rsidRPr="006E4636">
        <w:t>Fourteen initiatives of greatest relevance to the project – those with national reach covering a broad range of parenting messages – were shortlisted. In compiling this shortlist, additional consideration was given to initiatives for Indigenous families; initiatives using text messaging; and initiatives with content relevant to families in vulnerable circumstances including domestic and family violence, mental illness, and substance abuse.</w:t>
      </w:r>
    </w:p>
    <w:p w:rsidR="0083053F" w:rsidRPr="006E4636" w:rsidRDefault="0083053F" w:rsidP="0083053F">
      <w:pPr>
        <w:spacing w:before="0" w:after="200" w:line="276" w:lineRule="auto"/>
      </w:pPr>
      <w:r w:rsidRPr="006E4636">
        <w:t>The researchers used existing evidence to assess the shortlisted initiatives and to develop the implications for future initiatives. The existing evidence was analysed by a rapid evidence assessment (REA) of studies on the effectiveness of messaging to parents from professionals, organisations and government.</w:t>
      </w:r>
    </w:p>
    <w:p w:rsidR="0083053F" w:rsidRPr="006E4636" w:rsidRDefault="0083053F" w:rsidP="0083053F">
      <w:pPr>
        <w:spacing w:before="0" w:after="200" w:line="276" w:lineRule="auto"/>
      </w:pPr>
      <w:r w:rsidRPr="006E4636">
        <w:t>Key attributes, or characteristics, of effective initiatives were drawn from this REA. These attributes were used to identify the exemplar initiatives, which also had greatest reach and range of messages, recency, and sustainability.</w:t>
      </w:r>
    </w:p>
    <w:p w:rsidR="0083053F" w:rsidRPr="006E4636" w:rsidRDefault="0083053F" w:rsidP="0083053F">
      <w:pPr>
        <w:spacing w:before="0" w:after="200" w:line="276" w:lineRule="auto"/>
        <w:rPr>
          <w:rStyle w:val="Characterbold"/>
        </w:rPr>
      </w:pPr>
      <w:r w:rsidRPr="006E4636">
        <w:rPr>
          <w:rStyle w:val="Characterbold"/>
        </w:rPr>
        <w:t>FINDINGS</w:t>
      </w:r>
    </w:p>
    <w:p w:rsidR="0083053F" w:rsidRPr="006E4636" w:rsidRDefault="0083053F" w:rsidP="0083053F">
      <w:pPr>
        <w:spacing w:before="0" w:after="200" w:line="276" w:lineRule="auto"/>
      </w:pPr>
      <w:r w:rsidRPr="006E4636">
        <w:t>Six exemplar Australian initiatives were identified from a short list of initiatives that communicated messages about parenting in the early years to a broad universal population.</w:t>
      </w:r>
    </w:p>
    <w:p w:rsidR="0083053F" w:rsidRPr="006E4636" w:rsidRDefault="0083053F" w:rsidP="0083053F">
      <w:pPr>
        <w:spacing w:before="0" w:after="200" w:line="276" w:lineRule="auto"/>
      </w:pPr>
      <w:r w:rsidRPr="006E4636">
        <w:t>The researchers used existing evidence on the effectiveness of messaging to parents to identify the exemplar initiatives. In addition, these initiatives had national reach and a broad range of messages, content was regularly updated, and they had longevity and likelihood of ongoing funding and support (sustainability)</w:t>
      </w:r>
      <w:r w:rsidR="00745141" w:rsidRPr="006E4636">
        <w:t>.</w:t>
      </w:r>
    </w:p>
    <w:p w:rsidR="0083053F" w:rsidRPr="006E4636" w:rsidRDefault="0083053F" w:rsidP="0083053F">
      <w:pPr>
        <w:spacing w:before="0" w:after="200" w:line="276" w:lineRule="auto"/>
      </w:pPr>
      <w:r w:rsidRPr="006E4636">
        <w:t>In alphabetical order, the exemplar initiatives were:</w:t>
      </w:r>
    </w:p>
    <w:p w:rsidR="0083053F" w:rsidRPr="006E4636" w:rsidRDefault="0083053F" w:rsidP="00050F14">
      <w:pPr>
        <w:pStyle w:val="ListBullet"/>
      </w:pPr>
      <w:r w:rsidRPr="006E4636">
        <w:rPr>
          <w:rStyle w:val="Characterbold"/>
        </w:rPr>
        <w:t>Better Health Channel:</w:t>
      </w:r>
      <w:r w:rsidRPr="006E4636">
        <w:t xml:space="preserve"> A Victorian government-sponsored website, which includes downloadable resources, videos and an app. The initiative provides credible and up-to-date health and medical information to the general public.</w:t>
      </w:r>
    </w:p>
    <w:p w:rsidR="0083053F" w:rsidRPr="006E4636" w:rsidRDefault="0083053F" w:rsidP="00050F14">
      <w:pPr>
        <w:pStyle w:val="ListBullet"/>
      </w:pPr>
      <w:r w:rsidRPr="006E4636">
        <w:rPr>
          <w:rStyle w:val="Characterbold"/>
        </w:rPr>
        <w:t>Health Direct:</w:t>
      </w:r>
      <w:r w:rsidRPr="006E4636">
        <w:t xml:space="preserve"> An Australian Government Department of Health website with links and downloadable resources for the general public. The material includes health topics by life stages including pregnancy, babies and toddlers.</w:t>
      </w:r>
    </w:p>
    <w:p w:rsidR="0083053F" w:rsidRPr="006E4636" w:rsidRDefault="0083053F" w:rsidP="00050F14">
      <w:pPr>
        <w:pStyle w:val="ListBullet"/>
      </w:pPr>
      <w:r w:rsidRPr="006E4636">
        <w:rPr>
          <w:rStyle w:val="Characterbold"/>
        </w:rPr>
        <w:t>Kinderling:</w:t>
      </w:r>
      <w:r w:rsidRPr="006E4636">
        <w:t xml:space="preserve"> A national online commercial radio station that is aimed at children aged 0-5 years and their parents. Kinderling provides children’s content that is contemporary and grounded in Australia’s culture, society and natural habitat. Channels include an app and live streaming.</w:t>
      </w:r>
    </w:p>
    <w:p w:rsidR="0083053F" w:rsidRPr="006E4636" w:rsidRDefault="0083053F" w:rsidP="00050F14">
      <w:pPr>
        <w:pStyle w:val="ListBullet"/>
      </w:pPr>
      <w:r w:rsidRPr="006E4636">
        <w:rPr>
          <w:rStyle w:val="Characterbold"/>
        </w:rPr>
        <w:t>Love Talk Sing Read Play:</w:t>
      </w:r>
      <w:r w:rsidRPr="006E4636">
        <w:t xml:space="preserve"> A website, flip-charts and app that are designed to provide evidence-based information about the social and emotional development of children. Love </w:t>
      </w:r>
      <w:r w:rsidRPr="006E4636">
        <w:lastRenderedPageBreak/>
        <w:t>Yarn Sing Read Play</w:t>
      </w:r>
      <w:r w:rsidR="00745141" w:rsidRPr="006E4636">
        <w:t xml:space="preserve"> </w:t>
      </w:r>
      <w:r w:rsidRPr="006E4636">
        <w:t>is the adapted version for Indigenous families, which includes the Deadly Tots app.</w:t>
      </w:r>
    </w:p>
    <w:p w:rsidR="0083053F" w:rsidRPr="006E4636" w:rsidRDefault="0083053F" w:rsidP="00050F14">
      <w:pPr>
        <w:pStyle w:val="ListBullet"/>
      </w:pPr>
      <w:r w:rsidRPr="006E4636">
        <w:rPr>
          <w:rStyle w:val="Characterbold"/>
        </w:rPr>
        <w:t>My Health, Learning and Development:</w:t>
      </w:r>
      <w:r w:rsidRPr="006E4636">
        <w:t xml:space="preserve"> An information and records folder given to parents when their babies are born. It is designed for parents to use with health professionals, primarily maternal and child health nurses, until a child is five years old. It is a Victorian government initiative, but each state and territory across Australia issues their own child health record to parents at the birth of their child.</w:t>
      </w:r>
    </w:p>
    <w:p w:rsidR="0083053F" w:rsidRPr="006E4636" w:rsidRDefault="0083053F" w:rsidP="00050F14">
      <w:pPr>
        <w:pStyle w:val="ListBullet"/>
      </w:pPr>
      <w:r w:rsidRPr="006E4636">
        <w:rPr>
          <w:rStyle w:val="Characterbold"/>
        </w:rPr>
        <w:t>Raising Children Network:</w:t>
      </w:r>
      <w:r w:rsidRPr="006E4636">
        <w:t xml:space="preserve"> A government-funded website providing evidence-based information to parents of 0-17 year olds. It includes downloadable publications, forums, apps and podcasts.</w:t>
      </w:r>
    </w:p>
    <w:p w:rsidR="00050F14" w:rsidRPr="006E4636" w:rsidRDefault="00050F14" w:rsidP="00050F14">
      <w:pPr>
        <w:spacing w:before="0" w:after="200" w:line="276" w:lineRule="auto"/>
      </w:pPr>
      <w:r w:rsidRPr="006E4636">
        <w:t>The report also identified implications for advancing community awareness initiatives. The implications were grouped into fi</w:t>
      </w:r>
      <w:r w:rsidR="006E4636" w:rsidRPr="006E4636">
        <w:t>v</w:t>
      </w:r>
      <w:r w:rsidRPr="006E4636">
        <w:t>e key areas:</w:t>
      </w:r>
    </w:p>
    <w:p w:rsidR="00050F14" w:rsidRPr="006E4636" w:rsidRDefault="00050F14" w:rsidP="00050F14">
      <w:pPr>
        <w:pStyle w:val="ListBullet"/>
      </w:pPr>
      <w:r w:rsidRPr="006E4636">
        <w:t>developing messages</w:t>
      </w:r>
    </w:p>
    <w:p w:rsidR="00050F14" w:rsidRPr="006E4636" w:rsidRDefault="00050F14" w:rsidP="00050F14">
      <w:pPr>
        <w:pStyle w:val="ListBullet"/>
      </w:pPr>
      <w:r w:rsidRPr="006E4636">
        <w:t>messaging about parenting</w:t>
      </w:r>
    </w:p>
    <w:p w:rsidR="00050F14" w:rsidRPr="006E4636" w:rsidRDefault="00050F14" w:rsidP="00050F14">
      <w:pPr>
        <w:pStyle w:val="ListBullet"/>
      </w:pPr>
      <w:r w:rsidRPr="006E4636">
        <w:t>communication channels</w:t>
      </w:r>
    </w:p>
    <w:p w:rsidR="00050F14" w:rsidRPr="006E4636" w:rsidRDefault="00050F14" w:rsidP="00050F14">
      <w:pPr>
        <w:pStyle w:val="ListBullet"/>
      </w:pPr>
      <w:r w:rsidRPr="006E4636">
        <w:t>campaign development</w:t>
      </w:r>
    </w:p>
    <w:p w:rsidR="00050F14" w:rsidRPr="006E4636" w:rsidRDefault="00050F14" w:rsidP="00050F14">
      <w:pPr>
        <w:pStyle w:val="ListBullet"/>
      </w:pPr>
      <w:r w:rsidRPr="006E4636">
        <w:t>communications research.</w:t>
      </w:r>
    </w:p>
    <w:p w:rsidR="00C46876" w:rsidRPr="006E4636" w:rsidRDefault="00C46876" w:rsidP="00C46876">
      <w:pPr>
        <w:rPr>
          <w:rStyle w:val="Characterbold"/>
        </w:rPr>
      </w:pPr>
      <w:r w:rsidRPr="006E4636">
        <w:rPr>
          <w:rStyle w:val="Characterbold"/>
        </w:rPr>
        <w:t>USING THE FINDINGS: IMPLICATIONS FOR POLICY AND PRACTICE</w:t>
      </w:r>
    </w:p>
    <w:p w:rsidR="00C46876" w:rsidRPr="006E4636" w:rsidRDefault="00C46876" w:rsidP="00C46876">
      <w:pPr>
        <w:rPr>
          <w:rStyle w:val="Characterbold"/>
        </w:rPr>
      </w:pPr>
      <w:r w:rsidRPr="006E4636">
        <w:rPr>
          <w:rStyle w:val="Characterbold"/>
        </w:rPr>
        <w:t>Developing messages</w:t>
      </w:r>
    </w:p>
    <w:p w:rsidR="00050F14" w:rsidRPr="006E4636" w:rsidRDefault="00C46876" w:rsidP="00C46876">
      <w:r w:rsidRPr="006E4636">
        <w:t>Messages are more likely to achieve the goals of the initiative if they are accessible, understandable and credible, and present change as important and possible. The following implications have relevance for developing messages with the goal of raising community awareness about parenting, especially about the importance of early intervention and prevention.</w:t>
      </w:r>
    </w:p>
    <w:p w:rsidR="00C46876" w:rsidRPr="006E4636" w:rsidRDefault="00C46876" w:rsidP="00C46876">
      <w:pPr>
        <w:rPr>
          <w:rStyle w:val="Characteritalic"/>
        </w:rPr>
      </w:pPr>
      <w:r w:rsidRPr="006E4636">
        <w:rPr>
          <w:rStyle w:val="Characteritalic"/>
        </w:rPr>
        <w:t>Accessible and understandable</w:t>
      </w:r>
    </w:p>
    <w:p w:rsidR="00C46876" w:rsidRPr="006E4636" w:rsidRDefault="00C46876" w:rsidP="00C46876">
      <w:pPr>
        <w:pStyle w:val="ListBullet"/>
      </w:pPr>
      <w:r w:rsidRPr="006E4636">
        <w:t>Use plain language.</w:t>
      </w:r>
    </w:p>
    <w:p w:rsidR="00C46876" w:rsidRPr="006E4636" w:rsidRDefault="00C46876" w:rsidP="00C46876">
      <w:pPr>
        <w:pStyle w:val="ListBullet"/>
      </w:pPr>
      <w:r w:rsidRPr="006E4636">
        <w:t>Use visuals.</w:t>
      </w:r>
    </w:p>
    <w:p w:rsidR="00C46876" w:rsidRPr="006E4636" w:rsidRDefault="00C46876" w:rsidP="00C46876">
      <w:pPr>
        <w:pStyle w:val="ListBullet"/>
      </w:pPr>
      <w:r w:rsidRPr="006E4636">
        <w:t>Use metaphors to explain how an issue works and how it can be improved (see Serve and Return box).</w:t>
      </w:r>
    </w:p>
    <w:p w:rsidR="00C46876" w:rsidRPr="006E4636" w:rsidRDefault="00C46876" w:rsidP="00C46876">
      <w:pPr>
        <w:pStyle w:val="ListBullet"/>
      </w:pPr>
      <w:r w:rsidRPr="006E4636">
        <w:t>Reflect diversity in communities and ensure cultural inclusiveness and appropriateness.</w:t>
      </w:r>
    </w:p>
    <w:p w:rsidR="00C46876" w:rsidRPr="006E4636" w:rsidRDefault="00C46876" w:rsidP="00C46876">
      <w:pPr>
        <w:rPr>
          <w:rStyle w:val="Characteritalic"/>
        </w:rPr>
      </w:pPr>
      <w:r w:rsidRPr="006E4636">
        <w:rPr>
          <w:rStyle w:val="Characteritalic"/>
        </w:rPr>
        <w:t>Credible</w:t>
      </w:r>
    </w:p>
    <w:p w:rsidR="00C46876" w:rsidRPr="006E4636" w:rsidRDefault="00C46876" w:rsidP="00C46876">
      <w:pPr>
        <w:pStyle w:val="ListBullet"/>
      </w:pPr>
      <w:r w:rsidRPr="006E4636">
        <w:t>Use a trustworthy messenger.</w:t>
      </w:r>
    </w:p>
    <w:p w:rsidR="00C46876" w:rsidRPr="006E4636" w:rsidRDefault="00C46876" w:rsidP="00C46876">
      <w:pPr>
        <w:pStyle w:val="ListBullet"/>
      </w:pPr>
      <w:r w:rsidRPr="006E4636">
        <w:t>Use the best available evidence.</w:t>
      </w:r>
    </w:p>
    <w:p w:rsidR="00C46876" w:rsidRPr="006E4636" w:rsidRDefault="00C46876" w:rsidP="00C46876">
      <w:pPr>
        <w:pStyle w:val="ListBullet"/>
      </w:pPr>
      <w:r w:rsidRPr="006E4636">
        <w:t>Use language that reflects what is known about the audience’s values (see Tested Values box).</w:t>
      </w:r>
    </w:p>
    <w:p w:rsidR="00C46876" w:rsidRPr="006E4636" w:rsidRDefault="00C46876" w:rsidP="00C46876">
      <w:pPr>
        <w:rPr>
          <w:rStyle w:val="Characteritalic"/>
        </w:rPr>
      </w:pPr>
      <w:r w:rsidRPr="006E4636">
        <w:rPr>
          <w:rStyle w:val="Characteritalic"/>
        </w:rPr>
        <w:t>Empowering</w:t>
      </w:r>
    </w:p>
    <w:p w:rsidR="00C46876" w:rsidRPr="006E4636" w:rsidRDefault="00C46876" w:rsidP="00C46876">
      <w:pPr>
        <w:pStyle w:val="ListBullet"/>
      </w:pPr>
      <w:r w:rsidRPr="006E4636">
        <w:t>Identify solutions.</w:t>
      </w:r>
    </w:p>
    <w:p w:rsidR="00C46876" w:rsidRPr="006E4636" w:rsidRDefault="00C46876" w:rsidP="00C46876">
      <w:pPr>
        <w:pStyle w:val="ListBullet"/>
      </w:pPr>
      <w:r w:rsidRPr="006E4636">
        <w:t>Use strength-based messages that recognise the capability of individuals, families and communities.</w:t>
      </w:r>
    </w:p>
    <w:p w:rsidR="00C46876" w:rsidRPr="006E4636" w:rsidRDefault="00C46876" w:rsidP="00C46876">
      <w:pPr>
        <w:pStyle w:val="ListBullet"/>
      </w:pPr>
      <w:r w:rsidRPr="006E4636">
        <w:t>Support an individual’s belief in their ability to effect change or take action.</w:t>
      </w:r>
    </w:p>
    <w:p w:rsidR="00C46876" w:rsidRPr="006E4636" w:rsidRDefault="00C46876" w:rsidP="00C46876">
      <w:pPr>
        <w:pStyle w:val="ListBullet"/>
      </w:pPr>
      <w:r w:rsidRPr="006E4636">
        <w:t>Use an optimistic tone to imply that goals are achievable</w:t>
      </w:r>
    </w:p>
    <w:p w:rsidR="00C46876" w:rsidRPr="006E4636" w:rsidRDefault="00C46876" w:rsidP="00C46876">
      <w:r w:rsidRPr="006E4636">
        <w:rPr>
          <w:noProof/>
          <w:lang w:eastAsia="en-AU"/>
        </w:rPr>
        <mc:AlternateContent>
          <mc:Choice Requires="wps">
            <w:drawing>
              <wp:inline distT="0" distB="0" distL="0" distR="0" wp14:anchorId="6A8DA252" wp14:editId="56992497">
                <wp:extent cx="5727700" cy="1404620"/>
                <wp:effectExtent l="0" t="0" r="25400" b="1968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404620"/>
                        </a:xfrm>
                        <a:prstGeom prst="rect">
                          <a:avLst/>
                        </a:prstGeom>
                        <a:solidFill>
                          <a:srgbClr val="FFFFFF"/>
                        </a:solidFill>
                        <a:ln w="9525">
                          <a:solidFill>
                            <a:srgbClr val="000000"/>
                          </a:solidFill>
                          <a:miter lim="800000"/>
                          <a:headEnd/>
                          <a:tailEnd/>
                        </a:ln>
                      </wps:spPr>
                      <wps:txbx>
                        <w:txbxContent>
                          <w:p w:rsidR="00C46876" w:rsidRDefault="00C46876" w:rsidP="00C46876">
                            <w:pPr>
                              <w:rPr>
                                <w:rStyle w:val="Characterboldpurple"/>
                              </w:rPr>
                            </w:pPr>
                            <w:r w:rsidRPr="00C46876">
                              <w:rPr>
                                <w:rStyle w:val="Characterboldpurple"/>
                              </w:rPr>
                              <w:t>Serve and Return</w:t>
                            </w:r>
                          </w:p>
                          <w:p w:rsidR="00C46876" w:rsidRDefault="00C46876" w:rsidP="00C46876">
                            <w:r w:rsidRPr="00C46876">
                              <w:t>This example uses the ‘serve and return’ metaphor to explain the nature and importance of two-way parenting interactions.</w:t>
                            </w:r>
                          </w:p>
                          <w:p w:rsidR="00C46876" w:rsidRDefault="00C46876" w:rsidP="00C46876">
                            <w:pPr>
                              <w:pStyle w:val="Quote"/>
                            </w:pPr>
                            <w:r>
                              <w:t>When an infant or young child babbles, gestures, or cries, and an adult responds appropriate</w:t>
                            </w:r>
                            <w:r w:rsidR="006E4636">
                              <w:t xml:space="preserve">ly with eye contact, words, or </w:t>
                            </w:r>
                            <w:r>
                              <w:t>a hug, neural connections are built and strengthened in the child’s brain that support the development of communication and social skills. Much like a lively game of tennis, volleyball, or Ping-Pong, this back-and-forth is both fun and capacity-building.</w:t>
                            </w:r>
                          </w:p>
                          <w:p w:rsidR="00C46876" w:rsidRPr="00C46876" w:rsidRDefault="00251F82" w:rsidP="00C46876">
                            <w:pPr>
                              <w:jc w:val="right"/>
                            </w:pPr>
                            <w:hyperlink r:id="rId20" w:history="1">
                              <w:r w:rsidR="00C46876" w:rsidRPr="00C46876">
                                <w:rPr>
                                  <w:rStyle w:val="Hyperlink"/>
                                </w:rPr>
                                <w:t>Center on the Developing Child, Harvard University</w:t>
                              </w:r>
                            </w:hyperlink>
                            <w:r w:rsidR="00C46876" w:rsidRPr="00C46876">
                              <w:rPr>
                                <w:rStyle w:val="Charactersuperscript"/>
                              </w:rPr>
                              <w:t>1</w:t>
                            </w:r>
                          </w:p>
                        </w:txbxContent>
                      </wps:txbx>
                      <wps:bodyPr rot="0" vert="horz" wrap="square" lIns="91440" tIns="45720" rIns="91440" bIns="45720" anchor="t" anchorCtr="0">
                        <a:spAutoFit/>
                      </wps:bodyPr>
                    </wps:wsp>
                  </a:graphicData>
                </a:graphic>
              </wp:inline>
            </w:drawing>
          </mc:Choice>
          <mc:Fallback>
            <w:pict>
              <v:shape w14:anchorId="6A8DA252" id="_x0000_s1028" type="#_x0000_t202" style="width:45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">
                <v:textbox style="mso-fit-shape-to-text:t">
                  <w:txbxContent>
                    <w:p w:rsidR="00C46876" w:rsidRDefault="00C46876" w:rsidP="00C46876">
                      <w:pPr>
                        <w:rPr>
                          <w:rStyle w:val="Characterboldpurple"/>
                        </w:rPr>
                      </w:pPr>
                      <w:r w:rsidRPr="00C46876">
                        <w:rPr>
                          <w:rStyle w:val="Characterboldpurple"/>
                        </w:rPr>
                        <w:t>Serve and Return</w:t>
                      </w:r>
                    </w:p>
                    <w:p w:rsidR="00C46876" w:rsidRDefault="00C46876" w:rsidP="00C46876">
                      <w:r w:rsidRPr="00C46876">
                        <w:t>This example uses the ‘serve and return’ metaphor to explain the nature and importance of two-way parenting interactions.</w:t>
                      </w:r>
                    </w:p>
                    <w:p w:rsidR="00C46876" w:rsidRDefault="00C46876" w:rsidP="00C46876">
                      <w:pPr>
                        <w:pStyle w:val="Quote"/>
                      </w:pPr>
                      <w:r>
                        <w:t>When an infant or young child babbles, gestures, or cries, and an adult responds appropriate</w:t>
                      </w:r>
                      <w:r w:rsidR="006E4636">
                        <w:t xml:space="preserve">ly with eye contact, words, or </w:t>
                      </w:r>
                      <w:r>
                        <w:t>a hug, neural connections are built and strengthened</w:t>
                      </w:r>
                      <w:r>
                        <w:t xml:space="preserve"> </w:t>
                      </w:r>
                      <w:r>
                        <w:t>in the child’s brain that support the development of communication and social skills. Much like a lively game of tennis, volleyball, or Ping-Pong, this back-and-forth is both fun and capacity-building.</w:t>
                      </w:r>
                    </w:p>
                    <w:p w:rsidR="00C46876" w:rsidRPr="00C46876" w:rsidRDefault="00C46876" w:rsidP="00C46876">
                      <w:pPr>
                        <w:jc w:val="right"/>
                      </w:pPr>
                      <w:hyperlink r:id="rId21" w:history="1">
                        <w:r w:rsidRPr="00C46876">
                          <w:rPr>
                            <w:rStyle w:val="Hyperlink"/>
                          </w:rPr>
                          <w:t>Center on the Developing Child, Harvard University</w:t>
                        </w:r>
                      </w:hyperlink>
                      <w:r w:rsidRPr="00C46876">
                        <w:rPr>
                          <w:rStyle w:val="Charactersuperscript"/>
                        </w:rPr>
                        <w:t>1</w:t>
                      </w:r>
                    </w:p>
                  </w:txbxContent>
                </v:textbox>
                <w10:anchorlock/>
              </v:shape>
            </w:pict>
          </mc:Fallback>
        </mc:AlternateContent>
      </w:r>
    </w:p>
    <w:p w:rsidR="00C46876" w:rsidRPr="006E4636" w:rsidRDefault="00C46876" w:rsidP="00C46876">
      <w:pPr>
        <w:rPr>
          <w:b/>
        </w:rPr>
      </w:pPr>
      <w:r w:rsidRPr="006E4636">
        <w:rPr>
          <w:b/>
        </w:rPr>
        <w:t>Messaging about parenting</w:t>
      </w:r>
    </w:p>
    <w:p w:rsidR="00C46876" w:rsidRPr="006E4636" w:rsidRDefault="00C46876" w:rsidP="00C46876">
      <w:r w:rsidRPr="006E4636">
        <w:t>Most Australians agree that parenting is important, but research indicates a lack of understanding of the systemic factors that affect parenting, such as government policy or program funding. The wider impacts of parenting on society are also often overlooked.</w:t>
      </w:r>
    </w:p>
    <w:p w:rsidR="00C46876" w:rsidRPr="006E4636" w:rsidRDefault="00C46876" w:rsidP="00C46876">
      <w:r w:rsidRPr="006E4636">
        <w:t>The report provides suggestions for the construction of parenting messages that may assist in tackling unproductive ways of thinking and encouraging a more nuanced understanding of effective parenting.</w:t>
      </w:r>
    </w:p>
    <w:p w:rsidR="00C46876" w:rsidRPr="006E4636" w:rsidRDefault="00C46876" w:rsidP="00C46876">
      <w:r w:rsidRPr="006E4636">
        <w:t>The suggestions arise from an evidence-based understanding of the nature of early childhood development, the influences on parenting, and how communities, systems and institutions can help.</w:t>
      </w:r>
      <w:r w:rsidR="006E4636">
        <w:t xml:space="preserve"> </w:t>
      </w:r>
      <w:r w:rsidRPr="006E4636">
        <w:t>For future initiatives to convey that understanding, messages should acknowledge, build recognition of, and demonstrate or expand on, the following suggested inclusions:</w:t>
      </w:r>
    </w:p>
    <w:p w:rsidR="00C46876" w:rsidRPr="006E4636" w:rsidRDefault="00C46876" w:rsidP="00C46876">
      <w:pPr>
        <w:rPr>
          <w:rStyle w:val="Characteritalic"/>
        </w:rPr>
      </w:pPr>
      <w:r w:rsidRPr="006E4636">
        <w:rPr>
          <w:rStyle w:val="Characteritalic"/>
        </w:rPr>
        <w:t>Parenting and early childhood development</w:t>
      </w:r>
    </w:p>
    <w:p w:rsidR="00C46876" w:rsidRPr="006E4636" w:rsidRDefault="00C46876" w:rsidP="00C46876">
      <w:pPr>
        <w:pStyle w:val="ListBullet"/>
      </w:pPr>
      <w:r w:rsidRPr="006E4636">
        <w:t>Parents enable and play a key role in child development and learning.</w:t>
      </w:r>
    </w:p>
    <w:p w:rsidR="00C46876" w:rsidRPr="006E4636" w:rsidRDefault="00C46876" w:rsidP="00C46876">
      <w:pPr>
        <w:pStyle w:val="ListBullet"/>
      </w:pPr>
      <w:r w:rsidRPr="006E4636">
        <w:t>Two-way child-parent interactions contribute to development (see Serve and Return box).</w:t>
      </w:r>
    </w:p>
    <w:p w:rsidR="00C46876" w:rsidRPr="006E4636" w:rsidRDefault="00C46876" w:rsidP="00C46876">
      <w:pPr>
        <w:pStyle w:val="ListBullet"/>
      </w:pPr>
      <w:r w:rsidRPr="006E4636">
        <w:t>Effective parenting benefits communities and society.</w:t>
      </w:r>
    </w:p>
    <w:p w:rsidR="00C46876" w:rsidRPr="006E4636" w:rsidRDefault="00C46876" w:rsidP="00C46876">
      <w:pPr>
        <w:pStyle w:val="ListBullet"/>
      </w:pPr>
      <w:r w:rsidRPr="006E4636">
        <w:t>Specify an age range when referencing early childhood, and define the first 1000 days.</w:t>
      </w:r>
    </w:p>
    <w:p w:rsidR="00C46876" w:rsidRPr="006E4636" w:rsidRDefault="00C46876" w:rsidP="00C46876">
      <w:pPr>
        <w:rPr>
          <w:rStyle w:val="Characteritalic"/>
        </w:rPr>
      </w:pPr>
      <w:r w:rsidRPr="006E4636">
        <w:rPr>
          <w:rStyle w:val="Characteritalic"/>
        </w:rPr>
        <w:t>Influences on parenting</w:t>
      </w:r>
    </w:p>
    <w:p w:rsidR="00C46876" w:rsidRPr="006E4636" w:rsidRDefault="00C46876" w:rsidP="00C46876">
      <w:pPr>
        <w:pStyle w:val="ListBullet"/>
      </w:pPr>
      <w:r w:rsidRPr="006E4636">
        <w:t>Parenting is the result of many influences, including community, society and government.</w:t>
      </w:r>
    </w:p>
    <w:p w:rsidR="00C46876" w:rsidRPr="006E4636" w:rsidRDefault="00C46876" w:rsidP="00C46876">
      <w:pPr>
        <w:pStyle w:val="ListBullet"/>
      </w:pPr>
      <w:r w:rsidRPr="006E4636">
        <w:t>Parenting skills can be learned.</w:t>
      </w:r>
    </w:p>
    <w:p w:rsidR="00C46876" w:rsidRPr="006E4636" w:rsidRDefault="00C46876" w:rsidP="00C46876">
      <w:pPr>
        <w:pStyle w:val="ListBullet"/>
      </w:pPr>
      <w:r w:rsidRPr="006E4636">
        <w:t>Effective support improves parenting skills.</w:t>
      </w:r>
    </w:p>
    <w:p w:rsidR="00C46876" w:rsidRPr="006E4636" w:rsidRDefault="00C46876" w:rsidP="00C46876">
      <w:pPr>
        <w:rPr>
          <w:rStyle w:val="Characteritalic"/>
        </w:rPr>
      </w:pPr>
      <w:r w:rsidRPr="006E4636">
        <w:rPr>
          <w:rStyle w:val="Characteritalic"/>
        </w:rPr>
        <w:t>Involvement in parenting</w:t>
      </w:r>
    </w:p>
    <w:p w:rsidR="00C46876" w:rsidRPr="006E4636" w:rsidRDefault="00C46876" w:rsidP="00C46876">
      <w:pPr>
        <w:pStyle w:val="ListBullet"/>
      </w:pPr>
      <w:r w:rsidRPr="006E4636">
        <w:t>Communities and societies have collective responsibility for parenting and child development.</w:t>
      </w:r>
    </w:p>
    <w:p w:rsidR="00C46876" w:rsidRPr="006E4636" w:rsidRDefault="00C46876" w:rsidP="00C46876">
      <w:pPr>
        <w:pStyle w:val="ListBullet"/>
      </w:pPr>
      <w:r w:rsidRPr="006E4636">
        <w:t>Government can be a partner in parenting – there is a relationship between government policies and programs, and effective parenting.</w:t>
      </w:r>
    </w:p>
    <w:p w:rsidR="00C46876" w:rsidRPr="006E4636" w:rsidRDefault="00C46876" w:rsidP="00C46876">
      <w:pPr>
        <w:pStyle w:val="ListBullet"/>
      </w:pPr>
      <w:r w:rsidRPr="006E4636">
        <w:t>Parenting is the equal responsibility of men and women.</w:t>
      </w:r>
    </w:p>
    <w:p w:rsidR="007D6830" w:rsidRDefault="00C46876" w:rsidP="00C46876">
      <w:pPr>
        <w:pStyle w:val="Footer"/>
      </w:pPr>
      <w:r w:rsidRPr="006E4636">
        <w:rPr>
          <w:rStyle w:val="Charactersuperscript"/>
        </w:rPr>
        <w:t xml:space="preserve">1 </w:t>
      </w:r>
      <w:hyperlink r:id="rId22" w:tooltip="Link to the Center on the Developing Child Harvard University - Serve and Return" w:history="1">
        <w:r w:rsidR="007D6830" w:rsidRPr="0087387B">
          <w:rPr>
            <w:rStyle w:val="Hyperlink"/>
          </w:rPr>
          <w:t>http://developingchild.harvard.edu/science/key-concepts/serve-and-return</w:t>
        </w:r>
      </w:hyperlink>
    </w:p>
    <w:p w:rsidR="007D6830" w:rsidRDefault="007D6830" w:rsidP="007D6830">
      <w:pPr>
        <w:rPr>
          <w:sz w:val="16"/>
        </w:rPr>
      </w:pPr>
      <w:r>
        <w:br w:type="page"/>
      </w:r>
    </w:p>
    <w:p w:rsidR="00C46876" w:rsidRPr="006E4636" w:rsidRDefault="00C46876" w:rsidP="00C46876">
      <w:pPr>
        <w:rPr>
          <w:rStyle w:val="Characterbold"/>
        </w:rPr>
      </w:pPr>
      <w:r w:rsidRPr="006E4636">
        <w:rPr>
          <w:rStyle w:val="Characterbold"/>
        </w:rPr>
        <w:t>Communication channels</w:t>
      </w:r>
    </w:p>
    <w:p w:rsidR="00C46876" w:rsidRPr="006E4636" w:rsidRDefault="00C46876" w:rsidP="00C46876">
      <w:r w:rsidRPr="006E4636">
        <w:t>Messages are disseminated through communication channels (see Examples of Communication Channels box). To maximise the effectiveness of the message, developers should choose channels depending on audience preference, how many people the initiative aims to reach, and the initiative’s implementation and dissemination strategy. The report presented the following implications for communication channels:</w:t>
      </w:r>
    </w:p>
    <w:p w:rsidR="00C46876" w:rsidRPr="006E4636" w:rsidRDefault="00C46876" w:rsidP="00C46876">
      <w:pPr>
        <w:pStyle w:val="ListBullet"/>
      </w:pPr>
      <w:r w:rsidRPr="006E4636">
        <w:t>Consider leveraging existing initiatives for the dissemination of messages.</w:t>
      </w:r>
    </w:p>
    <w:p w:rsidR="00C46876" w:rsidRPr="006E4636" w:rsidRDefault="00C46876" w:rsidP="00C46876">
      <w:pPr>
        <w:pStyle w:val="ListBullet"/>
      </w:pPr>
      <w:r w:rsidRPr="006E4636">
        <w:t>Consider state-based child health records as an option for reaching all parents and relevant professionals on a national scale.</w:t>
      </w:r>
    </w:p>
    <w:p w:rsidR="00C46876" w:rsidRPr="006E4636" w:rsidRDefault="00C46876" w:rsidP="00C46876">
      <w:pPr>
        <w:pStyle w:val="ListBullet"/>
      </w:pPr>
      <w:r w:rsidRPr="006E4636">
        <w:t>Align communication channels with the target audiences.</w:t>
      </w:r>
    </w:p>
    <w:p w:rsidR="00C46876" w:rsidRPr="006E4636" w:rsidRDefault="00C46876" w:rsidP="00C46876">
      <w:pPr>
        <w:pStyle w:val="ListBullet"/>
      </w:pPr>
      <w:r w:rsidRPr="006E4636">
        <w:t>Use multiple communication channels.</w:t>
      </w:r>
    </w:p>
    <w:p w:rsidR="00C46876" w:rsidRPr="006E4636" w:rsidRDefault="00C46876" w:rsidP="00C46876">
      <w:pPr>
        <w:pStyle w:val="ListBullet"/>
      </w:pPr>
      <w:r w:rsidRPr="006E4636">
        <w:t>Monitor and/or trial initiatives that use mobile phones for messaging.</w:t>
      </w:r>
    </w:p>
    <w:p w:rsidR="00CA4520" w:rsidRPr="006E4636" w:rsidRDefault="00CA4520" w:rsidP="00CA4520">
      <w:r w:rsidRPr="006E4636">
        <w:rPr>
          <w:noProof/>
          <w:lang w:eastAsia="en-AU"/>
        </w:rPr>
        <mc:AlternateContent>
          <mc:Choice Requires="wps">
            <w:drawing>
              <wp:inline distT="0" distB="0" distL="0" distR="0" wp14:anchorId="76C4997A" wp14:editId="6F40E191">
                <wp:extent cx="5757705" cy="2120203"/>
                <wp:effectExtent l="0" t="0" r="14605"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705" cy="2120203"/>
                        </a:xfrm>
                        <a:prstGeom prst="rect">
                          <a:avLst/>
                        </a:prstGeom>
                        <a:solidFill>
                          <a:srgbClr val="FFFFFF"/>
                        </a:solidFill>
                        <a:ln w="9525">
                          <a:solidFill>
                            <a:srgbClr val="000000"/>
                          </a:solidFill>
                          <a:miter lim="800000"/>
                          <a:headEnd/>
                          <a:tailEnd/>
                        </a:ln>
                      </wps:spPr>
                      <wps:txbx>
                        <w:txbxContent>
                          <w:p w:rsidR="00CA4520" w:rsidRDefault="00CA4520" w:rsidP="00CA4520">
                            <w:pPr>
                              <w:rPr>
                                <w:rStyle w:val="Characterboldpurple"/>
                              </w:rPr>
                            </w:pPr>
                            <w:r w:rsidRPr="00CA4520">
                              <w:rPr>
                                <w:rStyle w:val="Characterboldpurple"/>
                              </w:rPr>
                              <w:t>Examples of Communication Channels</w:t>
                            </w:r>
                          </w:p>
                          <w:tbl>
                            <w:tblPr>
                              <w:tblStyle w:val="Tableplaceholder"/>
                              <w:tblW w:w="0" w:type="auto"/>
                              <w:tblLayout w:type="fixed"/>
                              <w:tblLook w:val="04A0" w:firstRow="1" w:lastRow="0" w:firstColumn="1" w:lastColumn="0" w:noHBand="0" w:noVBand="1"/>
                              <w:tblCaption w:val="Examples of Communication Channels"/>
                              <w:tblDescription w:val="A table that provides examples of the communciation channels this segment of the document is referring to for example Face-to-Face, Video, Audio, Apps, Printed resouces/products."/>
                            </w:tblPr>
                            <w:tblGrid>
                              <w:gridCol w:w="3828"/>
                              <w:gridCol w:w="4927"/>
                            </w:tblGrid>
                            <w:tr w:rsidR="007D6830" w:rsidRPr="007D6830" w:rsidTr="00F60FBC">
                              <w:trPr>
                                <w:trHeight w:val="283"/>
                              </w:trPr>
                              <w:tc>
                                <w:tcPr>
                                  <w:tcW w:w="3828" w:type="dxa"/>
                                </w:tcPr>
                                <w:p w:rsidR="007D6830" w:rsidRPr="00F60FBC" w:rsidRDefault="007D6830" w:rsidP="007D6830">
                                  <w:pPr>
                                    <w:pStyle w:val="ListBullet"/>
                                  </w:pPr>
                                  <w:r w:rsidRPr="00F60FBC">
                                    <w:rPr>
                                      <w:color w:val="auto"/>
                                    </w:rPr>
                                    <w:t>Face-to-face</w:t>
                                  </w:r>
                                </w:p>
                                <w:p w:rsidR="00F60FBC" w:rsidRPr="00F60FBC" w:rsidRDefault="00F60FBC" w:rsidP="007D6830">
                                  <w:pPr>
                                    <w:pStyle w:val="ListBullet"/>
                                  </w:pPr>
                                  <w:r w:rsidRPr="00F60FBC">
                                    <w:rPr>
                                      <w:color w:val="auto"/>
                                    </w:rPr>
                                    <w:t>Video</w:t>
                                  </w:r>
                                </w:p>
                                <w:p w:rsidR="00F60FBC" w:rsidRPr="00F60FBC" w:rsidRDefault="00F60FBC" w:rsidP="007D6830">
                                  <w:pPr>
                                    <w:pStyle w:val="ListBullet"/>
                                  </w:pPr>
                                  <w:r w:rsidRPr="00F60FBC">
                                    <w:rPr>
                                      <w:color w:val="auto"/>
                                    </w:rPr>
                                    <w:t>Audio</w:t>
                                  </w:r>
                                </w:p>
                                <w:p w:rsidR="00F60FBC" w:rsidRPr="00F60FBC" w:rsidRDefault="00F60FBC" w:rsidP="007D6830">
                                  <w:pPr>
                                    <w:pStyle w:val="ListBullet"/>
                                  </w:pPr>
                                  <w:r w:rsidRPr="00F60FBC">
                                    <w:rPr>
                                      <w:color w:val="auto"/>
                                    </w:rPr>
                                    <w:t>Apps</w:t>
                                  </w:r>
                                </w:p>
                                <w:p w:rsidR="00F60FBC" w:rsidRPr="00F60FBC" w:rsidRDefault="00F60FBC" w:rsidP="007D6830">
                                  <w:pPr>
                                    <w:pStyle w:val="ListBullet"/>
                                  </w:pPr>
                                  <w:r w:rsidRPr="00F60FBC">
                                    <w:rPr>
                                      <w:color w:val="auto"/>
                                    </w:rPr>
                                    <w:t>Printed resources/products</w:t>
                                  </w:r>
                                </w:p>
                                <w:p w:rsidR="00F60FBC" w:rsidRPr="00F60FBC" w:rsidRDefault="00F60FBC" w:rsidP="007D6830">
                                  <w:pPr>
                                    <w:pStyle w:val="ListBullet"/>
                                    <w:rPr>
                                      <w:color w:val="auto"/>
                                    </w:rPr>
                                  </w:pPr>
                                  <w:r w:rsidRPr="00F60FBC">
                                    <w:rPr>
                                      <w:color w:val="auto"/>
                                    </w:rPr>
                                    <w:t>Website</w:t>
                                  </w:r>
                                </w:p>
                              </w:tc>
                              <w:tc>
                                <w:tcPr>
                                  <w:tcW w:w="4927" w:type="dxa"/>
                                </w:tcPr>
                                <w:p w:rsidR="007D6830" w:rsidRPr="00F60FBC" w:rsidRDefault="007D6830" w:rsidP="007D6830">
                                  <w:pPr>
                                    <w:pStyle w:val="ListBullet"/>
                                    <w:rPr>
                                      <w:rFonts w:eastAsia="Montserrat Light"/>
                                    </w:rPr>
                                  </w:pPr>
                                  <w:r w:rsidRPr="00F60FBC">
                                    <w:rPr>
                                      <w:color w:val="auto"/>
                                    </w:rPr>
                                    <w:t>Forum</w:t>
                                  </w:r>
                                </w:p>
                                <w:p w:rsidR="00F60FBC" w:rsidRPr="00F60FBC" w:rsidRDefault="00F60FBC" w:rsidP="007D6830">
                                  <w:pPr>
                                    <w:pStyle w:val="ListBullet"/>
                                    <w:rPr>
                                      <w:rFonts w:eastAsia="Montserrat Light"/>
                                    </w:rPr>
                                  </w:pPr>
                                  <w:r w:rsidRPr="00F60FBC">
                                    <w:rPr>
                                      <w:color w:val="auto"/>
                                    </w:rPr>
                                    <w:t>Social media</w:t>
                                  </w:r>
                                </w:p>
                                <w:p w:rsidR="00F60FBC" w:rsidRPr="00F60FBC" w:rsidRDefault="00F60FBC" w:rsidP="007D6830">
                                  <w:pPr>
                                    <w:pStyle w:val="ListBullet"/>
                                    <w:rPr>
                                      <w:rFonts w:eastAsia="Montserrat Light"/>
                                    </w:rPr>
                                  </w:pPr>
                                  <w:r w:rsidRPr="00F60FBC">
                                    <w:rPr>
                                      <w:color w:val="auto"/>
                                    </w:rPr>
                                    <w:t>E-newsletter</w:t>
                                  </w:r>
                                </w:p>
                                <w:p w:rsidR="00F60FBC" w:rsidRPr="00F60FBC" w:rsidRDefault="00F60FBC" w:rsidP="007D6830">
                                  <w:pPr>
                                    <w:pStyle w:val="ListBullet"/>
                                    <w:rPr>
                                      <w:rFonts w:eastAsia="Montserrat Light"/>
                                    </w:rPr>
                                  </w:pPr>
                                  <w:r w:rsidRPr="00F60FBC">
                                    <w:rPr>
                                      <w:color w:val="auto"/>
                                    </w:rPr>
                                    <w:t>Blog</w:t>
                                  </w:r>
                                </w:p>
                                <w:p w:rsidR="00F60FBC" w:rsidRPr="00F60FBC" w:rsidRDefault="00F60FBC" w:rsidP="007D6830">
                                  <w:pPr>
                                    <w:pStyle w:val="ListBullet"/>
                                    <w:rPr>
                                      <w:rFonts w:eastAsia="Montserrat Light"/>
                                    </w:rPr>
                                  </w:pPr>
                                  <w:r w:rsidRPr="00F60FBC">
                                    <w:rPr>
                                      <w:color w:val="auto"/>
                                    </w:rPr>
                                    <w:t>SMS/MMS</w:t>
                                  </w:r>
                                </w:p>
                                <w:p w:rsidR="00F60FBC" w:rsidRPr="00F60FBC" w:rsidRDefault="00F60FBC" w:rsidP="007D6830">
                                  <w:pPr>
                                    <w:pStyle w:val="ListBullet"/>
                                    <w:rPr>
                                      <w:rFonts w:eastAsia="Montserrat Light"/>
                                      <w:color w:val="auto"/>
                                    </w:rPr>
                                  </w:pPr>
                                  <w:r w:rsidRPr="00F60FBC">
                                    <w:rPr>
                                      <w:rFonts w:eastAsia="Montserrat Light"/>
                                      <w:color w:val="auto"/>
                                    </w:rPr>
                                    <w:t>Broadcast media – i.e. TV/radio</w:t>
                                  </w:r>
                                </w:p>
                              </w:tc>
                            </w:tr>
                          </w:tbl>
                          <w:p w:rsidR="007D6830" w:rsidRPr="007D6830" w:rsidRDefault="007D6830" w:rsidP="007D6830"/>
                        </w:txbxContent>
                      </wps:txbx>
                      <wps:bodyPr rot="0" vert="horz" wrap="square" lIns="91440" tIns="45720" rIns="91440" bIns="45720" anchor="t" anchorCtr="0">
                        <a:noAutofit/>
                      </wps:bodyPr>
                    </wps:wsp>
                  </a:graphicData>
                </a:graphic>
              </wp:inline>
            </w:drawing>
          </mc:Choice>
          <mc:Fallback>
            <w:pict>
              <v:shapetype w14:anchorId="76C4997A" id="_x0000_t202" coordsize="21600,21600" o:spt="202" path="m,l,21600r21600,l21600,xe">
                <v:stroke joinstyle="miter"/>
                <v:path gradientshapeok="t" o:connecttype="rect"/>
              </v:shapetype>
              <v:shape id="_x0000_s1029" type="#_x0000_t202" style="width:453.35pt;height:16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">
                <v:textbox>
                  <w:txbxContent>
                    <w:p w:rsidR="00CA4520" w:rsidRDefault="00CA4520" w:rsidP="00CA4520">
                      <w:pPr>
                        <w:rPr>
                          <w:rStyle w:val="Characterboldpurple"/>
                        </w:rPr>
                      </w:pPr>
                      <w:r w:rsidRPr="00CA4520">
                        <w:rPr>
                          <w:rStyle w:val="Characterboldpurple"/>
                        </w:rPr>
                        <w:t>Examples of Communication Channels</w:t>
                      </w:r>
                    </w:p>
                    <w:tbl>
                      <w:tblPr>
                        <w:tblStyle w:val="Tableplaceholder"/>
                        <w:tblW w:w="0" w:type="auto"/>
                        <w:tblLayout w:type="fixed"/>
                        <w:tblLook w:val="04A0" w:firstRow="1" w:lastRow="0" w:firstColumn="1" w:lastColumn="0" w:noHBand="0" w:noVBand="1"/>
                        <w:tblCaption w:val="Examples of Communication Channels"/>
                        <w:tblDescription w:val="A table that provides examples of the communciation channels this segment of the document is referring to for example Face-to-Face, Video, Audio, Apps, Printed resouces/products."/>
                      </w:tblPr>
                      <w:tblGrid>
                        <w:gridCol w:w="3828"/>
                        <w:gridCol w:w="4927"/>
                      </w:tblGrid>
                      <w:tr w:rsidR="007D6830" w:rsidRPr="007D6830" w:rsidTr="00F60FBC">
                        <w:trPr>
                          <w:trHeight w:val="283"/>
                        </w:trPr>
                        <w:tc>
                          <w:tcPr>
                            <w:tcW w:w="3828" w:type="dxa"/>
                          </w:tcPr>
                          <w:p w:rsidR="007D6830" w:rsidRPr="00F60FBC" w:rsidRDefault="007D6830" w:rsidP="007D6830">
                            <w:pPr>
                              <w:pStyle w:val="ListBullet"/>
                            </w:pPr>
                            <w:r w:rsidRPr="00F60FBC">
                              <w:rPr>
                                <w:color w:val="auto"/>
                              </w:rPr>
                              <w:t>Face-to-face</w:t>
                            </w:r>
                          </w:p>
                          <w:p w:rsidR="00F60FBC" w:rsidRPr="00F60FBC" w:rsidRDefault="00F60FBC" w:rsidP="007D6830">
                            <w:pPr>
                              <w:pStyle w:val="ListBullet"/>
                            </w:pPr>
                            <w:r w:rsidRPr="00F60FBC">
                              <w:rPr>
                                <w:color w:val="auto"/>
                              </w:rPr>
                              <w:t>Video</w:t>
                            </w:r>
                          </w:p>
                          <w:p w:rsidR="00F60FBC" w:rsidRPr="00F60FBC" w:rsidRDefault="00F60FBC" w:rsidP="007D6830">
                            <w:pPr>
                              <w:pStyle w:val="ListBullet"/>
                            </w:pPr>
                            <w:r w:rsidRPr="00F60FBC">
                              <w:rPr>
                                <w:color w:val="auto"/>
                              </w:rPr>
                              <w:t>Audio</w:t>
                            </w:r>
                          </w:p>
                          <w:p w:rsidR="00F60FBC" w:rsidRPr="00F60FBC" w:rsidRDefault="00F60FBC" w:rsidP="007D6830">
                            <w:pPr>
                              <w:pStyle w:val="ListBullet"/>
                            </w:pPr>
                            <w:r w:rsidRPr="00F60FBC">
                              <w:rPr>
                                <w:color w:val="auto"/>
                              </w:rPr>
                              <w:t>Apps</w:t>
                            </w:r>
                          </w:p>
                          <w:p w:rsidR="00F60FBC" w:rsidRPr="00F60FBC" w:rsidRDefault="00F60FBC" w:rsidP="007D6830">
                            <w:pPr>
                              <w:pStyle w:val="ListBullet"/>
                            </w:pPr>
                            <w:r w:rsidRPr="00F60FBC">
                              <w:rPr>
                                <w:color w:val="auto"/>
                              </w:rPr>
                              <w:t>Printed resources/products</w:t>
                            </w:r>
                          </w:p>
                          <w:p w:rsidR="00F60FBC" w:rsidRPr="00F60FBC" w:rsidRDefault="00F60FBC" w:rsidP="007D6830">
                            <w:pPr>
                              <w:pStyle w:val="ListBullet"/>
                              <w:rPr>
                                <w:color w:val="auto"/>
                              </w:rPr>
                            </w:pPr>
                            <w:r w:rsidRPr="00F60FBC">
                              <w:rPr>
                                <w:color w:val="auto"/>
                              </w:rPr>
                              <w:t>Website</w:t>
                            </w:r>
                          </w:p>
                        </w:tc>
                        <w:tc>
                          <w:tcPr>
                            <w:tcW w:w="4927" w:type="dxa"/>
                          </w:tcPr>
                          <w:p w:rsidR="007D6830" w:rsidRPr="00F60FBC" w:rsidRDefault="007D6830" w:rsidP="007D6830">
                            <w:pPr>
                              <w:pStyle w:val="ListBullet"/>
                              <w:rPr>
                                <w:rFonts w:eastAsia="Montserrat Light"/>
                              </w:rPr>
                            </w:pPr>
                            <w:r w:rsidRPr="00F60FBC">
                              <w:rPr>
                                <w:color w:val="auto"/>
                              </w:rPr>
                              <w:t>Forum</w:t>
                            </w:r>
                          </w:p>
                          <w:p w:rsidR="00F60FBC" w:rsidRPr="00F60FBC" w:rsidRDefault="00F60FBC" w:rsidP="007D6830">
                            <w:pPr>
                              <w:pStyle w:val="ListBullet"/>
                              <w:rPr>
                                <w:rFonts w:eastAsia="Montserrat Light"/>
                              </w:rPr>
                            </w:pPr>
                            <w:r w:rsidRPr="00F60FBC">
                              <w:rPr>
                                <w:color w:val="auto"/>
                              </w:rPr>
                              <w:t>Social media</w:t>
                            </w:r>
                          </w:p>
                          <w:p w:rsidR="00F60FBC" w:rsidRPr="00F60FBC" w:rsidRDefault="00F60FBC" w:rsidP="007D6830">
                            <w:pPr>
                              <w:pStyle w:val="ListBullet"/>
                              <w:rPr>
                                <w:rFonts w:eastAsia="Montserrat Light"/>
                              </w:rPr>
                            </w:pPr>
                            <w:r w:rsidRPr="00F60FBC">
                              <w:rPr>
                                <w:color w:val="auto"/>
                              </w:rPr>
                              <w:t>E-newsletter</w:t>
                            </w:r>
                          </w:p>
                          <w:p w:rsidR="00F60FBC" w:rsidRPr="00F60FBC" w:rsidRDefault="00F60FBC" w:rsidP="007D6830">
                            <w:pPr>
                              <w:pStyle w:val="ListBullet"/>
                              <w:rPr>
                                <w:rFonts w:eastAsia="Montserrat Light"/>
                              </w:rPr>
                            </w:pPr>
                            <w:r w:rsidRPr="00F60FBC">
                              <w:rPr>
                                <w:color w:val="auto"/>
                              </w:rPr>
                              <w:t>Blog</w:t>
                            </w:r>
                          </w:p>
                          <w:p w:rsidR="00F60FBC" w:rsidRPr="00F60FBC" w:rsidRDefault="00F60FBC" w:rsidP="007D6830">
                            <w:pPr>
                              <w:pStyle w:val="ListBullet"/>
                              <w:rPr>
                                <w:rFonts w:eastAsia="Montserrat Light"/>
                              </w:rPr>
                            </w:pPr>
                            <w:r w:rsidRPr="00F60FBC">
                              <w:rPr>
                                <w:color w:val="auto"/>
                              </w:rPr>
                              <w:t>SMS/MMS</w:t>
                            </w:r>
                          </w:p>
                          <w:p w:rsidR="00F60FBC" w:rsidRPr="00F60FBC" w:rsidRDefault="00F60FBC" w:rsidP="007D6830">
                            <w:pPr>
                              <w:pStyle w:val="ListBullet"/>
                              <w:rPr>
                                <w:rFonts w:eastAsia="Montserrat Light"/>
                                <w:color w:val="auto"/>
                              </w:rPr>
                            </w:pPr>
                            <w:r w:rsidRPr="00F60FBC">
                              <w:rPr>
                                <w:rFonts w:eastAsia="Montserrat Light"/>
                                <w:color w:val="auto"/>
                              </w:rPr>
                              <w:t>Broadcast media – i.e. TV/radio</w:t>
                            </w:r>
                          </w:p>
                        </w:tc>
                      </w:tr>
                    </w:tbl>
                    <w:p w:rsidR="007D6830" w:rsidRPr="007D6830" w:rsidRDefault="007D6830" w:rsidP="007D6830"/>
                  </w:txbxContent>
                </v:textbox>
                <w10:anchorlock/>
              </v:shape>
            </w:pict>
          </mc:Fallback>
        </mc:AlternateContent>
      </w:r>
    </w:p>
    <w:p w:rsidR="00435AAB" w:rsidRPr="006E4636" w:rsidRDefault="00435AAB" w:rsidP="00435AAB">
      <w:pPr>
        <w:rPr>
          <w:rStyle w:val="Characterbold"/>
        </w:rPr>
      </w:pPr>
      <w:r w:rsidRPr="006E4636">
        <w:rPr>
          <w:rStyle w:val="Characterbold"/>
        </w:rPr>
        <w:t>Campaign development</w:t>
      </w:r>
    </w:p>
    <w:p w:rsidR="00435AAB" w:rsidRPr="006E4636" w:rsidRDefault="00435AAB" w:rsidP="00435AAB">
      <w:r w:rsidRPr="006E4636">
        <w:t>The report identified the need for community awareness-raising initiatives about parenting to be fl</w:t>
      </w:r>
      <w:r w:rsidR="001E75DC">
        <w:t>e</w:t>
      </w:r>
      <w:r w:rsidRPr="006E4636">
        <w:t>xible, and able to be tailored to different audience segments. Building public understanding of parenting and the will for change is likely to require a multilevel effort over a number of years.</w:t>
      </w:r>
    </w:p>
    <w:p w:rsidR="00435AAB" w:rsidRPr="006E4636" w:rsidRDefault="00435AAB" w:rsidP="00435AAB">
      <w:r w:rsidRPr="006E4636">
        <w:t>The implications for campaign development are:</w:t>
      </w:r>
    </w:p>
    <w:p w:rsidR="00435AAB" w:rsidRPr="006E4636" w:rsidRDefault="00435AAB" w:rsidP="00435AAB">
      <w:pPr>
        <w:pStyle w:val="ListBullet"/>
      </w:pPr>
      <w:r w:rsidRPr="006E4636">
        <w:t>Develop core campaign messages that can be differentiated to meet the needs of distinct audiences.</w:t>
      </w:r>
    </w:p>
    <w:p w:rsidR="00435AAB" w:rsidRPr="006E4636" w:rsidRDefault="00435AAB" w:rsidP="00435AAB">
      <w:pPr>
        <w:pStyle w:val="ListBullet"/>
      </w:pPr>
      <w:r w:rsidRPr="006E4636">
        <w:t>Develop a long-term commitment to the dissemination of messages to help ensure that messages are established, reinforced and endure over time.</w:t>
      </w:r>
    </w:p>
    <w:p w:rsidR="00435AAB" w:rsidRPr="006E4636" w:rsidRDefault="00435AAB" w:rsidP="00435AAB">
      <w:pPr>
        <w:rPr>
          <w:rStyle w:val="Characterbold"/>
        </w:rPr>
      </w:pPr>
      <w:r w:rsidRPr="006E4636">
        <w:rPr>
          <w:rStyle w:val="Characterbold"/>
        </w:rPr>
        <w:t>Communications research</w:t>
      </w:r>
    </w:p>
    <w:p w:rsidR="00435AAB" w:rsidRPr="006E4636" w:rsidRDefault="00435AAB" w:rsidP="00435AAB">
      <w:r w:rsidRPr="006E4636">
        <w:t>While existing research provides some indication as to what the Australian public thinks about early childhood and parenting (see Tested Values the box), further research is needed to inform the development of suitable messages, including:</w:t>
      </w:r>
    </w:p>
    <w:p w:rsidR="00435AAB" w:rsidRPr="006E4636" w:rsidRDefault="00435AAB" w:rsidP="00435AAB">
      <w:pPr>
        <w:pStyle w:val="ListBullet"/>
      </w:pPr>
      <w:r w:rsidRPr="006E4636">
        <w:t>pilot testing parent receptiveness to trial messages</w:t>
      </w:r>
    </w:p>
    <w:p w:rsidR="00435AAB" w:rsidRPr="006E4636" w:rsidRDefault="00435AAB" w:rsidP="00435AAB">
      <w:pPr>
        <w:pStyle w:val="ListBullet"/>
      </w:pPr>
      <w:r w:rsidRPr="006E4636">
        <w:t>conducting research specifically for the development of messages for Indigenous communities</w:t>
      </w:r>
    </w:p>
    <w:p w:rsidR="00435AAB" w:rsidRPr="006E4636" w:rsidRDefault="00435AAB" w:rsidP="00435AAB">
      <w:pPr>
        <w:pStyle w:val="ListBullet"/>
      </w:pPr>
      <w:r w:rsidRPr="006E4636">
        <w:t>embedding research and evaluation into the planning and implementation of new or adapted initiatives.</w:t>
      </w:r>
    </w:p>
    <w:p w:rsidR="00435AAB" w:rsidRPr="006E4636" w:rsidRDefault="00435AAB" w:rsidP="00435AAB">
      <w:r w:rsidRPr="006E4636">
        <w:rPr>
          <w:noProof/>
          <w:lang w:eastAsia="en-AU"/>
        </w:rPr>
        <mc:AlternateContent>
          <mc:Choice Requires="wps">
            <w:drawing>
              <wp:inline distT="0" distB="0" distL="0" distR="0" wp14:anchorId="5745BF9A" wp14:editId="29D461F2">
                <wp:extent cx="5948624" cy="1404620"/>
                <wp:effectExtent l="0" t="0" r="14605" b="2222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24" cy="1404620"/>
                        </a:xfrm>
                        <a:prstGeom prst="rect">
                          <a:avLst/>
                        </a:prstGeom>
                        <a:solidFill>
                          <a:srgbClr val="FFFFFF"/>
                        </a:solidFill>
                        <a:ln w="9525">
                          <a:solidFill>
                            <a:srgbClr val="000000"/>
                          </a:solidFill>
                          <a:miter lim="800000"/>
                          <a:headEnd/>
                          <a:tailEnd/>
                        </a:ln>
                      </wps:spPr>
                      <wps:txbx>
                        <w:txbxContent>
                          <w:p w:rsidR="00435AAB" w:rsidRDefault="00435AAB" w:rsidP="00435AAB">
                            <w:pPr>
                              <w:rPr>
                                <w:rStyle w:val="Characterboldpurple"/>
                              </w:rPr>
                            </w:pPr>
                            <w:r w:rsidRPr="00435AAB">
                              <w:rPr>
                                <w:rStyle w:val="Characterboldpurple"/>
                              </w:rPr>
                              <w:t>Tested Values</w:t>
                            </w:r>
                          </w:p>
                          <w:p w:rsidR="00435AAB" w:rsidRDefault="00435AAB" w:rsidP="00435AAB">
                            <w:pPr>
                              <w:rPr>
                                <w:rStyle w:val="Characteritalic"/>
                              </w:rPr>
                            </w:pPr>
                            <w:r w:rsidRPr="00435AAB">
                              <w:t xml:space="preserve">It’s important to understand the values of the audience and to use messages that appeal to these values. Values should be tested to ensure that they orient audience thinking in a productive way. One tested value that resonates productively with the Australian public is ‘future prosperity’. An example of a future prosperity value statement is: </w:t>
                            </w:r>
                            <w:r w:rsidRPr="00435AAB">
                              <w:rPr>
                                <w:rStyle w:val="Characteritalic"/>
                              </w:rPr>
                              <w:t>Australia’s future prosperity depends on the collective investments that we make in all of our children’s development.</w:t>
                            </w:r>
                          </w:p>
                          <w:p w:rsidR="00435AAB" w:rsidRPr="00F60FBC" w:rsidRDefault="00251F82" w:rsidP="00F60FBC">
                            <w:pPr>
                              <w:jc w:val="right"/>
                              <w:rPr>
                                <w:vertAlign w:val="superscript"/>
                              </w:rPr>
                            </w:pPr>
                            <w:hyperlink r:id="rId23" w:history="1">
                              <w:r w:rsidR="00435AAB" w:rsidRPr="00435AAB">
                                <w:rPr>
                                  <w:rStyle w:val="Hyperlink"/>
                                </w:rPr>
                                <w:t>S.N. Bales and N. Kendall-Taylor</w:t>
                              </w:r>
                            </w:hyperlink>
                            <w:r w:rsidR="00435AAB" w:rsidRPr="00435AAB">
                              <w:rPr>
                                <w:rStyle w:val="Charactersuperscript"/>
                              </w:rPr>
                              <w:t>1</w:t>
                            </w:r>
                          </w:p>
                        </w:txbxContent>
                      </wps:txbx>
                      <wps:bodyPr rot="0" vert="horz" wrap="square" lIns="91440" tIns="45720" rIns="91440" bIns="45720" anchor="t" anchorCtr="0">
                        <a:spAutoFit/>
                      </wps:bodyPr>
                    </wps:wsp>
                  </a:graphicData>
                </a:graphic>
              </wp:inline>
            </w:drawing>
          </mc:Choice>
          <mc:Fallback>
            <w:pict>
              <v:shape w14:anchorId="5745BF9A" id="Text Box 18" o:spid="_x0000_s1030" type="#_x0000_t202" style="width:468.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">
                <v:textbox style="mso-fit-shape-to-text:t">
                  <w:txbxContent>
                    <w:p w:rsidR="00435AAB" w:rsidRDefault="00435AAB" w:rsidP="00435AAB">
                      <w:pPr>
                        <w:rPr>
                          <w:rStyle w:val="Characterboldpurple"/>
                        </w:rPr>
                      </w:pPr>
                      <w:r w:rsidRPr="00435AAB">
                        <w:rPr>
                          <w:rStyle w:val="Characterboldpurple"/>
                        </w:rPr>
                        <w:t>Tested Values</w:t>
                      </w:r>
                    </w:p>
                    <w:p w:rsidR="00435AAB" w:rsidRDefault="00435AAB" w:rsidP="00435AAB">
                      <w:pPr>
                        <w:rPr>
                          <w:rStyle w:val="Characteritalic"/>
                        </w:rPr>
                      </w:pPr>
                      <w:r w:rsidRPr="00435AAB">
                        <w:t xml:space="preserve">It’s important to understand the values of the audience and to use messages that appeal to these values. Values should be tested to ensure that they orient audience thinking in a productive way. One tested value that resonates productively with the Australian public is ‘future prosperity’. An example of a future prosperity value statement is: </w:t>
                      </w:r>
                      <w:r w:rsidRPr="00435AAB">
                        <w:rPr>
                          <w:rStyle w:val="Characteritalic"/>
                        </w:rPr>
                        <w:t>Australia’s future prosperity depends on the collective investments that we make in all of our children’s development.</w:t>
                      </w:r>
                    </w:p>
                    <w:p w:rsidR="00435AAB" w:rsidRPr="00F60FBC" w:rsidRDefault="00435AAB" w:rsidP="00F60FBC">
                      <w:pPr>
                        <w:jc w:val="right"/>
                        <w:rPr>
                          <w:vertAlign w:val="superscript"/>
                        </w:rPr>
                      </w:pPr>
                      <w:hyperlink r:id="rId24" w:history="1">
                        <w:r w:rsidRPr="00435AAB">
                          <w:rPr>
                            <w:rStyle w:val="Hyperlink"/>
                          </w:rPr>
                          <w:t>S.N. Bales and N. Kendall-Taylor</w:t>
                        </w:r>
                      </w:hyperlink>
                      <w:r w:rsidRPr="00435AAB">
                        <w:rPr>
                          <w:rStyle w:val="Charactersuperscript"/>
                        </w:rPr>
                        <w:t>1</w:t>
                      </w:r>
                    </w:p>
                  </w:txbxContent>
                </v:textbox>
                <w10:anchorlock/>
              </v:shape>
            </w:pict>
          </mc:Fallback>
        </mc:AlternateContent>
      </w:r>
    </w:p>
    <w:p w:rsidR="00435AAB" w:rsidRPr="006E4636" w:rsidRDefault="00435AAB" w:rsidP="00435AAB">
      <w:pPr>
        <w:rPr>
          <w:rStyle w:val="Characterbold"/>
        </w:rPr>
      </w:pPr>
      <w:r w:rsidRPr="006E4636">
        <w:rPr>
          <w:rStyle w:val="Characterbold"/>
        </w:rPr>
        <w:t>SHORTLISTED INITIATIVES</w:t>
      </w:r>
    </w:p>
    <w:p w:rsidR="00435AAB" w:rsidRPr="006E4636" w:rsidRDefault="00435AAB" w:rsidP="00435AAB">
      <w:r w:rsidRPr="006E4636">
        <w:t>The following table lists the 14 shortlisted Australian initiatives with community awareness raising messages about parenting. Sub-initiatives run by the same organisations are also shown. Exemplar initiatives are bolded.</w:t>
      </w:r>
    </w:p>
    <w:tbl>
      <w:tblPr>
        <w:tblStyle w:val="PRCTablestandard"/>
        <w:tblW w:w="0" w:type="auto"/>
        <w:tblLook w:val="04A0" w:firstRow="1" w:lastRow="0" w:firstColumn="1" w:lastColumn="0" w:noHBand="0" w:noVBand="1"/>
        <w:tblCaption w:val="Shortlisted Initiatives"/>
        <w:tblDescription w:val="The table provides 14 shortlisted Australian initiatives with community awareness raising messages about parenting - including sub-initiatives run by the same organisation."/>
      </w:tblPr>
      <w:tblGrid>
        <w:gridCol w:w="2838"/>
        <w:gridCol w:w="6066"/>
      </w:tblGrid>
      <w:tr w:rsidR="001D48FC" w:rsidRPr="006E4636" w:rsidTr="00C87995">
        <w:trPr>
          <w:cnfStyle w:val="100000000000" w:firstRow="1" w:lastRow="0" w:firstColumn="0" w:lastColumn="0" w:oddVBand="0" w:evenVBand="0" w:oddHBand="0" w:evenHBand="0" w:firstRowFirstColumn="0" w:firstRowLastColumn="0" w:lastRowFirstColumn="0" w:lastRowLastColumn="0"/>
        </w:trPr>
        <w:tc>
          <w:tcPr>
            <w:tcW w:w="8904" w:type="dxa"/>
            <w:gridSpan w:val="2"/>
          </w:tcPr>
          <w:p w:rsidR="001D48FC" w:rsidRPr="006E4636" w:rsidRDefault="001D48FC" w:rsidP="00106D83">
            <w:r w:rsidRPr="006E4636">
              <w:t>Shortlisted Initiatives</w:t>
            </w:r>
          </w:p>
        </w:tc>
      </w:tr>
      <w:tr w:rsidR="00435AAB" w:rsidRPr="006E4636" w:rsidTr="001D48FC">
        <w:tc>
          <w:tcPr>
            <w:tcW w:w="2838" w:type="dxa"/>
          </w:tcPr>
          <w:p w:rsidR="00435AAB" w:rsidRPr="006E4636" w:rsidRDefault="00435AAB" w:rsidP="00106D83">
            <w:pPr>
              <w:rPr>
                <w:rStyle w:val="Characterbold"/>
              </w:rPr>
            </w:pPr>
            <w:r w:rsidRPr="006E4636">
              <w:rPr>
                <w:rStyle w:val="Characterbold"/>
              </w:rPr>
              <w:t>Better Health Channel</w:t>
            </w:r>
          </w:p>
        </w:tc>
        <w:tc>
          <w:tcPr>
            <w:tcW w:w="6066" w:type="dxa"/>
          </w:tcPr>
          <w:p w:rsidR="00435AAB" w:rsidRPr="006E4636" w:rsidRDefault="00435AAB" w:rsidP="00106D83">
            <w:pPr>
              <w:rPr>
                <w:rStyle w:val="Characterbold"/>
              </w:rPr>
            </w:pPr>
            <w:r w:rsidRPr="006E4636">
              <w:rPr>
                <w:rStyle w:val="Characterbold"/>
              </w:rPr>
              <w:t>https://www.betterhealth.vic.gov.au</w:t>
            </w:r>
          </w:p>
        </w:tc>
      </w:tr>
      <w:tr w:rsidR="00435AAB" w:rsidRPr="006E4636" w:rsidTr="001D48FC">
        <w:tc>
          <w:tcPr>
            <w:tcW w:w="2838" w:type="dxa"/>
          </w:tcPr>
          <w:p w:rsidR="00435AAB" w:rsidRPr="006E4636" w:rsidRDefault="00435AAB" w:rsidP="00106D83">
            <w:r w:rsidRPr="006E4636">
              <w:t>Care for Kids’ Ears</w:t>
            </w:r>
          </w:p>
        </w:tc>
        <w:tc>
          <w:tcPr>
            <w:tcW w:w="6066" w:type="dxa"/>
          </w:tcPr>
          <w:p w:rsidR="00435AAB" w:rsidRPr="006E4636" w:rsidRDefault="00435AAB" w:rsidP="00106D83">
            <w:r w:rsidRPr="006E4636">
              <w:t>http://www.careforkidsears.health.gov.au/internet/cfke/publishing.nsf</w:t>
            </w:r>
          </w:p>
        </w:tc>
      </w:tr>
      <w:tr w:rsidR="00435AAB" w:rsidRPr="006E4636" w:rsidTr="001D48FC">
        <w:tc>
          <w:tcPr>
            <w:tcW w:w="2838" w:type="dxa"/>
          </w:tcPr>
          <w:p w:rsidR="00435AAB" w:rsidRPr="006E4636" w:rsidRDefault="00435AAB" w:rsidP="00106D83">
            <w:r w:rsidRPr="006E4636">
              <w:t>Connecting2U</w:t>
            </w:r>
          </w:p>
        </w:tc>
        <w:tc>
          <w:tcPr>
            <w:tcW w:w="6066" w:type="dxa"/>
          </w:tcPr>
          <w:p w:rsidR="00435AAB" w:rsidRPr="006E4636" w:rsidRDefault="00435AAB" w:rsidP="00106D83">
            <w:r w:rsidRPr="006E4636">
              <w:t>https://www.childrens.health.qld.gov.au/chq/our-services/community-health-services/centre-childrens-health-wellbeing/connecting2u</w:t>
            </w:r>
          </w:p>
        </w:tc>
      </w:tr>
      <w:tr w:rsidR="00435AAB" w:rsidRPr="006E4636" w:rsidTr="001D48FC">
        <w:tc>
          <w:tcPr>
            <w:tcW w:w="2838" w:type="dxa"/>
          </w:tcPr>
          <w:p w:rsidR="00435AAB" w:rsidRPr="006E4636" w:rsidRDefault="00435AAB" w:rsidP="00106D83">
            <w:r w:rsidRPr="006E4636">
              <w:t>Essential Baby</w:t>
            </w:r>
          </w:p>
        </w:tc>
        <w:tc>
          <w:tcPr>
            <w:tcW w:w="6066" w:type="dxa"/>
          </w:tcPr>
          <w:p w:rsidR="00435AAB" w:rsidRPr="006E4636" w:rsidRDefault="00435AAB" w:rsidP="00106D83">
            <w:r w:rsidRPr="006E4636">
              <w:t>http://www.essentialbaby.com.au</w:t>
            </w:r>
          </w:p>
        </w:tc>
      </w:tr>
      <w:tr w:rsidR="00435AAB" w:rsidRPr="006E4636" w:rsidTr="001D48FC">
        <w:tc>
          <w:tcPr>
            <w:tcW w:w="2838" w:type="dxa"/>
          </w:tcPr>
          <w:p w:rsidR="00435AAB" w:rsidRPr="006E4636" w:rsidRDefault="00435AAB" w:rsidP="00106D83">
            <w:r w:rsidRPr="006E4636">
              <w:t>Go for 2&amp;5</w:t>
            </w:r>
          </w:p>
        </w:tc>
        <w:tc>
          <w:tcPr>
            <w:tcW w:w="6066" w:type="dxa"/>
          </w:tcPr>
          <w:p w:rsidR="00435AAB" w:rsidRPr="006E4636" w:rsidRDefault="00435AAB" w:rsidP="00106D83">
            <w:r w:rsidRPr="006E4636">
              <w:t>http://healthywa.wa.gov.au/Articles/F_I/Go-for-2-and-5</w:t>
            </w:r>
          </w:p>
        </w:tc>
      </w:tr>
      <w:tr w:rsidR="00435AAB" w:rsidRPr="006E4636" w:rsidTr="001D48FC">
        <w:tc>
          <w:tcPr>
            <w:tcW w:w="2838" w:type="dxa"/>
          </w:tcPr>
          <w:p w:rsidR="00435AAB" w:rsidRPr="006E4636" w:rsidRDefault="00435AAB" w:rsidP="00106D83">
            <w:pPr>
              <w:rPr>
                <w:rStyle w:val="Characterbold"/>
              </w:rPr>
            </w:pPr>
            <w:r w:rsidRPr="006E4636">
              <w:rPr>
                <w:rStyle w:val="Characterbold"/>
              </w:rPr>
              <w:t>Health Direct</w:t>
            </w:r>
          </w:p>
        </w:tc>
        <w:tc>
          <w:tcPr>
            <w:tcW w:w="6066" w:type="dxa"/>
          </w:tcPr>
          <w:p w:rsidR="00435AAB" w:rsidRPr="006E4636" w:rsidRDefault="00435AAB" w:rsidP="00106D83">
            <w:pPr>
              <w:rPr>
                <w:rStyle w:val="Characterbold"/>
              </w:rPr>
            </w:pPr>
            <w:r w:rsidRPr="006E4636">
              <w:rPr>
                <w:rStyle w:val="Characterbold"/>
              </w:rPr>
              <w:t>http://www.healthdirect.gov.au/babies-and-toddlers-health</w:t>
            </w:r>
          </w:p>
        </w:tc>
      </w:tr>
      <w:tr w:rsidR="00435AAB" w:rsidRPr="006E4636" w:rsidTr="001D48FC">
        <w:tc>
          <w:tcPr>
            <w:tcW w:w="2838" w:type="dxa"/>
          </w:tcPr>
          <w:p w:rsidR="00435AAB" w:rsidRPr="006E4636" w:rsidRDefault="00435AAB" w:rsidP="00106D83">
            <w:r w:rsidRPr="006E4636">
              <w:t>Don’t go if you Don’t Know</w:t>
            </w:r>
          </w:p>
        </w:tc>
        <w:tc>
          <w:tcPr>
            <w:tcW w:w="6066" w:type="dxa"/>
          </w:tcPr>
          <w:p w:rsidR="00435AAB" w:rsidRPr="006E4636" w:rsidRDefault="00435AAB" w:rsidP="00106D83">
            <w:r w:rsidRPr="006E4636">
              <w:t xml:space="preserve">http://www.kidsafevic.com.au/road-safety/driveway-safety/don-t-go-if-you-don-t-know-driveway-safety-campaign </w:t>
            </w:r>
            <w:r w:rsidR="001D48FC" w:rsidRPr="006E4636">
              <w:br/>
            </w:r>
            <w:r w:rsidR="001D48FC" w:rsidRPr="006E4636">
              <w:br/>
              <w:t>https://www.youtube.com/watch?v=S0cU93r8sOs</w:t>
            </w:r>
          </w:p>
        </w:tc>
      </w:tr>
      <w:tr w:rsidR="00435AAB" w:rsidRPr="006E4636" w:rsidTr="001D48FC">
        <w:tc>
          <w:tcPr>
            <w:tcW w:w="2838" w:type="dxa"/>
          </w:tcPr>
          <w:p w:rsidR="00435AAB" w:rsidRPr="006E4636" w:rsidRDefault="00435AAB" w:rsidP="00435AAB">
            <w:pPr>
              <w:rPr>
                <w:rStyle w:val="Characterbold"/>
              </w:rPr>
            </w:pPr>
            <w:r w:rsidRPr="006E4636">
              <w:rPr>
                <w:rStyle w:val="Characterbold"/>
              </w:rPr>
              <w:t>Kinderling</w:t>
            </w:r>
          </w:p>
        </w:tc>
        <w:tc>
          <w:tcPr>
            <w:tcW w:w="6066" w:type="dxa"/>
          </w:tcPr>
          <w:p w:rsidR="00435AAB" w:rsidRPr="006E4636" w:rsidRDefault="00435AAB" w:rsidP="00435AAB">
            <w:pPr>
              <w:rPr>
                <w:rStyle w:val="Characterbold"/>
              </w:rPr>
            </w:pPr>
            <w:r w:rsidRPr="006E4636">
              <w:rPr>
                <w:rStyle w:val="Characterbold"/>
              </w:rPr>
              <w:t>https://www.kinderling.com.au</w:t>
            </w:r>
          </w:p>
        </w:tc>
      </w:tr>
      <w:tr w:rsidR="00435AAB" w:rsidRPr="006E4636" w:rsidTr="001D48FC">
        <w:tc>
          <w:tcPr>
            <w:tcW w:w="2838" w:type="dxa"/>
          </w:tcPr>
          <w:p w:rsidR="00435AAB" w:rsidRPr="006E4636" w:rsidRDefault="00435AAB" w:rsidP="00435AAB">
            <w:pPr>
              <w:rPr>
                <w:rStyle w:val="Characterbold"/>
              </w:rPr>
            </w:pPr>
            <w:r w:rsidRPr="006E4636">
              <w:rPr>
                <w:rStyle w:val="Characterbold"/>
              </w:rPr>
              <w:t>Love Talk Sing Read Play</w:t>
            </w:r>
          </w:p>
        </w:tc>
        <w:tc>
          <w:tcPr>
            <w:tcW w:w="6066" w:type="dxa"/>
          </w:tcPr>
          <w:p w:rsidR="00435AAB" w:rsidRPr="006E4636" w:rsidRDefault="001D48FC" w:rsidP="00435AAB">
            <w:pPr>
              <w:rPr>
                <w:rStyle w:val="Characterbold"/>
              </w:rPr>
            </w:pPr>
            <w:r w:rsidRPr="006E4636">
              <w:rPr>
                <w:rStyle w:val="Characterbold"/>
              </w:rPr>
              <w:t>http://www.families.nsw.gov.au/resources/love-sing.htm</w:t>
            </w:r>
            <w:r w:rsidRPr="006E4636">
              <w:rPr>
                <w:rStyle w:val="Characterbold"/>
              </w:rPr>
              <w:br/>
            </w:r>
            <w:r w:rsidRPr="006E4636">
              <w:rPr>
                <w:rStyle w:val="Characterbold"/>
              </w:rPr>
              <w:br/>
              <w:t>http://ltsrp.resourcingparents.nsw.gov.au</w:t>
            </w:r>
          </w:p>
        </w:tc>
      </w:tr>
      <w:tr w:rsidR="00435AAB" w:rsidRPr="006E4636" w:rsidTr="001D48FC">
        <w:tc>
          <w:tcPr>
            <w:tcW w:w="2838" w:type="dxa"/>
          </w:tcPr>
          <w:p w:rsidR="00435AAB" w:rsidRPr="006E4636" w:rsidRDefault="00435AAB" w:rsidP="00435AAB">
            <w:pPr>
              <w:rPr>
                <w:rStyle w:val="Characterbold"/>
              </w:rPr>
            </w:pPr>
            <w:r w:rsidRPr="006E4636">
              <w:rPr>
                <w:rStyle w:val="Characterbold"/>
              </w:rPr>
              <w:t>My Health, Learning and Development: the Victorian Child Health Record</w:t>
            </w:r>
          </w:p>
        </w:tc>
        <w:tc>
          <w:tcPr>
            <w:tcW w:w="6066" w:type="dxa"/>
          </w:tcPr>
          <w:p w:rsidR="00435AAB" w:rsidRPr="006E4636" w:rsidRDefault="00435AAB" w:rsidP="00435AAB">
            <w:pPr>
              <w:rPr>
                <w:rStyle w:val="Characterbold"/>
              </w:rPr>
            </w:pPr>
            <w:r w:rsidRPr="006E4636">
              <w:rPr>
                <w:rStyle w:val="Characterbold"/>
              </w:rPr>
              <w:t>http://www.education.vic.gov.au/childhood/parents/mch/Pages/record.aspx</w:t>
            </w:r>
          </w:p>
        </w:tc>
      </w:tr>
      <w:tr w:rsidR="00435AAB" w:rsidRPr="006E4636" w:rsidTr="001D48FC">
        <w:tc>
          <w:tcPr>
            <w:tcW w:w="2838" w:type="dxa"/>
          </w:tcPr>
          <w:p w:rsidR="00435AAB" w:rsidRPr="006E4636" w:rsidRDefault="00435AAB" w:rsidP="00435AAB">
            <w:r w:rsidRPr="006E4636">
              <w:t>PANDA: Perinatal Anxiety &amp; Depression Australia</w:t>
            </w:r>
          </w:p>
        </w:tc>
        <w:tc>
          <w:tcPr>
            <w:tcW w:w="6066" w:type="dxa"/>
          </w:tcPr>
          <w:p w:rsidR="00435AAB" w:rsidRPr="006E4636" w:rsidRDefault="00435AAB" w:rsidP="00435AAB">
            <w:r w:rsidRPr="006E4636">
              <w:t>http://www.panda.org.au</w:t>
            </w:r>
          </w:p>
        </w:tc>
      </w:tr>
      <w:tr w:rsidR="00435AAB" w:rsidRPr="006E4636" w:rsidTr="001D48FC">
        <w:tc>
          <w:tcPr>
            <w:tcW w:w="2838" w:type="dxa"/>
          </w:tcPr>
          <w:p w:rsidR="00435AAB" w:rsidRPr="006E4636" w:rsidRDefault="00435AAB" w:rsidP="00435AAB">
            <w:r w:rsidRPr="006E4636">
              <w:t>Parenting SA</w:t>
            </w:r>
          </w:p>
        </w:tc>
        <w:tc>
          <w:tcPr>
            <w:tcW w:w="6066" w:type="dxa"/>
          </w:tcPr>
          <w:p w:rsidR="00435AAB" w:rsidRPr="006E4636" w:rsidRDefault="00435AAB" w:rsidP="00435AAB">
            <w:r w:rsidRPr="006E4636">
              <w:t>https://www.decd.sa.gov.au/parenting-and-child-care/parenting/parenting-sa</w:t>
            </w:r>
          </w:p>
        </w:tc>
      </w:tr>
      <w:tr w:rsidR="00435AAB" w:rsidRPr="006E4636" w:rsidTr="001D48FC">
        <w:tc>
          <w:tcPr>
            <w:tcW w:w="2838" w:type="dxa"/>
          </w:tcPr>
          <w:p w:rsidR="00435AAB" w:rsidRPr="006E4636" w:rsidRDefault="00435AAB" w:rsidP="00435AAB">
            <w:pPr>
              <w:rPr>
                <w:rStyle w:val="Characterbold"/>
              </w:rPr>
            </w:pPr>
            <w:r w:rsidRPr="006E4636">
              <w:rPr>
                <w:rStyle w:val="Characterbold"/>
              </w:rPr>
              <w:t>Raising Children Network</w:t>
            </w:r>
          </w:p>
        </w:tc>
        <w:tc>
          <w:tcPr>
            <w:tcW w:w="6066" w:type="dxa"/>
          </w:tcPr>
          <w:p w:rsidR="00435AAB" w:rsidRPr="006E4636" w:rsidRDefault="00435AAB" w:rsidP="00435AAB">
            <w:pPr>
              <w:rPr>
                <w:rStyle w:val="Characterbold"/>
              </w:rPr>
            </w:pPr>
            <w:r w:rsidRPr="006E4636">
              <w:rPr>
                <w:rStyle w:val="Characterbold"/>
              </w:rPr>
              <w:t>http://raisingchildren.net.au</w:t>
            </w:r>
          </w:p>
        </w:tc>
      </w:tr>
      <w:tr w:rsidR="00435AAB" w:rsidRPr="006E4636" w:rsidTr="001D48FC">
        <w:tc>
          <w:tcPr>
            <w:tcW w:w="2838" w:type="dxa"/>
          </w:tcPr>
          <w:p w:rsidR="00435AAB" w:rsidRPr="006E4636" w:rsidRDefault="00435AAB" w:rsidP="00435AAB">
            <w:r w:rsidRPr="006E4636">
              <w:t>SMS4dads</w:t>
            </w:r>
          </w:p>
        </w:tc>
        <w:tc>
          <w:tcPr>
            <w:tcW w:w="6066" w:type="dxa"/>
          </w:tcPr>
          <w:p w:rsidR="00435AAB" w:rsidRPr="006E4636" w:rsidRDefault="00435AAB" w:rsidP="00435AAB">
            <w:r w:rsidRPr="006E4636">
              <w:t>https://www.sms4dads.com</w:t>
            </w:r>
          </w:p>
        </w:tc>
      </w:tr>
    </w:tbl>
    <w:p w:rsidR="00824B6F" w:rsidRPr="006E4636" w:rsidRDefault="00824B6F" w:rsidP="00F94247">
      <w:pPr>
        <w:pStyle w:val="Footer"/>
      </w:pPr>
    </w:p>
    <w:p w:rsidR="00F60FBC" w:rsidRPr="006E4636" w:rsidRDefault="00F60FBC" w:rsidP="00F60FBC">
      <w:pPr>
        <w:pStyle w:val="Footer"/>
      </w:pPr>
      <w:r w:rsidRPr="00F60FBC">
        <w:rPr>
          <w:rStyle w:val="Charactersuperscript"/>
        </w:rPr>
        <w:t xml:space="preserve">1 </w:t>
      </w:r>
      <w:r w:rsidRPr="006E4636">
        <w:t xml:space="preserve">Bales, S. N., &amp; Kendall-Taylor, N. (2014). Finding the Southern Cross: a FrameWorks Multimedia MessageMemo for the Centre for Community Child Health. Washington, DC: FrameWorks Institute. Retrieved from: </w:t>
      </w:r>
      <w:hyperlink r:id="rId25" w:tooltip="Link to the Frameworks Institute - Finding the Southern Cross website" w:history="1">
        <w:r w:rsidRPr="006E4636">
          <w:rPr>
            <w:rStyle w:val="Hyperlink"/>
          </w:rPr>
          <w:t>http://frameworksinstitute.org/pubs/mm/southerncross</w:t>
        </w:r>
      </w:hyperlink>
      <w:r w:rsidRPr="006E4636">
        <w:t>.</w:t>
      </w:r>
    </w:p>
    <w:p w:rsidR="000C36AC" w:rsidRDefault="000C36AC">
      <w:pPr>
        <w:spacing w:before="0" w:after="200" w:line="276" w:lineRule="auto"/>
        <w:rPr>
          <w:sz w:val="16"/>
        </w:rPr>
      </w:pPr>
      <w:r>
        <w:br w:type="page"/>
      </w:r>
    </w:p>
    <w:p w:rsidR="000C36AC" w:rsidRPr="006E4636" w:rsidRDefault="000C36AC" w:rsidP="000C36AC">
      <w:pPr>
        <w:pStyle w:val="AddressDetails"/>
        <w:rPr>
          <w:rStyle w:val="Characterbold"/>
        </w:rPr>
      </w:pPr>
      <w:r w:rsidRPr="006E4636">
        <w:rPr>
          <w:rStyle w:val="Characterbold"/>
        </w:rPr>
        <w:t>Melbourne office</w:t>
      </w:r>
    </w:p>
    <w:p w:rsidR="000C36AC" w:rsidRPr="006E4636" w:rsidRDefault="000C36AC" w:rsidP="000C36AC">
      <w:pPr>
        <w:pStyle w:val="AddressDetails"/>
      </w:pPr>
      <w:r w:rsidRPr="006E4636">
        <w:t xml:space="preserve">Level 5, 232 Victoria Parade </w:t>
      </w:r>
    </w:p>
    <w:p w:rsidR="000C36AC" w:rsidRPr="006E4636" w:rsidRDefault="000C36AC" w:rsidP="000C36AC">
      <w:pPr>
        <w:pStyle w:val="AddressDetails"/>
      </w:pPr>
      <w:r w:rsidRPr="006E4636">
        <w:t>East Melbourne, Victoria, 3002</w:t>
      </w:r>
    </w:p>
    <w:p w:rsidR="000C36AC" w:rsidRPr="006E4636" w:rsidRDefault="000C36AC" w:rsidP="000C36AC">
      <w:pPr>
        <w:pStyle w:val="AddressDetails"/>
      </w:pPr>
      <w:r w:rsidRPr="006E4636">
        <w:t xml:space="preserve">Australia </w:t>
      </w:r>
    </w:p>
    <w:p w:rsidR="000C36AC" w:rsidRDefault="000C36AC" w:rsidP="000C36AC">
      <w:pPr>
        <w:pStyle w:val="AddressDetails"/>
      </w:pPr>
      <w:r w:rsidRPr="006E4636">
        <w:t>P: +61 3 8660 3500</w:t>
      </w:r>
    </w:p>
    <w:p w:rsidR="000C36AC" w:rsidRDefault="000C36AC" w:rsidP="000C36AC">
      <w:pPr>
        <w:pStyle w:val="AddressDetails"/>
      </w:pPr>
    </w:p>
    <w:p w:rsidR="000C36AC" w:rsidRPr="006E4636" w:rsidRDefault="000C36AC" w:rsidP="000C36AC">
      <w:pPr>
        <w:pStyle w:val="AddressDetails"/>
      </w:pPr>
      <w:r w:rsidRPr="006E4636">
        <w:rPr>
          <w:rStyle w:val="Characterbold"/>
        </w:rPr>
        <w:t>Sydney office</w:t>
      </w:r>
      <w:r w:rsidRPr="006E4636">
        <w:rPr>
          <w:rStyle w:val="Characterbold"/>
        </w:rPr>
        <w:br/>
      </w:r>
      <w:r w:rsidRPr="006E4636">
        <w:t xml:space="preserve">Suite 35 </w:t>
      </w:r>
      <w:r w:rsidRPr="006E4636">
        <w:br/>
        <w:t>Level 3, 8-24 Kippax Street</w:t>
      </w:r>
    </w:p>
    <w:p w:rsidR="000C36AC" w:rsidRPr="006E4636" w:rsidRDefault="000C36AC" w:rsidP="000C36AC">
      <w:pPr>
        <w:pStyle w:val="AddressDetails"/>
      </w:pPr>
      <w:r w:rsidRPr="006E4636">
        <w:t>Surry Hills, New South Wales, 2010</w:t>
      </w:r>
    </w:p>
    <w:p w:rsidR="000C36AC" w:rsidRPr="006E4636" w:rsidRDefault="000C36AC" w:rsidP="000C36AC">
      <w:pPr>
        <w:pStyle w:val="AddressDetails"/>
      </w:pPr>
      <w:r w:rsidRPr="006E4636">
        <w:t>P: +61 2 9213 6100</w:t>
      </w:r>
    </w:p>
    <w:p w:rsidR="000C36AC" w:rsidRPr="006E4636" w:rsidRDefault="000C36AC" w:rsidP="000C36AC">
      <w:pPr>
        <w:pStyle w:val="AddressDetails"/>
      </w:pPr>
    </w:p>
    <w:p w:rsidR="000C36AC" w:rsidRPr="006E4636" w:rsidRDefault="000C36AC" w:rsidP="000C36AC">
      <w:pPr>
        <w:pStyle w:val="AddressDetails"/>
      </w:pPr>
      <w:r w:rsidRPr="006E4636">
        <w:t xml:space="preserve">E: info@parentingrc.org.au </w:t>
      </w:r>
    </w:p>
    <w:p w:rsidR="00763F12" w:rsidRDefault="00251F82" w:rsidP="000C36AC">
      <w:pPr>
        <w:pStyle w:val="AddressDetails"/>
      </w:pPr>
      <w:hyperlink r:id="rId26" w:tooltip="Link to the Parenting Research Centre website" w:history="1">
        <w:r w:rsidR="00763F12" w:rsidRPr="00DC4C08">
          <w:rPr>
            <w:rStyle w:val="Hyperlink"/>
          </w:rPr>
          <w:t>www.parentingrc.org.au</w:t>
        </w:r>
      </w:hyperlink>
    </w:p>
    <w:p w:rsidR="00763F12" w:rsidRDefault="00763F12" w:rsidP="000C36AC">
      <w:pPr>
        <w:pStyle w:val="AddressDetails"/>
      </w:pPr>
    </w:p>
    <w:p w:rsidR="00763F12" w:rsidRDefault="00763F12" w:rsidP="000C36AC">
      <w:pPr>
        <w:pStyle w:val="AddressDetails"/>
      </w:pPr>
    </w:p>
    <w:p w:rsidR="000C36AC" w:rsidRPr="006E4636" w:rsidRDefault="000C36AC" w:rsidP="000C36AC">
      <w:pPr>
        <w:pStyle w:val="AddressDetails"/>
      </w:pPr>
      <w:r w:rsidRPr="006E4636">
        <w:t>Murdoch Childrens Research Institute</w:t>
      </w:r>
    </w:p>
    <w:p w:rsidR="000C36AC" w:rsidRPr="006E4636" w:rsidRDefault="000C36AC" w:rsidP="000C36AC">
      <w:pPr>
        <w:pStyle w:val="AddressDetails"/>
      </w:pPr>
      <w:r w:rsidRPr="006E4636">
        <w:t>50 Flemington Road</w:t>
      </w:r>
    </w:p>
    <w:p w:rsidR="000C36AC" w:rsidRPr="006E4636" w:rsidRDefault="000C36AC" w:rsidP="000C36AC">
      <w:pPr>
        <w:pStyle w:val="AddressDetails"/>
      </w:pPr>
      <w:r w:rsidRPr="006E4636">
        <w:t>Parkville, Melbourne, Victoria, 3052</w:t>
      </w:r>
    </w:p>
    <w:p w:rsidR="000C36AC" w:rsidRPr="006E4636" w:rsidRDefault="000C36AC" w:rsidP="000C36AC">
      <w:pPr>
        <w:pStyle w:val="AddressDetails"/>
      </w:pPr>
      <w:r w:rsidRPr="006E4636">
        <w:t>Australia</w:t>
      </w:r>
    </w:p>
    <w:p w:rsidR="000C36AC" w:rsidRPr="006E4636" w:rsidRDefault="000C36AC" w:rsidP="000C36AC">
      <w:pPr>
        <w:pStyle w:val="AddressDetails"/>
      </w:pPr>
    </w:p>
    <w:p w:rsidR="000C36AC" w:rsidRPr="006E4636" w:rsidRDefault="000C36AC" w:rsidP="000C36AC">
      <w:pPr>
        <w:pStyle w:val="AddressDetails"/>
      </w:pPr>
      <w:r w:rsidRPr="006E4636">
        <w:t>E: mcri@mcri.edu.au</w:t>
      </w:r>
    </w:p>
    <w:p w:rsidR="000C36AC" w:rsidRPr="006E4636" w:rsidRDefault="000C36AC" w:rsidP="000C36AC">
      <w:pPr>
        <w:pStyle w:val="AddressDetails"/>
      </w:pPr>
      <w:r w:rsidRPr="006E4636">
        <w:t>P: 1300 766 439</w:t>
      </w:r>
    </w:p>
    <w:p w:rsidR="00E64A10" w:rsidRPr="006E4636" w:rsidRDefault="000C36AC" w:rsidP="00E64A10">
      <w:pPr>
        <w:pStyle w:val="AddressDetails"/>
      </w:pPr>
      <w:r w:rsidRPr="006E4636">
        <w:t>www.mcri.edu.au</w:t>
      </w:r>
    </w:p>
    <w:sectPr w:rsidR="00E64A10" w:rsidRPr="006E4636" w:rsidSect="00FC728C">
      <w:headerReference w:type="first" r:id="rId27"/>
      <w:footerReference w:type="first" r:id="rId28"/>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8A4" w:rsidRDefault="00EE28A4" w:rsidP="00E12845">
      <w:pPr>
        <w:spacing w:before="0" w:after="0"/>
      </w:pPr>
      <w:r>
        <w:separator/>
      </w:r>
    </w:p>
  </w:endnote>
  <w:endnote w:type="continuationSeparator" w:id="0">
    <w:p w:rsidR="00EE28A4" w:rsidRDefault="00EE28A4" w:rsidP="00E128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ontserrat Light">
    <w:altName w:val="Montserrat Light"/>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F82" w:rsidRDefault="00251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F82" w:rsidRDefault="00251F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footer"/>
      <w:tblW w:w="5000" w:type="pct"/>
      <w:tblLayout w:type="fixed"/>
      <w:tblLook w:val="04A0" w:firstRow="1" w:lastRow="0" w:firstColumn="1" w:lastColumn="0" w:noHBand="0" w:noVBand="1"/>
      <w:tblCaption w:val="Raising community awareness of parenting"/>
      <w:tblDescription w:val="Raising community awareness of parenting"/>
    </w:tblPr>
    <w:tblGrid>
      <w:gridCol w:w="8588"/>
      <w:gridCol w:w="439"/>
    </w:tblGrid>
    <w:tr w:rsidR="002E3D9C" w:rsidTr="002E3D9C">
      <w:trPr>
        <w:trHeight w:hRule="exact" w:val="452"/>
      </w:trPr>
      <w:tc>
        <w:tcPr>
          <w:tcW w:w="8505" w:type="dxa"/>
        </w:tcPr>
        <w:p w:rsidR="002E3D9C" w:rsidRDefault="000073B5" w:rsidP="000073B5">
          <w:pPr>
            <w:pStyle w:val="Footer"/>
          </w:pPr>
          <w:r w:rsidRPr="002749AE">
            <w:t>Raising community</w:t>
          </w:r>
          <w:r>
            <w:t xml:space="preserve"> </w:t>
          </w:r>
          <w:r w:rsidRPr="000073B5">
            <w:t>awareness of parenting</w:t>
          </w:r>
        </w:p>
      </w:tc>
      <w:tc>
        <w:tcPr>
          <w:tcW w:w="435" w:type="dxa"/>
        </w:tcPr>
        <w:p w:rsidR="002E3D9C" w:rsidRPr="00DB11D3" w:rsidRDefault="002E3D9C" w:rsidP="00F14C84">
          <w:pPr>
            <w:pStyle w:val="Footer"/>
            <w:jc w:val="right"/>
            <w:rPr>
              <w:rStyle w:val="PageNumber"/>
            </w:rPr>
          </w:pPr>
          <w:r w:rsidRPr="00DB11D3">
            <w:rPr>
              <w:rStyle w:val="PageNumber"/>
            </w:rPr>
            <w:fldChar w:fldCharType="begin"/>
          </w:r>
          <w:r w:rsidRPr="00DB11D3">
            <w:rPr>
              <w:rStyle w:val="PageNumber"/>
            </w:rPr>
            <w:instrText xml:space="preserve"> PAGE   \* MERGEFORMAT </w:instrText>
          </w:r>
          <w:r w:rsidRPr="00DB11D3">
            <w:rPr>
              <w:rStyle w:val="PageNumber"/>
            </w:rPr>
            <w:fldChar w:fldCharType="separate"/>
          </w:r>
          <w:r w:rsidR="00251F82">
            <w:rPr>
              <w:rStyle w:val="PageNumber"/>
              <w:noProof/>
            </w:rPr>
            <w:t>i</w:t>
          </w:r>
          <w:r w:rsidRPr="00DB11D3">
            <w:rPr>
              <w:rStyle w:val="PageNumber"/>
            </w:rPr>
            <w:fldChar w:fldCharType="end"/>
          </w:r>
        </w:p>
      </w:tc>
    </w:tr>
  </w:tbl>
  <w:p w:rsidR="002E3D9C" w:rsidRPr="00F14C84" w:rsidRDefault="002E3D9C" w:rsidP="00F14C84">
    <w:pPr>
      <w:pStyle w:val="SingleSpac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D9C" w:rsidRPr="002F215A" w:rsidRDefault="002E3D9C" w:rsidP="002F2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8A4" w:rsidRDefault="00EE28A4" w:rsidP="00E12845">
      <w:pPr>
        <w:spacing w:before="0" w:after="0"/>
      </w:pPr>
      <w:r>
        <w:separator/>
      </w:r>
    </w:p>
  </w:footnote>
  <w:footnote w:type="continuationSeparator" w:id="0">
    <w:p w:rsidR="00EE28A4" w:rsidRDefault="00EE28A4" w:rsidP="00E1284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F82" w:rsidRDefault="00251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F82" w:rsidRDefault="00251F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F82" w:rsidRDefault="00251F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D9C" w:rsidRPr="00F83D37" w:rsidRDefault="002E3D9C" w:rsidP="00F83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2DED"/>
    <w:multiLevelType w:val="hybridMultilevel"/>
    <w:tmpl w:val="0D04B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4F7801"/>
    <w:multiLevelType w:val="multilevel"/>
    <w:tmpl w:val="904AEB3A"/>
    <w:numStyleLink w:val="TableListNumbermaster"/>
  </w:abstractNum>
  <w:abstractNum w:abstractNumId="2" w15:restartNumberingAfterBreak="0">
    <w:nsid w:val="0F167765"/>
    <w:multiLevelType w:val="multilevel"/>
    <w:tmpl w:val="525269B2"/>
    <w:styleLink w:val="AppendixHeadingmaster"/>
    <w:lvl w:ilvl="0">
      <w:start w:val="1"/>
      <w:numFmt w:val="upperLetter"/>
      <w:pStyle w:val="AppendixHeading1"/>
      <w:lvlText w:val="Appendix %1"/>
      <w:lvlJc w:val="left"/>
      <w:pPr>
        <w:ind w:left="360" w:firstLine="320"/>
      </w:pPr>
      <w:rPr>
        <w:rFonts w:ascii="Calibri" w:hAnsi="Calibri" w:hint="default"/>
        <w:b/>
        <w:color w:val="auto"/>
        <w:sz w:val="32"/>
      </w:rPr>
    </w:lvl>
    <w:lvl w:ilvl="1">
      <w:start w:val="1"/>
      <w:numFmt w:val="decimal"/>
      <w:pStyle w:val="AppendixHeading2"/>
      <w:lvlText w:val="%1.%2"/>
      <w:lvlJc w:val="left"/>
      <w:pPr>
        <w:ind w:left="1021" w:hanging="1021"/>
      </w:pPr>
      <w:rPr>
        <w:rFonts w:hint="default"/>
      </w:rPr>
    </w:lvl>
    <w:lvl w:ilvl="2">
      <w:start w:val="1"/>
      <w:numFmt w:val="non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EE5E00"/>
    <w:multiLevelType w:val="multilevel"/>
    <w:tmpl w:val="465EF1CE"/>
    <w:numStyleLink w:val="Headingsmaster"/>
  </w:abstractNum>
  <w:abstractNum w:abstractNumId="4" w15:restartNumberingAfterBreak="0">
    <w:nsid w:val="14117C34"/>
    <w:multiLevelType w:val="multilevel"/>
    <w:tmpl w:val="CB66B884"/>
    <w:lvl w:ilvl="0">
      <w:start w:val="1"/>
      <w:numFmt w:val="upperLetter"/>
      <w:lvlText w:val="Appendix %1"/>
      <w:lvlJc w:val="left"/>
      <w:pPr>
        <w:ind w:left="360" w:firstLine="320"/>
      </w:pPr>
      <w:rPr>
        <w:rFonts w:ascii="Calibri" w:hAnsi="Calibri" w:hint="default"/>
        <w:b/>
        <w:i w:val="0"/>
        <w:color w:val="auto"/>
        <w:sz w:val="32"/>
      </w:rPr>
    </w:lvl>
    <w:lvl w:ilvl="1">
      <w:start w:val="1"/>
      <w:numFmt w:val="decimal"/>
      <w:lvlText w:val="%1.%2"/>
      <w:lvlJc w:val="left"/>
      <w:pPr>
        <w:ind w:left="357" w:hanging="357"/>
      </w:pPr>
      <w:rPr>
        <w:rFonts w:ascii="Calibri" w:hAnsi="Calibri" w:hint="default"/>
        <w:b/>
        <w:i w:val="0"/>
        <w:color w:val="414141"/>
        <w:sz w:val="28"/>
      </w:rPr>
    </w:lvl>
    <w:lvl w:ilvl="2">
      <w:start w:val="1"/>
      <w:numFmt w:val="non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753D77"/>
    <w:multiLevelType w:val="multilevel"/>
    <w:tmpl w:val="465EF1CE"/>
    <w:styleLink w:val="Headingsmaster"/>
    <w:lvl w:ilvl="0">
      <w:start w:val="1"/>
      <w:numFmt w:val="decimal"/>
      <w:pStyle w:val="Heading1"/>
      <w:lvlText w:val="%1."/>
      <w:lvlJc w:val="left"/>
      <w:pPr>
        <w:tabs>
          <w:tab w:val="num" w:pos="2268"/>
        </w:tabs>
        <w:ind w:left="2268" w:hanging="2268"/>
      </w:pPr>
      <w:rPr>
        <w:rFonts w:hint="default"/>
      </w:rPr>
    </w:lvl>
    <w:lvl w:ilvl="1">
      <w:start w:val="1"/>
      <w:numFmt w:val="decimal"/>
      <w:pStyle w:val="Heading2"/>
      <w:lvlText w:val="%1.%2."/>
      <w:lvlJc w:val="left"/>
      <w:pPr>
        <w:tabs>
          <w:tab w:val="num" w:pos="1021"/>
        </w:tabs>
        <w:ind w:left="1021" w:hanging="1021"/>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021"/>
        </w:tabs>
        <w:ind w:left="1021" w:hanging="102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B76778"/>
    <w:multiLevelType w:val="multilevel"/>
    <w:tmpl w:val="49B89FF0"/>
    <w:numStyleLink w:val="TableListBulletmaster"/>
  </w:abstractNum>
  <w:abstractNum w:abstractNumId="7" w15:restartNumberingAfterBreak="0">
    <w:nsid w:val="1F082FEE"/>
    <w:multiLevelType w:val="multilevel"/>
    <w:tmpl w:val="904AEB3A"/>
    <w:styleLink w:val="TableListNumbermaster"/>
    <w:lvl w:ilvl="0">
      <w:start w:val="1"/>
      <w:numFmt w:val="decimal"/>
      <w:pStyle w:val="TableListNumber"/>
      <w:lvlText w:val="%1."/>
      <w:lvlJc w:val="left"/>
      <w:pPr>
        <w:ind w:left="360" w:hanging="360"/>
      </w:pPr>
      <w:rPr>
        <w:rFonts w:hint="default"/>
        <w:color w:val="auto"/>
      </w:rPr>
    </w:lvl>
    <w:lvl w:ilvl="1">
      <w:start w:val="1"/>
      <w:numFmt w:val="lowerLetter"/>
      <w:pStyle w:val="TableListNumber2"/>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42839DB"/>
    <w:multiLevelType w:val="multilevel"/>
    <w:tmpl w:val="312CD05C"/>
    <w:styleLink w:val="ListLegalmaster"/>
    <w:lvl w:ilvl="0">
      <w:start w:val="1"/>
      <w:numFmt w:val="decimal"/>
      <w:pStyle w:val="ListLegal"/>
      <w:lvlText w:val="%1."/>
      <w:lvlJc w:val="left"/>
      <w:pPr>
        <w:ind w:left="357" w:hanging="357"/>
      </w:pPr>
      <w:rPr>
        <w:rFonts w:ascii="Arial" w:hAnsi="Arial" w:hint="default"/>
        <w:b w:val="0"/>
        <w:i w:val="0"/>
        <w:color w:val="auto"/>
        <w:sz w:val="20"/>
      </w:rPr>
    </w:lvl>
    <w:lvl w:ilvl="1">
      <w:start w:val="1"/>
      <w:numFmt w:val="lowerLetter"/>
      <w:pStyle w:val="ListLegal2"/>
      <w:lvlText w:val="%1.%2."/>
      <w:lvlJc w:val="left"/>
      <w:pPr>
        <w:tabs>
          <w:tab w:val="num" w:pos="720"/>
        </w:tabs>
        <w:ind w:left="1077" w:hanging="720"/>
      </w:pPr>
      <w:rPr>
        <w:rFonts w:ascii="Arial" w:hAnsi="Arial" w:hint="default"/>
        <w:b w:val="0"/>
        <w:i w:val="0"/>
        <w:color w:val="auto"/>
        <w:sz w:val="20"/>
      </w:rPr>
    </w:lvl>
    <w:lvl w:ilvl="2">
      <w:start w:val="1"/>
      <w:numFmt w:val="lowerRoman"/>
      <w:pStyle w:val="ListLegal3"/>
      <w:lvlText w:val="%1.%2.%3."/>
      <w:lvlJc w:val="left"/>
      <w:pPr>
        <w:ind w:left="1797" w:hanging="720"/>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F0710C"/>
    <w:multiLevelType w:val="multilevel"/>
    <w:tmpl w:val="D13C87AC"/>
    <w:lvl w:ilvl="0">
      <w:start w:val="1"/>
      <w:numFmt w:val="decimal"/>
      <w:lvlText w:val="%1."/>
      <w:lvlJc w:val="left"/>
      <w:pPr>
        <w:ind w:left="714" w:hanging="357"/>
      </w:pPr>
      <w:rPr>
        <w:rFonts w:ascii="Calibri" w:hAnsi="Calibri" w:hint="default"/>
        <w:color w:val="auto"/>
        <w:sz w:val="22"/>
      </w:rPr>
    </w:lvl>
    <w:lvl w:ilvl="1">
      <w:start w:val="1"/>
      <w:numFmt w:val="lowerLetter"/>
      <w:lvlText w:val="%2."/>
      <w:lvlJc w:val="left"/>
      <w:pPr>
        <w:ind w:left="1072" w:hanging="358"/>
      </w:pPr>
      <w:rPr>
        <w:rFonts w:ascii="Calibri" w:hAnsi="Calibri" w:hint="default"/>
        <w:color w:val="auto"/>
        <w:sz w:val="22"/>
      </w:rPr>
    </w:lvl>
    <w:lvl w:ilvl="2">
      <w:start w:val="1"/>
      <w:numFmt w:val="lowerRoman"/>
      <w:lvlText w:val="%3."/>
      <w:lvlJc w:val="left"/>
      <w:pPr>
        <w:ind w:left="1446" w:hanging="374"/>
      </w:pPr>
      <w:rPr>
        <w:rFonts w:ascii="Calibri" w:hAnsi="Calibri"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33159D"/>
    <w:multiLevelType w:val="multilevel"/>
    <w:tmpl w:val="525269B2"/>
    <w:numStyleLink w:val="AppendixHeadingmaster"/>
  </w:abstractNum>
  <w:abstractNum w:abstractNumId="11" w15:restartNumberingAfterBreak="0">
    <w:nsid w:val="2D9328E2"/>
    <w:multiLevelType w:val="multilevel"/>
    <w:tmpl w:val="AA3435DC"/>
    <w:styleLink w:val="ListNumbermaster"/>
    <w:lvl w:ilvl="0">
      <w:start w:val="1"/>
      <w:numFmt w:val="decimal"/>
      <w:pStyle w:val="ListNumber"/>
      <w:lvlText w:val="%1."/>
      <w:lvlJc w:val="left"/>
      <w:pPr>
        <w:ind w:left="714" w:hanging="357"/>
      </w:pPr>
      <w:rPr>
        <w:rFonts w:ascii="Calibri" w:hAnsi="Calibri" w:hint="default"/>
        <w:color w:val="auto"/>
        <w:sz w:val="22"/>
      </w:rPr>
    </w:lvl>
    <w:lvl w:ilvl="1">
      <w:start w:val="1"/>
      <w:numFmt w:val="lowerLetter"/>
      <w:pStyle w:val="ListNumber2"/>
      <w:lvlText w:val="%2."/>
      <w:lvlJc w:val="left"/>
      <w:pPr>
        <w:ind w:left="1072" w:hanging="358"/>
      </w:pPr>
      <w:rPr>
        <w:rFonts w:ascii="Calibri" w:hAnsi="Calibri" w:hint="default"/>
        <w:color w:val="auto"/>
        <w:sz w:val="22"/>
      </w:rPr>
    </w:lvl>
    <w:lvl w:ilvl="2">
      <w:start w:val="1"/>
      <w:numFmt w:val="lowerRoman"/>
      <w:pStyle w:val="ListNumber3"/>
      <w:lvlText w:val="%3."/>
      <w:lvlJc w:val="left"/>
      <w:pPr>
        <w:ind w:left="1452" w:hanging="380"/>
      </w:pPr>
      <w:rPr>
        <w:rFonts w:ascii="Calibri" w:hAnsi="Calibri" w:hint="default"/>
        <w:color w:val="auto"/>
        <w:sz w:val="22"/>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4420475A"/>
    <w:multiLevelType w:val="multilevel"/>
    <w:tmpl w:val="AA3435DC"/>
    <w:numStyleLink w:val="ListNumbermaster"/>
  </w:abstractNum>
  <w:abstractNum w:abstractNumId="13" w15:restartNumberingAfterBreak="0">
    <w:nsid w:val="47D50479"/>
    <w:multiLevelType w:val="multilevel"/>
    <w:tmpl w:val="28E66356"/>
    <w:styleLink w:val="ListAlphanumericmaster"/>
    <w:lvl w:ilvl="0">
      <w:start w:val="1"/>
      <w:numFmt w:val="lowerLetter"/>
      <w:lvlText w:val="%1)"/>
      <w:lvlJc w:val="left"/>
      <w:pPr>
        <w:ind w:left="357" w:hanging="357"/>
      </w:pPr>
      <w:rPr>
        <w:rFonts w:hint="default"/>
      </w:rPr>
    </w:lvl>
    <w:lvl w:ilvl="1">
      <w:start w:val="1"/>
      <w:numFmt w:val="lowerRoman"/>
      <w:lvlText w:val="%2)"/>
      <w:lvlJc w:val="left"/>
      <w:pPr>
        <w:ind w:left="714" w:hanging="357"/>
      </w:pPr>
      <w:rPr>
        <w:rFonts w:hint="default"/>
      </w:rPr>
    </w:lvl>
    <w:lvl w:ilvl="2">
      <w:start w:val="1"/>
      <w:numFmt w:val="lowerRoman"/>
      <w:lvlText w:val="(%3)"/>
      <w:lvlJc w:val="left"/>
      <w:pPr>
        <w:ind w:left="136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89246AA"/>
    <w:multiLevelType w:val="multilevel"/>
    <w:tmpl w:val="525269B2"/>
    <w:numStyleLink w:val="AppendixHeadingmaster"/>
  </w:abstractNum>
  <w:abstractNum w:abstractNumId="15" w15:restartNumberingAfterBreak="0">
    <w:nsid w:val="57A51FC2"/>
    <w:multiLevelType w:val="multilevel"/>
    <w:tmpl w:val="49B89FF0"/>
    <w:styleLink w:val="TableListBulletmaster"/>
    <w:lvl w:ilvl="0">
      <w:start w:val="1"/>
      <w:numFmt w:val="bullet"/>
      <w:pStyle w:val="TableListBullet"/>
      <w:lvlText w:val=""/>
      <w:lvlJc w:val="left"/>
      <w:pPr>
        <w:ind w:left="340" w:hanging="283"/>
      </w:pPr>
      <w:rPr>
        <w:rFonts w:ascii="Symbol" w:hAnsi="Symbol" w:hint="default"/>
        <w:color w:val="auto"/>
      </w:rPr>
    </w:lvl>
    <w:lvl w:ilvl="1">
      <w:start w:val="1"/>
      <w:numFmt w:val="bullet"/>
      <w:pStyle w:val="TableListBullet2"/>
      <w:lvlText w:val=""/>
      <w:lvlJc w:val="left"/>
      <w:pPr>
        <w:ind w:left="567" w:hanging="227"/>
      </w:pPr>
      <w:rPr>
        <w:rFonts w:ascii="Wingdings" w:hAnsi="Wingding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B96488E"/>
    <w:multiLevelType w:val="multilevel"/>
    <w:tmpl w:val="904AEB3A"/>
    <w:numStyleLink w:val="TableListNumbermaster"/>
  </w:abstractNum>
  <w:abstractNum w:abstractNumId="17" w15:restartNumberingAfterBreak="0">
    <w:nsid w:val="5CDD4209"/>
    <w:multiLevelType w:val="multilevel"/>
    <w:tmpl w:val="AA3435DC"/>
    <w:numStyleLink w:val="ListNumbermaster"/>
  </w:abstractNum>
  <w:abstractNum w:abstractNumId="18" w15:restartNumberingAfterBreak="0">
    <w:nsid w:val="62047795"/>
    <w:multiLevelType w:val="multilevel"/>
    <w:tmpl w:val="7CBCBEF2"/>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none"/>
      <w:pStyle w:val="Heading5"/>
      <w:lvlText w:val=""/>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48E6CBA"/>
    <w:multiLevelType w:val="multilevel"/>
    <w:tmpl w:val="80E67884"/>
    <w:styleLink w:val="ListBulletmaster"/>
    <w:lvl w:ilvl="0">
      <w:start w:val="1"/>
      <w:numFmt w:val="bullet"/>
      <w:pStyle w:val="ListBullet"/>
      <w:lvlText w:val=""/>
      <w:lvlJc w:val="left"/>
      <w:pPr>
        <w:tabs>
          <w:tab w:val="num" w:pos="360"/>
        </w:tabs>
        <w:ind w:left="714" w:hanging="357"/>
      </w:pPr>
      <w:rPr>
        <w:rFonts w:ascii="Symbol" w:hAnsi="Symbol" w:hint="default"/>
        <w:color w:val="auto"/>
      </w:rPr>
    </w:lvl>
    <w:lvl w:ilvl="1">
      <w:start w:val="1"/>
      <w:numFmt w:val="bullet"/>
      <w:pStyle w:val="ListBullet2"/>
      <w:lvlText w:val=""/>
      <w:lvlJc w:val="left"/>
      <w:pPr>
        <w:ind w:left="1072" w:hanging="358"/>
      </w:pPr>
      <w:rPr>
        <w:rFonts w:ascii="Wingdings" w:hAnsi="Wingdings" w:hint="default"/>
        <w:color w:val="auto"/>
      </w:rPr>
    </w:lvl>
    <w:lvl w:ilvl="2">
      <w:start w:val="1"/>
      <w:numFmt w:val="bullet"/>
      <w:pStyle w:val="ListBullet3"/>
      <w:lvlText w:val=""/>
      <w:lvlJc w:val="left"/>
      <w:pPr>
        <w:ind w:left="1452" w:hanging="3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9303523"/>
    <w:multiLevelType w:val="hybridMultilevel"/>
    <w:tmpl w:val="8B48E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EA0B12"/>
    <w:multiLevelType w:val="multilevel"/>
    <w:tmpl w:val="EAFA1F34"/>
    <w:styleLink w:val="BoxHeadingmaster"/>
    <w:lvl w:ilvl="0">
      <w:start w:val="1"/>
      <w:numFmt w:val="decimal"/>
      <w:pStyle w:val="Headingbox"/>
      <w:lvlText w:val="Box %1:"/>
      <w:lvlJc w:val="left"/>
      <w:pPr>
        <w:ind w:left="624" w:hanging="624"/>
      </w:pPr>
      <w:rPr>
        <w:rFonts w:asciiTheme="minorHAnsi" w:hAnsiTheme="minorHAnsi" w:hint="default"/>
        <w:b/>
        <w:color w:val="4A3292"/>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45772B2"/>
    <w:multiLevelType w:val="multilevel"/>
    <w:tmpl w:val="525269B2"/>
    <w:numStyleLink w:val="AppendixHeadingmaster"/>
  </w:abstractNum>
  <w:abstractNum w:abstractNumId="23" w15:restartNumberingAfterBreak="0">
    <w:nsid w:val="79F8707D"/>
    <w:multiLevelType w:val="multilevel"/>
    <w:tmpl w:val="312CD05C"/>
    <w:numStyleLink w:val="ListLegalmaster"/>
  </w:abstractNum>
  <w:abstractNum w:abstractNumId="24" w15:restartNumberingAfterBreak="0">
    <w:nsid w:val="7F6507DA"/>
    <w:multiLevelType w:val="multilevel"/>
    <w:tmpl w:val="80E67884"/>
    <w:numStyleLink w:val="ListBulletmaster"/>
  </w:abstractNum>
  <w:num w:numId="1">
    <w:abstractNumId w:val="2"/>
  </w:num>
  <w:num w:numId="2">
    <w:abstractNumId w:val="18"/>
  </w:num>
  <w:num w:numId="3">
    <w:abstractNumId w:val="5"/>
  </w:num>
  <w:num w:numId="4">
    <w:abstractNumId w:val="19"/>
  </w:num>
  <w:num w:numId="5">
    <w:abstractNumId w:val="11"/>
  </w:num>
  <w:num w:numId="6">
    <w:abstractNumId w:val="15"/>
  </w:num>
  <w:num w:numId="7">
    <w:abstractNumId w:val="7"/>
  </w:num>
  <w:num w:numId="8">
    <w:abstractNumId w:val="1"/>
  </w:num>
  <w:num w:numId="9">
    <w:abstractNumId w:val="13"/>
  </w:num>
  <w:num w:numId="10">
    <w:abstractNumId w:val="5"/>
  </w:num>
  <w:num w:numId="11">
    <w:abstractNumId w:val="6"/>
  </w:num>
  <w:num w:numId="12">
    <w:abstractNumId w:val="8"/>
  </w:num>
  <w:num w:numId="13">
    <w:abstractNumId w:val="23"/>
  </w:num>
  <w:num w:numId="14">
    <w:abstractNumId w:val="22"/>
  </w:num>
  <w:num w:numId="15">
    <w:abstractNumId w:val="24"/>
  </w:num>
  <w:num w:numId="16">
    <w:abstractNumId w:val="17"/>
  </w:num>
  <w:num w:numId="17">
    <w:abstractNumId w:val="3"/>
  </w:num>
  <w:num w:numId="18">
    <w:abstractNumId w:val="16"/>
  </w:num>
  <w:num w:numId="19">
    <w:abstractNumId w:val="12"/>
  </w:num>
  <w:num w:numId="20">
    <w:abstractNumId w:val="9"/>
  </w:num>
  <w:num w:numId="21">
    <w:abstractNumId w:val="21"/>
  </w:num>
  <w:num w:numId="22">
    <w:abstractNumId w:val="4"/>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0"/>
  </w:num>
  <w:num w:numId="26">
    <w:abstractNumId w:val="20"/>
  </w:num>
  <w:num w:numId="2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E3sTSzMDEyMjCyMDZU0lEKTi0uzszPAykwqwUAoTMWKiwAAAA="/>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Testing 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wxdpzd9vd5r7e9t5b595djrfpttrxw9avp&quot;&gt;Sample_Library_X7&lt;record-ids&gt;&lt;item&gt;73&lt;/item&gt;&lt;/record-ids&gt;&lt;/item&gt;&lt;/Libraries&gt;"/>
  </w:docVars>
  <w:rsids>
    <w:rsidRoot w:val="00796AAE"/>
    <w:rsid w:val="000073B5"/>
    <w:rsid w:val="00011665"/>
    <w:rsid w:val="0002738A"/>
    <w:rsid w:val="000362A7"/>
    <w:rsid w:val="000419F4"/>
    <w:rsid w:val="00050F14"/>
    <w:rsid w:val="00051941"/>
    <w:rsid w:val="000828E6"/>
    <w:rsid w:val="00093021"/>
    <w:rsid w:val="000B5938"/>
    <w:rsid w:val="000C36AC"/>
    <w:rsid w:val="000E7C81"/>
    <w:rsid w:val="00104750"/>
    <w:rsid w:val="001057A3"/>
    <w:rsid w:val="001423EB"/>
    <w:rsid w:val="001444B2"/>
    <w:rsid w:val="001479BE"/>
    <w:rsid w:val="00151FC1"/>
    <w:rsid w:val="00172538"/>
    <w:rsid w:val="00186429"/>
    <w:rsid w:val="001A7E36"/>
    <w:rsid w:val="001C1CF7"/>
    <w:rsid w:val="001D48FC"/>
    <w:rsid w:val="001E33CE"/>
    <w:rsid w:val="001E75DC"/>
    <w:rsid w:val="001F0195"/>
    <w:rsid w:val="001F124C"/>
    <w:rsid w:val="00203BC1"/>
    <w:rsid w:val="00210F46"/>
    <w:rsid w:val="002170A5"/>
    <w:rsid w:val="0023754A"/>
    <w:rsid w:val="00251F82"/>
    <w:rsid w:val="0025541D"/>
    <w:rsid w:val="002749AE"/>
    <w:rsid w:val="0028539D"/>
    <w:rsid w:val="002A7AC8"/>
    <w:rsid w:val="002B7946"/>
    <w:rsid w:val="002E3D9C"/>
    <w:rsid w:val="002E73E0"/>
    <w:rsid w:val="002F215A"/>
    <w:rsid w:val="00321B9D"/>
    <w:rsid w:val="00323771"/>
    <w:rsid w:val="0035168A"/>
    <w:rsid w:val="0035450B"/>
    <w:rsid w:val="00355F6D"/>
    <w:rsid w:val="003816F3"/>
    <w:rsid w:val="00384297"/>
    <w:rsid w:val="003A4B3C"/>
    <w:rsid w:val="003D2B56"/>
    <w:rsid w:val="003F16D4"/>
    <w:rsid w:val="003F212D"/>
    <w:rsid w:val="003F6B64"/>
    <w:rsid w:val="003F7F72"/>
    <w:rsid w:val="00417992"/>
    <w:rsid w:val="004202F8"/>
    <w:rsid w:val="00434ACE"/>
    <w:rsid w:val="00435AAB"/>
    <w:rsid w:val="00452A9D"/>
    <w:rsid w:val="00461182"/>
    <w:rsid w:val="004819B0"/>
    <w:rsid w:val="004C2D7F"/>
    <w:rsid w:val="004C5316"/>
    <w:rsid w:val="004C7276"/>
    <w:rsid w:val="004E3080"/>
    <w:rsid w:val="004E5E3D"/>
    <w:rsid w:val="004E67C0"/>
    <w:rsid w:val="004E7EEE"/>
    <w:rsid w:val="004F744B"/>
    <w:rsid w:val="00505049"/>
    <w:rsid w:val="00517725"/>
    <w:rsid w:val="00561238"/>
    <w:rsid w:val="00565188"/>
    <w:rsid w:val="00582512"/>
    <w:rsid w:val="005B058C"/>
    <w:rsid w:val="005B6A04"/>
    <w:rsid w:val="005C0B98"/>
    <w:rsid w:val="005E6D32"/>
    <w:rsid w:val="0061380B"/>
    <w:rsid w:val="00631A6E"/>
    <w:rsid w:val="00632242"/>
    <w:rsid w:val="00634F3E"/>
    <w:rsid w:val="0065524F"/>
    <w:rsid w:val="00666CDC"/>
    <w:rsid w:val="00670134"/>
    <w:rsid w:val="006722C0"/>
    <w:rsid w:val="00686262"/>
    <w:rsid w:val="006D26D8"/>
    <w:rsid w:val="006D2EB5"/>
    <w:rsid w:val="006E4636"/>
    <w:rsid w:val="00713506"/>
    <w:rsid w:val="00733ADD"/>
    <w:rsid w:val="00735B41"/>
    <w:rsid w:val="007433EF"/>
    <w:rsid w:val="00745141"/>
    <w:rsid w:val="007507AE"/>
    <w:rsid w:val="00750F61"/>
    <w:rsid w:val="00763F12"/>
    <w:rsid w:val="00781BB9"/>
    <w:rsid w:val="00785AB3"/>
    <w:rsid w:val="007860EA"/>
    <w:rsid w:val="00796AAE"/>
    <w:rsid w:val="007B41B2"/>
    <w:rsid w:val="007C7033"/>
    <w:rsid w:val="007D54C1"/>
    <w:rsid w:val="007D6830"/>
    <w:rsid w:val="00813600"/>
    <w:rsid w:val="00824B6F"/>
    <w:rsid w:val="008270DD"/>
    <w:rsid w:val="0083053F"/>
    <w:rsid w:val="008315EC"/>
    <w:rsid w:val="008331A3"/>
    <w:rsid w:val="008650E2"/>
    <w:rsid w:val="00886063"/>
    <w:rsid w:val="008E67C3"/>
    <w:rsid w:val="009017A6"/>
    <w:rsid w:val="009076EA"/>
    <w:rsid w:val="00945A88"/>
    <w:rsid w:val="00950154"/>
    <w:rsid w:val="009503BB"/>
    <w:rsid w:val="009574A1"/>
    <w:rsid w:val="0098513B"/>
    <w:rsid w:val="009C3CE4"/>
    <w:rsid w:val="009C59CD"/>
    <w:rsid w:val="00A10EFE"/>
    <w:rsid w:val="00A37BB8"/>
    <w:rsid w:val="00A70B32"/>
    <w:rsid w:val="00A729B1"/>
    <w:rsid w:val="00A8715D"/>
    <w:rsid w:val="00AB2AE4"/>
    <w:rsid w:val="00AD78FD"/>
    <w:rsid w:val="00AE375D"/>
    <w:rsid w:val="00AF18D3"/>
    <w:rsid w:val="00AF779B"/>
    <w:rsid w:val="00B02F39"/>
    <w:rsid w:val="00B41606"/>
    <w:rsid w:val="00B94102"/>
    <w:rsid w:val="00BC1110"/>
    <w:rsid w:val="00BC1B34"/>
    <w:rsid w:val="00BD521D"/>
    <w:rsid w:val="00C058AD"/>
    <w:rsid w:val="00C0785E"/>
    <w:rsid w:val="00C10933"/>
    <w:rsid w:val="00C3171F"/>
    <w:rsid w:val="00C41409"/>
    <w:rsid w:val="00C46876"/>
    <w:rsid w:val="00C538B3"/>
    <w:rsid w:val="00C56045"/>
    <w:rsid w:val="00C84071"/>
    <w:rsid w:val="00C840BE"/>
    <w:rsid w:val="00C8646C"/>
    <w:rsid w:val="00C93092"/>
    <w:rsid w:val="00CA2EAA"/>
    <w:rsid w:val="00CA4520"/>
    <w:rsid w:val="00CB577E"/>
    <w:rsid w:val="00CC5000"/>
    <w:rsid w:val="00CC559C"/>
    <w:rsid w:val="00CC6102"/>
    <w:rsid w:val="00CC734D"/>
    <w:rsid w:val="00CE49B6"/>
    <w:rsid w:val="00CF1784"/>
    <w:rsid w:val="00CF1A90"/>
    <w:rsid w:val="00D05530"/>
    <w:rsid w:val="00D064E2"/>
    <w:rsid w:val="00D220D1"/>
    <w:rsid w:val="00D270D7"/>
    <w:rsid w:val="00D32BDA"/>
    <w:rsid w:val="00D33BDF"/>
    <w:rsid w:val="00D52C59"/>
    <w:rsid w:val="00D63A76"/>
    <w:rsid w:val="00D879E5"/>
    <w:rsid w:val="00DA41AA"/>
    <w:rsid w:val="00DD0378"/>
    <w:rsid w:val="00DD4E79"/>
    <w:rsid w:val="00DF465E"/>
    <w:rsid w:val="00E03B0F"/>
    <w:rsid w:val="00E12845"/>
    <w:rsid w:val="00E24A60"/>
    <w:rsid w:val="00E31464"/>
    <w:rsid w:val="00E333F4"/>
    <w:rsid w:val="00E371B0"/>
    <w:rsid w:val="00E57245"/>
    <w:rsid w:val="00E64A10"/>
    <w:rsid w:val="00E85CF8"/>
    <w:rsid w:val="00EA7459"/>
    <w:rsid w:val="00EC76C5"/>
    <w:rsid w:val="00EE28A4"/>
    <w:rsid w:val="00F027D1"/>
    <w:rsid w:val="00F14C84"/>
    <w:rsid w:val="00F51436"/>
    <w:rsid w:val="00F60FBC"/>
    <w:rsid w:val="00F83D37"/>
    <w:rsid w:val="00F94247"/>
    <w:rsid w:val="00FB4E9E"/>
    <w:rsid w:val="00FC4611"/>
    <w:rsid w:val="00FC728C"/>
    <w:rsid w:val="00FE6F9E"/>
    <w:rsid w:val="00FF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4" w:qFormat="1"/>
    <w:lsdException w:name="heading 2" w:locked="0" w:uiPriority="4" w:qFormat="1"/>
    <w:lsdException w:name="heading 3" w:locked="0" w:uiPriority="4" w:qFormat="1"/>
    <w:lsdException w:name="heading 4" w:locked="0" w:uiPriority="4" w:qFormat="1"/>
    <w:lsdException w:name="heading 5" w:locked="0" w:uiPriority="4" w:qFormat="1"/>
    <w:lsdException w:name="heading 6" w:locked="0" w:semiHidden="1" w:uiPriority="9"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uiPriority="39" w:unhideWhenUsed="1"/>
    <w:lsdException w:name="toc 2" w:locked="0" w:uiPriority="39" w:unhideWhenUsed="1"/>
    <w:lsdException w:name="toc 3" w:locked="0" w:uiPriority="39" w:unhideWhenUsed="1"/>
    <w:lsdException w:name="toc 4" w:locked="0" w:semiHidden="1" w:uiPriority="29"/>
    <w:lsdException w:name="toc 5" w:locked="0" w:semiHidden="1" w:uiPriority="29"/>
    <w:lsdException w:name="toc 6" w:locked="0" w:semiHidden="1" w:uiPriority="29"/>
    <w:lsdException w:name="toc 7" w:locked="0" w:semiHidden="1" w:uiPriority="29"/>
    <w:lsdException w:name="toc 8" w:locked="0" w:semiHidden="1" w:uiPriority="29"/>
    <w:lsdException w:name="toc 9" w:locked="0" w:semiHidden="1" w:uiPriority="29"/>
    <w:lsdException w:name="Normal Indent" w:locked="0" w:semiHidden="1"/>
    <w:lsdException w:name="footnote text" w:locked="0" w:semiHidden="1"/>
    <w:lsdException w:name="annotation text" w:locked="0" w:semiHidden="1"/>
    <w:lsdException w:name="header" w:locked="0" w:uiPriority="29" w:unhideWhenUsed="1"/>
    <w:lsdException w:name="footer" w:locked="0" w:uiPriority="19" w:unhideWhenUsed="1"/>
    <w:lsdException w:name="index heading" w:locked="0" w:semiHidden="1"/>
    <w:lsdException w:name="caption" w:locked="0" w:uiPriority="22" w:unhideWhenUsed="1" w:qFormat="1"/>
    <w:lsdException w:name="table of figures" w:locked="0"/>
    <w:lsdException w:name="envelope address" w:locked="0" w:semiHidden="1"/>
    <w:lsdException w:name="envelope return" w:locked="0" w:semiHidden="1"/>
    <w:lsdException w:name="footnote reference" w:locked="0" w:semiHidden="1"/>
    <w:lsdException w:name="annotation reference" w:locked="0" w:semiHidden="1"/>
    <w:lsdException w:name="line number" w:locked="0" w:semiHidden="1"/>
    <w:lsdException w:name="page number" w:locked="0" w:uiPriority="19" w:unhideWhenUsed="1"/>
    <w:lsdException w:name="endnote reference" w:locked="0" w:semiHidden="1"/>
    <w:lsdException w:name="endnote text" w:locked="0" w:semiHidden="1"/>
    <w:lsdException w:name="table of authorities" w:semiHidden="1"/>
    <w:lsdException w:name="macro" w:locked="0" w:semiHidden="1"/>
    <w:lsdException w:name="toa heading" w:locked="0" w:semiHidden="1"/>
    <w:lsdException w:name="List" w:locked="0" w:semiHidden="1"/>
    <w:lsdException w:name="List Bullet" w:locked="0" w:semiHidden="1" w:uiPriority="4" w:unhideWhenUsed="1"/>
    <w:lsdException w:name="List Number" w:locked="0" w:semiHidden="1" w:uiPriority="6" w:unhideWhenUsed="1"/>
    <w:lsdException w:name="List 2" w:locked="0" w:semiHidden="1"/>
    <w:lsdException w:name="List 3" w:locked="0" w:semiHidden="1"/>
    <w:lsdException w:name="List 4" w:locked="0" w:semiHidden="1"/>
    <w:lsdException w:name="List 5" w:locked="0" w:semiHidden="1"/>
    <w:lsdException w:name="List Bullet 2" w:locked="0" w:semiHidden="1" w:uiPriority="4" w:unhideWhenUsed="1"/>
    <w:lsdException w:name="List Bullet 3" w:locked="0" w:semiHidden="1" w:uiPriority="4" w:unhideWhenUsed="1"/>
    <w:lsdException w:name="List Bullet 4" w:locked="0" w:semiHidden="1"/>
    <w:lsdException w:name="List Bullet 5" w:locked="0" w:semiHidden="1"/>
    <w:lsdException w:name="List Number 2" w:locked="0" w:semiHidden="1" w:uiPriority="6" w:unhideWhenUsed="1"/>
    <w:lsdException w:name="List Number 3" w:locked="0" w:semiHidden="1" w:uiPriority="6" w:unhideWhenUsed="1"/>
    <w:lsdException w:name="List Number 4" w:locked="0" w:semiHidden="1"/>
    <w:lsdException w:name="List Number 5" w:locked="0" w:semiHidden="1"/>
    <w:lsdException w:name="Title" w:locked="0" w:uiPriority="29" w:qFormat="1"/>
    <w:lsdException w:name="Closing" w:locked="0" w:semiHidden="1"/>
    <w:lsdException w:name="Signature" w:semiHidden="1" w:unhideWhenUsed="1"/>
    <w:lsdException w:name="Default Paragraph Font" w:locked="0" w:semiHidden="1" w:uiPriority="1" w:unhideWhenUsed="1"/>
    <w:lsdException w:name="Body Text" w:locked="0" w:uiPriority="1" w:unhideWhenUsed="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uiPriority="30" w:qFormat="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semiHidden="1" w:unhideWhenUsed="1"/>
    <w:lsdException w:name="FollowedHyperlink" w:locked="0" w:semiHidden="1"/>
    <w:lsdException w:name="Strong" w:locked="0" w:semiHidden="1" w:qFormat="1"/>
    <w:lsdException w:name="Emphasis" w:locked="0" w:semiHidden="1" w:qFormat="1"/>
    <w:lsdException w:name="Document Map" w:locked="0" w:semiHidden="1"/>
    <w:lsdException w:name="Plain Text" w:semiHidden="1" w:unhideWhenUsed="1"/>
    <w:lsdException w:name="E-mail Signature" w:locked="0" w:semiHidden="1"/>
    <w:lsdException w:name="HTML Top of Form" w:locked="0" w:semiHidden="1" w:unhideWhenUsed="1"/>
    <w:lsdException w:name="HTML Bottom of Form" w:locked="0" w:semiHidden="1" w:unhideWhenUsed="1"/>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semiHidden="1" w:unhideWhenUsed="1"/>
    <w:lsdException w:name="annotation subject" w:locked="0" w:semiHidden="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2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8" w:qFormat="1"/>
    <w:lsdException w:name="Intense Quote" w:locked="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qFormat="1"/>
    <w:lsdException w:name="Intense Emphasis" w:locked="0" w:semiHidden="1" w:qFormat="1"/>
    <w:lsdException w:name="Subtle Reference" w:locked="0" w:semiHidden="1" w:qFormat="1"/>
    <w:lsdException w:name="Intense Reference" w:locked="0" w:semiHidden="1" w:qFormat="1"/>
    <w:lsdException w:name="Book Title" w:locked="0" w:semiHidden="1" w:qFormat="1"/>
    <w:lsdException w:name="Bibliography" w:locked="0" w:semiHidden="1" w:unhideWhenUsed="1"/>
    <w:lsdException w:name="TOC Heading" w:locked="0"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94247"/>
    <w:pPr>
      <w:spacing w:before="60" w:after="120" w:line="240" w:lineRule="auto"/>
    </w:pPr>
    <w:rPr>
      <w:rFonts w:ascii="Calibri" w:hAnsi="Calibri"/>
      <w:lang w:val="en-AU"/>
    </w:rPr>
  </w:style>
  <w:style w:type="paragraph" w:styleId="Heading1">
    <w:name w:val="heading 1"/>
    <w:basedOn w:val="BodyText"/>
    <w:next w:val="BodyText"/>
    <w:link w:val="Heading1Char"/>
    <w:uiPriority w:val="9"/>
    <w:qFormat/>
    <w:rsid w:val="00E371B0"/>
    <w:pPr>
      <w:keepNext/>
      <w:pageBreakBefore/>
      <w:numPr>
        <w:numId w:val="17"/>
      </w:numPr>
      <w:spacing w:before="320" w:after="200"/>
      <w:ind w:left="680" w:hanging="680"/>
      <w:contextualSpacing/>
      <w:outlineLvl w:val="0"/>
    </w:pPr>
    <w:rPr>
      <w:rFonts w:eastAsia="Times New Roman" w:cs="Arial"/>
      <w:b/>
      <w:bCs/>
      <w:sz w:val="32"/>
      <w:szCs w:val="32"/>
      <w:lang w:eastAsia="en-AU"/>
    </w:rPr>
  </w:style>
  <w:style w:type="paragraph" w:styleId="Heading2">
    <w:name w:val="heading 2"/>
    <w:basedOn w:val="Heading1"/>
    <w:next w:val="BodyText"/>
    <w:link w:val="Heading2Char"/>
    <w:uiPriority w:val="9"/>
    <w:qFormat/>
    <w:rsid w:val="00E371B0"/>
    <w:pPr>
      <w:pageBreakBefore w:val="0"/>
      <w:numPr>
        <w:ilvl w:val="1"/>
      </w:numPr>
      <w:spacing w:before="240"/>
      <w:ind w:left="680" w:hanging="680"/>
      <w:outlineLvl w:val="1"/>
    </w:pPr>
    <w:rPr>
      <w:bCs w:val="0"/>
      <w:iCs/>
      <w:sz w:val="28"/>
      <w:szCs w:val="28"/>
    </w:rPr>
  </w:style>
  <w:style w:type="paragraph" w:styleId="Heading3">
    <w:name w:val="heading 3"/>
    <w:basedOn w:val="Heading1"/>
    <w:next w:val="BodyText"/>
    <w:link w:val="Heading3Char"/>
    <w:uiPriority w:val="9"/>
    <w:qFormat/>
    <w:rsid w:val="00E371B0"/>
    <w:pPr>
      <w:pageBreakBefore w:val="0"/>
      <w:numPr>
        <w:ilvl w:val="2"/>
      </w:numPr>
      <w:spacing w:after="120"/>
      <w:ind w:left="907" w:hanging="907"/>
      <w:outlineLvl w:val="2"/>
    </w:pPr>
    <w:rPr>
      <w:bCs w:val="0"/>
      <w:sz w:val="24"/>
      <w:szCs w:val="26"/>
    </w:rPr>
  </w:style>
  <w:style w:type="paragraph" w:styleId="Heading4">
    <w:name w:val="heading 4"/>
    <w:basedOn w:val="Heading1"/>
    <w:next w:val="BodyText"/>
    <w:link w:val="Heading4Char"/>
    <w:uiPriority w:val="9"/>
    <w:qFormat/>
    <w:rsid w:val="00E371B0"/>
    <w:pPr>
      <w:pageBreakBefore w:val="0"/>
      <w:numPr>
        <w:ilvl w:val="3"/>
      </w:numPr>
      <w:spacing w:before="120" w:after="40"/>
      <w:ind w:left="907" w:hanging="907"/>
      <w:outlineLvl w:val="3"/>
    </w:pPr>
    <w:rPr>
      <w:bCs w:val="0"/>
      <w:sz w:val="22"/>
      <w:szCs w:val="21"/>
    </w:rPr>
  </w:style>
  <w:style w:type="paragraph" w:styleId="Heading5">
    <w:name w:val="heading 5"/>
    <w:basedOn w:val="Normal"/>
    <w:next w:val="Normal"/>
    <w:link w:val="Heading5Char"/>
    <w:uiPriority w:val="9"/>
    <w:qFormat/>
    <w:rsid w:val="00E24A60"/>
    <w:pPr>
      <w:numPr>
        <w:ilvl w:val="4"/>
        <w:numId w:val="2"/>
      </w:numPr>
      <w:tabs>
        <w:tab w:val="left" w:pos="1021"/>
      </w:tabs>
      <w:spacing w:before="80" w:after="40"/>
      <w:outlineLvl w:val="4"/>
    </w:pPr>
    <w:rPr>
      <w:rFonts w:eastAsia="Times New Roman" w:cs="Times New Roman"/>
      <w:bCs/>
      <w:iCs/>
      <w:color w:val="4A3292"/>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D26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7AE"/>
    <w:rPr>
      <w:rFonts w:ascii="Tahoma" w:hAnsi="Tahoma" w:cs="Tahoma"/>
      <w:sz w:val="16"/>
      <w:szCs w:val="16"/>
      <w:lang w:val="en-AU"/>
    </w:rPr>
  </w:style>
  <w:style w:type="paragraph" w:styleId="ListBullet">
    <w:name w:val="List Bullet"/>
    <w:basedOn w:val="Normal"/>
    <w:uiPriority w:val="4"/>
    <w:rsid w:val="00886063"/>
    <w:pPr>
      <w:numPr>
        <w:numId w:val="15"/>
      </w:numPr>
      <w:spacing w:after="80" w:line="276" w:lineRule="auto"/>
    </w:pPr>
    <w:rPr>
      <w:rFonts w:eastAsia="Times New Roman" w:cs="Times New Roman"/>
      <w:szCs w:val="24"/>
      <w:lang w:eastAsia="en-GB"/>
    </w:rPr>
  </w:style>
  <w:style w:type="numbering" w:customStyle="1" w:styleId="ListBulletmaster">
    <w:name w:val="List Bullet (master)"/>
    <w:rsid w:val="00886063"/>
    <w:pPr>
      <w:numPr>
        <w:numId w:val="4"/>
      </w:numPr>
    </w:pPr>
  </w:style>
  <w:style w:type="paragraph" w:styleId="ListBullet2">
    <w:name w:val="List Bullet 2"/>
    <w:basedOn w:val="Normal"/>
    <w:uiPriority w:val="4"/>
    <w:rsid w:val="00886063"/>
    <w:pPr>
      <w:numPr>
        <w:ilvl w:val="1"/>
        <w:numId w:val="15"/>
      </w:numPr>
      <w:spacing w:after="80" w:line="276" w:lineRule="auto"/>
    </w:pPr>
    <w:rPr>
      <w:rFonts w:eastAsia="Times New Roman" w:cs="Times New Roman"/>
      <w:szCs w:val="24"/>
      <w:lang w:eastAsia="en-GB"/>
    </w:rPr>
  </w:style>
  <w:style w:type="paragraph" w:styleId="ListBullet3">
    <w:name w:val="List Bullet 3"/>
    <w:basedOn w:val="Normal"/>
    <w:uiPriority w:val="4"/>
    <w:rsid w:val="00886063"/>
    <w:pPr>
      <w:numPr>
        <w:ilvl w:val="2"/>
        <w:numId w:val="15"/>
      </w:numPr>
      <w:spacing w:after="80" w:line="276" w:lineRule="auto"/>
    </w:pPr>
    <w:rPr>
      <w:rFonts w:eastAsia="Times New Roman" w:cs="Times New Roman"/>
      <w:szCs w:val="24"/>
      <w:lang w:eastAsia="en-GB"/>
    </w:rPr>
  </w:style>
  <w:style w:type="numbering" w:customStyle="1" w:styleId="ListNumbermaster">
    <w:name w:val="List Number (master)"/>
    <w:rsid w:val="008315EC"/>
    <w:pPr>
      <w:numPr>
        <w:numId w:val="5"/>
      </w:numPr>
    </w:pPr>
  </w:style>
  <w:style w:type="paragraph" w:styleId="ListNumber2">
    <w:name w:val="List Number 2"/>
    <w:basedOn w:val="Normal"/>
    <w:uiPriority w:val="6"/>
    <w:rsid w:val="008315EC"/>
    <w:pPr>
      <w:numPr>
        <w:ilvl w:val="1"/>
        <w:numId w:val="16"/>
      </w:numPr>
      <w:spacing w:after="80" w:line="276" w:lineRule="auto"/>
    </w:pPr>
    <w:rPr>
      <w:rFonts w:eastAsia="Times New Roman" w:cs="Times New Roman"/>
      <w:szCs w:val="24"/>
      <w:lang w:eastAsia="en-GB"/>
    </w:rPr>
  </w:style>
  <w:style w:type="paragraph" w:styleId="ListNumber3">
    <w:name w:val="List Number 3"/>
    <w:basedOn w:val="Normal"/>
    <w:uiPriority w:val="6"/>
    <w:rsid w:val="008315EC"/>
    <w:pPr>
      <w:numPr>
        <w:ilvl w:val="2"/>
        <w:numId w:val="16"/>
      </w:numPr>
      <w:spacing w:after="80" w:line="276" w:lineRule="auto"/>
    </w:pPr>
    <w:rPr>
      <w:rFonts w:eastAsia="Times New Roman" w:cs="Times New Roman"/>
      <w:szCs w:val="24"/>
      <w:lang w:eastAsia="en-GB"/>
    </w:rPr>
  </w:style>
  <w:style w:type="paragraph" w:styleId="ListNumber">
    <w:name w:val="List Number"/>
    <w:basedOn w:val="Normal"/>
    <w:uiPriority w:val="6"/>
    <w:rsid w:val="008315EC"/>
    <w:pPr>
      <w:numPr>
        <w:numId w:val="16"/>
      </w:numPr>
      <w:spacing w:after="80" w:line="276" w:lineRule="auto"/>
    </w:pPr>
    <w:rPr>
      <w:rFonts w:eastAsia="Times New Roman" w:cs="Times New Roman"/>
      <w:szCs w:val="24"/>
      <w:lang w:eastAsia="en-GB"/>
    </w:rPr>
  </w:style>
  <w:style w:type="paragraph" w:styleId="NoSpacing">
    <w:name w:val="No Spacing"/>
    <w:uiPriority w:val="21"/>
    <w:semiHidden/>
    <w:qFormat/>
    <w:rsid w:val="006722C0"/>
    <w:pPr>
      <w:spacing w:after="0" w:line="240" w:lineRule="auto"/>
    </w:pPr>
    <w:rPr>
      <w:rFonts w:ascii="Arial" w:eastAsia="Times New Roman" w:hAnsi="Arial" w:cs="Times New Roman"/>
      <w:sz w:val="2"/>
      <w:szCs w:val="24"/>
      <w:lang w:val="en-AU" w:eastAsia="en-GB"/>
    </w:rPr>
  </w:style>
  <w:style w:type="paragraph" w:customStyle="1" w:styleId="TableHeader">
    <w:name w:val="Table Header"/>
    <w:basedOn w:val="Normal"/>
    <w:uiPriority w:val="11"/>
    <w:qFormat/>
    <w:rsid w:val="00BD521D"/>
    <w:pPr>
      <w:spacing w:before="80" w:after="60"/>
    </w:pPr>
    <w:rPr>
      <w:rFonts w:eastAsia="Times New Roman" w:cs="Times New Roman"/>
      <w:b/>
      <w:bCs/>
      <w:color w:val="FFFFFF" w:themeColor="background1"/>
      <w:spacing w:val="6"/>
      <w:sz w:val="19"/>
      <w:szCs w:val="24"/>
      <w:lang w:eastAsia="en-GB"/>
    </w:rPr>
  </w:style>
  <w:style w:type="paragraph" w:customStyle="1" w:styleId="TableListBullet">
    <w:name w:val="Table List Bullet"/>
    <w:basedOn w:val="Normal"/>
    <w:uiPriority w:val="15"/>
    <w:qFormat/>
    <w:rsid w:val="009017A6"/>
    <w:pPr>
      <w:numPr>
        <w:numId w:val="11"/>
      </w:numPr>
      <w:spacing w:after="60" w:line="276" w:lineRule="auto"/>
    </w:pPr>
    <w:rPr>
      <w:rFonts w:eastAsia="Times New Roman" w:cs="Times New Roman"/>
      <w:bCs/>
      <w:sz w:val="18"/>
      <w:szCs w:val="24"/>
      <w:lang w:eastAsia="en-GB"/>
    </w:rPr>
  </w:style>
  <w:style w:type="numbering" w:customStyle="1" w:styleId="TableListBulletmaster">
    <w:name w:val="Table List Bullet (master)"/>
    <w:rsid w:val="009017A6"/>
    <w:pPr>
      <w:numPr>
        <w:numId w:val="6"/>
      </w:numPr>
    </w:pPr>
  </w:style>
  <w:style w:type="paragraph" w:customStyle="1" w:styleId="TableListBullet2">
    <w:name w:val="Table List Bullet 2"/>
    <w:basedOn w:val="TableListBullet"/>
    <w:uiPriority w:val="15"/>
    <w:qFormat/>
    <w:rsid w:val="009017A6"/>
    <w:pPr>
      <w:numPr>
        <w:ilvl w:val="1"/>
      </w:numPr>
    </w:pPr>
  </w:style>
  <w:style w:type="paragraph" w:customStyle="1" w:styleId="TableListNumber">
    <w:name w:val="Table List Number"/>
    <w:basedOn w:val="Normal"/>
    <w:uiPriority w:val="15"/>
    <w:qFormat/>
    <w:rsid w:val="00323771"/>
    <w:pPr>
      <w:numPr>
        <w:numId w:val="18"/>
      </w:numPr>
      <w:spacing w:after="60" w:line="276" w:lineRule="auto"/>
    </w:pPr>
    <w:rPr>
      <w:rFonts w:eastAsia="Times New Roman" w:cs="Times New Roman"/>
      <w:bCs/>
      <w:sz w:val="18"/>
      <w:szCs w:val="24"/>
      <w:lang w:eastAsia="en-GB"/>
    </w:rPr>
  </w:style>
  <w:style w:type="numbering" w:customStyle="1" w:styleId="TableListNumbermaster">
    <w:name w:val="Table List Number (master)"/>
    <w:rsid w:val="000419F4"/>
    <w:pPr>
      <w:numPr>
        <w:numId w:val="7"/>
      </w:numPr>
    </w:pPr>
  </w:style>
  <w:style w:type="paragraph" w:customStyle="1" w:styleId="TableListNumber2">
    <w:name w:val="Table List Number 2"/>
    <w:basedOn w:val="TableListNumber"/>
    <w:uiPriority w:val="15"/>
    <w:qFormat/>
    <w:rsid w:val="007860EA"/>
    <w:pPr>
      <w:numPr>
        <w:ilvl w:val="1"/>
      </w:numPr>
    </w:pPr>
  </w:style>
  <w:style w:type="paragraph" w:customStyle="1" w:styleId="TableText">
    <w:name w:val="Table Text"/>
    <w:basedOn w:val="Normal"/>
    <w:uiPriority w:val="13"/>
    <w:qFormat/>
    <w:rsid w:val="004C5316"/>
    <w:pPr>
      <w:spacing w:after="60" w:line="276" w:lineRule="auto"/>
    </w:pPr>
    <w:rPr>
      <w:rFonts w:eastAsia="Times New Roman" w:cs="Times New Roman"/>
      <w:bCs/>
      <w:sz w:val="18"/>
      <w:szCs w:val="24"/>
      <w:lang w:eastAsia="en-GB"/>
    </w:rPr>
  </w:style>
  <w:style w:type="paragraph" w:customStyle="1" w:styleId="TableTextsmall">
    <w:name w:val="Table Text (small)"/>
    <w:basedOn w:val="TableText"/>
    <w:uiPriority w:val="16"/>
    <w:qFormat/>
    <w:rsid w:val="00E12845"/>
    <w:rPr>
      <w:sz w:val="15"/>
    </w:rPr>
  </w:style>
  <w:style w:type="character" w:customStyle="1" w:styleId="Characterbold">
    <w:name w:val="Character (bold)"/>
    <w:basedOn w:val="DefaultParagraphFont"/>
    <w:uiPriority w:val="2"/>
    <w:qFormat/>
    <w:rsid w:val="006722C0"/>
    <w:rPr>
      <w:b/>
    </w:rPr>
  </w:style>
  <w:style w:type="character" w:customStyle="1" w:styleId="Characteritalic">
    <w:name w:val="Character (italic)"/>
    <w:basedOn w:val="DefaultParagraphFont"/>
    <w:uiPriority w:val="2"/>
    <w:qFormat/>
    <w:rsid w:val="006722C0"/>
    <w:rPr>
      <w:i/>
    </w:rPr>
  </w:style>
  <w:style w:type="character" w:customStyle="1" w:styleId="Charactersubscript">
    <w:name w:val="Character (subscript)"/>
    <w:basedOn w:val="DefaultParagraphFont"/>
    <w:uiPriority w:val="2"/>
    <w:qFormat/>
    <w:rsid w:val="006722C0"/>
    <w:rPr>
      <w:vertAlign w:val="subscript"/>
    </w:rPr>
  </w:style>
  <w:style w:type="character" w:customStyle="1" w:styleId="Charactersuperscript">
    <w:name w:val="Character (superscript)"/>
    <w:basedOn w:val="DefaultParagraphFont"/>
    <w:uiPriority w:val="2"/>
    <w:qFormat/>
    <w:rsid w:val="006722C0"/>
    <w:rPr>
      <w:vertAlign w:val="superscript"/>
    </w:rPr>
  </w:style>
  <w:style w:type="character" w:customStyle="1" w:styleId="Characterunderline">
    <w:name w:val="Character (underline)"/>
    <w:basedOn w:val="DefaultParagraphFont"/>
    <w:uiPriority w:val="1"/>
    <w:qFormat/>
    <w:rsid w:val="006722C0"/>
    <w:rPr>
      <w:u w:val="single"/>
    </w:rPr>
  </w:style>
  <w:style w:type="paragraph" w:styleId="ListParagraph">
    <w:name w:val="List Paragraph"/>
    <w:basedOn w:val="Normal"/>
    <w:uiPriority w:val="99"/>
    <w:semiHidden/>
    <w:qFormat/>
    <w:rsid w:val="0023754A"/>
    <w:pPr>
      <w:ind w:left="720"/>
      <w:contextualSpacing/>
    </w:pPr>
  </w:style>
  <w:style w:type="character" w:customStyle="1" w:styleId="Heading1Char">
    <w:name w:val="Heading 1 Char"/>
    <w:basedOn w:val="DefaultParagraphFont"/>
    <w:link w:val="Heading1"/>
    <w:uiPriority w:val="9"/>
    <w:rsid w:val="00E371B0"/>
    <w:rPr>
      <w:rFonts w:ascii="Calibri" w:eastAsia="Times New Roman" w:hAnsi="Calibri" w:cs="Arial"/>
      <w:b/>
      <w:bCs/>
      <w:sz w:val="32"/>
      <w:szCs w:val="32"/>
      <w:lang w:val="en-AU" w:eastAsia="en-AU"/>
    </w:rPr>
  </w:style>
  <w:style w:type="character" w:customStyle="1" w:styleId="Heading2Char">
    <w:name w:val="Heading 2 Char"/>
    <w:basedOn w:val="DefaultParagraphFont"/>
    <w:link w:val="Heading2"/>
    <w:uiPriority w:val="9"/>
    <w:rsid w:val="00E371B0"/>
    <w:rPr>
      <w:rFonts w:ascii="Calibri" w:eastAsia="Times New Roman" w:hAnsi="Calibri" w:cs="Arial"/>
      <w:b/>
      <w:iCs/>
      <w:sz w:val="28"/>
      <w:szCs w:val="28"/>
      <w:lang w:val="en-AU" w:eastAsia="en-AU"/>
    </w:rPr>
  </w:style>
  <w:style w:type="character" w:customStyle="1" w:styleId="Heading3Char">
    <w:name w:val="Heading 3 Char"/>
    <w:basedOn w:val="DefaultParagraphFont"/>
    <w:link w:val="Heading3"/>
    <w:uiPriority w:val="9"/>
    <w:rsid w:val="00E371B0"/>
    <w:rPr>
      <w:rFonts w:ascii="Calibri" w:eastAsia="Times New Roman" w:hAnsi="Calibri" w:cs="Arial"/>
      <w:b/>
      <w:sz w:val="24"/>
      <w:szCs w:val="26"/>
      <w:lang w:val="en-AU" w:eastAsia="en-AU"/>
    </w:rPr>
  </w:style>
  <w:style w:type="character" w:customStyle="1" w:styleId="Heading4Char">
    <w:name w:val="Heading 4 Char"/>
    <w:basedOn w:val="DefaultParagraphFont"/>
    <w:link w:val="Heading4"/>
    <w:uiPriority w:val="9"/>
    <w:rsid w:val="00E371B0"/>
    <w:rPr>
      <w:rFonts w:ascii="Calibri" w:eastAsia="Times New Roman" w:hAnsi="Calibri" w:cs="Arial"/>
      <w:b/>
      <w:szCs w:val="21"/>
      <w:lang w:val="en-AU" w:eastAsia="en-AU"/>
    </w:rPr>
  </w:style>
  <w:style w:type="character" w:customStyle="1" w:styleId="Heading5Char">
    <w:name w:val="Heading 5 Char"/>
    <w:basedOn w:val="DefaultParagraphFont"/>
    <w:link w:val="Heading5"/>
    <w:uiPriority w:val="9"/>
    <w:rsid w:val="00E24A60"/>
    <w:rPr>
      <w:rFonts w:ascii="Calibri" w:eastAsia="Times New Roman" w:hAnsi="Calibri" w:cs="Times New Roman"/>
      <w:bCs/>
      <w:iCs/>
      <w:color w:val="4A3292"/>
      <w:szCs w:val="20"/>
      <w:lang w:val="en-GB" w:eastAsia="en-AU"/>
    </w:rPr>
  </w:style>
  <w:style w:type="paragraph" w:customStyle="1" w:styleId="AppendixHeading1">
    <w:name w:val="Appendix Heading 1"/>
    <w:basedOn w:val="Heading1"/>
    <w:next w:val="BodyText"/>
    <w:uiPriority w:val="10"/>
    <w:rsid w:val="00C058AD"/>
    <w:pPr>
      <w:keepNext w:val="0"/>
      <w:numPr>
        <w:numId w:val="25"/>
      </w:numPr>
      <w:tabs>
        <w:tab w:val="left" w:pos="2835"/>
      </w:tabs>
      <w:suppressAutoHyphens/>
      <w:spacing w:before="6000"/>
      <w:ind w:left="357" w:firstLine="318"/>
      <w:contextualSpacing w:val="0"/>
    </w:pPr>
    <w:rPr>
      <w:szCs w:val="30"/>
    </w:rPr>
  </w:style>
  <w:style w:type="numbering" w:customStyle="1" w:styleId="AppendixHeadingmaster">
    <w:name w:val="Appendix Heading (master)"/>
    <w:uiPriority w:val="99"/>
    <w:rsid w:val="00C538B3"/>
    <w:pPr>
      <w:numPr>
        <w:numId w:val="1"/>
      </w:numPr>
    </w:pPr>
  </w:style>
  <w:style w:type="paragraph" w:styleId="BodyText">
    <w:name w:val="Body Text"/>
    <w:basedOn w:val="Normal"/>
    <w:link w:val="BodyTextChar"/>
    <w:uiPriority w:val="1"/>
    <w:rsid w:val="001F0195"/>
  </w:style>
  <w:style w:type="character" w:customStyle="1" w:styleId="BodyTextChar">
    <w:name w:val="Body Text Char"/>
    <w:basedOn w:val="DefaultParagraphFont"/>
    <w:link w:val="BodyText"/>
    <w:uiPriority w:val="1"/>
    <w:rsid w:val="001F0195"/>
    <w:rPr>
      <w:rFonts w:ascii="Calibri" w:hAnsi="Calibri"/>
      <w:lang w:val="en-AU"/>
    </w:rPr>
  </w:style>
  <w:style w:type="paragraph" w:customStyle="1" w:styleId="AppendixHeading2">
    <w:name w:val="Appendix Heading 2"/>
    <w:basedOn w:val="AppendixHeading1"/>
    <w:next w:val="BodyText"/>
    <w:uiPriority w:val="10"/>
    <w:rsid w:val="00C058AD"/>
    <w:pPr>
      <w:keepNext/>
      <w:pageBreakBefore w:val="0"/>
      <w:numPr>
        <w:ilvl w:val="1"/>
      </w:numPr>
      <w:spacing w:before="160" w:after="120"/>
    </w:pPr>
    <w:rPr>
      <w:sz w:val="28"/>
    </w:rPr>
  </w:style>
  <w:style w:type="paragraph" w:customStyle="1" w:styleId="AppendixHeading3">
    <w:name w:val="Appendix Heading 3"/>
    <w:basedOn w:val="Heading1"/>
    <w:next w:val="BodyText"/>
    <w:uiPriority w:val="11"/>
    <w:semiHidden/>
    <w:rsid w:val="000419F4"/>
    <w:pPr>
      <w:suppressAutoHyphens/>
      <w:spacing w:after="120" w:line="312" w:lineRule="auto"/>
    </w:pPr>
    <w:rPr>
      <w:b w:val="0"/>
      <w:color w:val="0C9FCD"/>
      <w:sz w:val="26"/>
      <w:szCs w:val="30"/>
    </w:rPr>
  </w:style>
  <w:style w:type="paragraph" w:customStyle="1" w:styleId="Headingnon-numbered">
    <w:name w:val="Heading (non-numbered)"/>
    <w:basedOn w:val="Heading1"/>
    <w:next w:val="BodyText"/>
    <w:uiPriority w:val="10"/>
    <w:semiHidden/>
    <w:qFormat/>
    <w:rsid w:val="003F212D"/>
    <w:pPr>
      <w:numPr>
        <w:numId w:val="0"/>
      </w:numPr>
    </w:pPr>
    <w:rPr>
      <w:rFonts w:ascii="Arial Bold" w:hAnsi="Arial Bold"/>
      <w:b w:val="0"/>
    </w:rPr>
  </w:style>
  <w:style w:type="numbering" w:customStyle="1" w:styleId="Headingsmaster">
    <w:name w:val="Headings (master)"/>
    <w:uiPriority w:val="99"/>
    <w:rsid w:val="00E371B0"/>
    <w:pPr>
      <w:numPr>
        <w:numId w:val="3"/>
      </w:numPr>
    </w:pPr>
  </w:style>
  <w:style w:type="paragraph" w:customStyle="1" w:styleId="Image">
    <w:name w:val="Image"/>
    <w:basedOn w:val="Normal"/>
    <w:uiPriority w:val="18"/>
    <w:qFormat/>
    <w:rsid w:val="00E12845"/>
    <w:pPr>
      <w:spacing w:after="60"/>
    </w:pPr>
    <w:rPr>
      <w:rFonts w:eastAsia="Times New Roman" w:cs="Times New Roman"/>
      <w:szCs w:val="24"/>
      <w:lang w:val="en-GB" w:eastAsia="en-AU"/>
    </w:rPr>
  </w:style>
  <w:style w:type="paragraph" w:customStyle="1" w:styleId="InstructionalText">
    <w:name w:val="Instructional Text"/>
    <w:basedOn w:val="Normal"/>
    <w:uiPriority w:val="39"/>
    <w:semiHidden/>
    <w:qFormat/>
    <w:rsid w:val="000419F4"/>
    <w:pPr>
      <w:spacing w:before="40" w:after="80" w:line="288" w:lineRule="auto"/>
    </w:pPr>
    <w:rPr>
      <w:rFonts w:eastAsia="Times New Roman" w:cs="Times New Roman"/>
      <w:vanish/>
      <w:color w:val="FF0000"/>
      <w:sz w:val="16"/>
      <w:szCs w:val="24"/>
      <w:lang w:eastAsia="en-GB"/>
    </w:rPr>
  </w:style>
  <w:style w:type="paragraph" w:customStyle="1" w:styleId="TableNote">
    <w:name w:val="Table Note"/>
    <w:basedOn w:val="TableText"/>
    <w:next w:val="BodyText"/>
    <w:uiPriority w:val="17"/>
    <w:qFormat/>
    <w:rsid w:val="00AD78FD"/>
    <w:pPr>
      <w:spacing w:before="120" w:after="240"/>
    </w:pPr>
  </w:style>
  <w:style w:type="paragraph" w:customStyle="1" w:styleId="TableTextrightalignment">
    <w:name w:val="Table Text (right alignment)"/>
    <w:basedOn w:val="TableText"/>
    <w:uiPriority w:val="16"/>
    <w:qFormat/>
    <w:rsid w:val="00E12845"/>
    <w:pPr>
      <w:jc w:val="right"/>
    </w:pPr>
  </w:style>
  <w:style w:type="table" w:styleId="TableGrid">
    <w:name w:val="Table Grid"/>
    <w:basedOn w:val="TableNormal"/>
    <w:uiPriority w:val="59"/>
    <w:rsid w:val="009076EA"/>
    <w:pPr>
      <w:spacing w:after="0" w:line="240" w:lineRule="auto"/>
    </w:pPr>
    <w:rPr>
      <w:rFonts w:ascii="Arial" w:hAnsi="Arial"/>
      <w:sz w:val="18"/>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sz w:val="18"/>
      </w:rPr>
      <w:tblPr/>
      <w:tcPr>
        <w:shd w:val="clear" w:color="auto" w:fill="F2F2F2" w:themeFill="background1" w:themeFillShade="F2"/>
      </w:tcPr>
    </w:tblStylePr>
  </w:style>
  <w:style w:type="paragraph" w:styleId="Quote">
    <w:name w:val="Quote"/>
    <w:basedOn w:val="Normal"/>
    <w:next w:val="Normal"/>
    <w:link w:val="QuoteChar"/>
    <w:uiPriority w:val="18"/>
    <w:qFormat/>
    <w:rsid w:val="00E24A60"/>
    <w:pPr>
      <w:ind w:left="454" w:right="454"/>
    </w:pPr>
    <w:rPr>
      <w:iCs/>
    </w:rPr>
  </w:style>
  <w:style w:type="character" w:customStyle="1" w:styleId="QuoteChar">
    <w:name w:val="Quote Char"/>
    <w:basedOn w:val="DefaultParagraphFont"/>
    <w:link w:val="Quote"/>
    <w:uiPriority w:val="18"/>
    <w:rsid w:val="001F124C"/>
    <w:rPr>
      <w:rFonts w:ascii="Calibri" w:hAnsi="Calibri"/>
      <w:iCs/>
      <w:lang w:val="en-AU"/>
    </w:rPr>
  </w:style>
  <w:style w:type="paragraph" w:styleId="Header">
    <w:name w:val="header"/>
    <w:basedOn w:val="Normal"/>
    <w:link w:val="HeaderChar"/>
    <w:uiPriority w:val="24"/>
    <w:semiHidden/>
    <w:rsid w:val="00E12845"/>
    <w:pPr>
      <w:tabs>
        <w:tab w:val="center" w:pos="4680"/>
        <w:tab w:val="right" w:pos="9360"/>
      </w:tabs>
      <w:spacing w:before="0" w:after="0"/>
    </w:pPr>
    <w:rPr>
      <w:sz w:val="16"/>
    </w:rPr>
  </w:style>
  <w:style w:type="character" w:customStyle="1" w:styleId="HeaderChar">
    <w:name w:val="Header Char"/>
    <w:basedOn w:val="DefaultParagraphFont"/>
    <w:link w:val="Header"/>
    <w:uiPriority w:val="24"/>
    <w:semiHidden/>
    <w:rsid w:val="007507AE"/>
    <w:rPr>
      <w:rFonts w:ascii="Calibri" w:hAnsi="Calibri"/>
      <w:sz w:val="16"/>
      <w:lang w:val="en-AU"/>
    </w:rPr>
  </w:style>
  <w:style w:type="paragraph" w:styleId="Footer">
    <w:name w:val="footer"/>
    <w:basedOn w:val="Normal"/>
    <w:link w:val="FooterChar"/>
    <w:uiPriority w:val="19"/>
    <w:rsid w:val="00686262"/>
    <w:pPr>
      <w:tabs>
        <w:tab w:val="right" w:pos="8959"/>
      </w:tabs>
      <w:spacing w:before="0" w:after="0"/>
    </w:pPr>
    <w:rPr>
      <w:sz w:val="16"/>
    </w:rPr>
  </w:style>
  <w:style w:type="character" w:customStyle="1" w:styleId="FooterChar">
    <w:name w:val="Footer Char"/>
    <w:basedOn w:val="DefaultParagraphFont"/>
    <w:link w:val="Footer"/>
    <w:uiPriority w:val="19"/>
    <w:rsid w:val="00CE49B6"/>
    <w:rPr>
      <w:rFonts w:ascii="Arial" w:hAnsi="Arial"/>
      <w:sz w:val="16"/>
      <w:lang w:val="en-AU"/>
    </w:rPr>
  </w:style>
  <w:style w:type="character" w:styleId="PageNumber">
    <w:name w:val="page number"/>
    <w:basedOn w:val="DefaultParagraphFont"/>
    <w:uiPriority w:val="19"/>
    <w:semiHidden/>
    <w:rsid w:val="00E12845"/>
  </w:style>
  <w:style w:type="table" w:styleId="LightShading">
    <w:name w:val="Light Shading"/>
    <w:basedOn w:val="TableNormal"/>
    <w:uiPriority w:val="60"/>
    <w:locked/>
    <w:rsid w:val="009076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9076E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Normal"/>
    <w:link w:val="TitleChar"/>
    <w:uiPriority w:val="24"/>
    <w:qFormat/>
    <w:rsid w:val="00210F46"/>
    <w:pPr>
      <w:spacing w:before="400" w:after="400"/>
      <w:ind w:right="567"/>
      <w:contextualSpacing/>
    </w:pPr>
    <w:rPr>
      <w:rFonts w:ascii="Arial Bold" w:eastAsiaTheme="majorEastAsia" w:hAnsi="Arial Bold" w:cstheme="majorBidi"/>
      <w:b/>
      <w:color w:val="FFFFFF" w:themeColor="background1"/>
      <w:kern w:val="28"/>
      <w:sz w:val="48"/>
      <w:szCs w:val="52"/>
    </w:rPr>
  </w:style>
  <w:style w:type="character" w:customStyle="1" w:styleId="TitleChar">
    <w:name w:val="Title Char"/>
    <w:basedOn w:val="DefaultParagraphFont"/>
    <w:link w:val="Title"/>
    <w:uiPriority w:val="24"/>
    <w:rsid w:val="00210F46"/>
    <w:rPr>
      <w:rFonts w:ascii="Arial Bold" w:eastAsiaTheme="majorEastAsia" w:hAnsi="Arial Bold" w:cstheme="majorBidi"/>
      <w:b/>
      <w:color w:val="FFFFFF" w:themeColor="background1"/>
      <w:kern w:val="28"/>
      <w:sz w:val="48"/>
      <w:szCs w:val="52"/>
      <w:lang w:val="en-AU"/>
    </w:rPr>
  </w:style>
  <w:style w:type="paragraph" w:styleId="Subtitle">
    <w:name w:val="Subtitle"/>
    <w:basedOn w:val="Normal"/>
    <w:next w:val="Normal"/>
    <w:link w:val="SubtitleChar"/>
    <w:uiPriority w:val="24"/>
    <w:qFormat/>
    <w:rsid w:val="00210F46"/>
    <w:pPr>
      <w:numPr>
        <w:ilvl w:val="1"/>
      </w:numPr>
      <w:spacing w:before="200" w:after="200"/>
      <w:ind w:right="567"/>
    </w:pPr>
    <w:rPr>
      <w:rFonts w:eastAsiaTheme="majorEastAsia" w:cstheme="majorBidi"/>
      <w:iCs/>
      <w:color w:val="FFFFFF" w:themeColor="background1"/>
      <w:sz w:val="36"/>
      <w:szCs w:val="24"/>
    </w:rPr>
  </w:style>
  <w:style w:type="character" w:customStyle="1" w:styleId="SubtitleChar">
    <w:name w:val="Subtitle Char"/>
    <w:basedOn w:val="DefaultParagraphFont"/>
    <w:link w:val="Subtitle"/>
    <w:uiPriority w:val="24"/>
    <w:rsid w:val="00210F46"/>
    <w:rPr>
      <w:rFonts w:ascii="Calibri" w:eastAsiaTheme="majorEastAsia" w:hAnsi="Calibri" w:cstheme="majorBidi"/>
      <w:iCs/>
      <w:color w:val="FFFFFF" w:themeColor="background1"/>
      <w:sz w:val="36"/>
      <w:szCs w:val="24"/>
      <w:lang w:val="en-AU"/>
    </w:rPr>
  </w:style>
  <w:style w:type="numbering" w:customStyle="1" w:styleId="ListAlphanumericmaster">
    <w:name w:val="List Alphanumeric (master)"/>
    <w:uiPriority w:val="99"/>
    <w:rsid w:val="003D2B56"/>
    <w:pPr>
      <w:numPr>
        <w:numId w:val="9"/>
      </w:numPr>
    </w:pPr>
  </w:style>
  <w:style w:type="paragraph" w:styleId="TOCHeading">
    <w:name w:val="TOC Heading"/>
    <w:basedOn w:val="Heading1"/>
    <w:next w:val="Normal"/>
    <w:uiPriority w:val="24"/>
    <w:qFormat/>
    <w:rsid w:val="00D32BDA"/>
    <w:pPr>
      <w:keepLines/>
      <w:pageBreakBefore w:val="0"/>
      <w:numPr>
        <w:numId w:val="0"/>
      </w:numPr>
      <w:spacing w:before="480" w:after="240"/>
      <w:outlineLvl w:val="9"/>
    </w:pPr>
    <w:rPr>
      <w:rFonts w:eastAsiaTheme="majorEastAsia" w:cstheme="majorBidi"/>
      <w:caps/>
      <w:color w:val="7C6DB3"/>
      <w:szCs w:val="28"/>
      <w:lang w:eastAsia="en-US"/>
    </w:rPr>
  </w:style>
  <w:style w:type="paragraph" w:styleId="TOC1">
    <w:name w:val="toc 1"/>
    <w:basedOn w:val="Normal"/>
    <w:next w:val="Normal"/>
    <w:autoRedefine/>
    <w:uiPriority w:val="39"/>
    <w:rsid w:val="009574A1"/>
    <w:pPr>
      <w:tabs>
        <w:tab w:val="left" w:pos="440"/>
        <w:tab w:val="right" w:leader="dot" w:pos="9017"/>
      </w:tabs>
      <w:spacing w:after="100"/>
      <w:ind w:right="851"/>
    </w:pPr>
    <w:rPr>
      <w:b/>
    </w:rPr>
  </w:style>
  <w:style w:type="paragraph" w:styleId="TOC2">
    <w:name w:val="toc 2"/>
    <w:basedOn w:val="Normal"/>
    <w:next w:val="Normal"/>
    <w:autoRedefine/>
    <w:uiPriority w:val="39"/>
    <w:rsid w:val="00452A9D"/>
    <w:pPr>
      <w:tabs>
        <w:tab w:val="left" w:pos="1134"/>
        <w:tab w:val="right" w:leader="dot" w:pos="9017"/>
      </w:tabs>
      <w:spacing w:after="100"/>
      <w:ind w:left="454"/>
    </w:pPr>
  </w:style>
  <w:style w:type="character" w:styleId="Hyperlink">
    <w:name w:val="Hyperlink"/>
    <w:basedOn w:val="DefaultParagraphFont"/>
    <w:uiPriority w:val="99"/>
    <w:locked/>
    <w:rsid w:val="00452A9D"/>
    <w:rPr>
      <w:color w:val="0000FF" w:themeColor="hyperlink"/>
      <w:u w:val="single"/>
    </w:rPr>
  </w:style>
  <w:style w:type="paragraph" w:styleId="TOC3">
    <w:name w:val="toc 3"/>
    <w:basedOn w:val="Normal"/>
    <w:next w:val="Normal"/>
    <w:autoRedefine/>
    <w:uiPriority w:val="39"/>
    <w:rsid w:val="009574A1"/>
    <w:pPr>
      <w:tabs>
        <w:tab w:val="left" w:pos="1928"/>
        <w:tab w:val="right" w:leader="dot" w:pos="9017"/>
      </w:tabs>
      <w:spacing w:after="100"/>
      <w:ind w:left="1134" w:right="851"/>
    </w:pPr>
  </w:style>
  <w:style w:type="paragraph" w:styleId="Caption">
    <w:name w:val="caption"/>
    <w:basedOn w:val="Normal"/>
    <w:next w:val="Normal"/>
    <w:uiPriority w:val="22"/>
    <w:semiHidden/>
    <w:qFormat/>
    <w:rsid w:val="008270DD"/>
    <w:pPr>
      <w:spacing w:before="120"/>
    </w:pPr>
    <w:rPr>
      <w:b/>
      <w:bCs/>
      <w:color w:val="4A3292"/>
      <w:sz w:val="18"/>
      <w:szCs w:val="18"/>
    </w:rPr>
  </w:style>
  <w:style w:type="paragraph" w:customStyle="1" w:styleId="Footerlandscape">
    <w:name w:val="Footer (landscape)"/>
    <w:basedOn w:val="Footer"/>
    <w:uiPriority w:val="24"/>
    <w:semiHidden/>
    <w:qFormat/>
    <w:rsid w:val="008331A3"/>
    <w:pPr>
      <w:tabs>
        <w:tab w:val="clear" w:pos="8959"/>
        <w:tab w:val="right" w:pos="13608"/>
      </w:tabs>
    </w:pPr>
  </w:style>
  <w:style w:type="paragraph" w:customStyle="1" w:styleId="Headerlandscape">
    <w:name w:val="Header (landscape)"/>
    <w:basedOn w:val="Header"/>
    <w:uiPriority w:val="24"/>
    <w:semiHidden/>
    <w:qFormat/>
    <w:rsid w:val="008331A3"/>
    <w:pPr>
      <w:tabs>
        <w:tab w:val="clear" w:pos="9360"/>
        <w:tab w:val="right" w:pos="13608"/>
      </w:tabs>
    </w:pPr>
  </w:style>
  <w:style w:type="paragraph" w:customStyle="1" w:styleId="ListLegal">
    <w:name w:val="List Legal"/>
    <w:basedOn w:val="ListNumber"/>
    <w:uiPriority w:val="8"/>
    <w:semiHidden/>
    <w:qFormat/>
    <w:rsid w:val="00CF1A90"/>
    <w:pPr>
      <w:numPr>
        <w:numId w:val="13"/>
      </w:numPr>
      <w:spacing w:after="60"/>
    </w:pPr>
    <w:rPr>
      <w:lang w:val="en-GB"/>
    </w:rPr>
  </w:style>
  <w:style w:type="numbering" w:customStyle="1" w:styleId="ListLegalmaster">
    <w:name w:val="List Legal (master)"/>
    <w:uiPriority w:val="99"/>
    <w:rsid w:val="00CF1A90"/>
    <w:pPr>
      <w:numPr>
        <w:numId w:val="12"/>
      </w:numPr>
    </w:pPr>
  </w:style>
  <w:style w:type="paragraph" w:customStyle="1" w:styleId="ListLegal2">
    <w:name w:val="List Legal 2"/>
    <w:basedOn w:val="ListNumber2"/>
    <w:uiPriority w:val="8"/>
    <w:semiHidden/>
    <w:qFormat/>
    <w:rsid w:val="00CF1A90"/>
    <w:pPr>
      <w:numPr>
        <w:numId w:val="13"/>
      </w:numPr>
      <w:tabs>
        <w:tab w:val="clear" w:pos="720"/>
        <w:tab w:val="left" w:pos="1077"/>
      </w:tabs>
      <w:spacing w:after="60"/>
      <w:ind w:left="1434" w:hanging="1077"/>
    </w:pPr>
  </w:style>
  <w:style w:type="paragraph" w:customStyle="1" w:styleId="ListLegal3">
    <w:name w:val="List Legal 3"/>
    <w:basedOn w:val="ListLegal2"/>
    <w:uiPriority w:val="8"/>
    <w:semiHidden/>
    <w:qFormat/>
    <w:rsid w:val="00CF1A90"/>
    <w:pPr>
      <w:numPr>
        <w:ilvl w:val="2"/>
      </w:numPr>
    </w:pPr>
  </w:style>
  <w:style w:type="paragraph" w:customStyle="1" w:styleId="DocumentDetails">
    <w:name w:val="Document Details"/>
    <w:basedOn w:val="Normal"/>
    <w:uiPriority w:val="24"/>
    <w:qFormat/>
    <w:rsid w:val="00210F46"/>
    <w:pPr>
      <w:spacing w:before="120"/>
      <w:ind w:right="567"/>
    </w:pPr>
    <w:rPr>
      <w:color w:val="FFFFFF" w:themeColor="background1"/>
      <w:sz w:val="24"/>
    </w:rPr>
  </w:style>
  <w:style w:type="table" w:customStyle="1" w:styleId="Tablefooter">
    <w:name w:val="Table (footer)"/>
    <w:basedOn w:val="TableNormal"/>
    <w:uiPriority w:val="99"/>
    <w:rsid w:val="00B02F39"/>
    <w:pPr>
      <w:spacing w:after="0" w:line="240" w:lineRule="auto"/>
      <w:ind w:right="57"/>
    </w:pPr>
    <w:rPr>
      <w:rFonts w:ascii="Courier" w:eastAsia="Times New Roman" w:hAnsi="Courier" w:cs="Times New Roman"/>
      <w:sz w:val="20"/>
      <w:szCs w:val="20"/>
      <w:lang w:val="en-AU" w:eastAsia="en-AU"/>
    </w:rPr>
    <w:tblPr>
      <w:tblBorders>
        <w:top w:val="single" w:sz="12" w:space="0" w:color="4A3292"/>
      </w:tblBorders>
      <w:tblCellMar>
        <w:left w:w="0" w:type="dxa"/>
        <w:right w:w="0" w:type="dxa"/>
      </w:tblCellMar>
    </w:tblPr>
  </w:style>
  <w:style w:type="paragraph" w:customStyle="1" w:styleId="SingleSpace">
    <w:name w:val="Single Space"/>
    <w:basedOn w:val="Footer"/>
    <w:uiPriority w:val="19"/>
    <w:qFormat/>
    <w:rsid w:val="00F14C84"/>
    <w:rPr>
      <w:sz w:val="2"/>
    </w:rPr>
  </w:style>
  <w:style w:type="table" w:customStyle="1" w:styleId="PRCTablestandard">
    <w:name w:val="PRC Table (standard)"/>
    <w:basedOn w:val="TableNormal"/>
    <w:uiPriority w:val="99"/>
    <w:rsid w:val="00EC76C5"/>
    <w:pPr>
      <w:spacing w:after="0" w:line="240" w:lineRule="auto"/>
    </w:pPr>
    <w:rPr>
      <w:rFonts w:ascii="Calibri" w:hAnsi="Calibri"/>
      <w:sz w:val="18"/>
    </w:rPr>
    <w:tblPr>
      <w:tblInd w:w="113" w:type="dxa"/>
      <w:tblBorders>
        <w:top w:val="single" w:sz="4" w:space="0" w:color="B6AED5"/>
        <w:left w:val="single" w:sz="4" w:space="0" w:color="B6AED5"/>
        <w:bottom w:val="single" w:sz="4" w:space="0" w:color="B6AED5"/>
        <w:right w:val="single" w:sz="4" w:space="0" w:color="B6AED5"/>
        <w:insideH w:val="single" w:sz="4" w:space="0" w:color="B6AED5"/>
        <w:insideV w:val="single" w:sz="4" w:space="0" w:color="B6AED5"/>
      </w:tblBorders>
    </w:tblPr>
    <w:tblStylePr w:type="firstRow">
      <w:rPr>
        <w:rFonts w:ascii="Calibri" w:hAnsi="Calibri"/>
        <w:b/>
        <w:color w:val="FFFFFF" w:themeColor="background1"/>
        <w:sz w:val="19"/>
      </w:rPr>
      <w:tblPr/>
      <w:trPr>
        <w:tblHeader/>
      </w:trPr>
      <w:tcPr>
        <w:shd w:val="clear" w:color="auto" w:fill="4A3292"/>
      </w:tcPr>
    </w:tblStylePr>
  </w:style>
  <w:style w:type="character" w:customStyle="1" w:styleId="Characterboldpurple">
    <w:name w:val="Character (bold purple)"/>
    <w:basedOn w:val="DefaultParagraphFont"/>
    <w:uiPriority w:val="3"/>
    <w:qFormat/>
    <w:rsid w:val="000E7C81"/>
    <w:rPr>
      <w:b/>
      <w:color w:val="4A3292"/>
    </w:rPr>
  </w:style>
  <w:style w:type="character" w:customStyle="1" w:styleId="Characteryellowhighlight">
    <w:name w:val="Character (yellow highlight)"/>
    <w:basedOn w:val="DefaultParagraphFont"/>
    <w:uiPriority w:val="3"/>
    <w:qFormat/>
    <w:rsid w:val="000E7C81"/>
    <w:rPr>
      <w:bdr w:val="none" w:sz="0" w:space="0" w:color="auto"/>
      <w:shd w:val="clear" w:color="auto" w:fill="FFFF00"/>
    </w:rPr>
  </w:style>
  <w:style w:type="table" w:customStyle="1" w:styleId="PRCTablebox">
    <w:name w:val="PRC Table (box)"/>
    <w:basedOn w:val="TableNormal"/>
    <w:uiPriority w:val="99"/>
    <w:rsid w:val="002F215A"/>
    <w:pPr>
      <w:spacing w:after="0" w:line="240" w:lineRule="auto"/>
    </w:pPr>
    <w:rPr>
      <w:rFonts w:ascii="Calibri" w:eastAsia="Times New Roman" w:hAnsi="Calibri" w:cs="Times New Roman"/>
      <w:szCs w:val="20"/>
      <w:lang w:val="en-AU" w:eastAsia="en-AU"/>
    </w:rPr>
    <w:tblPr>
      <w:tblInd w:w="113" w:type="dxa"/>
      <w:tblBorders>
        <w:top w:val="single" w:sz="6" w:space="0" w:color="1F497D" w:themeColor="text2"/>
        <w:left w:val="single" w:sz="6" w:space="0" w:color="1F497D" w:themeColor="text2"/>
        <w:bottom w:val="single" w:sz="6" w:space="0" w:color="1F497D" w:themeColor="text2"/>
        <w:right w:val="single" w:sz="6" w:space="0" w:color="1F497D" w:themeColor="text2"/>
      </w:tblBorders>
    </w:tblPr>
    <w:tcPr>
      <w:tcMar>
        <w:top w:w="108" w:type="dxa"/>
        <w:bottom w:w="108" w:type="dxa"/>
      </w:tcMar>
    </w:tcPr>
  </w:style>
  <w:style w:type="paragraph" w:customStyle="1" w:styleId="Headingbox">
    <w:name w:val="Heading (box)"/>
    <w:basedOn w:val="Normal"/>
    <w:next w:val="BodyText"/>
    <w:uiPriority w:val="10"/>
    <w:qFormat/>
    <w:rsid w:val="003F7F72"/>
    <w:pPr>
      <w:numPr>
        <w:numId w:val="21"/>
      </w:numPr>
      <w:spacing w:before="0" w:after="160" w:line="259" w:lineRule="auto"/>
    </w:pPr>
    <w:rPr>
      <w:rFonts w:asciiTheme="minorHAnsi" w:hAnsiTheme="minorHAnsi"/>
      <w:b/>
      <w:color w:val="4A3292"/>
      <w:sz w:val="18"/>
      <w:lang w:val="en-US"/>
    </w:rPr>
  </w:style>
  <w:style w:type="numbering" w:customStyle="1" w:styleId="BoxHeadingmaster">
    <w:name w:val="Box Heading (master)"/>
    <w:uiPriority w:val="99"/>
    <w:rsid w:val="003F7F72"/>
    <w:pPr>
      <w:numPr>
        <w:numId w:val="21"/>
      </w:numPr>
    </w:pPr>
  </w:style>
  <w:style w:type="paragraph" w:styleId="Bibliography">
    <w:name w:val="Bibliography"/>
    <w:basedOn w:val="Normal"/>
    <w:next w:val="Normal"/>
    <w:uiPriority w:val="18"/>
    <w:rsid w:val="001F124C"/>
    <w:pPr>
      <w:ind w:left="720" w:hanging="720"/>
    </w:pPr>
  </w:style>
  <w:style w:type="paragraph" w:customStyle="1" w:styleId="TableHeading1">
    <w:name w:val="Table Heading 1"/>
    <w:basedOn w:val="TableText"/>
    <w:uiPriority w:val="11"/>
    <w:qFormat/>
    <w:rsid w:val="004C5316"/>
    <w:rPr>
      <w:b/>
      <w:i/>
      <w:sz w:val="20"/>
    </w:rPr>
  </w:style>
  <w:style w:type="paragraph" w:customStyle="1" w:styleId="TableTextcentred">
    <w:name w:val="Table Text (centred)"/>
    <w:basedOn w:val="TableText"/>
    <w:uiPriority w:val="16"/>
    <w:qFormat/>
    <w:rsid w:val="00DD4E79"/>
    <w:pPr>
      <w:jc w:val="center"/>
    </w:pPr>
  </w:style>
  <w:style w:type="paragraph" w:customStyle="1" w:styleId="Address">
    <w:name w:val="Address"/>
    <w:semiHidden/>
    <w:rsid w:val="002F215A"/>
    <w:pPr>
      <w:spacing w:line="240" w:lineRule="auto"/>
      <w:contextualSpacing/>
    </w:pPr>
    <w:rPr>
      <w:color w:val="FFFFFF" w:themeColor="background1"/>
      <w:sz w:val="24"/>
      <w:szCs w:val="24"/>
      <w:lang w:val="en-AU"/>
    </w:rPr>
  </w:style>
  <w:style w:type="table" w:customStyle="1" w:styleId="Tableplaceholder">
    <w:name w:val="Table (placeholder)"/>
    <w:basedOn w:val="TableNormal"/>
    <w:uiPriority w:val="99"/>
    <w:rsid w:val="009C59CD"/>
    <w:pPr>
      <w:spacing w:after="0" w:line="240" w:lineRule="auto"/>
    </w:pPr>
    <w:rPr>
      <w:color w:val="FFFFFF" w:themeColor="background1"/>
      <w:sz w:val="24"/>
    </w:rPr>
    <w:tblPr/>
  </w:style>
  <w:style w:type="table" w:customStyle="1" w:styleId="PRCTabledetailed">
    <w:name w:val="PRC Table (detailed)"/>
    <w:basedOn w:val="TableNormal"/>
    <w:uiPriority w:val="99"/>
    <w:rsid w:val="00EC76C5"/>
    <w:pPr>
      <w:spacing w:after="0" w:line="240" w:lineRule="auto"/>
    </w:pPr>
    <w:rPr>
      <w:rFonts w:ascii="Calibri" w:hAnsi="Calibri"/>
      <w:sz w:val="18"/>
    </w:rPr>
    <w:tblPr>
      <w:tblStyleRowBandSize w:val="1"/>
      <w:tblStyleColBandSize w:val="1"/>
      <w:tblInd w:w="113" w:type="dxa"/>
      <w:tblBorders>
        <w:top w:val="single" w:sz="4" w:space="0" w:color="B6AED5"/>
        <w:left w:val="single" w:sz="4" w:space="0" w:color="B6AED5"/>
        <w:bottom w:val="single" w:sz="4" w:space="0" w:color="B6AED5"/>
        <w:right w:val="single" w:sz="4" w:space="0" w:color="B6AED5"/>
        <w:insideH w:val="single" w:sz="4" w:space="0" w:color="B6AED5"/>
        <w:insideV w:val="single" w:sz="4" w:space="0" w:color="B6AED5"/>
      </w:tblBorders>
    </w:tblPr>
    <w:tblStylePr w:type="firstRow">
      <w:rPr>
        <w:rFonts w:ascii="Calibri" w:hAnsi="Calibri"/>
        <w:b/>
        <w:color w:val="FFFFFF" w:themeColor="background1"/>
        <w:sz w:val="19"/>
      </w:rPr>
      <w:tblPr/>
      <w:trPr>
        <w:tblHeader/>
      </w:trPr>
      <w:tcPr>
        <w:shd w:val="clear" w:color="auto" w:fill="4A3292"/>
      </w:tcPr>
    </w:tblStylePr>
    <w:tblStylePr w:type="firstCol">
      <w:rPr>
        <w:rFonts w:ascii="Calibri" w:hAnsi="Calibri"/>
        <w:b/>
        <w:color w:val="FFFFFF" w:themeColor="background1"/>
        <w:sz w:val="19"/>
      </w:rPr>
      <w:tblPr/>
      <w:tcPr>
        <w:shd w:val="clear" w:color="auto" w:fill="4A3292"/>
      </w:tcPr>
    </w:tblStylePr>
    <w:tblStylePr w:type="band2Vert">
      <w:tblPr/>
      <w:tcPr>
        <w:shd w:val="clear" w:color="auto" w:fill="B6AED5"/>
      </w:tcPr>
    </w:tblStylePr>
    <w:tblStylePr w:type="band2Horz">
      <w:tblPr/>
      <w:tcPr>
        <w:shd w:val="clear" w:color="auto" w:fill="B6AED5"/>
      </w:tcPr>
    </w:tblStylePr>
  </w:style>
  <w:style w:type="paragraph" w:styleId="TableofFigures">
    <w:name w:val="table of figures"/>
    <w:basedOn w:val="Normal"/>
    <w:next w:val="Normal"/>
    <w:uiPriority w:val="99"/>
    <w:rsid w:val="00D32BDA"/>
    <w:pPr>
      <w:spacing w:after="0"/>
    </w:pPr>
  </w:style>
  <w:style w:type="paragraph" w:customStyle="1" w:styleId="EndNoteBibliographyTitle">
    <w:name w:val="EndNote Bibliography Title"/>
    <w:basedOn w:val="Heading1"/>
    <w:link w:val="EndNoteBibliographyTitleChar4"/>
    <w:uiPriority w:val="18"/>
    <w:rsid w:val="00355F6D"/>
    <w:pPr>
      <w:pageBreakBefore w:val="0"/>
      <w:numPr>
        <w:numId w:val="0"/>
      </w:numPr>
      <w:spacing w:after="0"/>
    </w:pPr>
    <w:rPr>
      <w:rFonts w:cs="Calibri"/>
      <w:noProof/>
      <w:sz w:val="22"/>
      <w:lang w:val="en-US"/>
    </w:rPr>
  </w:style>
  <w:style w:type="character" w:customStyle="1" w:styleId="EndNoteBibliographyTitleChar4">
    <w:name w:val="EndNote Bibliography Title Char4"/>
    <w:basedOn w:val="BodyTextChar"/>
    <w:link w:val="EndNoteBibliographyTitle"/>
    <w:uiPriority w:val="18"/>
    <w:rsid w:val="003F16D4"/>
    <w:rPr>
      <w:rFonts w:ascii="Calibri" w:eastAsia="Times New Roman" w:hAnsi="Calibri" w:cs="Calibri"/>
      <w:b/>
      <w:bCs/>
      <w:noProof/>
      <w:szCs w:val="32"/>
      <w:lang w:val="en-AU" w:eastAsia="en-AU"/>
    </w:rPr>
  </w:style>
  <w:style w:type="paragraph" w:customStyle="1" w:styleId="EndNoteBibliography">
    <w:name w:val="EndNote Bibliography"/>
    <w:basedOn w:val="BodyText"/>
    <w:link w:val="EndNoteBibliographyChar"/>
    <w:uiPriority w:val="18"/>
    <w:rsid w:val="00AF779B"/>
    <w:pPr>
      <w:ind w:left="720" w:hanging="720"/>
    </w:pPr>
    <w:rPr>
      <w:rFonts w:cs="Calibri"/>
      <w:noProof/>
      <w:lang w:val="en-US"/>
    </w:rPr>
  </w:style>
  <w:style w:type="character" w:customStyle="1" w:styleId="EndNoteBibliographyChar">
    <w:name w:val="EndNote Bibliography Char"/>
    <w:basedOn w:val="BodyTextChar"/>
    <w:link w:val="EndNoteBibliography"/>
    <w:uiPriority w:val="18"/>
    <w:rsid w:val="003F16D4"/>
    <w:rPr>
      <w:rFonts w:ascii="Calibri" w:hAnsi="Calibri" w:cs="Calibri"/>
      <w:noProof/>
      <w:lang w:val="en-AU"/>
    </w:rPr>
  </w:style>
  <w:style w:type="paragraph" w:customStyle="1" w:styleId="AddressDetails">
    <w:name w:val="Address Details"/>
    <w:basedOn w:val="Normal"/>
    <w:uiPriority w:val="24"/>
    <w:qFormat/>
    <w:rsid w:val="00E64A10"/>
    <w:pPr>
      <w:spacing w:before="20" w:after="20"/>
      <w:ind w:left="-567"/>
    </w:pPr>
  </w:style>
  <w:style w:type="table" w:styleId="PlainTable1">
    <w:name w:val="Plain Table 1"/>
    <w:basedOn w:val="TableNormal"/>
    <w:uiPriority w:val="41"/>
    <w:locked/>
    <w:rsid w:val="007D683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locked/>
    <w:rsid w:val="007D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rsid w:val="00F83D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dss.gov.au/our-responsibilities/families-and-children/publications-articles/protecting-children-is-everyones-business" TargetMode="External"/><Relationship Id="rId26" Type="http://schemas.openxmlformats.org/officeDocument/2006/relationships/hyperlink" Target="http://www.parentingrc.org.au/" TargetMode="External"/><Relationship Id="rId3" Type="http://schemas.openxmlformats.org/officeDocument/2006/relationships/styles" Target="styles.xml"/><Relationship Id="rId21" Type="http://schemas.openxmlformats.org/officeDocument/2006/relationships/hyperlink" Target="http://developingchild.harvard.edu/science/key-concepts/serve-and-return" TargetMode="External"/><Relationship Id="rId7" Type="http://schemas.openxmlformats.org/officeDocument/2006/relationships/endnotes" Target="endnotes.xml"/><Relationship Id="rId12" Type="http://schemas.openxmlformats.org/officeDocument/2006/relationships/header" Target="header3.xml"/><Relationship Id="rId25" Type="http://schemas.openxmlformats.org/officeDocument/2006/relationships/hyperlink" Target="http://frameworksinstitute.org/pubs/mm/southerncross" TargetMode="External"/><Relationship Id="rId2" Type="http://schemas.openxmlformats.org/officeDocument/2006/relationships/numbering" Target="numbering.xml"/><Relationship Id="rId20" Type="http://schemas.openxmlformats.org/officeDocument/2006/relationships/hyperlink" Target="http://developingchild.harvard.edu/science/key-concepts/serve-and-retur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frameworksinstitute.org/pubs/mm/southerncross" TargetMode="External"/><Relationship Id="rId5" Type="http://schemas.openxmlformats.org/officeDocument/2006/relationships/webSettings" Target="webSettings.xml"/><Relationship Id="rId15" Type="http://schemas.openxmlformats.org/officeDocument/2006/relationships/hyperlink" Target="https://www.dss.gov.au/sites/default/files/documents/12_2015/pdf_third_action_plan_for_protecting_australias_children.pdf" TargetMode="External"/><Relationship Id="rId23" Type="http://schemas.openxmlformats.org/officeDocument/2006/relationships/hyperlink" Target="http://frameworksinstitute.org/pubs/mm/southerncross"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dss.gov.au/sites/default/files/documents/12_2015/pdf_third_action_plan_for_protecting_australias_children.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dss.gov.au/our-responsibilities/families-and-children/publications-articles/protecting-children-is-everyones-business" TargetMode="External"/><Relationship Id="rId22" Type="http://schemas.openxmlformats.org/officeDocument/2006/relationships/hyperlink" Target="http://developingchild.harvard.edu/science/key-concepts/serve-and-return"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20974-A251-4625-B2B4-B73011DD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2147</Words>
  <Characters>12238</Characters>
  <Application>Microsoft Office Word</Application>
  <DocSecurity>0</DocSecurity>
  <Lines>101</Lines>
  <Paragraphs>28</Paragraphs>
  <ScaleCrop>false</ScaleCrop>
  <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2018-02-28T23:43:00Z</dcterms:created>
  <dcterms:modified xsi:type="dcterms:W3CDTF">2018-02-28T23:43:00Z</dcterms:modified>
  <cp:contentStatus/>
</cp:coreProperties>
</file>