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160B9" w14:textId="77777777" w:rsidR="0053022E" w:rsidRDefault="0053022E" w:rsidP="0053022E">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74D39B33" wp14:editId="74F5F1DB">
            <wp:extent cx="2456815" cy="1364615"/>
            <wp:effectExtent l="0" t="0" r="635" b="6985"/>
            <wp:docPr id="2"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6618658F" w14:textId="77777777" w:rsidR="0053022E" w:rsidRDefault="0053022E" w:rsidP="0053022E">
      <w:pPr>
        <w:spacing w:after="0" w:line="240" w:lineRule="auto"/>
        <w:rPr>
          <w:sz w:val="13"/>
          <w:szCs w:val="13"/>
        </w:rPr>
      </w:pPr>
    </w:p>
    <w:p w14:paraId="50FCFC4F" w14:textId="77777777" w:rsidR="0053022E" w:rsidRDefault="0053022E" w:rsidP="0053022E">
      <w:pPr>
        <w:spacing w:after="0" w:line="240" w:lineRule="auto"/>
        <w:rPr>
          <w:sz w:val="20"/>
          <w:szCs w:val="20"/>
        </w:rPr>
      </w:pPr>
    </w:p>
    <w:p w14:paraId="146848FB" w14:textId="77777777" w:rsidR="0053022E" w:rsidRPr="00C23140" w:rsidRDefault="0053022E" w:rsidP="0053022E">
      <w:pPr>
        <w:spacing w:before="29" w:after="0" w:line="240" w:lineRule="auto"/>
        <w:ind w:left="2496" w:right="2696"/>
        <w:jc w:val="center"/>
        <w:rPr>
          <w:rFonts w:ascii="Times New Roman" w:eastAsia="Times New Roman" w:hAnsi="Times New Roman" w:cs="Times New Roman"/>
          <w:sz w:val="24"/>
          <w:szCs w:val="24"/>
        </w:rPr>
      </w:pPr>
      <w:r w:rsidRPr="00C23140">
        <w:rPr>
          <w:rFonts w:ascii="Times New Roman" w:eastAsia="Times New Roman" w:hAnsi="Times New Roman" w:cs="Times New Roman"/>
          <w:sz w:val="24"/>
          <w:szCs w:val="24"/>
        </w:rPr>
        <w:t>Austr</w:t>
      </w:r>
      <w:r w:rsidRPr="00C23140">
        <w:rPr>
          <w:rFonts w:ascii="Times New Roman" w:eastAsia="Times New Roman" w:hAnsi="Times New Roman" w:cs="Times New Roman"/>
          <w:spacing w:val="-1"/>
          <w:sz w:val="24"/>
          <w:szCs w:val="24"/>
        </w:rPr>
        <w:t>a</w:t>
      </w:r>
      <w:r w:rsidRPr="00C23140">
        <w:rPr>
          <w:rFonts w:ascii="Times New Roman" w:eastAsia="Times New Roman" w:hAnsi="Times New Roman" w:cs="Times New Roman"/>
          <w:sz w:val="24"/>
          <w:szCs w:val="24"/>
        </w:rPr>
        <w:t>l</w:t>
      </w:r>
      <w:r w:rsidRPr="00C23140">
        <w:rPr>
          <w:rFonts w:ascii="Times New Roman" w:eastAsia="Times New Roman" w:hAnsi="Times New Roman" w:cs="Times New Roman"/>
          <w:spacing w:val="1"/>
          <w:sz w:val="24"/>
          <w:szCs w:val="24"/>
        </w:rPr>
        <w:t>i</w:t>
      </w:r>
      <w:r w:rsidRPr="00C23140">
        <w:rPr>
          <w:rFonts w:ascii="Times New Roman" w:eastAsia="Times New Roman" w:hAnsi="Times New Roman" w:cs="Times New Roman"/>
          <w:spacing w:val="-1"/>
          <w:sz w:val="24"/>
          <w:szCs w:val="24"/>
        </w:rPr>
        <w:t>a</w:t>
      </w:r>
      <w:r w:rsidRPr="00C23140">
        <w:rPr>
          <w:rFonts w:ascii="Times New Roman" w:eastAsia="Times New Roman" w:hAnsi="Times New Roman" w:cs="Times New Roman"/>
          <w:sz w:val="24"/>
          <w:szCs w:val="24"/>
        </w:rPr>
        <w:t>n Gov</w:t>
      </w:r>
      <w:r w:rsidRPr="00C23140">
        <w:rPr>
          <w:rFonts w:ascii="Times New Roman" w:eastAsia="Times New Roman" w:hAnsi="Times New Roman" w:cs="Times New Roman"/>
          <w:spacing w:val="1"/>
          <w:sz w:val="24"/>
          <w:szCs w:val="24"/>
        </w:rPr>
        <w:t>e</w:t>
      </w:r>
      <w:r w:rsidRPr="00C23140">
        <w:rPr>
          <w:rFonts w:ascii="Times New Roman" w:eastAsia="Times New Roman" w:hAnsi="Times New Roman" w:cs="Times New Roman"/>
          <w:sz w:val="24"/>
          <w:szCs w:val="24"/>
        </w:rPr>
        <w:t>rnm</w:t>
      </w:r>
      <w:r w:rsidRPr="00C23140">
        <w:rPr>
          <w:rFonts w:ascii="Times New Roman" w:eastAsia="Times New Roman" w:hAnsi="Times New Roman" w:cs="Times New Roman"/>
          <w:spacing w:val="-1"/>
          <w:sz w:val="24"/>
          <w:szCs w:val="24"/>
        </w:rPr>
        <w:t>e</w:t>
      </w:r>
      <w:r w:rsidRPr="00C23140">
        <w:rPr>
          <w:rFonts w:ascii="Times New Roman" w:eastAsia="Times New Roman" w:hAnsi="Times New Roman" w:cs="Times New Roman"/>
          <w:sz w:val="24"/>
          <w:szCs w:val="24"/>
        </w:rPr>
        <w:t xml:space="preserve">nt </w:t>
      </w:r>
      <w:r w:rsidRPr="00C23140">
        <w:rPr>
          <w:rFonts w:ascii="Times New Roman" w:eastAsia="Times New Roman" w:hAnsi="Times New Roman" w:cs="Times New Roman"/>
          <w:spacing w:val="2"/>
          <w:sz w:val="24"/>
          <w:szCs w:val="24"/>
        </w:rPr>
        <w:t>r</w:t>
      </w:r>
      <w:r w:rsidRPr="00C23140">
        <w:rPr>
          <w:rFonts w:ascii="Times New Roman" w:eastAsia="Times New Roman" w:hAnsi="Times New Roman" w:cs="Times New Roman"/>
          <w:spacing w:val="-1"/>
          <w:sz w:val="24"/>
          <w:szCs w:val="24"/>
        </w:rPr>
        <w:t>e</w:t>
      </w:r>
      <w:r w:rsidRPr="00C23140">
        <w:rPr>
          <w:rFonts w:ascii="Times New Roman" w:eastAsia="Times New Roman" w:hAnsi="Times New Roman" w:cs="Times New Roman"/>
          <w:sz w:val="24"/>
          <w:szCs w:val="24"/>
        </w:rPr>
        <w:t>sponse to the</w:t>
      </w:r>
    </w:p>
    <w:p w14:paraId="7FC47655" w14:textId="77777777" w:rsidR="0053022E" w:rsidRPr="00C23140" w:rsidRDefault="0053022E" w:rsidP="0053022E">
      <w:pPr>
        <w:spacing w:after="0" w:line="240" w:lineRule="auto"/>
        <w:ind w:left="1202" w:right="1402"/>
        <w:jc w:val="center"/>
        <w:rPr>
          <w:rFonts w:ascii="Times New Roman" w:eastAsia="Times New Roman" w:hAnsi="Times New Roman" w:cs="Times New Roman"/>
          <w:spacing w:val="1"/>
          <w:sz w:val="24"/>
          <w:szCs w:val="24"/>
        </w:rPr>
      </w:pPr>
      <w:r w:rsidRPr="00C23140">
        <w:rPr>
          <w:rFonts w:ascii="Times New Roman" w:eastAsia="Times New Roman" w:hAnsi="Times New Roman" w:cs="Times New Roman"/>
          <w:spacing w:val="1"/>
          <w:sz w:val="24"/>
          <w:szCs w:val="24"/>
        </w:rPr>
        <w:t>Senate Finance and Public Administration References Committee report:</w:t>
      </w:r>
    </w:p>
    <w:p w14:paraId="2EFCA114" w14:textId="77777777" w:rsidR="0053022E" w:rsidRPr="00C85FB3" w:rsidRDefault="0053022E" w:rsidP="0053022E">
      <w:pPr>
        <w:spacing w:after="0" w:line="240" w:lineRule="auto"/>
        <w:rPr>
          <w:sz w:val="24"/>
          <w:szCs w:val="24"/>
        </w:rPr>
      </w:pPr>
    </w:p>
    <w:p w14:paraId="2CBC3C08" w14:textId="77777777" w:rsidR="0053022E" w:rsidRPr="00C23140" w:rsidRDefault="0053022E" w:rsidP="00DA1C94">
      <w:pPr>
        <w:spacing w:after="9480" w:line="240" w:lineRule="auto"/>
        <w:ind w:left="68" w:right="266"/>
        <w:jc w:val="center"/>
        <w:rPr>
          <w:rFonts w:ascii="Times New Roman" w:eastAsia="Times New Roman" w:hAnsi="Times New Roman" w:cs="Times New Roman"/>
          <w:spacing w:val="4"/>
          <w:sz w:val="24"/>
          <w:szCs w:val="24"/>
        </w:rPr>
      </w:pPr>
      <w:r w:rsidRPr="00C23140">
        <w:rPr>
          <w:rFonts w:ascii="Times New Roman" w:eastAsia="Times New Roman" w:hAnsi="Times New Roman" w:cs="Times New Roman"/>
          <w:spacing w:val="4"/>
          <w:sz w:val="24"/>
          <w:szCs w:val="24"/>
        </w:rPr>
        <w:t xml:space="preserve">Delivery of National Outcome 4 of the National Plan to Reduce Violence </w:t>
      </w:r>
      <w:proofErr w:type="gramStart"/>
      <w:r w:rsidRPr="00C23140">
        <w:rPr>
          <w:rFonts w:ascii="Times New Roman" w:eastAsia="Times New Roman" w:hAnsi="Times New Roman" w:cs="Times New Roman"/>
          <w:spacing w:val="4"/>
          <w:sz w:val="24"/>
          <w:szCs w:val="24"/>
        </w:rPr>
        <w:t>Against</w:t>
      </w:r>
      <w:proofErr w:type="gramEnd"/>
      <w:r w:rsidRPr="00C23140">
        <w:rPr>
          <w:rFonts w:ascii="Times New Roman" w:eastAsia="Times New Roman" w:hAnsi="Times New Roman" w:cs="Times New Roman"/>
          <w:spacing w:val="4"/>
          <w:sz w:val="24"/>
          <w:szCs w:val="24"/>
        </w:rPr>
        <w:t xml:space="preserve"> Women and Their Children (1800RESPECT) </w:t>
      </w:r>
    </w:p>
    <w:p w14:paraId="550CE0E3" w14:textId="77777777" w:rsidR="0053022E" w:rsidRPr="00C85FB3" w:rsidRDefault="0053022E" w:rsidP="0053022E">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March</w:t>
      </w:r>
      <w:r w:rsidRPr="00C85FB3">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w:t>
      </w:r>
      <w:r w:rsidRPr="00C23140">
        <w:rPr>
          <w:rFonts w:ascii="Times New Roman" w:eastAsia="Times New Roman" w:hAnsi="Times New Roman" w:cs="Times New Roman"/>
          <w:sz w:val="24"/>
          <w:szCs w:val="24"/>
        </w:rPr>
        <w:t>18</w:t>
      </w:r>
    </w:p>
    <w:p w14:paraId="5C9F9931" w14:textId="71112C9C" w:rsidR="0053022E" w:rsidRPr="00C85FB3" w:rsidRDefault="0053022E" w:rsidP="008602CC">
      <w:pPr>
        <w:spacing w:after="0" w:line="240" w:lineRule="auto"/>
        <w:rPr>
          <w:color w:val="FF0000"/>
        </w:rPr>
        <w:sectPr w:rsidR="0053022E" w:rsidRPr="00C85FB3" w:rsidSect="00B31918">
          <w:footerReference w:type="default" r:id="rId9"/>
          <w:pgSz w:w="11920" w:h="16840"/>
          <w:pgMar w:top="1560" w:right="1320" w:bottom="1220" w:left="1540" w:header="720" w:footer="1035" w:gutter="0"/>
          <w:pgNumType w:start="1"/>
          <w:cols w:space="720"/>
          <w:titlePg/>
          <w:docGrid w:linePitch="299"/>
        </w:sectPr>
      </w:pPr>
    </w:p>
    <w:p w14:paraId="77B1FBA4" w14:textId="77777777" w:rsidR="008602CC" w:rsidRDefault="008602CC" w:rsidP="008602CC">
      <w:pPr>
        <w:widowControl/>
        <w:rPr>
          <w:rFonts w:ascii="Times New Roman" w:eastAsia="Times New Roman" w:hAnsi="Times New Roman" w:cs="Times New Roman"/>
          <w:b/>
          <w:bCs/>
          <w:sz w:val="28"/>
          <w:szCs w:val="24"/>
        </w:rPr>
        <w:sectPr w:rsidR="008602CC" w:rsidSect="008602CC">
          <w:footerReference w:type="default" r:id="rId10"/>
          <w:type w:val="continuous"/>
          <w:pgSz w:w="11920" w:h="16840"/>
          <w:pgMar w:top="1160" w:right="1520" w:bottom="280" w:left="1240" w:header="0" w:footer="1037" w:gutter="0"/>
          <w:cols w:space="720"/>
          <w:docGrid w:linePitch="299"/>
        </w:sectPr>
      </w:pPr>
    </w:p>
    <w:p w14:paraId="2BE9471F" w14:textId="77777777" w:rsidR="008602CC" w:rsidRDefault="008602CC" w:rsidP="008602CC">
      <w:pPr>
        <w:widowControl/>
        <w:jc w:val="center"/>
        <w:rPr>
          <w:rFonts w:ascii="Times New Roman" w:eastAsia="Times New Roman" w:hAnsi="Times New Roman" w:cs="Times New Roman"/>
          <w:b/>
          <w:bCs/>
          <w:sz w:val="28"/>
          <w:szCs w:val="24"/>
        </w:rPr>
        <w:sectPr w:rsidR="008602CC" w:rsidSect="008602CC">
          <w:pgSz w:w="11920" w:h="16840"/>
          <w:pgMar w:top="1160" w:right="1520" w:bottom="280" w:left="1240" w:header="0" w:footer="1037" w:gutter="0"/>
          <w:cols w:space="720"/>
          <w:docGrid w:linePitch="299"/>
        </w:sectPr>
      </w:pPr>
    </w:p>
    <w:p w14:paraId="71C4CA89" w14:textId="4EAF0896" w:rsidR="0053022E" w:rsidRPr="008602CC" w:rsidRDefault="0053022E" w:rsidP="008602CC">
      <w:pPr>
        <w:widowControl/>
        <w:jc w:val="center"/>
        <w:rPr>
          <w:rFonts w:ascii="Times New Roman" w:eastAsia="Times New Roman" w:hAnsi="Times New Roman" w:cs="Times New Roman"/>
          <w:b/>
          <w:bCs/>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14:paraId="259ACC87" w14:textId="00FC923B" w:rsidR="0053022E" w:rsidRPr="0051716C" w:rsidRDefault="0053022E" w:rsidP="0053022E">
      <w:p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sidRPr="0051716C">
        <w:rPr>
          <w:rFonts w:ascii="Times New Roman" w:eastAsia="Times New Roman" w:hAnsi="Times New Roman" w:cs="Times New Roman"/>
          <w:bCs/>
          <w:spacing w:val="-1"/>
          <w:sz w:val="24"/>
          <w:szCs w:val="24"/>
        </w:rPr>
        <w:t>The Australian Government welcomes the</w:t>
      </w:r>
      <w:r w:rsidRPr="00B16B2D">
        <w:rPr>
          <w:rFonts w:ascii="Times New Roman" w:eastAsia="Times New Roman" w:hAnsi="Times New Roman" w:cs="Times New Roman"/>
          <w:bCs/>
          <w:spacing w:val="-1"/>
          <w:sz w:val="24"/>
          <w:szCs w:val="24"/>
        </w:rPr>
        <w:t xml:space="preserve"> </w:t>
      </w:r>
      <w:r w:rsidRPr="00C23140">
        <w:rPr>
          <w:rFonts w:ascii="Times New Roman" w:eastAsia="Times New Roman" w:hAnsi="Times New Roman" w:cs="Times New Roman"/>
          <w:bCs/>
          <w:spacing w:val="-1"/>
          <w:sz w:val="24"/>
          <w:szCs w:val="24"/>
        </w:rPr>
        <w:t>Finance and Public Administration References Committee</w:t>
      </w:r>
      <w:r w:rsidRPr="0051716C">
        <w:rPr>
          <w:rFonts w:ascii="Times New Roman" w:eastAsia="Times New Roman" w:hAnsi="Times New Roman" w:cs="Times New Roman"/>
          <w:bCs/>
          <w:spacing w:val="-1"/>
          <w:sz w:val="24"/>
          <w:szCs w:val="24"/>
        </w:rPr>
        <w:t xml:space="preserve"> (the Committee’s) report to the Inquiry into the </w:t>
      </w:r>
      <w:r w:rsidRPr="00C23140">
        <w:rPr>
          <w:rFonts w:ascii="Times New Roman" w:eastAsia="Times New Roman" w:hAnsi="Times New Roman" w:cs="Times New Roman"/>
          <w:bCs/>
          <w:spacing w:val="-1"/>
          <w:sz w:val="24"/>
          <w:szCs w:val="24"/>
        </w:rPr>
        <w:t>delivery of National Outcome 4 of the National Plan to Reduce Violence Against Women and their Children 2010-22</w:t>
      </w:r>
      <w:r w:rsidR="008A572A">
        <w:rPr>
          <w:rFonts w:ascii="Times New Roman" w:eastAsia="Times New Roman" w:hAnsi="Times New Roman" w:cs="Times New Roman"/>
          <w:bCs/>
          <w:spacing w:val="-1"/>
          <w:sz w:val="24"/>
          <w:szCs w:val="24"/>
        </w:rPr>
        <w:t xml:space="preserve"> (1800RESPECT). </w:t>
      </w:r>
    </w:p>
    <w:p w14:paraId="3EA51A1B" w14:textId="77777777" w:rsidR="0053022E" w:rsidRDefault="0053022E" w:rsidP="0053022E">
      <w:p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sidRPr="00452222">
        <w:rPr>
          <w:rFonts w:ascii="Times New Roman" w:eastAsia="Times New Roman" w:hAnsi="Times New Roman" w:cs="Times New Roman"/>
          <w:bCs/>
          <w:spacing w:val="-1"/>
          <w:sz w:val="24"/>
          <w:szCs w:val="24"/>
        </w:rPr>
        <w:t xml:space="preserve">The Australian Government is committed to ensuring people who are experiencing or at risk of domestic and family violence or sexual assault are able to access the high quality support they need, when they need it, through 1800RESPECT. </w:t>
      </w:r>
    </w:p>
    <w:p w14:paraId="5D7CE3DF" w14:textId="77777777" w:rsidR="0053022E" w:rsidRDefault="0053022E" w:rsidP="0053022E">
      <w:p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The Inquiry considered the adequacy and quality of counselling, procurement arrangements, staff engagement, evaluation activities and best practice for domestic and sexual violence </w:t>
      </w:r>
      <w:r w:rsidR="00FD18CF">
        <w:rPr>
          <w:rFonts w:ascii="Times New Roman" w:eastAsia="Times New Roman" w:hAnsi="Times New Roman" w:cs="Times New Roman"/>
          <w:bCs/>
          <w:spacing w:val="-1"/>
          <w:sz w:val="24"/>
          <w:szCs w:val="24"/>
        </w:rPr>
        <w:t xml:space="preserve">counselling. </w:t>
      </w:r>
      <w:r>
        <w:rPr>
          <w:rFonts w:ascii="Times New Roman" w:eastAsia="Times New Roman" w:hAnsi="Times New Roman" w:cs="Times New Roman"/>
          <w:bCs/>
          <w:spacing w:val="-1"/>
          <w:sz w:val="24"/>
          <w:szCs w:val="24"/>
        </w:rPr>
        <w:t>Th</w:t>
      </w:r>
      <w:r w:rsidRPr="0051716C">
        <w:rPr>
          <w:rFonts w:ascii="Times New Roman" w:eastAsia="Times New Roman" w:hAnsi="Times New Roman" w:cs="Times New Roman"/>
          <w:bCs/>
          <w:spacing w:val="-1"/>
          <w:sz w:val="24"/>
          <w:szCs w:val="24"/>
        </w:rPr>
        <w:t>e report makes eight recommendations</w:t>
      </w:r>
      <w:r w:rsidRPr="0076256A">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 xml:space="preserve">relating to staff training, qualifications, experience and work arrangements; funding and procurement of the service; program evaluation; and privacy. </w:t>
      </w:r>
    </w:p>
    <w:p w14:paraId="3D603C00" w14:textId="77777777" w:rsidR="008224DB" w:rsidRDefault="0053022E" w:rsidP="008224DB">
      <w:p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The Australian </w:t>
      </w:r>
      <w:r w:rsidRPr="00BE4207">
        <w:rPr>
          <w:rFonts w:ascii="Times New Roman" w:eastAsia="Times New Roman" w:hAnsi="Times New Roman" w:cs="Times New Roman"/>
          <w:bCs/>
          <w:spacing w:val="-1"/>
          <w:sz w:val="24"/>
          <w:szCs w:val="24"/>
        </w:rPr>
        <w:t>Government supports the</w:t>
      </w:r>
      <w:r w:rsidR="00BE4207">
        <w:rPr>
          <w:rFonts w:ascii="Times New Roman" w:eastAsia="Times New Roman" w:hAnsi="Times New Roman" w:cs="Times New Roman"/>
          <w:bCs/>
          <w:spacing w:val="-1"/>
          <w:sz w:val="24"/>
          <w:szCs w:val="24"/>
        </w:rPr>
        <w:t xml:space="preserve"> eight</w:t>
      </w:r>
      <w:r w:rsidRPr="00BE4207">
        <w:rPr>
          <w:rFonts w:ascii="Times New Roman" w:eastAsia="Times New Roman" w:hAnsi="Times New Roman" w:cs="Times New Roman"/>
          <w:bCs/>
          <w:spacing w:val="-1"/>
          <w:sz w:val="24"/>
          <w:szCs w:val="24"/>
        </w:rPr>
        <w:t xml:space="preserve"> recommendations made by the Committee</w:t>
      </w:r>
      <w:r w:rsidR="00073347" w:rsidRPr="00BE4207">
        <w:rPr>
          <w:rFonts w:ascii="Times New Roman" w:eastAsia="Times New Roman" w:hAnsi="Times New Roman" w:cs="Times New Roman"/>
          <w:bCs/>
          <w:spacing w:val="-1"/>
          <w:sz w:val="24"/>
          <w:szCs w:val="24"/>
        </w:rPr>
        <w:t xml:space="preserve">, noting that many are </w:t>
      </w:r>
      <w:r w:rsidR="00914020" w:rsidRPr="00BE4207">
        <w:rPr>
          <w:rFonts w:ascii="Times New Roman" w:eastAsia="Times New Roman" w:hAnsi="Times New Roman" w:cs="Times New Roman"/>
          <w:bCs/>
          <w:spacing w:val="-1"/>
          <w:sz w:val="24"/>
          <w:szCs w:val="24"/>
        </w:rPr>
        <w:t>already</w:t>
      </w:r>
      <w:r w:rsidR="009044A9" w:rsidRPr="00BE4207">
        <w:rPr>
          <w:rFonts w:ascii="Times New Roman" w:eastAsia="Times New Roman" w:hAnsi="Times New Roman" w:cs="Times New Roman"/>
          <w:bCs/>
          <w:spacing w:val="-1"/>
          <w:sz w:val="24"/>
          <w:szCs w:val="24"/>
        </w:rPr>
        <w:t xml:space="preserve"> an established</w:t>
      </w:r>
      <w:r w:rsidR="00914020" w:rsidRPr="00BE4207">
        <w:rPr>
          <w:rFonts w:ascii="Times New Roman" w:eastAsia="Times New Roman" w:hAnsi="Times New Roman" w:cs="Times New Roman"/>
          <w:bCs/>
          <w:spacing w:val="-1"/>
          <w:sz w:val="24"/>
          <w:szCs w:val="24"/>
        </w:rPr>
        <w:t xml:space="preserve"> part of standard business practices, </w:t>
      </w:r>
      <w:r w:rsidR="00B50D1B" w:rsidRPr="00BE4207">
        <w:rPr>
          <w:rFonts w:ascii="Times New Roman" w:eastAsia="Times New Roman" w:hAnsi="Times New Roman" w:cs="Times New Roman"/>
          <w:bCs/>
          <w:spacing w:val="-1"/>
          <w:sz w:val="24"/>
          <w:szCs w:val="24"/>
        </w:rPr>
        <w:t xml:space="preserve">or </w:t>
      </w:r>
      <w:proofErr w:type="gramStart"/>
      <w:r w:rsidR="00B50D1B" w:rsidRPr="00BE4207">
        <w:rPr>
          <w:rFonts w:ascii="Times New Roman" w:eastAsia="Times New Roman" w:hAnsi="Times New Roman" w:cs="Times New Roman"/>
          <w:bCs/>
          <w:spacing w:val="-1"/>
          <w:sz w:val="24"/>
          <w:szCs w:val="24"/>
        </w:rPr>
        <w:t>have been implemented</w:t>
      </w:r>
      <w:proofErr w:type="gramEnd"/>
      <w:r w:rsidRPr="00BE4207">
        <w:rPr>
          <w:rFonts w:ascii="Times New Roman" w:eastAsia="Times New Roman" w:hAnsi="Times New Roman" w:cs="Times New Roman"/>
          <w:bCs/>
          <w:spacing w:val="-1"/>
          <w:sz w:val="24"/>
          <w:szCs w:val="24"/>
        </w:rPr>
        <w:t>.</w:t>
      </w:r>
      <w:r>
        <w:rPr>
          <w:rFonts w:ascii="Times New Roman" w:eastAsia="Times New Roman" w:hAnsi="Times New Roman" w:cs="Times New Roman"/>
          <w:bCs/>
          <w:spacing w:val="-1"/>
          <w:sz w:val="24"/>
          <w:szCs w:val="24"/>
        </w:rPr>
        <w:t xml:space="preserve"> </w:t>
      </w:r>
    </w:p>
    <w:p w14:paraId="59674993" w14:textId="77777777" w:rsidR="008224DB" w:rsidRDefault="008224DB">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br w:type="page"/>
      </w:r>
    </w:p>
    <w:p w14:paraId="51E6AC27" w14:textId="2FEAAFCE" w:rsidR="00A01D4A" w:rsidRPr="00C23140" w:rsidRDefault="00A01D4A" w:rsidP="008224DB">
      <w:pPr>
        <w:tabs>
          <w:tab w:val="left" w:pos="4111"/>
          <w:tab w:val="left" w:pos="8789"/>
        </w:tabs>
        <w:spacing w:before="240" w:after="240" w:line="240" w:lineRule="auto"/>
        <w:ind w:right="88"/>
        <w:jc w:val="both"/>
        <w:rPr>
          <w:rFonts w:ascii="Times New Roman" w:eastAsia="Times New Roman" w:hAnsi="Times New Roman" w:cs="Times New Roman"/>
          <w:b/>
          <w:bCs/>
          <w:spacing w:val="1"/>
          <w:sz w:val="28"/>
          <w:szCs w:val="24"/>
        </w:rPr>
      </w:pPr>
      <w:r w:rsidRPr="009E6378">
        <w:rPr>
          <w:rFonts w:ascii="Times New Roman" w:eastAsia="Times New Roman" w:hAnsi="Times New Roman" w:cs="Times New Roman"/>
          <w:b/>
          <w:bCs/>
          <w:spacing w:val="1"/>
          <w:sz w:val="28"/>
          <w:szCs w:val="24"/>
        </w:rPr>
        <w:lastRenderedPageBreak/>
        <w:t xml:space="preserve">Inquiry into the </w:t>
      </w:r>
      <w:r w:rsidRPr="00C23140">
        <w:rPr>
          <w:rFonts w:ascii="Times New Roman" w:eastAsia="Times New Roman" w:hAnsi="Times New Roman" w:cs="Times New Roman"/>
          <w:b/>
          <w:bCs/>
          <w:spacing w:val="1"/>
          <w:sz w:val="28"/>
          <w:szCs w:val="24"/>
        </w:rPr>
        <w:t xml:space="preserve">Delivery of National Outcome 4 of the National Plan to Reduce Violence </w:t>
      </w:r>
      <w:proofErr w:type="gramStart"/>
      <w:r w:rsidRPr="00C23140">
        <w:rPr>
          <w:rFonts w:ascii="Times New Roman" w:eastAsia="Times New Roman" w:hAnsi="Times New Roman" w:cs="Times New Roman"/>
          <w:b/>
          <w:bCs/>
          <w:spacing w:val="1"/>
          <w:sz w:val="28"/>
          <w:szCs w:val="24"/>
        </w:rPr>
        <w:t>Against</w:t>
      </w:r>
      <w:proofErr w:type="gramEnd"/>
      <w:r w:rsidRPr="00C23140">
        <w:rPr>
          <w:rFonts w:ascii="Times New Roman" w:eastAsia="Times New Roman" w:hAnsi="Times New Roman" w:cs="Times New Roman"/>
          <w:b/>
          <w:bCs/>
          <w:spacing w:val="1"/>
          <w:sz w:val="28"/>
          <w:szCs w:val="24"/>
        </w:rPr>
        <w:t xml:space="preserve"> Women and Their Children (1800RE</w:t>
      </w:r>
      <w:r>
        <w:rPr>
          <w:rFonts w:ascii="Times New Roman" w:eastAsia="Times New Roman" w:hAnsi="Times New Roman" w:cs="Times New Roman"/>
          <w:b/>
          <w:bCs/>
          <w:spacing w:val="1"/>
          <w:sz w:val="28"/>
          <w:szCs w:val="24"/>
        </w:rPr>
        <w:t>SPECT)</w:t>
      </w:r>
      <w:r w:rsidRPr="00C23140">
        <w:rPr>
          <w:rFonts w:ascii="Times New Roman" w:eastAsia="Times New Roman" w:hAnsi="Times New Roman" w:cs="Times New Roman"/>
          <w:b/>
          <w:bCs/>
          <w:spacing w:val="1"/>
          <w:sz w:val="28"/>
          <w:szCs w:val="24"/>
        </w:rPr>
        <w:t xml:space="preserve"> </w:t>
      </w:r>
    </w:p>
    <w:p w14:paraId="19673D25" w14:textId="77777777" w:rsidR="00A01D4A" w:rsidRDefault="00A01D4A" w:rsidP="00A01D4A">
      <w:pPr>
        <w:spacing w:before="240" w:after="240" w:line="240" w:lineRule="auto"/>
        <w:ind w:right="88"/>
        <w:rPr>
          <w:rFonts w:ascii="Times New Roman" w:eastAsia="Times New Roman" w:hAnsi="Times New Roman" w:cs="Times New Roman"/>
          <w:b/>
          <w:bCs/>
          <w:spacing w:val="1"/>
          <w:position w:val="-1"/>
          <w:sz w:val="24"/>
          <w:szCs w:val="24"/>
        </w:rPr>
      </w:pPr>
      <w:r w:rsidRPr="00AD3EA5">
        <w:rPr>
          <w:rFonts w:ascii="Times New Roman" w:eastAsia="Times New Roman" w:hAnsi="Times New Roman" w:cs="Times New Roman"/>
          <w:b/>
          <w:bCs/>
          <w:position w:val="-1"/>
          <w:sz w:val="24"/>
          <w:szCs w:val="24"/>
        </w:rPr>
        <w:t>R</w:t>
      </w:r>
      <w:r w:rsidRPr="00AD3EA5">
        <w:rPr>
          <w:rFonts w:ascii="Times New Roman" w:eastAsia="Times New Roman" w:hAnsi="Times New Roman" w:cs="Times New Roman"/>
          <w:b/>
          <w:bCs/>
          <w:spacing w:val="-1"/>
          <w:position w:val="-1"/>
          <w:sz w:val="24"/>
          <w:szCs w:val="24"/>
        </w:rPr>
        <w:t>ec</w:t>
      </w:r>
      <w:r w:rsidRPr="00AD3EA5">
        <w:rPr>
          <w:rFonts w:ascii="Times New Roman" w:eastAsia="Times New Roman" w:hAnsi="Times New Roman" w:cs="Times New Roman"/>
          <w:b/>
          <w:bCs/>
          <w:spacing w:val="2"/>
          <w:position w:val="-1"/>
          <w:sz w:val="24"/>
          <w:szCs w:val="24"/>
        </w:rPr>
        <w:t>o</w:t>
      </w:r>
      <w:r w:rsidRPr="00AD3EA5">
        <w:rPr>
          <w:rFonts w:ascii="Times New Roman" w:eastAsia="Times New Roman" w:hAnsi="Times New Roman" w:cs="Times New Roman"/>
          <w:b/>
          <w:bCs/>
          <w:spacing w:val="-1"/>
          <w:position w:val="-1"/>
          <w:sz w:val="24"/>
          <w:szCs w:val="24"/>
        </w:rPr>
        <w:t>mme</w:t>
      </w:r>
      <w:r w:rsidRPr="00AD3EA5">
        <w:rPr>
          <w:rFonts w:ascii="Times New Roman" w:eastAsia="Times New Roman" w:hAnsi="Times New Roman" w:cs="Times New Roman"/>
          <w:b/>
          <w:bCs/>
          <w:spacing w:val="1"/>
          <w:position w:val="-1"/>
          <w:sz w:val="24"/>
          <w:szCs w:val="24"/>
        </w:rPr>
        <w:t>nd</w:t>
      </w:r>
      <w:r w:rsidRPr="00AD3EA5">
        <w:rPr>
          <w:rFonts w:ascii="Times New Roman" w:eastAsia="Times New Roman" w:hAnsi="Times New Roman" w:cs="Times New Roman"/>
          <w:b/>
          <w:bCs/>
          <w:position w:val="-1"/>
          <w:sz w:val="24"/>
          <w:szCs w:val="24"/>
        </w:rPr>
        <w:t>a</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position w:val="-1"/>
          <w:sz w:val="24"/>
          <w:szCs w:val="24"/>
        </w:rPr>
        <w:t>io</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position w:val="-1"/>
          <w:sz w:val="24"/>
          <w:szCs w:val="24"/>
        </w:rPr>
        <w:t>made by</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h</w:t>
      </w:r>
      <w:r w:rsidRPr="00AD3EA5">
        <w:rPr>
          <w:rFonts w:ascii="Times New Roman" w:eastAsia="Times New Roman" w:hAnsi="Times New Roman" w:cs="Times New Roman"/>
          <w:b/>
          <w:bCs/>
          <w:position w:val="-1"/>
          <w:sz w:val="24"/>
          <w:szCs w:val="24"/>
        </w:rPr>
        <w:t>e</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position w:val="-1"/>
          <w:sz w:val="24"/>
          <w:szCs w:val="24"/>
        </w:rPr>
        <w:t>Co</w:t>
      </w:r>
      <w:r w:rsidRPr="00AD3EA5">
        <w:rPr>
          <w:rFonts w:ascii="Times New Roman" w:eastAsia="Times New Roman" w:hAnsi="Times New Roman" w:cs="Times New Roman"/>
          <w:b/>
          <w:bCs/>
          <w:spacing w:val="-1"/>
          <w:position w:val="-1"/>
          <w:sz w:val="24"/>
          <w:szCs w:val="24"/>
        </w:rPr>
        <w:t>m</w:t>
      </w:r>
      <w:r w:rsidRPr="00AD3EA5">
        <w:rPr>
          <w:rFonts w:ascii="Times New Roman" w:eastAsia="Times New Roman" w:hAnsi="Times New Roman" w:cs="Times New Roman"/>
          <w:b/>
          <w:bCs/>
          <w:spacing w:val="-3"/>
          <w:position w:val="-1"/>
          <w:sz w:val="24"/>
          <w:szCs w:val="24"/>
        </w:rPr>
        <w:t>m</w:t>
      </w:r>
      <w:r w:rsidRPr="00AD3EA5">
        <w:rPr>
          <w:rFonts w:ascii="Times New Roman" w:eastAsia="Times New Roman" w:hAnsi="Times New Roman" w:cs="Times New Roman"/>
          <w:b/>
          <w:bCs/>
          <w:position w:val="-1"/>
          <w:sz w:val="24"/>
          <w:szCs w:val="24"/>
        </w:rPr>
        <w:t>it</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spacing w:val="1"/>
          <w:position w:val="-1"/>
          <w:sz w:val="24"/>
          <w:szCs w:val="24"/>
        </w:rPr>
        <w:t>e</w:t>
      </w:r>
    </w:p>
    <w:tbl>
      <w:tblPr>
        <w:tblStyle w:val="TableGrid"/>
        <w:tblW w:w="0" w:type="auto"/>
        <w:tblLook w:val="04A0" w:firstRow="1" w:lastRow="0" w:firstColumn="1" w:lastColumn="0" w:noHBand="0" w:noVBand="1"/>
        <w:tblDescription w:val="Recommendation 1"/>
      </w:tblPr>
      <w:tblGrid>
        <w:gridCol w:w="9150"/>
      </w:tblGrid>
      <w:tr w:rsidR="00A01D4A" w:rsidRPr="00DF672B" w14:paraId="66554AE5" w14:textId="77777777" w:rsidTr="00F76F68">
        <w:trPr>
          <w:tblHeader/>
        </w:trPr>
        <w:tc>
          <w:tcPr>
            <w:tcW w:w="9150" w:type="dxa"/>
          </w:tcPr>
          <w:p w14:paraId="28A17A47" w14:textId="0E7C52EA" w:rsidR="00A01D4A" w:rsidRPr="00DF672B" w:rsidRDefault="00A01D4A" w:rsidP="00710FB5">
            <w:pPr>
              <w:pStyle w:val="Default"/>
              <w:numPr>
                <w:ilvl w:val="0"/>
                <w:numId w:val="37"/>
              </w:numPr>
            </w:pPr>
            <w:r w:rsidRPr="00DF672B">
              <w:rPr>
                <w:bCs/>
              </w:rPr>
              <w:t xml:space="preserve"> The committee recommends that </w:t>
            </w:r>
            <w:r w:rsidR="00BE4207">
              <w:rPr>
                <w:bCs/>
              </w:rPr>
              <w:t>the Government ensure that 1800</w:t>
            </w:r>
            <w:r w:rsidRPr="00DF672B">
              <w:rPr>
                <w:bCs/>
              </w:rPr>
              <w:t xml:space="preserve">RESPECT first response triage counsellors and trauma counsellors have adequate qualifications and experience and an appropriate work environment. Specifically that: </w:t>
            </w:r>
          </w:p>
          <w:p w14:paraId="55DCB45B" w14:textId="77777777" w:rsidR="00A01D4A" w:rsidRPr="00DF672B" w:rsidRDefault="00A01D4A" w:rsidP="00710FB5">
            <w:pPr>
              <w:pStyle w:val="Default"/>
              <w:numPr>
                <w:ilvl w:val="1"/>
                <w:numId w:val="37"/>
              </w:numPr>
            </w:pPr>
            <w:r w:rsidRPr="00DF672B">
              <w:rPr>
                <w:bCs/>
              </w:rPr>
              <w:t xml:space="preserve">The 1800RESPECT first response triage service is staffed only by counsellors with a minimum </w:t>
            </w:r>
            <w:proofErr w:type="gramStart"/>
            <w:r w:rsidRPr="00DF672B">
              <w:rPr>
                <w:bCs/>
              </w:rPr>
              <w:t>three year</w:t>
            </w:r>
            <w:proofErr w:type="gramEnd"/>
            <w:r w:rsidRPr="00DF672B">
              <w:rPr>
                <w:bCs/>
              </w:rPr>
              <w:t xml:space="preserve"> tertiary degree in counselling or equivalent and a demonstrated minimum three years' experience in specialised counselling in family domestic violence and sexual assault counselling and working with clients from diverse backgrounds and locations. </w:t>
            </w:r>
          </w:p>
          <w:p w14:paraId="0EFFFA9A" w14:textId="77777777" w:rsidR="00A01D4A" w:rsidRPr="00DF672B" w:rsidRDefault="00A01D4A" w:rsidP="00710FB5">
            <w:pPr>
              <w:pStyle w:val="Default"/>
              <w:numPr>
                <w:ilvl w:val="1"/>
                <w:numId w:val="37"/>
              </w:numPr>
            </w:pPr>
            <w:r w:rsidRPr="00DF672B">
              <w:rPr>
                <w:bCs/>
              </w:rPr>
              <w:t xml:space="preserve">The committee recommends that the government review the working arrangements for first response counsellors employed by Medibank Health Solutions, and intervene to ensure that: </w:t>
            </w:r>
          </w:p>
          <w:p w14:paraId="0D3D9CDF" w14:textId="77777777" w:rsidR="00A01D4A" w:rsidRPr="00DF672B" w:rsidRDefault="00A01D4A" w:rsidP="00710FB5">
            <w:pPr>
              <w:pStyle w:val="Default"/>
              <w:numPr>
                <w:ilvl w:val="2"/>
                <w:numId w:val="37"/>
              </w:numPr>
            </w:pPr>
            <w:r w:rsidRPr="00DF672B">
              <w:rPr>
                <w:bCs/>
              </w:rPr>
              <w:t xml:space="preserve">first responders receive appropriate initial and ongoing training; </w:t>
            </w:r>
          </w:p>
          <w:p w14:paraId="0FB7CFF6" w14:textId="77777777" w:rsidR="00A01D4A" w:rsidRPr="00DF672B" w:rsidRDefault="00A01D4A" w:rsidP="00710FB5">
            <w:pPr>
              <w:pStyle w:val="Default"/>
              <w:numPr>
                <w:ilvl w:val="2"/>
                <w:numId w:val="37"/>
              </w:numPr>
            </w:pPr>
            <w:r w:rsidRPr="00DF672B">
              <w:rPr>
                <w:bCs/>
              </w:rPr>
              <w:t xml:space="preserve">appropriate clinical supervision is provided; </w:t>
            </w:r>
          </w:p>
          <w:p w14:paraId="19B1C5A5" w14:textId="77777777" w:rsidR="00A01D4A" w:rsidRPr="00DF672B" w:rsidRDefault="00A01D4A" w:rsidP="00710FB5">
            <w:pPr>
              <w:pStyle w:val="Default"/>
              <w:numPr>
                <w:ilvl w:val="2"/>
                <w:numId w:val="37"/>
              </w:numPr>
            </w:pPr>
            <w:r w:rsidRPr="00DF672B">
              <w:rPr>
                <w:bCs/>
              </w:rPr>
              <w:t xml:space="preserve">the practice of working from home cease; and </w:t>
            </w:r>
          </w:p>
          <w:p w14:paraId="53F80409" w14:textId="77777777" w:rsidR="00A01D4A" w:rsidRPr="00DF672B" w:rsidRDefault="00A01D4A" w:rsidP="00710FB5">
            <w:pPr>
              <w:pStyle w:val="Default"/>
              <w:numPr>
                <w:ilvl w:val="2"/>
                <w:numId w:val="37"/>
              </w:numPr>
            </w:pPr>
            <w:proofErr w:type="gramStart"/>
            <w:r w:rsidRPr="00DF672B">
              <w:rPr>
                <w:bCs/>
              </w:rPr>
              <w:t>policies</w:t>
            </w:r>
            <w:proofErr w:type="gramEnd"/>
            <w:r w:rsidRPr="00DF672B">
              <w:rPr>
                <w:bCs/>
              </w:rPr>
              <w:t xml:space="preserve"> and procedures aimed at protecting clients, and also those aimed at protecting responders from vicarious trauma, are implemented. </w:t>
            </w:r>
          </w:p>
          <w:p w14:paraId="6CBFB6D7" w14:textId="77777777" w:rsidR="00A01D4A" w:rsidRPr="00DF672B" w:rsidRDefault="00A01D4A" w:rsidP="00710FB5">
            <w:pPr>
              <w:pStyle w:val="Default"/>
              <w:numPr>
                <w:ilvl w:val="1"/>
                <w:numId w:val="37"/>
              </w:numPr>
            </w:pPr>
            <w:r w:rsidRPr="00DF672B">
              <w:rPr>
                <w:bCs/>
              </w:rPr>
              <w:t xml:space="preserve">More broadly, the committee recommends that the government consider whether having a principal contractor, rather than the specialist services themselves, providing first responder services represents value for money and </w:t>
            </w:r>
            <w:proofErr w:type="gramStart"/>
            <w:r w:rsidRPr="00DF672B">
              <w:rPr>
                <w:bCs/>
              </w:rPr>
              <w:t>best-practice</w:t>
            </w:r>
            <w:proofErr w:type="gramEnd"/>
            <w:r w:rsidRPr="00DF672B">
              <w:rPr>
                <w:bCs/>
              </w:rPr>
              <w:t>.</w:t>
            </w:r>
          </w:p>
          <w:p w14:paraId="11D653B0" w14:textId="77777777" w:rsidR="00A01D4A" w:rsidRPr="00DF672B" w:rsidRDefault="00A01D4A" w:rsidP="00710FB5">
            <w:pPr>
              <w:pStyle w:val="Default"/>
              <w:ind w:left="1080"/>
            </w:pPr>
          </w:p>
        </w:tc>
      </w:tr>
    </w:tbl>
    <w:p w14:paraId="712729BA" w14:textId="2507DB29" w:rsidR="00A01D4A" w:rsidRPr="00BE4207" w:rsidRDefault="00BE4207" w:rsidP="00A01D4A">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26776FFC" w14:textId="77777777" w:rsidR="00CA0497"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w:t>
      </w:r>
      <w:r w:rsidR="00BE4207">
        <w:rPr>
          <w:rFonts w:ascii="Times New Roman" w:eastAsia="Times New Roman" w:hAnsi="Times New Roman" w:cs="Times New Roman"/>
          <w:spacing w:val="2"/>
          <w:sz w:val="24"/>
          <w:szCs w:val="24"/>
        </w:rPr>
        <w:t>supports the recommendation that</w:t>
      </w:r>
      <w:r>
        <w:rPr>
          <w:rFonts w:ascii="Times New Roman" w:eastAsia="Times New Roman" w:hAnsi="Times New Roman" w:cs="Times New Roman"/>
          <w:spacing w:val="2"/>
          <w:sz w:val="24"/>
          <w:szCs w:val="24"/>
        </w:rPr>
        <w:t xml:space="preserve"> </w:t>
      </w:r>
      <w:r w:rsidRPr="0053022E">
        <w:rPr>
          <w:rFonts w:ascii="Times New Roman" w:eastAsia="Times New Roman" w:hAnsi="Times New Roman" w:cs="Times New Roman"/>
          <w:spacing w:val="2"/>
          <w:sz w:val="24"/>
          <w:szCs w:val="24"/>
        </w:rPr>
        <w:t>first response triage counsellors and trauma counsellors have adequate qualifications and experience</w:t>
      </w:r>
      <w:r>
        <w:rPr>
          <w:rFonts w:ascii="Times New Roman" w:eastAsia="Times New Roman" w:hAnsi="Times New Roman" w:cs="Times New Roman"/>
          <w:spacing w:val="2"/>
          <w:sz w:val="24"/>
          <w:szCs w:val="24"/>
        </w:rPr>
        <w:t>,</w:t>
      </w:r>
      <w:r w:rsidRPr="0053022E">
        <w:rPr>
          <w:rFonts w:ascii="Times New Roman" w:eastAsia="Times New Roman" w:hAnsi="Times New Roman" w:cs="Times New Roman"/>
          <w:spacing w:val="2"/>
          <w:sz w:val="24"/>
          <w:szCs w:val="24"/>
        </w:rPr>
        <w:t xml:space="preserve"> and an appropriate work environment</w:t>
      </w:r>
      <w:r>
        <w:rPr>
          <w:rFonts w:ascii="Times New Roman" w:eastAsia="Times New Roman" w:hAnsi="Times New Roman" w:cs="Times New Roman"/>
          <w:spacing w:val="2"/>
          <w:sz w:val="24"/>
          <w:szCs w:val="24"/>
        </w:rPr>
        <w:t xml:space="preserve">. </w:t>
      </w:r>
    </w:p>
    <w:p w14:paraId="0678AC0D" w14:textId="4D021101"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notes that first responders already have a mandatory </w:t>
      </w:r>
      <w:r w:rsidR="00BE4207">
        <w:rPr>
          <w:rFonts w:ascii="Times New Roman" w:eastAsia="Times New Roman" w:hAnsi="Times New Roman" w:cs="Times New Roman"/>
          <w:spacing w:val="2"/>
          <w:sz w:val="24"/>
          <w:szCs w:val="24"/>
        </w:rPr>
        <w:t>three-year</w:t>
      </w:r>
      <w:r>
        <w:rPr>
          <w:rFonts w:ascii="Times New Roman" w:eastAsia="Times New Roman" w:hAnsi="Times New Roman" w:cs="Times New Roman"/>
          <w:spacing w:val="2"/>
          <w:sz w:val="24"/>
          <w:szCs w:val="24"/>
        </w:rPr>
        <w:t xml:space="preserve"> tertiary degree in counselling or equivalent</w:t>
      </w:r>
      <w:r w:rsidR="00CA0497">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and two years counselling experience, and that there is no evidence </w:t>
      </w:r>
      <w:r w:rsidRPr="002B09D9">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pacing w:val="2"/>
          <w:sz w:val="24"/>
          <w:szCs w:val="24"/>
        </w:rPr>
        <w:t xml:space="preserve">suggest that qualifications of the first response counsellors should increase from the current two </w:t>
      </w:r>
      <w:proofErr w:type="spellStart"/>
      <w:r>
        <w:rPr>
          <w:rFonts w:ascii="Times New Roman" w:eastAsia="Times New Roman" w:hAnsi="Times New Roman" w:cs="Times New Roman"/>
          <w:spacing w:val="2"/>
          <w:sz w:val="24"/>
          <w:szCs w:val="24"/>
        </w:rPr>
        <w:t>years experience</w:t>
      </w:r>
      <w:proofErr w:type="spellEnd"/>
      <w:r>
        <w:rPr>
          <w:rFonts w:ascii="Times New Roman" w:eastAsia="Times New Roman" w:hAnsi="Times New Roman" w:cs="Times New Roman"/>
          <w:spacing w:val="2"/>
          <w:sz w:val="24"/>
          <w:szCs w:val="24"/>
        </w:rPr>
        <w:t xml:space="preserve"> in a relevant field to three years. </w:t>
      </w:r>
    </w:p>
    <w:p w14:paraId="5E6D1C5A" w14:textId="24333D0E"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notes that policies and procedures are already in place aimed </w:t>
      </w:r>
      <w:r w:rsidRPr="00533C8E">
        <w:rPr>
          <w:rFonts w:ascii="Times New Roman" w:eastAsia="Times New Roman" w:hAnsi="Times New Roman" w:cs="Times New Roman"/>
          <w:spacing w:val="2"/>
          <w:sz w:val="24"/>
          <w:szCs w:val="24"/>
        </w:rPr>
        <w:t xml:space="preserve">at protecting clients, </w:t>
      </w:r>
      <w:proofErr w:type="gramStart"/>
      <w:r w:rsidRPr="00533C8E">
        <w:rPr>
          <w:rFonts w:ascii="Times New Roman" w:eastAsia="Times New Roman" w:hAnsi="Times New Roman" w:cs="Times New Roman"/>
          <w:spacing w:val="2"/>
          <w:sz w:val="24"/>
          <w:szCs w:val="24"/>
        </w:rPr>
        <w:t>and also</w:t>
      </w:r>
      <w:proofErr w:type="gramEnd"/>
      <w:r w:rsidRPr="00533C8E">
        <w:rPr>
          <w:rFonts w:ascii="Times New Roman" w:eastAsia="Times New Roman" w:hAnsi="Times New Roman" w:cs="Times New Roman"/>
          <w:spacing w:val="2"/>
          <w:sz w:val="24"/>
          <w:szCs w:val="24"/>
        </w:rPr>
        <w:t xml:space="preserve"> those aimed at protecting responders from vicarious tra</w:t>
      </w:r>
      <w:r w:rsidR="001B044C">
        <w:rPr>
          <w:rFonts w:ascii="Times New Roman" w:eastAsia="Times New Roman" w:hAnsi="Times New Roman" w:cs="Times New Roman"/>
          <w:spacing w:val="2"/>
          <w:sz w:val="24"/>
          <w:szCs w:val="24"/>
        </w:rPr>
        <w:t>uma. The </w:t>
      </w:r>
      <w:r w:rsidR="00BE4207">
        <w:rPr>
          <w:rFonts w:ascii="Times New Roman" w:eastAsia="Times New Roman" w:hAnsi="Times New Roman" w:cs="Times New Roman"/>
          <w:spacing w:val="2"/>
          <w:sz w:val="24"/>
          <w:szCs w:val="24"/>
        </w:rPr>
        <w:t xml:space="preserve">Australian </w:t>
      </w:r>
      <w:r>
        <w:rPr>
          <w:rFonts w:ascii="Times New Roman" w:eastAsia="Times New Roman" w:hAnsi="Times New Roman" w:cs="Times New Roman"/>
          <w:spacing w:val="2"/>
          <w:sz w:val="24"/>
          <w:szCs w:val="24"/>
        </w:rPr>
        <w:t xml:space="preserve">Government supports opportunities to explore how these protections </w:t>
      </w:r>
      <w:proofErr w:type="gramStart"/>
      <w:r w:rsidR="00CA0497">
        <w:rPr>
          <w:rFonts w:ascii="Times New Roman" w:eastAsia="Times New Roman" w:hAnsi="Times New Roman" w:cs="Times New Roman"/>
          <w:spacing w:val="2"/>
          <w:sz w:val="24"/>
          <w:szCs w:val="24"/>
        </w:rPr>
        <w:t>can</w:t>
      </w:r>
      <w:r>
        <w:rPr>
          <w:rFonts w:ascii="Times New Roman" w:eastAsia="Times New Roman" w:hAnsi="Times New Roman" w:cs="Times New Roman"/>
          <w:spacing w:val="2"/>
          <w:sz w:val="24"/>
          <w:szCs w:val="24"/>
        </w:rPr>
        <w:t xml:space="preserve"> be enhanced</w:t>
      </w:r>
      <w:proofErr w:type="gramEnd"/>
      <w:r>
        <w:rPr>
          <w:rFonts w:ascii="Times New Roman" w:eastAsia="Times New Roman" w:hAnsi="Times New Roman" w:cs="Times New Roman"/>
          <w:spacing w:val="2"/>
          <w:sz w:val="24"/>
          <w:szCs w:val="24"/>
        </w:rPr>
        <w:t xml:space="preserve"> as part of ongoing improvement of the service</w:t>
      </w:r>
      <w:r w:rsidRPr="00533C8E">
        <w:rPr>
          <w:rFonts w:ascii="Times New Roman" w:eastAsia="Times New Roman" w:hAnsi="Times New Roman" w:cs="Times New Roman"/>
          <w:spacing w:val="2"/>
          <w:sz w:val="24"/>
          <w:szCs w:val="24"/>
        </w:rPr>
        <w:t>.</w:t>
      </w:r>
    </w:p>
    <w:p w14:paraId="1AE59A4A" w14:textId="39453DAD" w:rsidR="00A01D4A" w:rsidRPr="00FB2FDB"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Australian Government can confirm first response counsellors receive</w:t>
      </w:r>
      <w:r w:rsidRPr="00FB2FDB">
        <w:rPr>
          <w:rFonts w:ascii="Times New Roman" w:eastAsia="Times New Roman" w:hAnsi="Times New Roman" w:cs="Times New Roman"/>
          <w:spacing w:val="2"/>
          <w:sz w:val="24"/>
          <w:szCs w:val="24"/>
        </w:rPr>
        <w:t xml:space="preserve"> appropriate</w:t>
      </w:r>
      <w:r>
        <w:rPr>
          <w:rFonts w:ascii="Times New Roman" w:eastAsia="Times New Roman" w:hAnsi="Times New Roman" w:cs="Times New Roman"/>
          <w:spacing w:val="2"/>
          <w:sz w:val="24"/>
          <w:szCs w:val="24"/>
        </w:rPr>
        <w:t xml:space="preserve"> initial and ongoing training to a very high standard </w:t>
      </w:r>
      <w:r w:rsidRPr="00FB2FDB">
        <w:rPr>
          <w:rFonts w:ascii="Times New Roman" w:eastAsia="Times New Roman" w:hAnsi="Times New Roman" w:cs="Times New Roman"/>
          <w:spacing w:val="2"/>
          <w:sz w:val="24"/>
          <w:szCs w:val="24"/>
        </w:rPr>
        <w:t xml:space="preserve">through a </w:t>
      </w:r>
      <w:proofErr w:type="spellStart"/>
      <w:r w:rsidRPr="00FB2FDB">
        <w:rPr>
          <w:rFonts w:ascii="Times New Roman" w:eastAsia="Times New Roman" w:hAnsi="Times New Roman" w:cs="Times New Roman"/>
          <w:spacing w:val="2"/>
          <w:sz w:val="24"/>
          <w:szCs w:val="24"/>
        </w:rPr>
        <w:t>recognised</w:t>
      </w:r>
      <w:proofErr w:type="spellEnd"/>
      <w:r w:rsidRPr="00FB2FDB">
        <w:rPr>
          <w:rFonts w:ascii="Times New Roman" w:eastAsia="Times New Roman" w:hAnsi="Times New Roman" w:cs="Times New Roman"/>
          <w:spacing w:val="2"/>
          <w:sz w:val="24"/>
          <w:szCs w:val="24"/>
        </w:rPr>
        <w:t xml:space="preserve"> industry leader, NSW Blue Knot Foundation.</w:t>
      </w:r>
    </w:p>
    <w:p w14:paraId="755CCA71" w14:textId="629D17EF"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All first response counsellors have </w:t>
      </w:r>
      <w:r w:rsidRPr="00BF7662">
        <w:rPr>
          <w:rFonts w:ascii="Times New Roman" w:eastAsia="Times New Roman" w:hAnsi="Times New Roman" w:cs="Times New Roman"/>
          <w:spacing w:val="2"/>
          <w:sz w:val="24"/>
          <w:szCs w:val="24"/>
        </w:rPr>
        <w:t>access to professional</w:t>
      </w:r>
      <w:r w:rsidR="00CA0497">
        <w:rPr>
          <w:rFonts w:ascii="Times New Roman" w:eastAsia="Times New Roman" w:hAnsi="Times New Roman" w:cs="Times New Roman"/>
          <w:spacing w:val="2"/>
          <w:sz w:val="24"/>
          <w:szCs w:val="24"/>
        </w:rPr>
        <w:t xml:space="preserve"> development, internal training, </w:t>
      </w:r>
      <w:r w:rsidRPr="00BF7662">
        <w:rPr>
          <w:rFonts w:ascii="Times New Roman" w:eastAsia="Times New Roman" w:hAnsi="Times New Roman" w:cs="Times New Roman"/>
          <w:spacing w:val="2"/>
          <w:sz w:val="24"/>
          <w:szCs w:val="24"/>
        </w:rPr>
        <w:t>an education allowance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and also</w:t>
      </w:r>
      <w:proofErr w:type="gramEnd"/>
      <w:r>
        <w:rPr>
          <w:rFonts w:ascii="Times New Roman" w:eastAsia="Times New Roman" w:hAnsi="Times New Roman" w:cs="Times New Roman"/>
          <w:spacing w:val="2"/>
          <w:sz w:val="24"/>
          <w:szCs w:val="24"/>
        </w:rPr>
        <w:t xml:space="preserve"> receive regular individual and group clinical supervision. </w:t>
      </w:r>
    </w:p>
    <w:p w14:paraId="03CF4EC9" w14:textId="77777777"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Further, the Australian Government notes that robust mechanisms are already in place to ensure the ongoing quality of this counselling service remains high, including:</w:t>
      </w:r>
    </w:p>
    <w:p w14:paraId="430E20B4" w14:textId="77777777" w:rsidR="00A01D4A" w:rsidRPr="00BB3D01" w:rsidRDefault="00A01D4A" w:rsidP="00BE4207">
      <w:pPr>
        <w:pStyle w:val="ListParagraph"/>
        <w:numPr>
          <w:ilvl w:val="0"/>
          <w:numId w:val="42"/>
        </w:numPr>
        <w:spacing w:before="120" w:after="120" w:line="240" w:lineRule="auto"/>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w:t>
      </w:r>
      <w:r w:rsidRPr="00BB3D01">
        <w:rPr>
          <w:rFonts w:ascii="Times New Roman" w:eastAsia="Times New Roman" w:hAnsi="Times New Roman" w:cs="Times New Roman"/>
          <w:spacing w:val="2"/>
          <w:sz w:val="24"/>
          <w:szCs w:val="24"/>
        </w:rPr>
        <w:t xml:space="preserve"> National Sector Advisory Group </w:t>
      </w:r>
      <w:r>
        <w:rPr>
          <w:rFonts w:ascii="Times New Roman" w:eastAsia="Times New Roman" w:hAnsi="Times New Roman" w:cs="Times New Roman"/>
          <w:spacing w:val="2"/>
          <w:sz w:val="24"/>
          <w:szCs w:val="24"/>
        </w:rPr>
        <w:t>which</w:t>
      </w:r>
      <w:r w:rsidRPr="00BB3D01">
        <w:rPr>
          <w:rFonts w:ascii="Times New Roman" w:eastAsia="Times New Roman" w:hAnsi="Times New Roman" w:cs="Times New Roman"/>
          <w:spacing w:val="2"/>
          <w:sz w:val="24"/>
          <w:szCs w:val="24"/>
        </w:rPr>
        <w:t xml:space="preserve"> provides input on the ongoing operations and future directions of 1800RESPECT</w:t>
      </w:r>
      <w:r>
        <w:rPr>
          <w:rFonts w:ascii="Times New Roman" w:eastAsia="Times New Roman" w:hAnsi="Times New Roman" w:cs="Times New Roman"/>
          <w:spacing w:val="2"/>
          <w:sz w:val="24"/>
          <w:szCs w:val="24"/>
        </w:rPr>
        <w:t xml:space="preserve">, with </w:t>
      </w:r>
      <w:r w:rsidRPr="00BB3D01">
        <w:rPr>
          <w:rFonts w:ascii="Times New Roman" w:eastAsia="Times New Roman" w:hAnsi="Times New Roman" w:cs="Times New Roman"/>
          <w:spacing w:val="2"/>
          <w:sz w:val="24"/>
          <w:szCs w:val="24"/>
        </w:rPr>
        <w:t xml:space="preserve">representatives from a diverse range of </w:t>
      </w:r>
      <w:proofErr w:type="spellStart"/>
      <w:r w:rsidRPr="00BB3D01">
        <w:rPr>
          <w:rFonts w:ascii="Times New Roman" w:eastAsia="Times New Roman" w:hAnsi="Times New Roman" w:cs="Times New Roman"/>
          <w:spacing w:val="2"/>
          <w:sz w:val="24"/>
          <w:szCs w:val="24"/>
        </w:rPr>
        <w:t>organisations</w:t>
      </w:r>
      <w:proofErr w:type="spellEnd"/>
      <w:r w:rsidRPr="00BB3D01">
        <w:rPr>
          <w:rFonts w:ascii="Times New Roman" w:eastAsia="Times New Roman" w:hAnsi="Times New Roman" w:cs="Times New Roman"/>
          <w:spacing w:val="2"/>
          <w:sz w:val="24"/>
          <w:szCs w:val="24"/>
        </w:rPr>
        <w:t xml:space="preserve"> across the sector</w:t>
      </w:r>
    </w:p>
    <w:p w14:paraId="10096F43" w14:textId="77777777" w:rsidR="00A01D4A" w:rsidRPr="00BB3D01" w:rsidRDefault="00A01D4A" w:rsidP="00BE4207">
      <w:pPr>
        <w:pStyle w:val="ListParagraph"/>
        <w:numPr>
          <w:ilvl w:val="0"/>
          <w:numId w:val="42"/>
        </w:numPr>
        <w:spacing w:before="120" w:after="120" w:line="240" w:lineRule="auto"/>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a</w:t>
      </w:r>
      <w:r w:rsidRPr="00BB3D01">
        <w:rPr>
          <w:rFonts w:ascii="Times New Roman" w:eastAsia="Times New Roman" w:hAnsi="Times New Roman" w:cs="Times New Roman"/>
          <w:spacing w:val="2"/>
          <w:sz w:val="24"/>
          <w:szCs w:val="24"/>
        </w:rPr>
        <w:t xml:space="preserve"> comprehensive clinical governance framework that is subject to regular </w:t>
      </w:r>
      <w:r>
        <w:rPr>
          <w:rFonts w:ascii="Times New Roman" w:eastAsia="Times New Roman" w:hAnsi="Times New Roman" w:cs="Times New Roman"/>
          <w:spacing w:val="2"/>
          <w:sz w:val="24"/>
          <w:szCs w:val="24"/>
        </w:rPr>
        <w:t xml:space="preserve">review by MHS and the panel </w:t>
      </w:r>
      <w:proofErr w:type="spellStart"/>
      <w:r>
        <w:rPr>
          <w:rFonts w:ascii="Times New Roman" w:eastAsia="Times New Roman" w:hAnsi="Times New Roman" w:cs="Times New Roman"/>
          <w:spacing w:val="2"/>
          <w:sz w:val="24"/>
          <w:szCs w:val="24"/>
        </w:rPr>
        <w:t>organisations</w:t>
      </w:r>
      <w:proofErr w:type="spellEnd"/>
      <w:r>
        <w:rPr>
          <w:rFonts w:ascii="Times New Roman" w:eastAsia="Times New Roman" w:hAnsi="Times New Roman" w:cs="Times New Roman"/>
          <w:spacing w:val="2"/>
          <w:sz w:val="24"/>
          <w:szCs w:val="24"/>
        </w:rPr>
        <w:t>,</w:t>
      </w:r>
      <w:r w:rsidRPr="00BB3D01">
        <w:rPr>
          <w:rFonts w:ascii="Times New Roman" w:eastAsia="Times New Roman" w:hAnsi="Times New Roman" w:cs="Times New Roman"/>
          <w:spacing w:val="2"/>
          <w:sz w:val="24"/>
          <w:szCs w:val="24"/>
        </w:rPr>
        <w:t xml:space="preserve"> to ensure ongoing relevanc</w:t>
      </w:r>
      <w:r>
        <w:rPr>
          <w:rFonts w:ascii="Times New Roman" w:eastAsia="Times New Roman" w:hAnsi="Times New Roman" w:cs="Times New Roman"/>
          <w:spacing w:val="2"/>
          <w:sz w:val="24"/>
          <w:szCs w:val="24"/>
        </w:rPr>
        <w:t>e</w:t>
      </w:r>
      <w:r w:rsidRPr="00BB3D01">
        <w:rPr>
          <w:rFonts w:ascii="Times New Roman" w:eastAsia="Times New Roman" w:hAnsi="Times New Roman" w:cs="Times New Roman"/>
          <w:spacing w:val="2"/>
          <w:sz w:val="24"/>
          <w:szCs w:val="24"/>
        </w:rPr>
        <w:t xml:space="preserve"> and continuous improvement in the provision of be</w:t>
      </w:r>
      <w:r>
        <w:rPr>
          <w:rFonts w:ascii="Times New Roman" w:eastAsia="Times New Roman" w:hAnsi="Times New Roman" w:cs="Times New Roman"/>
          <w:spacing w:val="2"/>
          <w:sz w:val="24"/>
          <w:szCs w:val="24"/>
        </w:rPr>
        <w:t>st practice trauma counselling</w:t>
      </w:r>
    </w:p>
    <w:p w14:paraId="54FE16F5" w14:textId="77777777" w:rsidR="00A01D4A" w:rsidRPr="00BB3D01" w:rsidRDefault="00A01D4A" w:rsidP="00BE4207">
      <w:pPr>
        <w:pStyle w:val="ListParagraph"/>
        <w:numPr>
          <w:ilvl w:val="0"/>
          <w:numId w:val="42"/>
        </w:numPr>
        <w:spacing w:before="120" w:after="120" w:line="240" w:lineRule="auto"/>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r</w:t>
      </w:r>
      <w:r w:rsidRPr="00BB3D01">
        <w:rPr>
          <w:rFonts w:ascii="Times New Roman" w:eastAsia="Times New Roman" w:hAnsi="Times New Roman" w:cs="Times New Roman"/>
          <w:spacing w:val="2"/>
          <w:sz w:val="24"/>
          <w:szCs w:val="24"/>
        </w:rPr>
        <w:t>ecording and quality review of calls that allows for the random selection of interactions to be assessed against an agreed standard</w:t>
      </w:r>
    </w:p>
    <w:p w14:paraId="32C3A8FE" w14:textId="77777777" w:rsidR="00A01D4A" w:rsidRPr="00BB3D01" w:rsidRDefault="00A01D4A" w:rsidP="00BE4207">
      <w:pPr>
        <w:pStyle w:val="ListParagraph"/>
        <w:numPr>
          <w:ilvl w:val="0"/>
          <w:numId w:val="42"/>
        </w:numPr>
        <w:spacing w:before="120" w:after="120" w:line="240" w:lineRule="auto"/>
        <w:ind w:right="91"/>
        <w:rPr>
          <w:rFonts w:ascii="Times New Roman" w:eastAsia="Times New Roman" w:hAnsi="Times New Roman" w:cs="Times New Roman"/>
          <w:spacing w:val="2"/>
          <w:sz w:val="24"/>
          <w:szCs w:val="24"/>
        </w:rPr>
      </w:pPr>
      <w:r w:rsidRPr="00BB3D01">
        <w:rPr>
          <w:rFonts w:ascii="Times New Roman" w:eastAsia="Times New Roman" w:hAnsi="Times New Roman" w:cs="Times New Roman"/>
          <w:spacing w:val="2"/>
          <w:sz w:val="24"/>
          <w:szCs w:val="24"/>
        </w:rPr>
        <w:t>IT infrastructure including the telephony and electronic clinical record system to ensure clients receive continuity of service</w:t>
      </w:r>
    </w:p>
    <w:p w14:paraId="1736F902" w14:textId="274A140D" w:rsidR="00A01D4A" w:rsidRPr="00BB3D01" w:rsidRDefault="00A01D4A" w:rsidP="00BE4207">
      <w:pPr>
        <w:pStyle w:val="ListParagraph"/>
        <w:numPr>
          <w:ilvl w:val="0"/>
          <w:numId w:val="42"/>
        </w:numPr>
        <w:spacing w:before="120" w:after="120" w:line="240" w:lineRule="auto"/>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w:t>
      </w:r>
      <w:r w:rsidR="00BE4207">
        <w:rPr>
          <w:rFonts w:ascii="Times New Roman" w:eastAsia="Times New Roman" w:hAnsi="Times New Roman" w:cs="Times New Roman"/>
          <w:spacing w:val="2"/>
          <w:sz w:val="24"/>
          <w:szCs w:val="24"/>
        </w:rPr>
        <w:t>orkforce planning to ensure</w:t>
      </w:r>
      <w:r w:rsidRPr="00BB3D0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sufficient </w:t>
      </w:r>
      <w:r w:rsidRPr="00BB3D01">
        <w:rPr>
          <w:rFonts w:ascii="Times New Roman" w:eastAsia="Times New Roman" w:hAnsi="Times New Roman" w:cs="Times New Roman"/>
          <w:spacing w:val="2"/>
          <w:sz w:val="24"/>
          <w:szCs w:val="24"/>
        </w:rPr>
        <w:t xml:space="preserve">staff </w:t>
      </w:r>
      <w:r>
        <w:rPr>
          <w:rFonts w:ascii="Times New Roman" w:eastAsia="Times New Roman" w:hAnsi="Times New Roman" w:cs="Times New Roman"/>
          <w:spacing w:val="2"/>
          <w:sz w:val="24"/>
          <w:szCs w:val="24"/>
        </w:rPr>
        <w:t xml:space="preserve">are </w:t>
      </w:r>
      <w:r w:rsidRPr="00BB3D01">
        <w:rPr>
          <w:rFonts w:ascii="Times New Roman" w:eastAsia="Times New Roman" w:hAnsi="Times New Roman" w:cs="Times New Roman"/>
          <w:spacing w:val="2"/>
          <w:sz w:val="24"/>
          <w:szCs w:val="24"/>
        </w:rPr>
        <w:t xml:space="preserve">available </w:t>
      </w:r>
      <w:r>
        <w:rPr>
          <w:rFonts w:ascii="Times New Roman" w:eastAsia="Times New Roman" w:hAnsi="Times New Roman" w:cs="Times New Roman"/>
          <w:spacing w:val="2"/>
          <w:sz w:val="24"/>
          <w:szCs w:val="24"/>
        </w:rPr>
        <w:t xml:space="preserve"> to answer calls when needed </w:t>
      </w:r>
    </w:p>
    <w:p w14:paraId="32FB884F" w14:textId="77777777" w:rsidR="00A01D4A" w:rsidRDefault="00A01D4A" w:rsidP="00BE4207">
      <w:pPr>
        <w:pStyle w:val="ListParagraph"/>
        <w:numPr>
          <w:ilvl w:val="0"/>
          <w:numId w:val="42"/>
        </w:numPr>
        <w:spacing w:before="120" w:after="120" w:line="240" w:lineRule="auto"/>
        <w:ind w:right="91"/>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c</w:t>
      </w:r>
      <w:r w:rsidRPr="00F57724">
        <w:rPr>
          <w:rFonts w:ascii="Times New Roman" w:eastAsia="Times New Roman" w:hAnsi="Times New Roman" w:cs="Times New Roman"/>
          <w:spacing w:val="2"/>
          <w:sz w:val="24"/>
          <w:szCs w:val="24"/>
        </w:rPr>
        <w:t>linical</w:t>
      </w:r>
      <w:proofErr w:type="gramEnd"/>
      <w:r w:rsidRPr="00F5772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sidRPr="00F57724">
        <w:rPr>
          <w:rFonts w:ascii="Times New Roman" w:eastAsia="Times New Roman" w:hAnsi="Times New Roman" w:cs="Times New Roman"/>
          <w:spacing w:val="2"/>
          <w:sz w:val="24"/>
          <w:szCs w:val="24"/>
        </w:rPr>
        <w:t>overnance meetings to review program data, trends, policies and protocols, as well as Performance and Improvement Committee</w:t>
      </w:r>
      <w:r>
        <w:rPr>
          <w:rFonts w:ascii="Times New Roman" w:eastAsia="Times New Roman" w:hAnsi="Times New Roman" w:cs="Times New Roman"/>
          <w:spacing w:val="2"/>
          <w:sz w:val="24"/>
          <w:szCs w:val="24"/>
        </w:rPr>
        <w:t>s</w:t>
      </w:r>
      <w:r w:rsidRPr="00F57724">
        <w:rPr>
          <w:rFonts w:ascii="Times New Roman" w:eastAsia="Times New Roman" w:hAnsi="Times New Roman" w:cs="Times New Roman"/>
          <w:spacing w:val="2"/>
          <w:sz w:val="24"/>
          <w:szCs w:val="24"/>
        </w:rPr>
        <w:t xml:space="preserve"> to provide strategic and operational overview of 1800RESPECT service</w:t>
      </w:r>
      <w:r w:rsidRPr="002B09D9">
        <w:rPr>
          <w:rFonts w:ascii="Times New Roman" w:eastAsia="Times New Roman" w:hAnsi="Times New Roman" w:cs="Times New Roman"/>
          <w:spacing w:val="2"/>
          <w:sz w:val="24"/>
          <w:szCs w:val="24"/>
        </w:rPr>
        <w:t xml:space="preserve"> and w</w:t>
      </w:r>
      <w:r>
        <w:rPr>
          <w:rFonts w:ascii="Times New Roman" w:eastAsia="Times New Roman" w:hAnsi="Times New Roman" w:cs="Times New Roman"/>
          <w:spacing w:val="2"/>
          <w:sz w:val="24"/>
          <w:szCs w:val="24"/>
        </w:rPr>
        <w:t>eekly o</w:t>
      </w:r>
      <w:r w:rsidRPr="002B09D9">
        <w:rPr>
          <w:rFonts w:ascii="Times New Roman" w:eastAsia="Times New Roman" w:hAnsi="Times New Roman" w:cs="Times New Roman"/>
          <w:spacing w:val="2"/>
          <w:sz w:val="24"/>
          <w:szCs w:val="24"/>
        </w:rPr>
        <w:t>perational meetings</w:t>
      </w:r>
      <w:r>
        <w:rPr>
          <w:rFonts w:ascii="Times New Roman" w:eastAsia="Times New Roman" w:hAnsi="Times New Roman" w:cs="Times New Roman"/>
          <w:spacing w:val="2"/>
          <w:sz w:val="24"/>
          <w:szCs w:val="24"/>
        </w:rPr>
        <w:t>.</w:t>
      </w:r>
      <w:r w:rsidRPr="002B09D9">
        <w:rPr>
          <w:rFonts w:ascii="Times New Roman" w:eastAsia="Times New Roman" w:hAnsi="Times New Roman" w:cs="Times New Roman"/>
          <w:spacing w:val="2"/>
          <w:sz w:val="24"/>
          <w:szCs w:val="24"/>
        </w:rPr>
        <w:t xml:space="preserve"> </w:t>
      </w:r>
    </w:p>
    <w:p w14:paraId="76A91C95" w14:textId="675E9B57"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has provided extensive evidence about the administration and implementation of this program to this Inquiry and to numerous Senate processes such as Senate Estimates. </w:t>
      </w:r>
    </w:p>
    <w:p w14:paraId="50BA70D2" w14:textId="77777777" w:rsidR="00A01D4A" w:rsidRPr="00533C8E"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w:t>
      </w:r>
      <w:r w:rsidRPr="00BB3D01">
        <w:rPr>
          <w:rFonts w:ascii="Times New Roman" w:eastAsia="Times New Roman" w:hAnsi="Times New Roman" w:cs="Times New Roman"/>
          <w:spacing w:val="2"/>
          <w:sz w:val="24"/>
          <w:szCs w:val="24"/>
        </w:rPr>
        <w:t>supports further consideration of working from home practices, and value for money and best-practice procurement arrangements</w:t>
      </w:r>
      <w:r>
        <w:rPr>
          <w:rFonts w:ascii="Times New Roman" w:eastAsia="Times New Roman" w:hAnsi="Times New Roman" w:cs="Times New Roman"/>
          <w:spacing w:val="2"/>
          <w:sz w:val="24"/>
          <w:szCs w:val="24"/>
        </w:rPr>
        <w:t>. It will look closely at this model</w:t>
      </w:r>
      <w:r w:rsidRPr="00BB3D01">
        <w:rPr>
          <w:rFonts w:ascii="Times New Roman" w:eastAsia="Times New Roman" w:hAnsi="Times New Roman" w:cs="Times New Roman"/>
          <w:spacing w:val="2"/>
          <w:sz w:val="24"/>
          <w:szCs w:val="24"/>
        </w:rPr>
        <w:t xml:space="preserve"> through an evaluation of </w:t>
      </w:r>
      <w:proofErr w:type="gramStart"/>
      <w:r w:rsidRPr="00BB3D01">
        <w:rPr>
          <w:rFonts w:ascii="Times New Roman" w:eastAsia="Times New Roman" w:hAnsi="Times New Roman" w:cs="Times New Roman"/>
          <w:spacing w:val="2"/>
          <w:sz w:val="24"/>
          <w:szCs w:val="24"/>
        </w:rPr>
        <w:t>1800RESPECT</w:t>
      </w:r>
      <w:r>
        <w:rPr>
          <w:rFonts w:ascii="Times New Roman" w:eastAsia="Times New Roman" w:hAnsi="Times New Roman" w:cs="Times New Roman"/>
          <w:spacing w:val="2"/>
          <w:sz w:val="24"/>
          <w:szCs w:val="24"/>
        </w:rPr>
        <w:t xml:space="preserve"> which</w:t>
      </w:r>
      <w:proofErr w:type="gramEnd"/>
      <w:r>
        <w:rPr>
          <w:rFonts w:ascii="Times New Roman" w:eastAsia="Times New Roman" w:hAnsi="Times New Roman" w:cs="Times New Roman"/>
          <w:spacing w:val="2"/>
          <w:sz w:val="24"/>
          <w:szCs w:val="24"/>
        </w:rPr>
        <w:t xml:space="preserve"> is currently underway</w:t>
      </w:r>
      <w:r w:rsidRPr="00BB3D01">
        <w:rPr>
          <w:rFonts w:ascii="Times New Roman" w:eastAsia="Times New Roman" w:hAnsi="Times New Roman" w:cs="Times New Roman"/>
          <w:spacing w:val="2"/>
          <w:sz w:val="24"/>
          <w:szCs w:val="24"/>
        </w:rPr>
        <w:t>.</w:t>
      </w:r>
      <w:r w:rsidRPr="00533C8E">
        <w:rPr>
          <w:rFonts w:ascii="Times New Roman" w:eastAsia="Times New Roman" w:hAnsi="Times New Roman" w:cs="Times New Roman"/>
          <w:spacing w:val="2"/>
          <w:sz w:val="24"/>
          <w:szCs w:val="24"/>
        </w:rPr>
        <w:t xml:space="preserve"> </w:t>
      </w:r>
    </w:p>
    <w:p w14:paraId="1B870953" w14:textId="77777777"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p>
    <w:tbl>
      <w:tblPr>
        <w:tblStyle w:val="TableGrid"/>
        <w:tblW w:w="0" w:type="auto"/>
        <w:tblLook w:val="04A0" w:firstRow="1" w:lastRow="0" w:firstColumn="1" w:lastColumn="0" w:noHBand="0" w:noVBand="1"/>
        <w:tblDescription w:val="Recommendation 2"/>
      </w:tblPr>
      <w:tblGrid>
        <w:gridCol w:w="9150"/>
      </w:tblGrid>
      <w:tr w:rsidR="00A01D4A" w:rsidRPr="00DF672B" w14:paraId="54591610" w14:textId="77777777" w:rsidTr="00F76F68">
        <w:trPr>
          <w:tblHeader/>
        </w:trPr>
        <w:tc>
          <w:tcPr>
            <w:tcW w:w="9150" w:type="dxa"/>
          </w:tcPr>
          <w:p w14:paraId="267D713F" w14:textId="77777777" w:rsidR="00A01D4A" w:rsidRPr="00DF672B" w:rsidRDefault="00A01D4A" w:rsidP="00710FB5">
            <w:pPr>
              <w:pStyle w:val="Default"/>
              <w:numPr>
                <w:ilvl w:val="0"/>
                <w:numId w:val="37"/>
              </w:numPr>
              <w:rPr>
                <w:sz w:val="26"/>
                <w:szCs w:val="26"/>
              </w:rPr>
            </w:pPr>
            <w:r w:rsidRPr="00DF672B">
              <w:rPr>
                <w:bCs/>
                <w:sz w:val="26"/>
                <w:szCs w:val="26"/>
              </w:rPr>
              <w:t xml:space="preserve">In respect of the trauma </w:t>
            </w:r>
            <w:r w:rsidRPr="00DF672B">
              <w:rPr>
                <w:bCs/>
              </w:rPr>
              <w:t>specialist</w:t>
            </w:r>
            <w:r w:rsidRPr="00DF672B">
              <w:rPr>
                <w:bCs/>
                <w:sz w:val="26"/>
                <w:szCs w:val="26"/>
              </w:rPr>
              <w:t xml:space="preserve"> counsellors, the committee recommends: </w:t>
            </w:r>
          </w:p>
          <w:p w14:paraId="356E4B4A" w14:textId="77777777" w:rsidR="00A01D4A" w:rsidRPr="00DF672B" w:rsidRDefault="00A01D4A" w:rsidP="00710FB5">
            <w:pPr>
              <w:pStyle w:val="Default"/>
              <w:numPr>
                <w:ilvl w:val="1"/>
                <w:numId w:val="37"/>
              </w:numPr>
            </w:pPr>
            <w:r w:rsidRPr="00DF672B">
              <w:rPr>
                <w:bCs/>
              </w:rPr>
              <w:t>that sufficient funding be made available for the telephone counselling function of the 1800 RESPECT to ensure that there are sufficient specialist trauma counsellors to meet current and future demand for counselling, having regard to both quantitative and qualitative performance measures.</w:t>
            </w:r>
            <w:r w:rsidRPr="00DF672B">
              <w:rPr>
                <w:bCs/>
                <w:sz w:val="26"/>
                <w:szCs w:val="26"/>
              </w:rPr>
              <w:t xml:space="preserve"> </w:t>
            </w:r>
          </w:p>
          <w:p w14:paraId="634B21B5" w14:textId="77777777" w:rsidR="00A01D4A" w:rsidRPr="00DF672B" w:rsidRDefault="00A01D4A" w:rsidP="00710FB5">
            <w:pPr>
              <w:pStyle w:val="Default"/>
              <w:ind w:left="1080"/>
            </w:pPr>
          </w:p>
        </w:tc>
      </w:tr>
    </w:tbl>
    <w:p w14:paraId="78B04092" w14:textId="11251D4C" w:rsidR="00A01D4A" w:rsidRPr="00BE4207" w:rsidRDefault="00BE4207" w:rsidP="00A01D4A">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1CAA1C4C" w14:textId="0167630E" w:rsidR="00A01D4A" w:rsidRPr="00FB161B" w:rsidRDefault="00A01D4A" w:rsidP="00A01D4A">
      <w:pPr>
        <w:spacing w:before="120" w:after="120" w:line="240" w:lineRule="auto"/>
        <w:ind w:right="91"/>
        <w:jc w:val="both"/>
        <w:rPr>
          <w:rFonts w:ascii="Times New Roman" w:eastAsia="Times New Roman" w:hAnsi="Times New Roman" w:cs="Times New Roman"/>
          <w:spacing w:val="2"/>
          <w:sz w:val="24"/>
          <w:szCs w:val="24"/>
        </w:rPr>
      </w:pPr>
      <w:r w:rsidRPr="00FB161B">
        <w:rPr>
          <w:rFonts w:ascii="Times New Roman" w:eastAsia="Times New Roman" w:hAnsi="Times New Roman" w:cs="Times New Roman"/>
          <w:spacing w:val="2"/>
          <w:sz w:val="24"/>
          <w:szCs w:val="24"/>
        </w:rPr>
        <w:t>The Australian Government supports the recommendation</w:t>
      </w:r>
      <w:r>
        <w:rPr>
          <w:rFonts w:ascii="Times New Roman" w:eastAsia="Times New Roman" w:hAnsi="Times New Roman" w:cs="Times New Roman"/>
          <w:spacing w:val="2"/>
          <w:sz w:val="24"/>
          <w:szCs w:val="24"/>
        </w:rPr>
        <w:t xml:space="preserve"> </w:t>
      </w:r>
      <w:r w:rsidRPr="00FB161B">
        <w:rPr>
          <w:rFonts w:ascii="Times New Roman" w:eastAsia="Times New Roman" w:hAnsi="Times New Roman" w:cs="Times New Roman"/>
          <w:spacing w:val="2"/>
          <w:sz w:val="24"/>
          <w:szCs w:val="24"/>
        </w:rPr>
        <w:t>noting that</w:t>
      </w:r>
      <w:r>
        <w:rPr>
          <w:rFonts w:ascii="Times New Roman" w:eastAsia="Times New Roman" w:hAnsi="Times New Roman" w:cs="Times New Roman"/>
          <w:spacing w:val="2"/>
          <w:sz w:val="24"/>
          <w:szCs w:val="24"/>
        </w:rPr>
        <w:t xml:space="preserve"> it considers extensive</w:t>
      </w:r>
      <w:r w:rsidRPr="00FB161B">
        <w:rPr>
          <w:rFonts w:ascii="Times New Roman" w:eastAsia="Times New Roman" w:hAnsi="Times New Roman" w:cs="Times New Roman"/>
          <w:spacing w:val="2"/>
          <w:sz w:val="24"/>
          <w:szCs w:val="24"/>
        </w:rPr>
        <w:t xml:space="preserve"> funding is currently available</w:t>
      </w:r>
      <w:r>
        <w:rPr>
          <w:rFonts w:ascii="Times New Roman" w:eastAsia="Times New Roman" w:hAnsi="Times New Roman" w:cs="Times New Roman"/>
          <w:spacing w:val="2"/>
          <w:sz w:val="24"/>
          <w:szCs w:val="24"/>
        </w:rPr>
        <w:t>,</w:t>
      </w:r>
      <w:r w:rsidRPr="00FB161B">
        <w:rPr>
          <w:rFonts w:ascii="Times New Roman" w:eastAsia="Times New Roman" w:hAnsi="Times New Roman" w:cs="Times New Roman"/>
          <w:spacing w:val="2"/>
          <w:sz w:val="24"/>
          <w:szCs w:val="24"/>
        </w:rPr>
        <w:t xml:space="preserve"> including increases along with</w:t>
      </w:r>
      <w:r>
        <w:rPr>
          <w:rFonts w:ascii="Times New Roman" w:eastAsia="Times New Roman" w:hAnsi="Times New Roman" w:cs="Times New Roman"/>
          <w:spacing w:val="2"/>
          <w:sz w:val="24"/>
          <w:szCs w:val="24"/>
        </w:rPr>
        <w:t xml:space="preserve"> </w:t>
      </w:r>
      <w:r w:rsidRPr="00FB161B">
        <w:rPr>
          <w:rFonts w:ascii="Times New Roman" w:eastAsia="Times New Roman" w:hAnsi="Times New Roman" w:cs="Times New Roman"/>
          <w:spacing w:val="2"/>
          <w:sz w:val="24"/>
          <w:szCs w:val="24"/>
        </w:rPr>
        <w:t xml:space="preserve">the first response model of an additional $11.24 million </w:t>
      </w:r>
      <w:r w:rsidR="001B044C">
        <w:rPr>
          <w:rFonts w:ascii="Times New Roman" w:eastAsia="Times New Roman" w:hAnsi="Times New Roman" w:cs="Times New Roman"/>
          <w:spacing w:val="2"/>
          <w:sz w:val="24"/>
          <w:szCs w:val="24"/>
        </w:rPr>
        <w:t>from 2016-17 to 2018-19</w:t>
      </w:r>
      <w:r w:rsidRPr="00FB161B">
        <w:rPr>
          <w:rFonts w:ascii="Times New Roman" w:eastAsia="Times New Roman" w:hAnsi="Times New Roman" w:cs="Times New Roman"/>
          <w:spacing w:val="2"/>
          <w:sz w:val="24"/>
          <w:szCs w:val="24"/>
        </w:rPr>
        <w:t xml:space="preserve">, and additional funding that accompanied the introduction of  panel arrangements, taking the 2017-18 funding to over $19 million. </w:t>
      </w:r>
    </w:p>
    <w:p w14:paraId="450C61CE" w14:textId="18762017" w:rsidR="00A01D4A" w:rsidRPr="0051716C" w:rsidRDefault="00A01D4A" w:rsidP="00A01D4A">
      <w:p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From 2010-11 to 2019,</w:t>
      </w:r>
      <w:r w:rsidRPr="005E38D9">
        <w:rPr>
          <w:rFonts w:ascii="Times New Roman" w:eastAsia="Times New Roman" w:hAnsi="Times New Roman" w:cs="Times New Roman"/>
          <w:bCs/>
          <w:spacing w:val="-1"/>
          <w:sz w:val="24"/>
          <w:szCs w:val="24"/>
        </w:rPr>
        <w:t xml:space="preserve"> $106.12 million</w:t>
      </w:r>
      <w:r>
        <w:rPr>
          <w:rFonts w:ascii="Times New Roman" w:eastAsia="Times New Roman" w:hAnsi="Times New Roman" w:cs="Times New Roman"/>
          <w:bCs/>
          <w:spacing w:val="-1"/>
          <w:sz w:val="24"/>
          <w:szCs w:val="24"/>
        </w:rPr>
        <w:t xml:space="preserve"> has been allocated</w:t>
      </w:r>
      <w:r w:rsidRPr="005E38D9">
        <w:rPr>
          <w:rFonts w:ascii="Times New Roman" w:eastAsia="Times New Roman" w:hAnsi="Times New Roman" w:cs="Times New Roman"/>
          <w:bCs/>
          <w:spacing w:val="-1"/>
          <w:sz w:val="24"/>
          <w:szCs w:val="24"/>
        </w:rPr>
        <w:t xml:space="preserve"> to deliver 1800RESPECT</w:t>
      </w:r>
      <w:r>
        <w:rPr>
          <w:rFonts w:ascii="Times New Roman" w:eastAsia="Times New Roman" w:hAnsi="Times New Roman" w:cs="Times New Roman"/>
          <w:bCs/>
          <w:spacing w:val="-1"/>
          <w:sz w:val="24"/>
          <w:szCs w:val="24"/>
        </w:rPr>
        <w:t xml:space="preserve">. </w:t>
      </w:r>
      <w:r w:rsidRPr="0051716C">
        <w:rPr>
          <w:rFonts w:ascii="Times New Roman" w:eastAsia="Times New Roman" w:hAnsi="Times New Roman" w:cs="Times New Roman"/>
          <w:bCs/>
          <w:spacing w:val="-1"/>
          <w:sz w:val="24"/>
          <w:szCs w:val="24"/>
        </w:rPr>
        <w:t>This f</w:t>
      </w:r>
      <w:r>
        <w:rPr>
          <w:rFonts w:ascii="Times New Roman" w:eastAsia="Times New Roman" w:hAnsi="Times New Roman" w:cs="Times New Roman"/>
          <w:bCs/>
          <w:spacing w:val="-1"/>
          <w:sz w:val="24"/>
          <w:szCs w:val="24"/>
        </w:rPr>
        <w:t xml:space="preserve">unding </w:t>
      </w:r>
      <w:proofErr w:type="gramStart"/>
      <w:r>
        <w:rPr>
          <w:rFonts w:ascii="Times New Roman" w:eastAsia="Times New Roman" w:hAnsi="Times New Roman" w:cs="Times New Roman"/>
          <w:bCs/>
          <w:spacing w:val="-1"/>
          <w:sz w:val="24"/>
          <w:szCs w:val="24"/>
        </w:rPr>
        <w:t>has been used</w:t>
      </w:r>
      <w:proofErr w:type="gramEnd"/>
      <w:r>
        <w:rPr>
          <w:rFonts w:ascii="Times New Roman" w:eastAsia="Times New Roman" w:hAnsi="Times New Roman" w:cs="Times New Roman"/>
          <w:bCs/>
          <w:spacing w:val="-1"/>
          <w:sz w:val="24"/>
          <w:szCs w:val="24"/>
        </w:rPr>
        <w:t xml:space="preserve"> to </w:t>
      </w:r>
      <w:r w:rsidRPr="00672C7B">
        <w:rPr>
          <w:rFonts w:ascii="Times New Roman" w:eastAsia="Times New Roman" w:hAnsi="Times New Roman" w:cs="Times New Roman"/>
          <w:bCs/>
          <w:spacing w:val="-1"/>
          <w:sz w:val="24"/>
          <w:szCs w:val="24"/>
        </w:rPr>
        <w:t>fund the ongoing operations of the service as well as a series of targeted enhancements to the operating model, allowing</w:t>
      </w:r>
      <w:r w:rsidRPr="0051716C">
        <w:rPr>
          <w:rFonts w:ascii="Times New Roman" w:eastAsia="Times New Roman" w:hAnsi="Times New Roman" w:cs="Times New Roman"/>
          <w:bCs/>
          <w:spacing w:val="-1"/>
          <w:sz w:val="24"/>
          <w:szCs w:val="24"/>
        </w:rPr>
        <w:t xml:space="preserve"> more people to ac</w:t>
      </w:r>
      <w:r>
        <w:rPr>
          <w:rFonts w:ascii="Times New Roman" w:eastAsia="Times New Roman" w:hAnsi="Times New Roman" w:cs="Times New Roman"/>
          <w:bCs/>
          <w:spacing w:val="-1"/>
          <w:sz w:val="24"/>
          <w:szCs w:val="24"/>
        </w:rPr>
        <w:t>cess support when they need it.</w:t>
      </w:r>
      <w:r w:rsidRPr="004D060B">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A</w:t>
      </w:r>
      <w:r w:rsidRPr="00CF766F">
        <w:rPr>
          <w:rFonts w:ascii="Times New Roman" w:eastAsia="Times New Roman" w:hAnsi="Times New Roman" w:cs="Times New Roman"/>
          <w:bCs/>
          <w:spacing w:val="-1"/>
          <w:sz w:val="24"/>
          <w:szCs w:val="24"/>
        </w:rPr>
        <w:t xml:space="preserve">dditional funding accompanied the introduction of panel arrangements on 29 October 2017, </w:t>
      </w:r>
      <w:r>
        <w:rPr>
          <w:rFonts w:ascii="Times New Roman" w:eastAsia="Times New Roman" w:hAnsi="Times New Roman" w:cs="Times New Roman"/>
          <w:bCs/>
          <w:spacing w:val="-1"/>
          <w:sz w:val="24"/>
          <w:szCs w:val="24"/>
        </w:rPr>
        <w:t>which takes the total annual funding of 1800RESPECT from $14 </w:t>
      </w:r>
      <w:r w:rsidRPr="0051716C">
        <w:rPr>
          <w:rFonts w:ascii="Times New Roman" w:eastAsia="Times New Roman" w:hAnsi="Times New Roman" w:cs="Times New Roman"/>
          <w:bCs/>
          <w:spacing w:val="-1"/>
          <w:sz w:val="24"/>
          <w:szCs w:val="24"/>
        </w:rPr>
        <w:t>million in 2016</w:t>
      </w:r>
      <w:r>
        <w:rPr>
          <w:rFonts w:ascii="Times New Roman" w:eastAsia="Times New Roman" w:hAnsi="Times New Roman" w:cs="Times New Roman"/>
          <w:bCs/>
          <w:spacing w:val="-1"/>
          <w:sz w:val="24"/>
          <w:szCs w:val="24"/>
        </w:rPr>
        <w:noBreakHyphen/>
      </w:r>
      <w:r w:rsidRPr="0051716C">
        <w:rPr>
          <w:rFonts w:ascii="Times New Roman" w:eastAsia="Times New Roman" w:hAnsi="Times New Roman" w:cs="Times New Roman"/>
          <w:bCs/>
          <w:spacing w:val="-1"/>
          <w:sz w:val="24"/>
          <w:szCs w:val="24"/>
        </w:rPr>
        <w:t xml:space="preserve">17 </w:t>
      </w:r>
      <w:r>
        <w:rPr>
          <w:rFonts w:ascii="Times New Roman" w:eastAsia="Times New Roman" w:hAnsi="Times New Roman" w:cs="Times New Roman"/>
          <w:bCs/>
          <w:spacing w:val="-1"/>
          <w:sz w:val="24"/>
          <w:szCs w:val="24"/>
        </w:rPr>
        <w:t>to over $19 million in 2017-18. This includes $7.76</w:t>
      </w:r>
      <w:r w:rsidR="00BE4207">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m</w:t>
      </w:r>
      <w:r w:rsidR="00BE4207">
        <w:rPr>
          <w:rFonts w:ascii="Times New Roman" w:eastAsia="Times New Roman" w:hAnsi="Times New Roman" w:cs="Times New Roman"/>
          <w:bCs/>
          <w:spacing w:val="-1"/>
          <w:sz w:val="24"/>
          <w:szCs w:val="24"/>
        </w:rPr>
        <w:t>illion</w:t>
      </w:r>
      <w:r>
        <w:rPr>
          <w:rFonts w:ascii="Times New Roman" w:eastAsia="Times New Roman" w:hAnsi="Times New Roman" w:cs="Times New Roman"/>
          <w:bCs/>
          <w:spacing w:val="-1"/>
          <w:sz w:val="24"/>
          <w:szCs w:val="24"/>
        </w:rPr>
        <w:t xml:space="preserve"> provided for Trauma Specialist Counselling, across the panel of not-for-profit panel </w:t>
      </w:r>
      <w:proofErr w:type="spellStart"/>
      <w:r>
        <w:rPr>
          <w:rFonts w:ascii="Times New Roman" w:eastAsia="Times New Roman" w:hAnsi="Times New Roman" w:cs="Times New Roman"/>
          <w:bCs/>
          <w:spacing w:val="-1"/>
          <w:sz w:val="24"/>
          <w:szCs w:val="24"/>
        </w:rPr>
        <w:t>organisations</w:t>
      </w:r>
      <w:proofErr w:type="spellEnd"/>
      <w:r>
        <w:rPr>
          <w:rFonts w:ascii="Times New Roman" w:eastAsia="Times New Roman" w:hAnsi="Times New Roman" w:cs="Times New Roman"/>
          <w:bCs/>
          <w:spacing w:val="-1"/>
          <w:sz w:val="24"/>
          <w:szCs w:val="24"/>
        </w:rPr>
        <w:t>, an arrangement, in which the previous subcontracted provide</w:t>
      </w:r>
      <w:r w:rsidR="00B8452A">
        <w:rPr>
          <w:rFonts w:ascii="Times New Roman" w:eastAsia="Times New Roman" w:hAnsi="Times New Roman" w:cs="Times New Roman"/>
          <w:bCs/>
          <w:spacing w:val="-1"/>
          <w:sz w:val="24"/>
          <w:szCs w:val="24"/>
        </w:rPr>
        <w:t>r</w:t>
      </w:r>
      <w:r>
        <w:rPr>
          <w:rFonts w:ascii="Times New Roman" w:eastAsia="Times New Roman" w:hAnsi="Times New Roman" w:cs="Times New Roman"/>
          <w:bCs/>
          <w:spacing w:val="-1"/>
          <w:sz w:val="24"/>
          <w:szCs w:val="24"/>
        </w:rPr>
        <w:t xml:space="preserve"> </w:t>
      </w:r>
      <w:proofErr w:type="gramStart"/>
      <w:r>
        <w:rPr>
          <w:rFonts w:ascii="Times New Roman" w:eastAsia="Times New Roman" w:hAnsi="Times New Roman" w:cs="Times New Roman"/>
          <w:bCs/>
          <w:spacing w:val="-1"/>
          <w:sz w:val="24"/>
          <w:szCs w:val="24"/>
        </w:rPr>
        <w:t>was invited</w:t>
      </w:r>
      <w:proofErr w:type="gramEnd"/>
      <w:r>
        <w:rPr>
          <w:rFonts w:ascii="Times New Roman" w:eastAsia="Times New Roman" w:hAnsi="Times New Roman" w:cs="Times New Roman"/>
          <w:bCs/>
          <w:spacing w:val="-1"/>
          <w:sz w:val="24"/>
          <w:szCs w:val="24"/>
        </w:rPr>
        <w:t xml:space="preserve"> to participate. </w:t>
      </w:r>
    </w:p>
    <w:p w14:paraId="0710FFA5" w14:textId="77777777"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In recent years, the demand for the service has continued to increase and the Australian Government continually monitors the appropriateness of funding to ensure</w:t>
      </w:r>
      <w:r w:rsidRPr="00FD18CF">
        <w:rPr>
          <w:rFonts w:ascii="Times New Roman" w:eastAsia="Times New Roman" w:hAnsi="Times New Roman" w:cs="Times New Roman"/>
          <w:spacing w:val="2"/>
          <w:sz w:val="24"/>
          <w:szCs w:val="24"/>
        </w:rPr>
        <w:t xml:space="preserve"> people who are experiencing or at risk of domestic and family violence or sexual assault are able to access the high quality support they need, when they need it, through 1800RESPECT. </w:t>
      </w:r>
    </w:p>
    <w:p w14:paraId="322C0E52" w14:textId="132EE4FD" w:rsidR="00B8452A" w:rsidRDefault="00B8452A">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br w:type="page"/>
      </w:r>
    </w:p>
    <w:p w14:paraId="091382B3" w14:textId="77777777" w:rsidR="00A01D4A" w:rsidRPr="00FD18CF" w:rsidRDefault="00A01D4A" w:rsidP="00A01D4A">
      <w:pPr>
        <w:spacing w:before="120" w:after="120" w:line="240" w:lineRule="auto"/>
        <w:ind w:right="91"/>
        <w:jc w:val="both"/>
        <w:rPr>
          <w:rFonts w:ascii="Times New Roman" w:eastAsia="Times New Roman" w:hAnsi="Times New Roman" w:cs="Times New Roman"/>
          <w:bCs/>
          <w:spacing w:val="-1"/>
          <w:sz w:val="24"/>
          <w:szCs w:val="24"/>
        </w:rPr>
      </w:pPr>
    </w:p>
    <w:tbl>
      <w:tblPr>
        <w:tblStyle w:val="TableGrid"/>
        <w:tblW w:w="0" w:type="auto"/>
        <w:tblLook w:val="04A0" w:firstRow="1" w:lastRow="0" w:firstColumn="1" w:lastColumn="0" w:noHBand="0" w:noVBand="1"/>
        <w:tblDescription w:val="Recommendation 3"/>
      </w:tblPr>
      <w:tblGrid>
        <w:gridCol w:w="9150"/>
      </w:tblGrid>
      <w:tr w:rsidR="00A01D4A" w:rsidRPr="00DF672B" w14:paraId="6DB56003" w14:textId="77777777" w:rsidTr="00F76F68">
        <w:trPr>
          <w:tblHeader/>
        </w:trPr>
        <w:tc>
          <w:tcPr>
            <w:tcW w:w="9150" w:type="dxa"/>
          </w:tcPr>
          <w:p w14:paraId="5F2E2E2A" w14:textId="77777777" w:rsidR="00A01D4A" w:rsidRPr="00DF672B" w:rsidRDefault="00A01D4A" w:rsidP="00710FB5">
            <w:pPr>
              <w:pStyle w:val="Default"/>
              <w:numPr>
                <w:ilvl w:val="0"/>
                <w:numId w:val="37"/>
              </w:numPr>
            </w:pPr>
            <w:r w:rsidRPr="00DF672B">
              <w:rPr>
                <w:bCs/>
                <w:sz w:val="26"/>
                <w:szCs w:val="26"/>
              </w:rPr>
              <w:t xml:space="preserve">The committee notes that many of the procurement and accountability issues revealed in this inquiry are the remit of the Australian National Audit Office (ANAO) and strongly recommends that the government management of the program and its procedures </w:t>
            </w:r>
            <w:proofErr w:type="gramStart"/>
            <w:r w:rsidRPr="00DF672B">
              <w:rPr>
                <w:bCs/>
                <w:sz w:val="26"/>
                <w:szCs w:val="26"/>
              </w:rPr>
              <w:t>is</w:t>
            </w:r>
            <w:proofErr w:type="gramEnd"/>
            <w:r w:rsidRPr="00DF672B">
              <w:rPr>
                <w:bCs/>
                <w:sz w:val="26"/>
                <w:szCs w:val="26"/>
              </w:rPr>
              <w:t xml:space="preserve"> reviewed by the ANAO. </w:t>
            </w:r>
          </w:p>
          <w:p w14:paraId="09ADDAF3" w14:textId="77777777" w:rsidR="00A01D4A" w:rsidRPr="00DF672B" w:rsidRDefault="00A01D4A" w:rsidP="00710FB5">
            <w:pPr>
              <w:pStyle w:val="Default"/>
              <w:ind w:left="360"/>
            </w:pPr>
          </w:p>
        </w:tc>
      </w:tr>
    </w:tbl>
    <w:p w14:paraId="623134B8" w14:textId="6335E829" w:rsidR="00A01D4A" w:rsidRPr="00BE4207" w:rsidRDefault="00BE4207" w:rsidP="00A01D4A">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14C06AC3" w14:textId="37DF8C83" w:rsidR="00A01D4A" w:rsidRPr="00B67131" w:rsidRDefault="00A01D4A" w:rsidP="00A01D4A">
      <w:pPr>
        <w:spacing w:before="120" w:after="120" w:line="240" w:lineRule="auto"/>
        <w:ind w:right="91"/>
        <w:jc w:val="both"/>
        <w:rPr>
          <w:rFonts w:ascii="Times New Roman" w:eastAsia="Times New Roman" w:hAnsi="Times New Roman" w:cs="Times New Roman"/>
          <w:spacing w:val="2"/>
          <w:sz w:val="24"/>
          <w:szCs w:val="24"/>
        </w:rPr>
      </w:pPr>
      <w:r w:rsidRPr="005F1421">
        <w:rPr>
          <w:rFonts w:ascii="Times New Roman" w:eastAsia="Times New Roman" w:hAnsi="Times New Roman" w:cs="Times New Roman"/>
          <w:spacing w:val="2"/>
          <w:sz w:val="24"/>
          <w:szCs w:val="24"/>
        </w:rPr>
        <w:t xml:space="preserve">The Australian Government supports accountability and transparency and welcomes activities that support improvements in public sector performance. </w:t>
      </w:r>
      <w:r>
        <w:rPr>
          <w:rFonts w:ascii="Times New Roman" w:eastAsia="Times New Roman" w:hAnsi="Times New Roman" w:cs="Times New Roman"/>
          <w:spacing w:val="2"/>
          <w:sz w:val="24"/>
          <w:szCs w:val="24"/>
        </w:rPr>
        <w:t>The Australian Government notes that no material canvassed in this report provides evidence of any breach of Commonwealth rules and guidelines. It further notes the program will receive further extensive scrutiny through the evaluation, which is currently underway</w:t>
      </w:r>
      <w:r w:rsidR="00BE4207">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006B4F3D">
        <w:rPr>
          <w:rFonts w:ascii="Times New Roman" w:eastAsia="Times New Roman" w:hAnsi="Times New Roman" w:cs="Times New Roman"/>
          <w:spacing w:val="2"/>
          <w:sz w:val="24"/>
          <w:szCs w:val="24"/>
        </w:rPr>
        <w:t xml:space="preserve">and </w:t>
      </w:r>
      <w:r>
        <w:rPr>
          <w:rFonts w:ascii="Times New Roman" w:eastAsia="Times New Roman" w:hAnsi="Times New Roman" w:cs="Times New Roman"/>
          <w:spacing w:val="2"/>
          <w:sz w:val="24"/>
          <w:szCs w:val="24"/>
        </w:rPr>
        <w:t>will require D</w:t>
      </w:r>
      <w:r w:rsidR="00BE4207">
        <w:rPr>
          <w:rFonts w:ascii="Times New Roman" w:eastAsia="Times New Roman" w:hAnsi="Times New Roman" w:cs="Times New Roman"/>
          <w:spacing w:val="2"/>
          <w:sz w:val="24"/>
          <w:szCs w:val="24"/>
        </w:rPr>
        <w:t>epartmental resources to manage</w:t>
      </w:r>
      <w:r w:rsidR="006B4F3D">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as will the implementation of new panel arrangements. </w:t>
      </w:r>
    </w:p>
    <w:p w14:paraId="34CC6E3E" w14:textId="77777777"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p>
    <w:tbl>
      <w:tblPr>
        <w:tblStyle w:val="TableGrid"/>
        <w:tblW w:w="0" w:type="auto"/>
        <w:tblLook w:val="04A0" w:firstRow="1" w:lastRow="0" w:firstColumn="1" w:lastColumn="0" w:noHBand="0" w:noVBand="1"/>
        <w:tblDescription w:val="Recommendation 4"/>
      </w:tblPr>
      <w:tblGrid>
        <w:gridCol w:w="9150"/>
      </w:tblGrid>
      <w:tr w:rsidR="00A01D4A" w:rsidRPr="00DF672B" w14:paraId="49D15AFB" w14:textId="77777777" w:rsidTr="00F76F68">
        <w:trPr>
          <w:tblHeader/>
        </w:trPr>
        <w:tc>
          <w:tcPr>
            <w:tcW w:w="9150" w:type="dxa"/>
          </w:tcPr>
          <w:p w14:paraId="21AE0B3B" w14:textId="1B15F2ED" w:rsidR="00A01D4A" w:rsidRPr="00DF672B" w:rsidRDefault="00A01D4A" w:rsidP="00710FB5">
            <w:pPr>
              <w:pStyle w:val="Default"/>
              <w:numPr>
                <w:ilvl w:val="0"/>
                <w:numId w:val="37"/>
              </w:numPr>
            </w:pPr>
            <w:r w:rsidRPr="00533C8E">
              <w:rPr>
                <w:rFonts w:eastAsia="Times New Roman"/>
                <w:spacing w:val="2"/>
              </w:rPr>
              <w:t xml:space="preserve"> </w:t>
            </w:r>
            <w:r w:rsidRPr="00DF672B">
              <w:rPr>
                <w:bCs/>
                <w:sz w:val="26"/>
                <w:szCs w:val="26"/>
              </w:rPr>
              <w:t>The committee recommends that the Department of Social Services develop an e</w:t>
            </w:r>
            <w:r w:rsidR="00BE4207">
              <w:rPr>
                <w:bCs/>
                <w:sz w:val="26"/>
                <w:szCs w:val="26"/>
              </w:rPr>
              <w:t>valuation schedule for the 1800</w:t>
            </w:r>
            <w:r w:rsidRPr="00DF672B">
              <w:rPr>
                <w:bCs/>
                <w:sz w:val="26"/>
                <w:szCs w:val="26"/>
              </w:rPr>
              <w:t xml:space="preserve">RESPECT program and release a </w:t>
            </w:r>
            <w:proofErr w:type="gramStart"/>
            <w:r w:rsidRPr="00DF672B">
              <w:rPr>
                <w:bCs/>
                <w:sz w:val="26"/>
                <w:szCs w:val="26"/>
              </w:rPr>
              <w:t>high level</w:t>
            </w:r>
            <w:proofErr w:type="gramEnd"/>
            <w:r w:rsidRPr="00DF672B">
              <w:rPr>
                <w:bCs/>
                <w:sz w:val="26"/>
                <w:szCs w:val="26"/>
              </w:rPr>
              <w:t xml:space="preserve"> evaluation plan that includes the quantitative and qualitative performance measures the contractors and sub-contractors will be measured against.</w:t>
            </w:r>
          </w:p>
          <w:p w14:paraId="2CF18D95" w14:textId="77777777" w:rsidR="00A01D4A" w:rsidRPr="00DF672B" w:rsidRDefault="00A01D4A" w:rsidP="00710FB5">
            <w:pPr>
              <w:pStyle w:val="Default"/>
              <w:ind w:left="360"/>
            </w:pPr>
          </w:p>
        </w:tc>
      </w:tr>
    </w:tbl>
    <w:p w14:paraId="7F9C1E74" w14:textId="47CA81CB" w:rsidR="00A01D4A" w:rsidRPr="00BE4207" w:rsidRDefault="00BE4207" w:rsidP="00A01D4A">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23494F17" w14:textId="67C8B38B"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supports transparent and robust assessment of 1800RESPECT to inform the continuous improvement of this important service. In recognition of this </w:t>
      </w:r>
      <w:proofErr w:type="gramStart"/>
      <w:r>
        <w:rPr>
          <w:rFonts w:ascii="Times New Roman" w:eastAsia="Times New Roman" w:hAnsi="Times New Roman" w:cs="Times New Roman"/>
          <w:spacing w:val="2"/>
          <w:sz w:val="24"/>
          <w:szCs w:val="24"/>
        </w:rPr>
        <w:t>commitment</w:t>
      </w:r>
      <w:proofErr w:type="gramEnd"/>
      <w:r>
        <w:rPr>
          <w:rFonts w:ascii="Times New Roman" w:eastAsia="Times New Roman" w:hAnsi="Times New Roman" w:cs="Times New Roman"/>
          <w:spacing w:val="2"/>
          <w:sz w:val="24"/>
          <w:szCs w:val="24"/>
        </w:rPr>
        <w:t xml:space="preserve"> an evaluation process is already underway, with both qualitative and quantitative measures. </w:t>
      </w:r>
    </w:p>
    <w:p w14:paraId="4E6BDE13" w14:textId="77777777" w:rsidR="00A01D4A" w:rsidRPr="00C2698E" w:rsidRDefault="00A01D4A" w:rsidP="00A01D4A">
      <w:pPr>
        <w:spacing w:before="120" w:after="120" w:line="240" w:lineRule="auto"/>
        <w:ind w:right="91"/>
        <w:jc w:val="both"/>
        <w:rPr>
          <w:rFonts w:ascii="Times New Roman" w:eastAsia="Times New Roman" w:hAnsi="Times New Roman" w:cs="Times New Roman"/>
          <w:spacing w:val="2"/>
          <w:sz w:val="24"/>
          <w:szCs w:val="24"/>
        </w:rPr>
      </w:pPr>
    </w:p>
    <w:tbl>
      <w:tblPr>
        <w:tblStyle w:val="TableGrid"/>
        <w:tblW w:w="0" w:type="auto"/>
        <w:tblLook w:val="04A0" w:firstRow="1" w:lastRow="0" w:firstColumn="1" w:lastColumn="0" w:noHBand="0" w:noVBand="1"/>
        <w:tblDescription w:val="Recommendation 5"/>
      </w:tblPr>
      <w:tblGrid>
        <w:gridCol w:w="9150"/>
      </w:tblGrid>
      <w:tr w:rsidR="00A01D4A" w:rsidRPr="00DF672B" w14:paraId="3A1BCDF4" w14:textId="77777777" w:rsidTr="00F76F68">
        <w:trPr>
          <w:tblHeader/>
        </w:trPr>
        <w:tc>
          <w:tcPr>
            <w:tcW w:w="9150" w:type="dxa"/>
          </w:tcPr>
          <w:p w14:paraId="1B336C00" w14:textId="77777777" w:rsidR="00A01D4A" w:rsidRPr="00DF672B" w:rsidRDefault="00A01D4A" w:rsidP="00710FB5">
            <w:pPr>
              <w:pStyle w:val="Default"/>
              <w:numPr>
                <w:ilvl w:val="0"/>
                <w:numId w:val="37"/>
              </w:numPr>
            </w:pPr>
            <w:r w:rsidRPr="00DF672B">
              <w:rPr>
                <w:bCs/>
                <w:sz w:val="26"/>
                <w:szCs w:val="26"/>
              </w:rPr>
              <w:t>The committee recommends the Department of Social Services brief its staff and contractors on their legal and contractual requirements in program management and Senate Standing Orders.</w:t>
            </w:r>
            <w:r>
              <w:rPr>
                <w:b/>
                <w:bCs/>
                <w:sz w:val="26"/>
                <w:szCs w:val="26"/>
              </w:rPr>
              <w:t xml:space="preserve"> </w:t>
            </w:r>
          </w:p>
          <w:p w14:paraId="1EC30176" w14:textId="77777777" w:rsidR="00A01D4A" w:rsidRPr="00DF672B" w:rsidRDefault="00A01D4A" w:rsidP="00710FB5">
            <w:pPr>
              <w:pStyle w:val="Default"/>
              <w:ind w:left="360"/>
            </w:pPr>
          </w:p>
        </w:tc>
      </w:tr>
    </w:tbl>
    <w:p w14:paraId="57B8EB6C" w14:textId="59DBA973" w:rsidR="00A01D4A" w:rsidRPr="00BE4207" w:rsidRDefault="00BE4207" w:rsidP="00BE4207">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6C2C69A5" w14:textId="77777777" w:rsidR="00A01D4A" w:rsidRDefault="00A01D4A" w:rsidP="00A01D4A">
      <w:pPr>
        <w:pStyle w:val="Default"/>
        <w:spacing w:before="120" w:after="120"/>
        <w:ind w:right="91"/>
        <w:jc w:val="both"/>
        <w:rPr>
          <w:rFonts w:eastAsia="Times New Roman"/>
          <w:spacing w:val="2"/>
        </w:rPr>
      </w:pPr>
      <w:r>
        <w:rPr>
          <w:rFonts w:eastAsia="Times New Roman"/>
          <w:spacing w:val="2"/>
        </w:rPr>
        <w:t xml:space="preserve">The Australian Government supports the recommendation that all staff and contractors </w:t>
      </w:r>
      <w:proofErr w:type="gramStart"/>
      <w:r>
        <w:rPr>
          <w:rFonts w:eastAsia="Times New Roman"/>
          <w:spacing w:val="2"/>
        </w:rPr>
        <w:t>are adequately briefed and trained on legal and contractual requirements in program management and Senate Standing Orders</w:t>
      </w:r>
      <w:proofErr w:type="gramEnd"/>
      <w:r>
        <w:rPr>
          <w:rFonts w:eastAsia="Times New Roman"/>
          <w:spacing w:val="2"/>
        </w:rPr>
        <w:t xml:space="preserve">. The Department of Social Services advises that sufficient processes </w:t>
      </w:r>
      <w:proofErr w:type="gramStart"/>
      <w:r>
        <w:rPr>
          <w:rFonts w:eastAsia="Times New Roman"/>
          <w:spacing w:val="2"/>
        </w:rPr>
        <w:t>are</w:t>
      </w:r>
      <w:proofErr w:type="gramEnd"/>
      <w:r>
        <w:rPr>
          <w:rFonts w:eastAsia="Times New Roman"/>
          <w:spacing w:val="2"/>
        </w:rPr>
        <w:t xml:space="preserve"> already in place to support staff and contractors to fulfil these requirements. The Department also advises that its officials worked closely with legal advisors and experienced program managers at all stages in the design and implementation of the 1800RESPECT program. </w:t>
      </w:r>
    </w:p>
    <w:p w14:paraId="7EDDCFDB" w14:textId="77777777" w:rsidR="00A01D4A" w:rsidRDefault="00A01D4A" w:rsidP="00A01D4A">
      <w:pPr>
        <w:pStyle w:val="Default"/>
        <w:spacing w:before="120" w:after="120"/>
        <w:ind w:right="91"/>
        <w:jc w:val="both"/>
        <w:rPr>
          <w:rFonts w:eastAsia="Times New Roman"/>
          <w:spacing w:val="2"/>
        </w:rPr>
      </w:pPr>
      <w:r>
        <w:rPr>
          <w:rFonts w:eastAsia="Times New Roman"/>
          <w:spacing w:val="2"/>
        </w:rPr>
        <w:t xml:space="preserve">Legal counsel was also sought and acted upon throughout the inquiry to ensure Departmental officials were briefed on, and able to comply with, Senate Standing Orders while ensuring that appropriate consideration was given to protecting the legitimate legal rights and interests of private organisations and persons involved in the 1800RESPECT program.  </w:t>
      </w:r>
    </w:p>
    <w:p w14:paraId="1E7BFA93" w14:textId="766A6583" w:rsidR="006B4F3D" w:rsidRDefault="006B4F3D">
      <w:pPr>
        <w:widowControl/>
        <w:rPr>
          <w:rFonts w:ascii="Times New Roman" w:eastAsia="Times New Roman" w:hAnsi="Times New Roman" w:cs="Times New Roman"/>
          <w:color w:val="000000"/>
          <w:spacing w:val="2"/>
          <w:sz w:val="24"/>
          <w:szCs w:val="24"/>
          <w:lang w:val="en-AU"/>
        </w:rPr>
      </w:pPr>
      <w:r>
        <w:rPr>
          <w:rFonts w:eastAsia="Times New Roman"/>
          <w:spacing w:val="2"/>
        </w:rPr>
        <w:br w:type="page"/>
      </w:r>
    </w:p>
    <w:p w14:paraId="6AC55304" w14:textId="77777777" w:rsidR="00A01D4A" w:rsidRDefault="00A01D4A" w:rsidP="00A01D4A">
      <w:pPr>
        <w:pStyle w:val="Default"/>
        <w:spacing w:before="120" w:after="120"/>
        <w:ind w:right="91"/>
        <w:jc w:val="both"/>
        <w:rPr>
          <w:rFonts w:eastAsia="Times New Roman"/>
          <w:spacing w:val="2"/>
        </w:rPr>
      </w:pPr>
    </w:p>
    <w:tbl>
      <w:tblPr>
        <w:tblStyle w:val="TableGrid"/>
        <w:tblW w:w="0" w:type="auto"/>
        <w:tblLook w:val="04A0" w:firstRow="1" w:lastRow="0" w:firstColumn="1" w:lastColumn="0" w:noHBand="0" w:noVBand="1"/>
        <w:tblDescription w:val="Recommendation 6"/>
      </w:tblPr>
      <w:tblGrid>
        <w:gridCol w:w="9150"/>
      </w:tblGrid>
      <w:tr w:rsidR="00A01D4A" w:rsidRPr="00DF672B" w14:paraId="10C679BA" w14:textId="77777777" w:rsidTr="00F76F68">
        <w:trPr>
          <w:tblHeader/>
        </w:trPr>
        <w:tc>
          <w:tcPr>
            <w:tcW w:w="9150" w:type="dxa"/>
          </w:tcPr>
          <w:p w14:paraId="1548902E" w14:textId="77777777" w:rsidR="00A01D4A" w:rsidRPr="00DF672B" w:rsidRDefault="00A01D4A" w:rsidP="00710FB5">
            <w:pPr>
              <w:pStyle w:val="Default"/>
              <w:numPr>
                <w:ilvl w:val="0"/>
                <w:numId w:val="37"/>
              </w:numPr>
            </w:pPr>
            <w:r w:rsidRPr="00DF672B">
              <w:rPr>
                <w:bCs/>
                <w:sz w:val="26"/>
                <w:szCs w:val="26"/>
              </w:rPr>
              <w:t xml:space="preserve">The committee further recommends that the government consider whether the principal contractor model, as currently arranged, represents value for money and </w:t>
            </w:r>
            <w:proofErr w:type="gramStart"/>
            <w:r w:rsidRPr="00DF672B">
              <w:rPr>
                <w:bCs/>
                <w:sz w:val="26"/>
                <w:szCs w:val="26"/>
              </w:rPr>
              <w:t>best-practice</w:t>
            </w:r>
            <w:proofErr w:type="gramEnd"/>
            <w:r w:rsidRPr="00DF672B">
              <w:rPr>
                <w:bCs/>
                <w:sz w:val="26"/>
                <w:szCs w:val="26"/>
              </w:rPr>
              <w:t>. Specifically, the committee recommends that the government consider whether the value of the contract management services provided by Medibank Health Solutions (MHS) justifies the public funding provided to MHS for that purpose, or whether that is a function that would be better provided by government, with MHS retaining responsibility for the technological (telephony and online) aspects of the program.</w:t>
            </w:r>
            <w:r>
              <w:rPr>
                <w:b/>
                <w:bCs/>
                <w:sz w:val="26"/>
                <w:szCs w:val="26"/>
              </w:rPr>
              <w:t xml:space="preserve"> </w:t>
            </w:r>
          </w:p>
          <w:p w14:paraId="1BCFDFB9" w14:textId="77777777" w:rsidR="00A01D4A" w:rsidRPr="00DF672B" w:rsidRDefault="00A01D4A" w:rsidP="00710FB5">
            <w:pPr>
              <w:pStyle w:val="Default"/>
              <w:ind w:left="360"/>
            </w:pPr>
          </w:p>
        </w:tc>
      </w:tr>
    </w:tbl>
    <w:p w14:paraId="29388CEB" w14:textId="43F8A6DD" w:rsidR="00A01D4A" w:rsidRPr="00BE4207" w:rsidRDefault="00BE4207" w:rsidP="00A01D4A">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7982DD9F" w14:textId="4D2BE7D1"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Australian Government </w:t>
      </w:r>
      <w:r w:rsidR="00BE4207">
        <w:rPr>
          <w:rFonts w:ascii="Times New Roman" w:eastAsia="Times New Roman" w:hAnsi="Times New Roman" w:cs="Times New Roman"/>
          <w:spacing w:val="2"/>
          <w:sz w:val="24"/>
          <w:szCs w:val="24"/>
        </w:rPr>
        <w:t xml:space="preserve">supports the recommendation that </w:t>
      </w:r>
      <w:r w:rsidR="00566239">
        <w:rPr>
          <w:rFonts w:ascii="Times New Roman" w:eastAsia="Times New Roman" w:hAnsi="Times New Roman" w:cs="Times New Roman"/>
          <w:spacing w:val="2"/>
          <w:sz w:val="24"/>
          <w:szCs w:val="24"/>
        </w:rPr>
        <w:t xml:space="preserve">the </w:t>
      </w:r>
      <w:r w:rsidR="00BE4207">
        <w:rPr>
          <w:rFonts w:ascii="Times New Roman" w:eastAsia="Times New Roman" w:hAnsi="Times New Roman" w:cs="Times New Roman"/>
          <w:spacing w:val="2"/>
          <w:sz w:val="24"/>
          <w:szCs w:val="24"/>
        </w:rPr>
        <w:t xml:space="preserve">Government support value for </w:t>
      </w:r>
      <w:r>
        <w:rPr>
          <w:rFonts w:ascii="Times New Roman" w:eastAsia="Times New Roman" w:hAnsi="Times New Roman" w:cs="Times New Roman"/>
          <w:spacing w:val="2"/>
          <w:sz w:val="24"/>
          <w:szCs w:val="24"/>
        </w:rPr>
        <w:t xml:space="preserve">money and best practice approaches to implementation. </w:t>
      </w:r>
      <w:r w:rsidR="00BE4207">
        <w:rPr>
          <w:rFonts w:ascii="Times New Roman" w:eastAsia="Times New Roman" w:hAnsi="Times New Roman" w:cs="Times New Roman"/>
          <w:spacing w:val="2"/>
          <w:sz w:val="24"/>
          <w:szCs w:val="24"/>
        </w:rPr>
        <w:t xml:space="preserve">These objectives </w:t>
      </w:r>
      <w:proofErr w:type="gramStart"/>
      <w:r>
        <w:rPr>
          <w:rFonts w:ascii="Times New Roman" w:eastAsia="Times New Roman" w:hAnsi="Times New Roman" w:cs="Times New Roman"/>
          <w:spacing w:val="2"/>
          <w:sz w:val="24"/>
          <w:szCs w:val="24"/>
        </w:rPr>
        <w:t>will be considered</w:t>
      </w:r>
      <w:proofErr w:type="gramEnd"/>
      <w:r>
        <w:rPr>
          <w:rFonts w:ascii="Times New Roman" w:eastAsia="Times New Roman" w:hAnsi="Times New Roman" w:cs="Times New Roman"/>
          <w:spacing w:val="2"/>
          <w:sz w:val="24"/>
          <w:szCs w:val="24"/>
        </w:rPr>
        <w:t xml:space="preserve"> as part of the evaluation of 1800RESPECT. </w:t>
      </w:r>
    </w:p>
    <w:p w14:paraId="2C7D1D31" w14:textId="77777777" w:rsidR="00A01D4A" w:rsidRDefault="00A01D4A" w:rsidP="00A01D4A">
      <w:pPr>
        <w:spacing w:before="120" w:after="120" w:line="240" w:lineRule="auto"/>
        <w:ind w:right="91"/>
        <w:jc w:val="both"/>
        <w:rPr>
          <w:rFonts w:ascii="Times New Roman" w:eastAsia="Times New Roman" w:hAnsi="Times New Roman" w:cs="Times New Roman"/>
          <w:spacing w:val="2"/>
          <w:sz w:val="24"/>
          <w:szCs w:val="24"/>
        </w:rPr>
      </w:pPr>
    </w:p>
    <w:tbl>
      <w:tblPr>
        <w:tblStyle w:val="TableGrid"/>
        <w:tblW w:w="0" w:type="auto"/>
        <w:tblLook w:val="04A0" w:firstRow="1" w:lastRow="0" w:firstColumn="1" w:lastColumn="0" w:noHBand="0" w:noVBand="1"/>
        <w:tblDescription w:val="Recommendation 7"/>
      </w:tblPr>
      <w:tblGrid>
        <w:gridCol w:w="9150"/>
      </w:tblGrid>
      <w:tr w:rsidR="00A01D4A" w:rsidRPr="00DF672B" w14:paraId="25FB7BDD" w14:textId="77777777" w:rsidTr="00F76F68">
        <w:trPr>
          <w:tblHeader/>
        </w:trPr>
        <w:tc>
          <w:tcPr>
            <w:tcW w:w="9150" w:type="dxa"/>
          </w:tcPr>
          <w:p w14:paraId="5C94A338" w14:textId="6809E943" w:rsidR="00A01D4A" w:rsidRPr="00DF672B" w:rsidRDefault="00A01D4A" w:rsidP="00710FB5">
            <w:pPr>
              <w:pStyle w:val="Default"/>
              <w:numPr>
                <w:ilvl w:val="0"/>
                <w:numId w:val="37"/>
              </w:numPr>
            </w:pPr>
            <w:r w:rsidRPr="00DF672B">
              <w:rPr>
                <w:bCs/>
                <w:sz w:val="26"/>
                <w:szCs w:val="26"/>
              </w:rPr>
              <w:t>The committee recommends that the Department of Social Services require Medibank H</w:t>
            </w:r>
            <w:r w:rsidR="00BE4207">
              <w:rPr>
                <w:bCs/>
                <w:sz w:val="26"/>
                <w:szCs w:val="26"/>
              </w:rPr>
              <w:t>ealth Solutions to develop 1800</w:t>
            </w:r>
            <w:r w:rsidRPr="00DF672B">
              <w:rPr>
                <w:bCs/>
                <w:sz w:val="26"/>
                <w:szCs w:val="26"/>
              </w:rPr>
              <w:t xml:space="preserve">RESPECT specific privacy information that clearly explains how personal information </w:t>
            </w:r>
            <w:proofErr w:type="gramStart"/>
            <w:r w:rsidRPr="00DF672B">
              <w:rPr>
                <w:bCs/>
                <w:sz w:val="26"/>
                <w:szCs w:val="26"/>
              </w:rPr>
              <w:t>will be recorded and maintained</w:t>
            </w:r>
            <w:proofErr w:type="gramEnd"/>
            <w:r w:rsidRPr="00DF672B">
              <w:rPr>
                <w:bCs/>
                <w:sz w:val="26"/>
                <w:szCs w:val="26"/>
              </w:rPr>
              <w:t>. The privacy information will detail what the individual's options are, including opting out of recordings and remaining anonymous.</w:t>
            </w:r>
            <w:r>
              <w:rPr>
                <w:b/>
                <w:bCs/>
                <w:sz w:val="26"/>
                <w:szCs w:val="26"/>
              </w:rPr>
              <w:t xml:space="preserve"> </w:t>
            </w:r>
          </w:p>
          <w:p w14:paraId="4D4688D0" w14:textId="77777777" w:rsidR="00A01D4A" w:rsidRPr="00DF672B" w:rsidRDefault="00A01D4A" w:rsidP="00710FB5">
            <w:pPr>
              <w:pStyle w:val="Default"/>
              <w:ind w:left="360"/>
            </w:pPr>
          </w:p>
        </w:tc>
      </w:tr>
    </w:tbl>
    <w:p w14:paraId="3BCBA121" w14:textId="6B7C67AB" w:rsidR="00A01D4A" w:rsidRPr="00BE4207" w:rsidRDefault="00BE4207" w:rsidP="00A01D4A">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700AA5B5" w14:textId="5BD809A1" w:rsidR="00BE4207" w:rsidRDefault="00A01D4A" w:rsidP="001F714B">
      <w:pPr>
        <w:pStyle w:val="Default"/>
        <w:jc w:val="both"/>
        <w:rPr>
          <w:rFonts w:eastAsia="Times New Roman"/>
          <w:spacing w:val="2"/>
        </w:rPr>
      </w:pPr>
      <w:r w:rsidRPr="0080360A">
        <w:rPr>
          <w:rFonts w:eastAsia="Times New Roman"/>
          <w:spacing w:val="2"/>
        </w:rPr>
        <w:t xml:space="preserve">The Australian Government </w:t>
      </w:r>
      <w:r>
        <w:rPr>
          <w:rFonts w:eastAsia="Times New Roman"/>
          <w:spacing w:val="2"/>
        </w:rPr>
        <w:t xml:space="preserve">supports this recommendation, </w:t>
      </w:r>
      <w:r w:rsidRPr="0080360A">
        <w:rPr>
          <w:rFonts w:eastAsia="Times New Roman"/>
          <w:spacing w:val="2"/>
        </w:rPr>
        <w:t>not</w:t>
      </w:r>
      <w:r>
        <w:rPr>
          <w:rFonts w:eastAsia="Times New Roman"/>
          <w:spacing w:val="2"/>
        </w:rPr>
        <w:t>ing that details about how people’s personal information will be handled, used and managed when they contact 1800RESPECT is already available on the 1800RESPECT website</w:t>
      </w:r>
      <w:r w:rsidR="001F714B">
        <w:rPr>
          <w:rFonts w:eastAsia="Times New Roman"/>
          <w:spacing w:val="2"/>
        </w:rPr>
        <w:t xml:space="preserve">, and that privacy information </w:t>
      </w:r>
      <w:proofErr w:type="gramStart"/>
      <w:r w:rsidR="001F714B">
        <w:rPr>
          <w:rFonts w:eastAsia="Times New Roman"/>
          <w:spacing w:val="2"/>
        </w:rPr>
        <w:t>has recently been updated</w:t>
      </w:r>
      <w:proofErr w:type="gramEnd"/>
      <w:r w:rsidR="001F714B">
        <w:rPr>
          <w:rFonts w:eastAsia="Times New Roman"/>
          <w:spacing w:val="2"/>
        </w:rPr>
        <w:t xml:space="preserve"> to include information on call recording</w:t>
      </w:r>
      <w:r>
        <w:rPr>
          <w:rFonts w:eastAsia="Times New Roman"/>
          <w:spacing w:val="2"/>
        </w:rPr>
        <w:t>. Monitoring the adequacy of information available to users is a standard business as usual practice</w:t>
      </w:r>
      <w:r w:rsidR="001F714B">
        <w:rPr>
          <w:rFonts w:eastAsia="Times New Roman"/>
          <w:spacing w:val="2"/>
        </w:rPr>
        <w:t xml:space="preserve">. Since the Senate Inquiry, </w:t>
      </w:r>
      <w:r w:rsidR="001F714B" w:rsidRPr="001F714B">
        <w:rPr>
          <w:rFonts w:eastAsia="Times New Roman"/>
          <w:spacing w:val="2"/>
        </w:rPr>
        <w:t xml:space="preserve">MHS has reviewed its privacy information </w:t>
      </w:r>
      <w:r w:rsidR="00BA1EB4">
        <w:rPr>
          <w:rFonts w:eastAsia="Times New Roman"/>
          <w:spacing w:val="2"/>
        </w:rPr>
        <w:t>to now specify</w:t>
      </w:r>
      <w:r w:rsidR="001F714B">
        <w:rPr>
          <w:rFonts w:eastAsia="Times New Roman"/>
          <w:spacing w:val="2"/>
        </w:rPr>
        <w:t xml:space="preserve"> that callers have</w:t>
      </w:r>
      <w:r w:rsidR="001F714B" w:rsidRPr="001F714B">
        <w:rPr>
          <w:rFonts w:eastAsia="Times New Roman"/>
          <w:spacing w:val="2"/>
        </w:rPr>
        <w:t xml:space="preserve"> ability to use the service anonymously;</w:t>
      </w:r>
      <w:r w:rsidR="001F714B">
        <w:rPr>
          <w:rFonts w:eastAsia="Times New Roman"/>
          <w:spacing w:val="2"/>
        </w:rPr>
        <w:t xml:space="preserve"> </w:t>
      </w:r>
      <w:r w:rsidR="001F714B" w:rsidRPr="001F714B">
        <w:rPr>
          <w:rFonts w:eastAsia="Times New Roman"/>
          <w:spacing w:val="2"/>
        </w:rPr>
        <w:t xml:space="preserve">why personal information is collected; what personal information is used for; </w:t>
      </w:r>
      <w:proofErr w:type="gramStart"/>
      <w:r w:rsidR="001F714B" w:rsidRPr="001F714B">
        <w:rPr>
          <w:rFonts w:eastAsia="Times New Roman"/>
          <w:spacing w:val="2"/>
        </w:rPr>
        <w:t>who</w:t>
      </w:r>
      <w:proofErr w:type="gramEnd"/>
      <w:r w:rsidR="001F714B" w:rsidRPr="001F714B">
        <w:rPr>
          <w:rFonts w:eastAsia="Times New Roman"/>
          <w:spacing w:val="2"/>
        </w:rPr>
        <w:t xml:space="preserve"> personal information is disclosed to; and how a person is able to access their personal information. An Interactive Voice Response on the 1800RESPECT phone line</w:t>
      </w:r>
      <w:r w:rsidR="001F714B">
        <w:rPr>
          <w:rFonts w:eastAsia="Times New Roman"/>
          <w:spacing w:val="2"/>
        </w:rPr>
        <w:t xml:space="preserve"> now</w:t>
      </w:r>
      <w:r w:rsidR="001F714B" w:rsidRPr="001F714B">
        <w:rPr>
          <w:rFonts w:eastAsia="Times New Roman"/>
          <w:spacing w:val="2"/>
        </w:rPr>
        <w:t xml:space="preserve"> also explains that callers have the option </w:t>
      </w:r>
      <w:proofErr w:type="gramStart"/>
      <w:r w:rsidR="001F714B" w:rsidRPr="001F714B">
        <w:rPr>
          <w:rFonts w:eastAsia="Times New Roman"/>
          <w:spacing w:val="2"/>
        </w:rPr>
        <w:t>to not record</w:t>
      </w:r>
      <w:proofErr w:type="gramEnd"/>
      <w:r w:rsidR="001F714B" w:rsidRPr="001F714B">
        <w:rPr>
          <w:rFonts w:eastAsia="Times New Roman"/>
          <w:spacing w:val="2"/>
        </w:rPr>
        <w:t xml:space="preserve"> their call and the option to listen to the privacy policy in more detail. </w:t>
      </w:r>
      <w:r w:rsidR="001F714B">
        <w:rPr>
          <w:rFonts w:eastAsia="Times New Roman"/>
          <w:spacing w:val="2"/>
        </w:rPr>
        <w:t>T</w:t>
      </w:r>
      <w:r>
        <w:rPr>
          <w:rFonts w:eastAsia="Times New Roman"/>
          <w:spacing w:val="2"/>
        </w:rPr>
        <w:t>he</w:t>
      </w:r>
      <w:r w:rsidRPr="0080360A">
        <w:rPr>
          <w:rFonts w:eastAsia="Times New Roman"/>
          <w:spacing w:val="2"/>
        </w:rPr>
        <w:t xml:space="preserve"> Australian</w:t>
      </w:r>
      <w:r>
        <w:rPr>
          <w:rFonts w:eastAsia="Times New Roman"/>
          <w:spacing w:val="2"/>
        </w:rPr>
        <w:t> </w:t>
      </w:r>
      <w:r w:rsidRPr="0080360A">
        <w:rPr>
          <w:rFonts w:eastAsia="Times New Roman"/>
          <w:spacing w:val="2"/>
        </w:rPr>
        <w:t xml:space="preserve">Government </w:t>
      </w:r>
      <w:r>
        <w:rPr>
          <w:rFonts w:eastAsia="Times New Roman"/>
          <w:spacing w:val="2"/>
        </w:rPr>
        <w:t xml:space="preserve">supports further </w:t>
      </w:r>
      <w:r w:rsidR="001F714B">
        <w:rPr>
          <w:rFonts w:eastAsia="Times New Roman"/>
          <w:spacing w:val="2"/>
        </w:rPr>
        <w:t xml:space="preserve">and continued </w:t>
      </w:r>
      <w:r>
        <w:rPr>
          <w:rFonts w:eastAsia="Times New Roman"/>
          <w:spacing w:val="2"/>
        </w:rPr>
        <w:t xml:space="preserve">development </w:t>
      </w:r>
      <w:r w:rsidR="00BE4207">
        <w:rPr>
          <w:rFonts w:eastAsia="Times New Roman"/>
          <w:spacing w:val="2"/>
        </w:rPr>
        <w:t xml:space="preserve">of </w:t>
      </w:r>
      <w:r>
        <w:rPr>
          <w:rFonts w:eastAsia="Times New Roman"/>
          <w:spacing w:val="2"/>
        </w:rPr>
        <w:t xml:space="preserve">this material. </w:t>
      </w:r>
    </w:p>
    <w:p w14:paraId="65F7A93A" w14:textId="0EEA9639" w:rsidR="00F85695" w:rsidRDefault="00A01D4A" w:rsidP="00A01D4A">
      <w:pPr>
        <w:spacing w:before="120" w:after="120" w:line="240" w:lineRule="auto"/>
        <w:ind w:right="91"/>
        <w:jc w:val="both"/>
        <w:rPr>
          <w:rFonts w:ascii="Times New Roman" w:eastAsia="Times New Roman" w:hAnsi="Times New Roman" w:cs="Times New Roman"/>
          <w:spacing w:val="2"/>
          <w:sz w:val="24"/>
          <w:szCs w:val="24"/>
        </w:rPr>
      </w:pPr>
      <w:r w:rsidRPr="00696FDB">
        <w:rPr>
          <w:rFonts w:ascii="Times New Roman" w:eastAsia="Times New Roman" w:hAnsi="Times New Roman" w:cs="Times New Roman"/>
          <w:spacing w:val="2"/>
          <w:sz w:val="24"/>
          <w:szCs w:val="24"/>
        </w:rPr>
        <w:t xml:space="preserve">MHS has always been obliged under its contract with the Department to handle personal information and provide privacy information to individuals in accordance with the Privacy Act 1988 as if it was the Department. These obligations are standard to all Departmental contracts and grant agreements, and are required to be included in contracts </w:t>
      </w:r>
      <w:r w:rsidR="00566239">
        <w:rPr>
          <w:rFonts w:ascii="Times New Roman" w:eastAsia="Times New Roman" w:hAnsi="Times New Roman" w:cs="Times New Roman"/>
          <w:spacing w:val="2"/>
          <w:sz w:val="24"/>
          <w:szCs w:val="24"/>
        </w:rPr>
        <w:t>so</w:t>
      </w:r>
      <w:r w:rsidRPr="00696FDB">
        <w:rPr>
          <w:rFonts w:ascii="Times New Roman" w:eastAsia="Times New Roman" w:hAnsi="Times New Roman" w:cs="Times New Roman"/>
          <w:spacing w:val="2"/>
          <w:sz w:val="24"/>
          <w:szCs w:val="24"/>
        </w:rPr>
        <w:t xml:space="preserve"> that the Department can also meet its own legislative requirements under the Privacy Act. These obligations include that MHS must develop sufficient privacy policies, systems and processes for 1800RESPECT that comply with the Australian Privacy Principles.</w:t>
      </w:r>
    </w:p>
    <w:p w14:paraId="5891B2E4" w14:textId="77777777" w:rsidR="00F85695" w:rsidRDefault="00F85695">
      <w:pPr>
        <w:widowControl/>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ype="page"/>
      </w:r>
    </w:p>
    <w:p w14:paraId="7D4D05F5" w14:textId="77777777" w:rsidR="003E2F3E" w:rsidRDefault="003E2F3E" w:rsidP="00A01D4A">
      <w:pPr>
        <w:spacing w:before="120" w:after="120" w:line="240" w:lineRule="auto"/>
        <w:ind w:right="91"/>
        <w:jc w:val="both"/>
        <w:rPr>
          <w:rFonts w:ascii="Times New Roman" w:eastAsia="Times New Roman" w:hAnsi="Times New Roman" w:cs="Times New Roman"/>
          <w:spacing w:val="2"/>
          <w:sz w:val="24"/>
          <w:szCs w:val="24"/>
        </w:rPr>
      </w:pPr>
    </w:p>
    <w:p w14:paraId="3E991A6D" w14:textId="413A1AC5" w:rsidR="003E2F3E" w:rsidRDefault="003E2F3E" w:rsidP="00A01D4A">
      <w:pPr>
        <w:spacing w:before="120" w:after="120" w:line="240" w:lineRule="auto"/>
        <w:ind w:right="91"/>
        <w:jc w:val="both"/>
        <w:rPr>
          <w:rFonts w:ascii="Times New Roman" w:eastAsia="Times New Roman" w:hAnsi="Times New Roman" w:cs="Times New Roman"/>
          <w:spacing w:val="2"/>
          <w:sz w:val="24"/>
          <w:szCs w:val="24"/>
        </w:rPr>
      </w:pPr>
    </w:p>
    <w:tbl>
      <w:tblPr>
        <w:tblStyle w:val="TableGrid"/>
        <w:tblW w:w="0" w:type="auto"/>
        <w:tblLook w:val="04A0" w:firstRow="1" w:lastRow="0" w:firstColumn="1" w:lastColumn="0" w:noHBand="0" w:noVBand="1"/>
        <w:tblDescription w:val="Recommendation 8"/>
      </w:tblPr>
      <w:tblGrid>
        <w:gridCol w:w="9150"/>
      </w:tblGrid>
      <w:tr w:rsidR="00A01D4A" w:rsidRPr="00DF672B" w14:paraId="0DC26679" w14:textId="77777777" w:rsidTr="00F76F68">
        <w:trPr>
          <w:tblHeader/>
        </w:trPr>
        <w:tc>
          <w:tcPr>
            <w:tcW w:w="9150" w:type="dxa"/>
          </w:tcPr>
          <w:p w14:paraId="533F6F01" w14:textId="576F3EFC" w:rsidR="00A01D4A" w:rsidRPr="00DF672B" w:rsidRDefault="00A01D4A" w:rsidP="00710FB5">
            <w:pPr>
              <w:pStyle w:val="Default"/>
              <w:numPr>
                <w:ilvl w:val="0"/>
                <w:numId w:val="37"/>
              </w:numPr>
              <w:rPr>
                <w:bCs/>
                <w:sz w:val="26"/>
                <w:szCs w:val="26"/>
              </w:rPr>
            </w:pPr>
            <w:r w:rsidRPr="00DF672B">
              <w:rPr>
                <w:bCs/>
                <w:sz w:val="26"/>
                <w:szCs w:val="26"/>
              </w:rPr>
              <w:t xml:space="preserve">The committee recommends that the Department of Social Services (DSS) require Medibank Health Solutions (MHS) to develop a </w:t>
            </w:r>
            <w:r w:rsidR="00BE4207">
              <w:rPr>
                <w:bCs/>
                <w:sz w:val="26"/>
                <w:szCs w:val="26"/>
              </w:rPr>
              <w:t xml:space="preserve">clear statement for the </w:t>
            </w:r>
            <w:r w:rsidR="00566239">
              <w:rPr>
                <w:bCs/>
                <w:sz w:val="26"/>
                <w:szCs w:val="26"/>
              </w:rPr>
              <w:t>1800RESPECT</w:t>
            </w:r>
            <w:r w:rsidRPr="00DF672B">
              <w:rPr>
                <w:bCs/>
                <w:sz w:val="26"/>
                <w:szCs w:val="26"/>
              </w:rPr>
              <w:t xml:space="preserve"> website detailing: </w:t>
            </w:r>
          </w:p>
          <w:p w14:paraId="4392524E" w14:textId="77777777" w:rsidR="00A01D4A" w:rsidRPr="00DF672B" w:rsidRDefault="00A01D4A" w:rsidP="00710FB5">
            <w:pPr>
              <w:pStyle w:val="Default"/>
              <w:numPr>
                <w:ilvl w:val="1"/>
                <w:numId w:val="37"/>
              </w:numPr>
              <w:rPr>
                <w:bCs/>
              </w:rPr>
            </w:pPr>
            <w:r w:rsidRPr="00DF672B">
              <w:rPr>
                <w:bCs/>
              </w:rPr>
              <w:t xml:space="preserve">how MHS manages information, voice records and files; and </w:t>
            </w:r>
          </w:p>
          <w:p w14:paraId="5F6C451D" w14:textId="77777777" w:rsidR="00A01D4A" w:rsidRPr="00DF672B" w:rsidRDefault="00A01D4A" w:rsidP="00710FB5">
            <w:pPr>
              <w:pStyle w:val="Default"/>
              <w:numPr>
                <w:ilvl w:val="1"/>
                <w:numId w:val="37"/>
              </w:numPr>
              <w:rPr>
                <w:bCs/>
              </w:rPr>
            </w:pPr>
            <w:proofErr w:type="gramStart"/>
            <w:r w:rsidRPr="00DF672B">
              <w:rPr>
                <w:bCs/>
              </w:rPr>
              <w:t>relevant</w:t>
            </w:r>
            <w:proofErr w:type="gramEnd"/>
            <w:r w:rsidRPr="00DF672B">
              <w:rPr>
                <w:bCs/>
              </w:rPr>
              <w:t xml:space="preserve"> information on the extent and limitations of privacy and confidentiality in a manner that they potential callers can fully understand. </w:t>
            </w:r>
          </w:p>
          <w:p w14:paraId="57A44E03" w14:textId="77777777" w:rsidR="00A01D4A" w:rsidRPr="00DF672B" w:rsidRDefault="00A01D4A" w:rsidP="00710FB5">
            <w:pPr>
              <w:pStyle w:val="Default"/>
              <w:numPr>
                <w:ilvl w:val="1"/>
                <w:numId w:val="37"/>
              </w:numPr>
              <w:rPr>
                <w:bCs/>
              </w:rPr>
            </w:pPr>
            <w:r w:rsidRPr="00DF672B">
              <w:rPr>
                <w:bCs/>
              </w:rPr>
              <w:t>that the DSS develop a clear, written protocol on handling of subpoenas and applying</w:t>
            </w:r>
          </w:p>
          <w:p w14:paraId="5551B92E" w14:textId="77777777" w:rsidR="00A01D4A" w:rsidRPr="00DF672B" w:rsidRDefault="00A01D4A" w:rsidP="00710FB5">
            <w:pPr>
              <w:pStyle w:val="Default"/>
              <w:numPr>
                <w:ilvl w:val="1"/>
                <w:numId w:val="37"/>
              </w:numPr>
              <w:rPr>
                <w:bCs/>
              </w:rPr>
            </w:pPr>
            <w:proofErr w:type="gramStart"/>
            <w:r w:rsidRPr="00DF672B">
              <w:rPr>
                <w:bCs/>
              </w:rPr>
              <w:t>that</w:t>
            </w:r>
            <w:proofErr w:type="gramEnd"/>
            <w:r w:rsidRPr="00DF672B">
              <w:rPr>
                <w:bCs/>
              </w:rPr>
              <w:t xml:space="preserve"> staff are informed of these protocols and their requirements. </w:t>
            </w:r>
          </w:p>
          <w:p w14:paraId="3B3A0FB9" w14:textId="77777777" w:rsidR="00A01D4A" w:rsidRPr="00DF672B" w:rsidRDefault="00A01D4A" w:rsidP="00710FB5">
            <w:pPr>
              <w:pStyle w:val="Default"/>
              <w:numPr>
                <w:ilvl w:val="1"/>
                <w:numId w:val="37"/>
              </w:numPr>
            </w:pPr>
            <w:proofErr w:type="gramStart"/>
            <w:r w:rsidRPr="00DF672B">
              <w:rPr>
                <w:bCs/>
              </w:rPr>
              <w:t>that</w:t>
            </w:r>
            <w:proofErr w:type="gramEnd"/>
            <w:r w:rsidRPr="00DF672B">
              <w:rPr>
                <w:bCs/>
              </w:rPr>
              <w:t xml:space="preserve"> this protocol is made available on the 1800 RESPECT website.</w:t>
            </w:r>
            <w:r>
              <w:rPr>
                <w:b/>
                <w:bCs/>
                <w:sz w:val="26"/>
                <w:szCs w:val="26"/>
              </w:rPr>
              <w:t xml:space="preserve"> </w:t>
            </w:r>
          </w:p>
          <w:p w14:paraId="3D7A0945" w14:textId="77777777" w:rsidR="00A01D4A" w:rsidRPr="00DF672B" w:rsidRDefault="00A01D4A" w:rsidP="00710FB5">
            <w:pPr>
              <w:pStyle w:val="Default"/>
              <w:ind w:left="1080"/>
            </w:pPr>
          </w:p>
        </w:tc>
      </w:tr>
    </w:tbl>
    <w:p w14:paraId="0ED8BA6D" w14:textId="77777777" w:rsidR="00BE4207" w:rsidRPr="00BE4207" w:rsidRDefault="00BE4207" w:rsidP="00BE4207">
      <w:pPr>
        <w:spacing w:before="120" w:after="120" w:line="240" w:lineRule="auto"/>
        <w:ind w:right="91"/>
        <w:jc w:val="both"/>
        <w:rPr>
          <w:rFonts w:ascii="Times New Roman" w:eastAsia="Times New Roman" w:hAnsi="Times New Roman" w:cs="Times New Roman"/>
          <w:b/>
          <w:spacing w:val="2"/>
          <w:sz w:val="24"/>
          <w:szCs w:val="24"/>
        </w:rPr>
      </w:pPr>
      <w:r w:rsidRPr="00BE4207">
        <w:rPr>
          <w:rFonts w:ascii="Times New Roman" w:eastAsia="Times New Roman" w:hAnsi="Times New Roman" w:cs="Times New Roman"/>
          <w:b/>
          <w:spacing w:val="2"/>
          <w:sz w:val="24"/>
          <w:szCs w:val="24"/>
        </w:rPr>
        <w:t xml:space="preserve">Supports. </w:t>
      </w:r>
    </w:p>
    <w:p w14:paraId="74316DFB" w14:textId="77777777" w:rsidR="007E6D3C" w:rsidRDefault="00A01D4A" w:rsidP="007E6D3C">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Australian Government </w:t>
      </w:r>
      <w:r w:rsidR="007E6D3C">
        <w:rPr>
          <w:rFonts w:ascii="Times New Roman" w:eastAsia="Times New Roman" w:hAnsi="Times New Roman" w:cs="Times New Roman"/>
          <w:spacing w:val="2"/>
          <w:sz w:val="24"/>
          <w:szCs w:val="24"/>
        </w:rPr>
        <w:t xml:space="preserve">supports this recommendation. </w:t>
      </w:r>
      <w:r w:rsidR="007E6D3C">
        <w:rPr>
          <w:rFonts w:ascii="Times New Roman" w:eastAsia="Times New Roman" w:hAnsi="Times New Roman" w:cs="Times New Roman"/>
          <w:bCs/>
          <w:sz w:val="24"/>
          <w:szCs w:val="24"/>
        </w:rPr>
        <w:t>C</w:t>
      </w:r>
      <w:r w:rsidR="007E6D3C" w:rsidRPr="00756508">
        <w:rPr>
          <w:rFonts w:ascii="Times New Roman" w:eastAsia="Times New Roman" w:hAnsi="Times New Roman" w:cs="Times New Roman"/>
          <w:bCs/>
          <w:sz w:val="24"/>
          <w:szCs w:val="24"/>
        </w:rPr>
        <w:t>omplying with subpoenas is a legal obligation, and MHS and the Department’s approach is to act in the best interests of the alleged victims whilst complying with the law.</w:t>
      </w:r>
      <w:r w:rsidR="007E6D3C">
        <w:rPr>
          <w:rFonts w:ascii="Times New Roman" w:eastAsia="Times New Roman" w:hAnsi="Times New Roman" w:cs="Times New Roman"/>
          <w:bCs/>
          <w:sz w:val="24"/>
          <w:szCs w:val="24"/>
        </w:rPr>
        <w:t xml:space="preserve"> </w:t>
      </w:r>
    </w:p>
    <w:p w14:paraId="36FA1AC6" w14:textId="0FC53B2E" w:rsidR="007E6D3C" w:rsidRPr="0080360A" w:rsidRDefault="007E6D3C" w:rsidP="007E6D3C">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Australian Government notes</w:t>
      </w:r>
      <w:r w:rsidRPr="007E6D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that t</w:t>
      </w:r>
      <w:r w:rsidRPr="0080360A">
        <w:rPr>
          <w:rFonts w:ascii="Times New Roman" w:eastAsia="Times New Roman" w:hAnsi="Times New Roman" w:cs="Times New Roman"/>
          <w:bCs/>
          <w:sz w:val="24"/>
          <w:szCs w:val="24"/>
        </w:rPr>
        <w:t>he 1800RESPECT website currently includes content on information management</w:t>
      </w:r>
      <w:r>
        <w:rPr>
          <w:rFonts w:ascii="Times New Roman" w:eastAsia="Times New Roman" w:hAnsi="Times New Roman" w:cs="Times New Roman"/>
          <w:bCs/>
          <w:sz w:val="24"/>
          <w:szCs w:val="24"/>
        </w:rPr>
        <w:t>,</w:t>
      </w:r>
      <w:r w:rsidRPr="0080360A">
        <w:rPr>
          <w:rFonts w:ascii="Times New Roman" w:eastAsia="Times New Roman" w:hAnsi="Times New Roman" w:cs="Times New Roman"/>
          <w:bCs/>
          <w:sz w:val="24"/>
          <w:szCs w:val="24"/>
        </w:rPr>
        <w:t xml:space="preserve"> privacy and confidentiality. </w:t>
      </w:r>
      <w:r>
        <w:rPr>
          <w:rFonts w:ascii="Times New Roman" w:eastAsia="Times New Roman" w:hAnsi="Times New Roman" w:cs="Times New Roman"/>
          <w:bCs/>
          <w:sz w:val="24"/>
          <w:szCs w:val="24"/>
        </w:rPr>
        <w:t>Continuous monitoring of the adequacy of information provided to users is already a standard business a</w:t>
      </w:r>
      <w:bookmarkStart w:id="0" w:name="_GoBack"/>
      <w:bookmarkEnd w:id="0"/>
      <w:r>
        <w:rPr>
          <w:rFonts w:ascii="Times New Roman" w:eastAsia="Times New Roman" w:hAnsi="Times New Roman" w:cs="Times New Roman"/>
          <w:bCs/>
          <w:sz w:val="24"/>
          <w:szCs w:val="24"/>
        </w:rPr>
        <w:t xml:space="preserve">s usual practice, and the Australian Government supports that information </w:t>
      </w:r>
      <w:proofErr w:type="gramStart"/>
      <w:r>
        <w:rPr>
          <w:rFonts w:ascii="Times New Roman" w:eastAsia="Times New Roman" w:hAnsi="Times New Roman" w:cs="Times New Roman"/>
          <w:bCs/>
          <w:sz w:val="24"/>
          <w:szCs w:val="24"/>
        </w:rPr>
        <w:t>be expanded</w:t>
      </w:r>
      <w:proofErr w:type="gramEnd"/>
      <w:r>
        <w:rPr>
          <w:rFonts w:ascii="Times New Roman" w:eastAsia="Times New Roman" w:hAnsi="Times New Roman" w:cs="Times New Roman"/>
          <w:bCs/>
          <w:sz w:val="24"/>
          <w:szCs w:val="24"/>
        </w:rPr>
        <w:t xml:space="preserve"> and that i</w:t>
      </w:r>
      <w:r w:rsidRPr="0080360A">
        <w:rPr>
          <w:rFonts w:ascii="Times New Roman" w:eastAsia="Times New Roman" w:hAnsi="Times New Roman" w:cs="Times New Roman"/>
          <w:bCs/>
          <w:sz w:val="24"/>
          <w:szCs w:val="24"/>
        </w:rPr>
        <w:t>nformation on voice records</w:t>
      </w:r>
      <w:r>
        <w:rPr>
          <w:rFonts w:ascii="Times New Roman" w:eastAsia="Times New Roman" w:hAnsi="Times New Roman" w:cs="Times New Roman"/>
          <w:bCs/>
          <w:sz w:val="24"/>
          <w:szCs w:val="24"/>
        </w:rPr>
        <w:t xml:space="preserve"> </w:t>
      </w:r>
      <w:r w:rsidRPr="0080360A">
        <w:rPr>
          <w:rFonts w:ascii="Times New Roman" w:eastAsia="Times New Roman" w:hAnsi="Times New Roman" w:cs="Times New Roman"/>
          <w:bCs/>
          <w:sz w:val="24"/>
          <w:szCs w:val="24"/>
        </w:rPr>
        <w:t>and file information be</w:t>
      </w:r>
      <w:r>
        <w:rPr>
          <w:rFonts w:ascii="Times New Roman" w:eastAsia="Times New Roman" w:hAnsi="Times New Roman" w:cs="Times New Roman"/>
          <w:bCs/>
          <w:sz w:val="24"/>
          <w:szCs w:val="24"/>
        </w:rPr>
        <w:t xml:space="preserve"> introduced</w:t>
      </w:r>
      <w:r w:rsidRPr="008036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Australian Government notes that MHS has a publically available policy on their website describing their approach to handling subpoenas. The </w:t>
      </w:r>
      <w:r w:rsidRPr="0080360A">
        <w:rPr>
          <w:rFonts w:ascii="Times New Roman" w:eastAsia="Times New Roman" w:hAnsi="Times New Roman" w:cs="Times New Roman"/>
          <w:bCs/>
          <w:sz w:val="24"/>
          <w:szCs w:val="24"/>
        </w:rPr>
        <w:t xml:space="preserve">Department </w:t>
      </w:r>
      <w:r>
        <w:rPr>
          <w:rFonts w:ascii="Times New Roman" w:eastAsia="Times New Roman" w:hAnsi="Times New Roman" w:cs="Times New Roman"/>
          <w:bCs/>
          <w:sz w:val="24"/>
          <w:szCs w:val="24"/>
        </w:rPr>
        <w:t xml:space="preserve">of Social Services will require MHS to </w:t>
      </w:r>
      <w:r w:rsidRPr="0080360A">
        <w:rPr>
          <w:rFonts w:ascii="Times New Roman" w:eastAsia="Times New Roman" w:hAnsi="Times New Roman" w:cs="Times New Roman"/>
          <w:bCs/>
          <w:sz w:val="24"/>
          <w:szCs w:val="24"/>
        </w:rPr>
        <w:t>develop a protocol for handling subpoenas by March 2018</w:t>
      </w:r>
      <w:r>
        <w:rPr>
          <w:rFonts w:ascii="Times New Roman" w:eastAsia="Times New Roman" w:hAnsi="Times New Roman" w:cs="Times New Roman"/>
          <w:bCs/>
          <w:sz w:val="24"/>
          <w:szCs w:val="24"/>
        </w:rPr>
        <w:t xml:space="preserve"> that is specific to the 1800RESPECT service and for this to </w:t>
      </w:r>
      <w:proofErr w:type="gramStart"/>
      <w:r>
        <w:rPr>
          <w:rFonts w:ascii="Times New Roman" w:eastAsia="Times New Roman" w:hAnsi="Times New Roman" w:cs="Times New Roman"/>
          <w:bCs/>
          <w:sz w:val="24"/>
          <w:szCs w:val="24"/>
        </w:rPr>
        <w:t>be made</w:t>
      </w:r>
      <w:proofErr w:type="gramEnd"/>
      <w:r>
        <w:rPr>
          <w:rFonts w:ascii="Times New Roman" w:eastAsia="Times New Roman" w:hAnsi="Times New Roman" w:cs="Times New Roman"/>
          <w:bCs/>
          <w:sz w:val="24"/>
          <w:szCs w:val="24"/>
        </w:rPr>
        <w:t xml:space="preserve"> </w:t>
      </w:r>
      <w:r w:rsidRPr="0080360A">
        <w:rPr>
          <w:rFonts w:ascii="Times New Roman" w:eastAsia="Times New Roman" w:hAnsi="Times New Roman" w:cs="Times New Roman"/>
          <w:bCs/>
          <w:sz w:val="24"/>
          <w:szCs w:val="24"/>
        </w:rPr>
        <w:t>available on the 1800RESPECT website</w:t>
      </w:r>
      <w:r>
        <w:rPr>
          <w:rFonts w:ascii="Times New Roman" w:eastAsia="Times New Roman" w:hAnsi="Times New Roman" w:cs="Times New Roman"/>
          <w:bCs/>
          <w:sz w:val="24"/>
          <w:szCs w:val="24"/>
        </w:rPr>
        <w:t>.</w:t>
      </w:r>
    </w:p>
    <w:p w14:paraId="33E1E09E" w14:textId="77777777" w:rsidR="007E6D3C" w:rsidRPr="009B0C6F" w:rsidRDefault="007E6D3C" w:rsidP="007E6D3C">
      <w:pPr>
        <w:spacing w:after="120" w:line="240" w:lineRule="auto"/>
        <w:ind w:right="88"/>
        <w:jc w:val="both"/>
        <w:rPr>
          <w:rFonts w:ascii="Times New Roman" w:eastAsia="Times New Roman" w:hAnsi="Times New Roman" w:cs="Times New Roman"/>
          <w:bCs/>
          <w:sz w:val="24"/>
          <w:szCs w:val="24"/>
        </w:rPr>
      </w:pPr>
    </w:p>
    <w:sectPr w:rsidR="007E6D3C" w:rsidRPr="009B0C6F" w:rsidSect="008602CC">
      <w:footerReference w:type="default" r:id="rId11"/>
      <w:pgSz w:w="11920" w:h="16840"/>
      <w:pgMar w:top="1160" w:right="1520" w:bottom="280" w:left="1240" w:header="0" w:footer="10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1E02" w14:textId="77777777" w:rsidR="00B7099C" w:rsidRDefault="00B7099C">
      <w:pPr>
        <w:spacing w:after="0" w:line="240" w:lineRule="auto"/>
      </w:pPr>
      <w:r>
        <w:separator/>
      </w:r>
    </w:p>
  </w:endnote>
  <w:endnote w:type="continuationSeparator" w:id="0">
    <w:p w14:paraId="15FC9672" w14:textId="77777777" w:rsidR="00B7099C" w:rsidRDefault="00B7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15670"/>
      <w:docPartObj>
        <w:docPartGallery w:val="Page Numbers (Bottom of Page)"/>
        <w:docPartUnique/>
      </w:docPartObj>
    </w:sdtPr>
    <w:sdtEndPr>
      <w:rPr>
        <w:noProof/>
      </w:rPr>
    </w:sdtEndPr>
    <w:sdtContent>
      <w:p w14:paraId="5AA04D5E" w14:textId="229A2576" w:rsidR="0053022E" w:rsidRPr="00E959E8" w:rsidRDefault="0053022E" w:rsidP="009E5358">
        <w:pPr>
          <w:pStyle w:val="Footer"/>
          <w:jc w:val="center"/>
        </w:pPr>
        <w:r>
          <w:fldChar w:fldCharType="begin"/>
        </w:r>
        <w:r>
          <w:instrText xml:space="preserve"> PAGE   \* MERGEFORMAT </w:instrText>
        </w:r>
        <w:r>
          <w:fldChar w:fldCharType="separate"/>
        </w:r>
        <w:r w:rsidR="00DA1C9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7C54" w14:textId="4DDC4A89" w:rsidR="008602CC" w:rsidRDefault="008602CC">
    <w:pPr>
      <w:pStyle w:val="Footer"/>
      <w:jc w:val="center"/>
    </w:pPr>
  </w:p>
  <w:p w14:paraId="7980970B" w14:textId="77777777" w:rsidR="001D708B" w:rsidRDefault="001D708B">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86097"/>
      <w:docPartObj>
        <w:docPartGallery w:val="Page Numbers (Bottom of Page)"/>
        <w:docPartUnique/>
      </w:docPartObj>
    </w:sdtPr>
    <w:sdtEndPr>
      <w:rPr>
        <w:noProof/>
      </w:rPr>
    </w:sdtEndPr>
    <w:sdtContent>
      <w:p w14:paraId="786FF4E2" w14:textId="56EF7A8A" w:rsidR="008602CC" w:rsidRDefault="008602CC">
        <w:pPr>
          <w:pStyle w:val="Footer"/>
          <w:jc w:val="center"/>
        </w:pPr>
        <w:r>
          <w:fldChar w:fldCharType="begin"/>
        </w:r>
        <w:r>
          <w:instrText xml:space="preserve"> PAGE   \* MERGEFORMAT </w:instrText>
        </w:r>
        <w:r>
          <w:fldChar w:fldCharType="separate"/>
        </w:r>
        <w:r w:rsidR="00F76F68">
          <w:rPr>
            <w:noProof/>
          </w:rPr>
          <w:t>6</w:t>
        </w:r>
        <w:r>
          <w:rPr>
            <w:noProof/>
          </w:rPr>
          <w:fldChar w:fldCharType="end"/>
        </w:r>
      </w:p>
    </w:sdtContent>
  </w:sdt>
  <w:p w14:paraId="6A62D66C" w14:textId="77777777" w:rsidR="008602CC" w:rsidRDefault="008602C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0A49" w14:textId="77777777" w:rsidR="00B7099C" w:rsidRDefault="00B7099C">
      <w:pPr>
        <w:spacing w:after="0" w:line="240" w:lineRule="auto"/>
      </w:pPr>
      <w:r>
        <w:separator/>
      </w:r>
    </w:p>
  </w:footnote>
  <w:footnote w:type="continuationSeparator" w:id="0">
    <w:p w14:paraId="6E0B6B61" w14:textId="77777777" w:rsidR="00B7099C" w:rsidRDefault="00B70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638F9"/>
    <w:multiLevelType w:val="hybridMultilevel"/>
    <w:tmpl w:val="02444C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21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12FCA"/>
    <w:multiLevelType w:val="hybridMultilevel"/>
    <w:tmpl w:val="2D2C3D1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13D624EC"/>
    <w:multiLevelType w:val="multilevel"/>
    <w:tmpl w:val="61B27F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144220"/>
    <w:multiLevelType w:val="hybridMultilevel"/>
    <w:tmpl w:val="FF08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7134C"/>
    <w:multiLevelType w:val="hybridMultilevel"/>
    <w:tmpl w:val="019E6F36"/>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2390D"/>
    <w:multiLevelType w:val="hybridMultilevel"/>
    <w:tmpl w:val="74289A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83C77FF"/>
    <w:multiLevelType w:val="hybridMultilevel"/>
    <w:tmpl w:val="9412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6579F"/>
    <w:multiLevelType w:val="hybridMultilevel"/>
    <w:tmpl w:val="3CB450D8"/>
    <w:lvl w:ilvl="0" w:tplc="0C090001">
      <w:start w:val="1"/>
      <w:numFmt w:val="bullet"/>
      <w:lvlText w:val=""/>
      <w:lvlJc w:val="left"/>
      <w:pPr>
        <w:tabs>
          <w:tab w:val="num" w:pos="360"/>
        </w:tabs>
        <w:ind w:left="360" w:hanging="360"/>
      </w:pPr>
      <w:rPr>
        <w:rFonts w:ascii="Symbol" w:hAnsi="Symbol" w:hint="default"/>
      </w:rPr>
    </w:lvl>
    <w:lvl w:ilvl="1" w:tplc="E6CEEEEC">
      <w:start w:val="1"/>
      <w:numFmt w:val="bullet"/>
      <w:lvlText w:val=""/>
      <w:lvlJc w:val="left"/>
      <w:pPr>
        <w:tabs>
          <w:tab w:val="num" w:pos="606"/>
        </w:tabs>
        <w:ind w:left="1003" w:hanging="283"/>
      </w:pPr>
      <w:rPr>
        <w:rFonts w:ascii="Symbol" w:hAnsi="Symbol" w:hint="default"/>
        <w:color w:val="auto"/>
        <w:sz w:val="24"/>
        <w:szCs w:val="20"/>
      </w:rPr>
    </w:lvl>
    <w:lvl w:ilvl="2" w:tplc="0C090003">
      <w:start w:val="1"/>
      <w:numFmt w:val="bullet"/>
      <w:lvlText w:val="o"/>
      <w:lvlJc w:val="left"/>
      <w:pPr>
        <w:tabs>
          <w:tab w:val="num" w:pos="1800"/>
        </w:tabs>
        <w:ind w:left="180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D9756E4"/>
    <w:multiLevelType w:val="hybridMultilevel"/>
    <w:tmpl w:val="72F4717C"/>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C2C5E"/>
    <w:multiLevelType w:val="hybridMultilevel"/>
    <w:tmpl w:val="926A7852"/>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15:restartNumberingAfterBreak="0">
    <w:nsid w:val="25740BA2"/>
    <w:multiLevelType w:val="hybridMultilevel"/>
    <w:tmpl w:val="D9761A2A"/>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22C2C"/>
    <w:multiLevelType w:val="hybridMultilevel"/>
    <w:tmpl w:val="AA30844A"/>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31549"/>
    <w:multiLevelType w:val="hybridMultilevel"/>
    <w:tmpl w:val="53880948"/>
    <w:lvl w:ilvl="0" w:tplc="0C090001">
      <w:start w:val="1"/>
      <w:numFmt w:val="bullet"/>
      <w:lvlText w:val=""/>
      <w:lvlJc w:val="left"/>
      <w:pPr>
        <w:ind w:left="720" w:hanging="360"/>
      </w:pPr>
      <w:rPr>
        <w:rFonts w:ascii="Symbol" w:hAnsi="Symbol" w:hint="default"/>
      </w:rPr>
    </w:lvl>
    <w:lvl w:ilvl="1" w:tplc="8922537E">
      <w:start w:val="1"/>
      <w:numFmt w:val="bullet"/>
      <w:lvlText w:val="•"/>
      <w:lvlJc w:val="left"/>
      <w:pPr>
        <w:ind w:left="1440" w:hanging="360"/>
      </w:pPr>
      <w:rPr>
        <w:rFonts w:ascii="SymbolMT" w:eastAsiaTheme="minorHAnsi" w:hAnsi="SymbolMT" w:cs="SymbolMT"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E0E07"/>
    <w:multiLevelType w:val="hybridMultilevel"/>
    <w:tmpl w:val="9ADECF7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7" w15:restartNumberingAfterBreak="0">
    <w:nsid w:val="2EF0651A"/>
    <w:multiLevelType w:val="hybridMultilevel"/>
    <w:tmpl w:val="B8B0BFB6"/>
    <w:lvl w:ilvl="0" w:tplc="F66C12D2">
      <w:start w:val="1"/>
      <w:numFmt w:val="bullet"/>
      <w:pStyle w:val="ListBullet"/>
      <w:lvlText w:val=""/>
      <w:lvlJc w:val="left"/>
      <w:pPr>
        <w:ind w:left="720" w:hanging="360"/>
      </w:pPr>
      <w:rPr>
        <w:rFonts w:ascii="Symbol" w:hAnsi="Symbol" w:hint="default"/>
      </w:rPr>
    </w:lvl>
    <w:lvl w:ilvl="1" w:tplc="F1062666">
      <w:start w:val="1"/>
      <w:numFmt w:val="bullet"/>
      <w:pStyle w:val="Heading1"/>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53F3C"/>
    <w:multiLevelType w:val="hybridMultilevel"/>
    <w:tmpl w:val="529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30CEF"/>
    <w:multiLevelType w:val="hybridMultilevel"/>
    <w:tmpl w:val="BB28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941D9"/>
    <w:multiLevelType w:val="hybridMultilevel"/>
    <w:tmpl w:val="E18C3D38"/>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051A3"/>
    <w:multiLevelType w:val="hybridMultilevel"/>
    <w:tmpl w:val="497A6266"/>
    <w:lvl w:ilvl="0" w:tplc="DBD64E64">
      <w:start w:val="1"/>
      <w:numFmt w:val="bullet"/>
      <w:lvlText w:val="•"/>
      <w:lvlJc w:val="left"/>
      <w:pPr>
        <w:ind w:left="360" w:hanging="360"/>
      </w:pPr>
      <w:rPr>
        <w:rFonts w:ascii="SymbolMT" w:eastAsiaTheme="minorHAnsi" w:hAnsi="SymbolMT" w:cs="SymbolM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176461"/>
    <w:multiLevelType w:val="multilevel"/>
    <w:tmpl w:val="5F4EC58E"/>
    <w:numStyleLink w:val="Style10"/>
  </w:abstractNum>
  <w:abstractNum w:abstractNumId="23" w15:restartNumberingAfterBreak="0">
    <w:nsid w:val="472060FA"/>
    <w:multiLevelType w:val="hybridMultilevel"/>
    <w:tmpl w:val="3F1E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824F1A"/>
    <w:multiLevelType w:val="hybridMultilevel"/>
    <w:tmpl w:val="650E31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6" w15:restartNumberingAfterBreak="0">
    <w:nsid w:val="52FD79F5"/>
    <w:multiLevelType w:val="hybridMultilevel"/>
    <w:tmpl w:val="082C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130406"/>
    <w:multiLevelType w:val="hybridMultilevel"/>
    <w:tmpl w:val="1B2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330E54"/>
    <w:multiLevelType w:val="hybridMultilevel"/>
    <w:tmpl w:val="FFF28738"/>
    <w:lvl w:ilvl="0" w:tplc="35C06AFE">
      <w:numFmt w:val="bullet"/>
      <w:lvlText w:val="•"/>
      <w:lvlJc w:val="left"/>
      <w:pPr>
        <w:ind w:left="1080" w:hanging="360"/>
      </w:pPr>
      <w:rPr>
        <w:rFonts w:ascii="SymbolMT" w:eastAsiaTheme="minorHAnsi" w:hAnsi="SymbolMT" w:cs="SymbolM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B20230D"/>
    <w:multiLevelType w:val="hybridMultilevel"/>
    <w:tmpl w:val="989AEB44"/>
    <w:lvl w:ilvl="0" w:tplc="54E0938C">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1" w15:restartNumberingAfterBreak="0">
    <w:nsid w:val="62C57B84"/>
    <w:multiLevelType w:val="hybridMultilevel"/>
    <w:tmpl w:val="B628D05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2" w15:restartNumberingAfterBreak="0">
    <w:nsid w:val="63D95817"/>
    <w:multiLevelType w:val="hybridMultilevel"/>
    <w:tmpl w:val="0938164C"/>
    <w:lvl w:ilvl="0" w:tplc="457C32C4">
      <w:numFmt w:val="bullet"/>
      <w:lvlText w:val="•"/>
      <w:lvlJc w:val="left"/>
      <w:pPr>
        <w:ind w:left="460" w:hanging="360"/>
      </w:pPr>
      <w:rPr>
        <w:rFonts w:ascii="SymbolMT" w:eastAsiaTheme="minorHAnsi" w:hAnsi="SymbolMT" w:cs="SymbolMT" w:hint="default"/>
        <w:sz w:val="20"/>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33" w15:restartNumberingAfterBreak="0">
    <w:nsid w:val="666E5C44"/>
    <w:multiLevelType w:val="hybridMultilevel"/>
    <w:tmpl w:val="BE6E0F08"/>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4" w15:restartNumberingAfterBreak="0">
    <w:nsid w:val="6DF0666E"/>
    <w:multiLevelType w:val="hybridMultilevel"/>
    <w:tmpl w:val="B06E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5022FC"/>
    <w:multiLevelType w:val="multilevel"/>
    <w:tmpl w:val="5F4EC58E"/>
    <w:styleLink w:val="Style10"/>
    <w:lvl w:ilvl="0">
      <w:start w:val="1"/>
      <w:numFmt w:val="bullet"/>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cs="Times New Roman"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6" w15:restartNumberingAfterBreak="0">
    <w:nsid w:val="6FD621BF"/>
    <w:multiLevelType w:val="hybridMultilevel"/>
    <w:tmpl w:val="A0D8023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37" w15:restartNumberingAfterBreak="0">
    <w:nsid w:val="707B7034"/>
    <w:multiLevelType w:val="hybridMultilevel"/>
    <w:tmpl w:val="78B644D8"/>
    <w:lvl w:ilvl="0" w:tplc="0C090001">
      <w:start w:val="1"/>
      <w:numFmt w:val="bullet"/>
      <w:lvlText w:val=""/>
      <w:lvlJc w:val="left"/>
      <w:pPr>
        <w:ind w:left="820" w:hanging="360"/>
      </w:pPr>
      <w:rPr>
        <w:rFonts w:ascii="Symbol" w:hAnsi="Symbol" w:hint="default"/>
      </w:rPr>
    </w:lvl>
    <w:lvl w:ilvl="1" w:tplc="FD5C3DB0">
      <w:numFmt w:val="bullet"/>
      <w:lvlText w:val="•"/>
      <w:lvlJc w:val="left"/>
      <w:pPr>
        <w:ind w:left="1540" w:hanging="360"/>
      </w:pPr>
      <w:rPr>
        <w:rFonts w:ascii="SymbolMT" w:eastAsiaTheme="minorHAnsi" w:hAnsi="SymbolMT" w:cs="SymbolMT" w:hint="default"/>
        <w:sz w:val="20"/>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8" w15:restartNumberingAfterBreak="0">
    <w:nsid w:val="73E61C77"/>
    <w:multiLevelType w:val="hybridMultilevel"/>
    <w:tmpl w:val="57085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4146EA6"/>
    <w:multiLevelType w:val="hybridMultilevel"/>
    <w:tmpl w:val="4D5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1"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2" w15:restartNumberingAfterBreak="0">
    <w:nsid w:val="7FDE39D7"/>
    <w:multiLevelType w:val="hybridMultilevel"/>
    <w:tmpl w:val="7620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41"/>
  </w:num>
  <w:num w:numId="4">
    <w:abstractNumId w:val="12"/>
  </w:num>
  <w:num w:numId="5">
    <w:abstractNumId w:val="31"/>
  </w:num>
  <w:num w:numId="6">
    <w:abstractNumId w:val="37"/>
  </w:num>
  <w:num w:numId="7">
    <w:abstractNumId w:val="32"/>
  </w:num>
  <w:num w:numId="8">
    <w:abstractNumId w:val="5"/>
  </w:num>
  <w:num w:numId="9">
    <w:abstractNumId w:val="1"/>
  </w:num>
  <w:num w:numId="10">
    <w:abstractNumId w:val="21"/>
  </w:num>
  <w:num w:numId="11">
    <w:abstractNumId w:val="20"/>
  </w:num>
  <w:num w:numId="12">
    <w:abstractNumId w:val="3"/>
  </w:num>
  <w:num w:numId="13">
    <w:abstractNumId w:val="16"/>
  </w:num>
  <w:num w:numId="14">
    <w:abstractNumId w:val="11"/>
  </w:num>
  <w:num w:numId="15">
    <w:abstractNumId w:val="33"/>
  </w:num>
  <w:num w:numId="16">
    <w:abstractNumId w:val="6"/>
  </w:num>
  <w:num w:numId="17">
    <w:abstractNumId w:val="13"/>
  </w:num>
  <w:num w:numId="18">
    <w:abstractNumId w:val="14"/>
  </w:num>
  <w:num w:numId="19">
    <w:abstractNumId w:val="34"/>
  </w:num>
  <w:num w:numId="20">
    <w:abstractNumId w:val="9"/>
  </w:num>
  <w:num w:numId="21">
    <w:abstractNumId w:val="15"/>
  </w:num>
  <w:num w:numId="22">
    <w:abstractNumId w:val="27"/>
  </w:num>
  <w:num w:numId="23">
    <w:abstractNumId w:val="26"/>
  </w:num>
  <w:num w:numId="24">
    <w:abstractNumId w:val="39"/>
  </w:num>
  <w:num w:numId="25">
    <w:abstractNumId w:val="18"/>
  </w:num>
  <w:num w:numId="26">
    <w:abstractNumId w:val="0"/>
  </w:num>
  <w:num w:numId="27">
    <w:abstractNumId w:val="23"/>
  </w:num>
  <w:num w:numId="28">
    <w:abstractNumId w:val="36"/>
  </w:num>
  <w:num w:numId="29">
    <w:abstractNumId w:val="38"/>
  </w:num>
  <w:num w:numId="30">
    <w:abstractNumId w:val="28"/>
  </w:num>
  <w:num w:numId="31">
    <w:abstractNumId w:val="42"/>
  </w:num>
  <w:num w:numId="32">
    <w:abstractNumId w:val="8"/>
  </w:num>
  <w:num w:numId="33">
    <w:abstractNumId w:val="25"/>
  </w:num>
  <w:num w:numId="34">
    <w:abstractNumId w:val="4"/>
  </w:num>
  <w:num w:numId="35">
    <w:abstractNumId w:val="22"/>
    <w:lvlOverride w:ilvl="0">
      <w:lvl w:ilvl="0">
        <w:start w:val="1"/>
        <w:numFmt w:val="decimal"/>
        <w:lvlText w:val="%1."/>
        <w:lvlJc w:val="left"/>
        <w:pPr>
          <w:ind w:left="360" w:hanging="360"/>
        </w:pPr>
        <w:rPr>
          <w:rFonts w:ascii="Symbol" w:hAnsi="Symbol" w:hint="default"/>
          <w:b w:val="0"/>
          <w:i w:val="0"/>
          <w:color w:val="auto"/>
          <w:sz w:val="20"/>
        </w:rPr>
      </w:lvl>
    </w:lvlOverride>
    <w:lvlOverride w:ilvl="1">
      <w:lvl w:ilvl="1">
        <w:start w:val="1"/>
        <w:numFmt w:val="lowerLetter"/>
        <w:lvlRestart w:val="0"/>
        <w:lvlText w:val="%2)"/>
        <w:lvlJc w:val="left"/>
        <w:pPr>
          <w:ind w:left="1080" w:hanging="360"/>
        </w:pPr>
        <w:rPr>
          <w:rFonts w:ascii="Wingdings" w:hAnsi="Wingdings" w:hint="default"/>
          <w:color w:val="auto"/>
        </w:rPr>
      </w:lvl>
    </w:lvlOverride>
    <w:lvlOverride w:ilvl="2">
      <w:lvl w:ilvl="2">
        <w:start w:val="1"/>
        <w:numFmt w:val="lowerRoman"/>
        <w:lvlRestart w:val="0"/>
        <w:lvlText w:val="%3)"/>
        <w:lvlJc w:val="right"/>
        <w:pPr>
          <w:ind w:left="1882" w:hanging="180"/>
        </w:pPr>
        <w:rPr>
          <w:rFonts w:ascii="Wingdings" w:hAnsi="Wingdings" w:hint="default"/>
          <w:color w:val="auto"/>
        </w:rPr>
      </w:lvl>
    </w:lvlOverride>
    <w:lvlOverride w:ilvl="3">
      <w:lvl w:ilvl="3">
        <w:start w:val="1"/>
        <w:numFmt w:val="decimal"/>
        <w:lvlText w:val="%4."/>
        <w:lvlJc w:val="left"/>
        <w:pPr>
          <w:ind w:left="2520" w:hanging="360"/>
        </w:pPr>
        <w:rPr>
          <w:rFonts w:ascii="Calibri" w:hAnsi="Calibri" w:cs="Times New Roman" w:hint="default"/>
          <w:b w:val="0"/>
          <w:i w:val="0"/>
          <w:sz w:val="20"/>
        </w:rPr>
      </w:lvl>
    </w:lvlOverride>
    <w:lvlOverride w:ilvl="4">
      <w:lvl w:ilvl="4">
        <w:start w:val="1"/>
        <w:numFmt w:val="lowerLetter"/>
        <w:lvlText w:val="%5."/>
        <w:lvlJc w:val="left"/>
        <w:pPr>
          <w:ind w:left="3240" w:hanging="360"/>
        </w:pPr>
        <w:rPr>
          <w:rFonts w:ascii="Symbol" w:hAnsi="Symbol"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Wingdings" w:hAnsi="Wingdings" w:hint="default"/>
        </w:rPr>
      </w:lvl>
    </w:lvlOverride>
    <w:lvlOverride w:ilvl="7">
      <w:lvl w:ilvl="7">
        <w:start w:val="1"/>
        <w:numFmt w:val="lowerLetter"/>
        <w:lvlText w:val="%8."/>
        <w:lvlJc w:val="left"/>
        <w:pPr>
          <w:ind w:left="5400" w:hanging="360"/>
        </w:pPr>
        <w:rPr>
          <w:rFonts w:ascii="Symbol" w:hAnsi="Symbol" w:hint="default"/>
        </w:rPr>
      </w:lvl>
    </w:lvlOverride>
    <w:lvlOverride w:ilvl="8">
      <w:lvl w:ilvl="8">
        <w:start w:val="1"/>
        <w:numFmt w:val="lowerRoman"/>
        <w:lvlText w:val="%9."/>
        <w:lvlJc w:val="right"/>
        <w:pPr>
          <w:ind w:left="6120" w:hanging="180"/>
        </w:pPr>
        <w:rPr>
          <w:rFonts w:ascii="Symbol" w:hAnsi="Symbol" w:hint="default"/>
        </w:rPr>
      </w:lvl>
    </w:lvlOverride>
  </w:num>
  <w:num w:numId="36">
    <w:abstractNumId w:val="35"/>
  </w:num>
  <w:num w:numId="37">
    <w:abstractNumId w:val="29"/>
  </w:num>
  <w:num w:numId="38">
    <w:abstractNumId w:val="17"/>
  </w:num>
  <w:num w:numId="39">
    <w:abstractNumId w:val="7"/>
  </w:num>
  <w:num w:numId="40">
    <w:abstractNumId w:val="24"/>
  </w:num>
  <w:num w:numId="4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27662"/>
    <w:rsid w:val="00042558"/>
    <w:rsid w:val="00043534"/>
    <w:rsid w:val="00047AE9"/>
    <w:rsid w:val="00067EAD"/>
    <w:rsid w:val="00073347"/>
    <w:rsid w:val="000838F2"/>
    <w:rsid w:val="0008455E"/>
    <w:rsid w:val="00084DD2"/>
    <w:rsid w:val="000A39ED"/>
    <w:rsid w:val="000A509F"/>
    <w:rsid w:val="000A680A"/>
    <w:rsid w:val="000B02DE"/>
    <w:rsid w:val="000B6F47"/>
    <w:rsid w:val="000B7386"/>
    <w:rsid w:val="000E7FE9"/>
    <w:rsid w:val="000F14A7"/>
    <w:rsid w:val="001001AE"/>
    <w:rsid w:val="00104D7C"/>
    <w:rsid w:val="00116D21"/>
    <w:rsid w:val="0014360F"/>
    <w:rsid w:val="00145C43"/>
    <w:rsid w:val="0018084F"/>
    <w:rsid w:val="001A56CF"/>
    <w:rsid w:val="001B044C"/>
    <w:rsid w:val="001B3389"/>
    <w:rsid w:val="001C54F6"/>
    <w:rsid w:val="001D4F85"/>
    <w:rsid w:val="001D708B"/>
    <w:rsid w:val="001E4A2E"/>
    <w:rsid w:val="001F714B"/>
    <w:rsid w:val="00222201"/>
    <w:rsid w:val="00222552"/>
    <w:rsid w:val="00223040"/>
    <w:rsid w:val="00225A39"/>
    <w:rsid w:val="002272A2"/>
    <w:rsid w:val="00246CC3"/>
    <w:rsid w:val="002561BC"/>
    <w:rsid w:val="002925D3"/>
    <w:rsid w:val="002B09D9"/>
    <w:rsid w:val="002B3942"/>
    <w:rsid w:val="002C2762"/>
    <w:rsid w:val="0030040C"/>
    <w:rsid w:val="00311E22"/>
    <w:rsid w:val="00320EA4"/>
    <w:rsid w:val="003231E6"/>
    <w:rsid w:val="00325D4C"/>
    <w:rsid w:val="003269D4"/>
    <w:rsid w:val="003462F8"/>
    <w:rsid w:val="003473E9"/>
    <w:rsid w:val="00362169"/>
    <w:rsid w:val="00367179"/>
    <w:rsid w:val="00392C1C"/>
    <w:rsid w:val="0039377A"/>
    <w:rsid w:val="003A055A"/>
    <w:rsid w:val="003A20C9"/>
    <w:rsid w:val="003B0962"/>
    <w:rsid w:val="003C7A01"/>
    <w:rsid w:val="003E01A9"/>
    <w:rsid w:val="003E05A3"/>
    <w:rsid w:val="003E0A6B"/>
    <w:rsid w:val="003E0F22"/>
    <w:rsid w:val="003E2F3E"/>
    <w:rsid w:val="00414105"/>
    <w:rsid w:val="00414D17"/>
    <w:rsid w:val="00426989"/>
    <w:rsid w:val="00433024"/>
    <w:rsid w:val="0045027D"/>
    <w:rsid w:val="00452222"/>
    <w:rsid w:val="00475DE9"/>
    <w:rsid w:val="00483B7A"/>
    <w:rsid w:val="00495283"/>
    <w:rsid w:val="004A1A40"/>
    <w:rsid w:val="004B2929"/>
    <w:rsid w:val="004C7B52"/>
    <w:rsid w:val="004D060B"/>
    <w:rsid w:val="004D4380"/>
    <w:rsid w:val="00511244"/>
    <w:rsid w:val="00511F15"/>
    <w:rsid w:val="00513B02"/>
    <w:rsid w:val="00521BE4"/>
    <w:rsid w:val="00524AED"/>
    <w:rsid w:val="00527382"/>
    <w:rsid w:val="0053022E"/>
    <w:rsid w:val="00533C8E"/>
    <w:rsid w:val="005418DA"/>
    <w:rsid w:val="00544810"/>
    <w:rsid w:val="00566239"/>
    <w:rsid w:val="00580DAC"/>
    <w:rsid w:val="005A768A"/>
    <w:rsid w:val="005B347C"/>
    <w:rsid w:val="005C7535"/>
    <w:rsid w:val="005D22B1"/>
    <w:rsid w:val="005D2C80"/>
    <w:rsid w:val="005E38D9"/>
    <w:rsid w:val="005E538B"/>
    <w:rsid w:val="005E751E"/>
    <w:rsid w:val="005F0490"/>
    <w:rsid w:val="005F1421"/>
    <w:rsid w:val="005F6030"/>
    <w:rsid w:val="00601383"/>
    <w:rsid w:val="006030C9"/>
    <w:rsid w:val="00604615"/>
    <w:rsid w:val="006202C8"/>
    <w:rsid w:val="00633880"/>
    <w:rsid w:val="00644CAD"/>
    <w:rsid w:val="0066489C"/>
    <w:rsid w:val="00672C7B"/>
    <w:rsid w:val="00684CF0"/>
    <w:rsid w:val="006959E7"/>
    <w:rsid w:val="006B4F3D"/>
    <w:rsid w:val="006E27E4"/>
    <w:rsid w:val="006F424F"/>
    <w:rsid w:val="00701F9E"/>
    <w:rsid w:val="00706A0B"/>
    <w:rsid w:val="00713E9B"/>
    <w:rsid w:val="007323C3"/>
    <w:rsid w:val="00742734"/>
    <w:rsid w:val="007478D6"/>
    <w:rsid w:val="007524A7"/>
    <w:rsid w:val="00752663"/>
    <w:rsid w:val="007666E7"/>
    <w:rsid w:val="00767E27"/>
    <w:rsid w:val="007823B0"/>
    <w:rsid w:val="00786447"/>
    <w:rsid w:val="007953A4"/>
    <w:rsid w:val="007A62F3"/>
    <w:rsid w:val="007A6D5C"/>
    <w:rsid w:val="007C009A"/>
    <w:rsid w:val="007C2AA5"/>
    <w:rsid w:val="007C60A6"/>
    <w:rsid w:val="007C6DA9"/>
    <w:rsid w:val="007C7864"/>
    <w:rsid w:val="007D46B5"/>
    <w:rsid w:val="007E6D3C"/>
    <w:rsid w:val="0080360A"/>
    <w:rsid w:val="008224DB"/>
    <w:rsid w:val="00837F4C"/>
    <w:rsid w:val="008602CC"/>
    <w:rsid w:val="00861A51"/>
    <w:rsid w:val="00861C95"/>
    <w:rsid w:val="0088251E"/>
    <w:rsid w:val="00885FCE"/>
    <w:rsid w:val="008A572A"/>
    <w:rsid w:val="008C12AF"/>
    <w:rsid w:val="008C1CCB"/>
    <w:rsid w:val="008C7CC7"/>
    <w:rsid w:val="008D0F04"/>
    <w:rsid w:val="008D0FEA"/>
    <w:rsid w:val="008E2CA6"/>
    <w:rsid w:val="008E3B7B"/>
    <w:rsid w:val="008E62AE"/>
    <w:rsid w:val="009028ED"/>
    <w:rsid w:val="009044A9"/>
    <w:rsid w:val="00907392"/>
    <w:rsid w:val="00914020"/>
    <w:rsid w:val="009219B8"/>
    <w:rsid w:val="009220FA"/>
    <w:rsid w:val="00943A60"/>
    <w:rsid w:val="00946A13"/>
    <w:rsid w:val="00950238"/>
    <w:rsid w:val="0095443A"/>
    <w:rsid w:val="009544FA"/>
    <w:rsid w:val="009923E6"/>
    <w:rsid w:val="00992650"/>
    <w:rsid w:val="009A5C0E"/>
    <w:rsid w:val="009B090B"/>
    <w:rsid w:val="009B0C6F"/>
    <w:rsid w:val="009E5358"/>
    <w:rsid w:val="009E6378"/>
    <w:rsid w:val="00A01D4A"/>
    <w:rsid w:val="00A330CB"/>
    <w:rsid w:val="00A406C3"/>
    <w:rsid w:val="00A925A1"/>
    <w:rsid w:val="00AB35F6"/>
    <w:rsid w:val="00AB6239"/>
    <w:rsid w:val="00AE353E"/>
    <w:rsid w:val="00AE4513"/>
    <w:rsid w:val="00B049C2"/>
    <w:rsid w:val="00B12070"/>
    <w:rsid w:val="00B16B2D"/>
    <w:rsid w:val="00B31918"/>
    <w:rsid w:val="00B31A3B"/>
    <w:rsid w:val="00B35F51"/>
    <w:rsid w:val="00B40F6D"/>
    <w:rsid w:val="00B46B05"/>
    <w:rsid w:val="00B50D1B"/>
    <w:rsid w:val="00B67131"/>
    <w:rsid w:val="00B7099C"/>
    <w:rsid w:val="00B8452A"/>
    <w:rsid w:val="00B91616"/>
    <w:rsid w:val="00BA1EB4"/>
    <w:rsid w:val="00BA5A44"/>
    <w:rsid w:val="00BB3D01"/>
    <w:rsid w:val="00BC07CE"/>
    <w:rsid w:val="00BC4AF5"/>
    <w:rsid w:val="00BE1BA2"/>
    <w:rsid w:val="00BE4207"/>
    <w:rsid w:val="00BE62F8"/>
    <w:rsid w:val="00BF7662"/>
    <w:rsid w:val="00BF7EB2"/>
    <w:rsid w:val="00C00229"/>
    <w:rsid w:val="00C04787"/>
    <w:rsid w:val="00C0638B"/>
    <w:rsid w:val="00C108B7"/>
    <w:rsid w:val="00C12945"/>
    <w:rsid w:val="00C23140"/>
    <w:rsid w:val="00C2698E"/>
    <w:rsid w:val="00C342E7"/>
    <w:rsid w:val="00C42106"/>
    <w:rsid w:val="00C63811"/>
    <w:rsid w:val="00C70563"/>
    <w:rsid w:val="00C73205"/>
    <w:rsid w:val="00C83826"/>
    <w:rsid w:val="00C8577C"/>
    <w:rsid w:val="00C93430"/>
    <w:rsid w:val="00CA00F9"/>
    <w:rsid w:val="00CA0497"/>
    <w:rsid w:val="00CA6A54"/>
    <w:rsid w:val="00CB7089"/>
    <w:rsid w:val="00CF766F"/>
    <w:rsid w:val="00D0216C"/>
    <w:rsid w:val="00D02C3F"/>
    <w:rsid w:val="00D16BB9"/>
    <w:rsid w:val="00D17C12"/>
    <w:rsid w:val="00D36016"/>
    <w:rsid w:val="00D5096A"/>
    <w:rsid w:val="00D65970"/>
    <w:rsid w:val="00D733BB"/>
    <w:rsid w:val="00D9190B"/>
    <w:rsid w:val="00DA1C94"/>
    <w:rsid w:val="00DA2E9F"/>
    <w:rsid w:val="00DA44B2"/>
    <w:rsid w:val="00DA7AEA"/>
    <w:rsid w:val="00DB1E40"/>
    <w:rsid w:val="00DC7FC2"/>
    <w:rsid w:val="00DD714E"/>
    <w:rsid w:val="00DE5103"/>
    <w:rsid w:val="00DF0408"/>
    <w:rsid w:val="00DF672B"/>
    <w:rsid w:val="00E00B63"/>
    <w:rsid w:val="00E07150"/>
    <w:rsid w:val="00E143D9"/>
    <w:rsid w:val="00E554ED"/>
    <w:rsid w:val="00E7135E"/>
    <w:rsid w:val="00E81AD5"/>
    <w:rsid w:val="00E83BC8"/>
    <w:rsid w:val="00E84367"/>
    <w:rsid w:val="00EA2336"/>
    <w:rsid w:val="00EB08C4"/>
    <w:rsid w:val="00EB2AC0"/>
    <w:rsid w:val="00EB6B59"/>
    <w:rsid w:val="00EC206B"/>
    <w:rsid w:val="00EC64A8"/>
    <w:rsid w:val="00EC6A43"/>
    <w:rsid w:val="00EF161C"/>
    <w:rsid w:val="00F07681"/>
    <w:rsid w:val="00F15261"/>
    <w:rsid w:val="00F157FE"/>
    <w:rsid w:val="00F17A28"/>
    <w:rsid w:val="00F20731"/>
    <w:rsid w:val="00F213D7"/>
    <w:rsid w:val="00F22E11"/>
    <w:rsid w:val="00F27A36"/>
    <w:rsid w:val="00F30ADD"/>
    <w:rsid w:val="00F555F5"/>
    <w:rsid w:val="00F57724"/>
    <w:rsid w:val="00F63F39"/>
    <w:rsid w:val="00F73CCC"/>
    <w:rsid w:val="00F76F68"/>
    <w:rsid w:val="00F85695"/>
    <w:rsid w:val="00F93026"/>
    <w:rsid w:val="00F93321"/>
    <w:rsid w:val="00F942EA"/>
    <w:rsid w:val="00F9597E"/>
    <w:rsid w:val="00FB10D6"/>
    <w:rsid w:val="00FB161B"/>
    <w:rsid w:val="00FB2FDB"/>
    <w:rsid w:val="00FB46F9"/>
    <w:rsid w:val="00FB5C20"/>
    <w:rsid w:val="00FD18CF"/>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E5B01"/>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aliases w:val="TPs Lvl 2"/>
    <w:basedOn w:val="ListParagraph"/>
    <w:next w:val="Normal"/>
    <w:link w:val="Heading1Char"/>
    <w:uiPriority w:val="9"/>
    <w:qFormat/>
    <w:rsid w:val="00452222"/>
    <w:pPr>
      <w:widowControl/>
      <w:numPr>
        <w:ilvl w:val="1"/>
        <w:numId w:val="38"/>
      </w:numPr>
      <w:tabs>
        <w:tab w:val="center" w:pos="4873"/>
      </w:tabs>
      <w:contextualSpacing w:val="0"/>
      <w:outlineLvl w:val="0"/>
    </w:pPr>
    <w:rPr>
      <w:rFonts w:ascii="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styleId="BookTitle">
    <w:name w:val="Book Title"/>
    <w:uiPriority w:val="33"/>
    <w:qFormat/>
    <w:rsid w:val="00C23140"/>
    <w:rPr>
      <w:i/>
      <w:iCs/>
      <w:smallCaps/>
      <w:spacing w:val="5"/>
    </w:rPr>
  </w:style>
  <w:style w:type="paragraph" w:styleId="NormalWeb">
    <w:name w:val="Normal (Web)"/>
    <w:basedOn w:val="Normal"/>
    <w:uiPriority w:val="99"/>
    <w:semiHidden/>
    <w:unhideWhenUsed/>
    <w:rsid w:val="00C23140"/>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locked/>
    <w:rsid w:val="00C23140"/>
    <w:rPr>
      <w:lang w:val="en-US"/>
    </w:rPr>
  </w:style>
  <w:style w:type="numbering" w:customStyle="1" w:styleId="Style10">
    <w:name w:val="Style10"/>
    <w:uiPriority w:val="99"/>
    <w:rsid w:val="00C23140"/>
    <w:pPr>
      <w:numPr>
        <w:numId w:val="36"/>
      </w:numPr>
    </w:pPr>
  </w:style>
  <w:style w:type="table" w:styleId="TableGrid">
    <w:name w:val="Table Grid"/>
    <w:basedOn w:val="TableNormal"/>
    <w:uiPriority w:val="59"/>
    <w:rsid w:val="00CA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TPs Lvl 2 Char"/>
    <w:basedOn w:val="DefaultParagraphFont"/>
    <w:link w:val="Heading1"/>
    <w:uiPriority w:val="9"/>
    <w:rsid w:val="00452222"/>
    <w:rPr>
      <w:rFonts w:ascii="Arial" w:hAnsi="Arial" w:cs="Arial"/>
    </w:rPr>
  </w:style>
  <w:style w:type="paragraph" w:styleId="ListBullet">
    <w:name w:val="List Bullet"/>
    <w:aliases w:val="TPs Lvl 1"/>
    <w:basedOn w:val="ListParagraph"/>
    <w:uiPriority w:val="1"/>
    <w:unhideWhenUsed/>
    <w:qFormat/>
    <w:rsid w:val="00452222"/>
    <w:pPr>
      <w:widowControl/>
      <w:numPr>
        <w:numId w:val="38"/>
      </w:numPr>
      <w:tabs>
        <w:tab w:val="center" w:pos="4873"/>
      </w:tabs>
      <w:contextualSpacing w:val="0"/>
    </w:pPr>
    <w:rPr>
      <w:rFonts w:ascii="Arial" w:hAnsi="Arial" w:cs="Arial"/>
      <w:lang w:val="en-AU"/>
    </w:rPr>
  </w:style>
  <w:style w:type="paragraph" w:styleId="Header">
    <w:name w:val="header"/>
    <w:basedOn w:val="Normal"/>
    <w:link w:val="HeaderChar"/>
    <w:uiPriority w:val="99"/>
    <w:unhideWhenUsed/>
    <w:rsid w:val="0086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343">
      <w:bodyDiv w:val="1"/>
      <w:marLeft w:val="0"/>
      <w:marRight w:val="0"/>
      <w:marTop w:val="0"/>
      <w:marBottom w:val="0"/>
      <w:divBdr>
        <w:top w:val="none" w:sz="0" w:space="0" w:color="auto"/>
        <w:left w:val="none" w:sz="0" w:space="0" w:color="auto"/>
        <w:bottom w:val="none" w:sz="0" w:space="0" w:color="auto"/>
        <w:right w:val="none" w:sz="0" w:space="0" w:color="auto"/>
      </w:divBdr>
    </w:div>
    <w:div w:id="66614901">
      <w:bodyDiv w:val="1"/>
      <w:marLeft w:val="0"/>
      <w:marRight w:val="0"/>
      <w:marTop w:val="0"/>
      <w:marBottom w:val="0"/>
      <w:divBdr>
        <w:top w:val="none" w:sz="0" w:space="0" w:color="auto"/>
        <w:left w:val="none" w:sz="0" w:space="0" w:color="auto"/>
        <w:bottom w:val="none" w:sz="0" w:space="0" w:color="auto"/>
        <w:right w:val="none" w:sz="0" w:space="0" w:color="auto"/>
      </w:divBdr>
    </w:div>
    <w:div w:id="128675052">
      <w:bodyDiv w:val="1"/>
      <w:marLeft w:val="0"/>
      <w:marRight w:val="0"/>
      <w:marTop w:val="0"/>
      <w:marBottom w:val="0"/>
      <w:divBdr>
        <w:top w:val="none" w:sz="0" w:space="0" w:color="auto"/>
        <w:left w:val="none" w:sz="0" w:space="0" w:color="auto"/>
        <w:bottom w:val="none" w:sz="0" w:space="0" w:color="auto"/>
        <w:right w:val="none" w:sz="0" w:space="0" w:color="auto"/>
      </w:divBdr>
    </w:div>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617759902">
      <w:bodyDiv w:val="1"/>
      <w:marLeft w:val="0"/>
      <w:marRight w:val="0"/>
      <w:marTop w:val="0"/>
      <w:marBottom w:val="0"/>
      <w:divBdr>
        <w:top w:val="none" w:sz="0" w:space="0" w:color="auto"/>
        <w:left w:val="none" w:sz="0" w:space="0" w:color="auto"/>
        <w:bottom w:val="none" w:sz="0" w:space="0" w:color="auto"/>
        <w:right w:val="none" w:sz="0" w:space="0" w:color="auto"/>
      </w:divBdr>
    </w:div>
    <w:div w:id="786781121">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987317830">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163085517">
      <w:bodyDiv w:val="1"/>
      <w:marLeft w:val="0"/>
      <w:marRight w:val="0"/>
      <w:marTop w:val="0"/>
      <w:marBottom w:val="0"/>
      <w:divBdr>
        <w:top w:val="none" w:sz="0" w:space="0" w:color="auto"/>
        <w:left w:val="none" w:sz="0" w:space="0" w:color="auto"/>
        <w:bottom w:val="none" w:sz="0" w:space="0" w:color="auto"/>
        <w:right w:val="none" w:sz="0" w:space="0" w:color="auto"/>
      </w:divBdr>
    </w:div>
    <w:div w:id="1198153735">
      <w:bodyDiv w:val="1"/>
      <w:marLeft w:val="0"/>
      <w:marRight w:val="0"/>
      <w:marTop w:val="0"/>
      <w:marBottom w:val="0"/>
      <w:divBdr>
        <w:top w:val="none" w:sz="0" w:space="0" w:color="auto"/>
        <w:left w:val="none" w:sz="0" w:space="0" w:color="auto"/>
        <w:bottom w:val="none" w:sz="0" w:space="0" w:color="auto"/>
        <w:right w:val="none" w:sz="0" w:space="0" w:color="auto"/>
      </w:divBdr>
    </w:div>
    <w:div w:id="1264342505">
      <w:bodyDiv w:val="1"/>
      <w:marLeft w:val="0"/>
      <w:marRight w:val="0"/>
      <w:marTop w:val="0"/>
      <w:marBottom w:val="0"/>
      <w:divBdr>
        <w:top w:val="none" w:sz="0" w:space="0" w:color="auto"/>
        <w:left w:val="none" w:sz="0" w:space="0" w:color="auto"/>
        <w:bottom w:val="none" w:sz="0" w:space="0" w:color="auto"/>
        <w:right w:val="none" w:sz="0" w:space="0" w:color="auto"/>
      </w:divBdr>
    </w:div>
    <w:div w:id="1318535193">
      <w:bodyDiv w:val="1"/>
      <w:marLeft w:val="0"/>
      <w:marRight w:val="0"/>
      <w:marTop w:val="0"/>
      <w:marBottom w:val="0"/>
      <w:divBdr>
        <w:top w:val="none" w:sz="0" w:space="0" w:color="auto"/>
        <w:left w:val="none" w:sz="0" w:space="0" w:color="auto"/>
        <w:bottom w:val="none" w:sz="0" w:space="0" w:color="auto"/>
        <w:right w:val="none" w:sz="0" w:space="0" w:color="auto"/>
      </w:divBdr>
    </w:div>
    <w:div w:id="1333794579">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343122070">
      <w:bodyDiv w:val="1"/>
      <w:marLeft w:val="0"/>
      <w:marRight w:val="0"/>
      <w:marTop w:val="0"/>
      <w:marBottom w:val="0"/>
      <w:divBdr>
        <w:top w:val="none" w:sz="0" w:space="0" w:color="auto"/>
        <w:left w:val="none" w:sz="0" w:space="0" w:color="auto"/>
        <w:bottom w:val="none" w:sz="0" w:space="0" w:color="auto"/>
        <w:right w:val="none" w:sz="0" w:space="0" w:color="auto"/>
      </w:divBdr>
    </w:div>
    <w:div w:id="1429733694">
      <w:bodyDiv w:val="1"/>
      <w:marLeft w:val="0"/>
      <w:marRight w:val="0"/>
      <w:marTop w:val="0"/>
      <w:marBottom w:val="0"/>
      <w:divBdr>
        <w:top w:val="none" w:sz="0" w:space="0" w:color="auto"/>
        <w:left w:val="none" w:sz="0" w:space="0" w:color="auto"/>
        <w:bottom w:val="none" w:sz="0" w:space="0" w:color="auto"/>
        <w:right w:val="none" w:sz="0" w:space="0" w:color="auto"/>
      </w:divBdr>
    </w:div>
    <w:div w:id="1526558919">
      <w:bodyDiv w:val="1"/>
      <w:marLeft w:val="0"/>
      <w:marRight w:val="0"/>
      <w:marTop w:val="0"/>
      <w:marBottom w:val="0"/>
      <w:divBdr>
        <w:top w:val="none" w:sz="0" w:space="0" w:color="auto"/>
        <w:left w:val="none" w:sz="0" w:space="0" w:color="auto"/>
        <w:bottom w:val="none" w:sz="0" w:space="0" w:color="auto"/>
        <w:right w:val="none" w:sz="0" w:space="0" w:color="auto"/>
      </w:divBdr>
    </w:div>
    <w:div w:id="1576164063">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769109463">
      <w:bodyDiv w:val="1"/>
      <w:marLeft w:val="0"/>
      <w:marRight w:val="0"/>
      <w:marTop w:val="0"/>
      <w:marBottom w:val="0"/>
      <w:divBdr>
        <w:top w:val="none" w:sz="0" w:space="0" w:color="auto"/>
        <w:left w:val="none" w:sz="0" w:space="0" w:color="auto"/>
        <w:bottom w:val="none" w:sz="0" w:space="0" w:color="auto"/>
        <w:right w:val="none" w:sz="0" w:space="0" w:color="auto"/>
      </w:divBdr>
    </w:div>
    <w:div w:id="1780100376">
      <w:bodyDiv w:val="1"/>
      <w:marLeft w:val="0"/>
      <w:marRight w:val="0"/>
      <w:marTop w:val="0"/>
      <w:marBottom w:val="0"/>
      <w:divBdr>
        <w:top w:val="none" w:sz="0" w:space="0" w:color="auto"/>
        <w:left w:val="none" w:sz="0" w:space="0" w:color="auto"/>
        <w:bottom w:val="none" w:sz="0" w:space="0" w:color="auto"/>
        <w:right w:val="none" w:sz="0" w:space="0" w:color="auto"/>
      </w:divBdr>
    </w:div>
    <w:div w:id="1927954121">
      <w:bodyDiv w:val="1"/>
      <w:marLeft w:val="0"/>
      <w:marRight w:val="0"/>
      <w:marTop w:val="0"/>
      <w:marBottom w:val="0"/>
      <w:divBdr>
        <w:top w:val="none" w:sz="0" w:space="0" w:color="auto"/>
        <w:left w:val="none" w:sz="0" w:space="0" w:color="auto"/>
        <w:bottom w:val="none" w:sz="0" w:space="0" w:color="auto"/>
        <w:right w:val="none" w:sz="0" w:space="0" w:color="auto"/>
      </w:divBdr>
    </w:div>
    <w:div w:id="1984234469">
      <w:bodyDiv w:val="1"/>
      <w:marLeft w:val="0"/>
      <w:marRight w:val="0"/>
      <w:marTop w:val="0"/>
      <w:marBottom w:val="0"/>
      <w:divBdr>
        <w:top w:val="none" w:sz="0" w:space="0" w:color="auto"/>
        <w:left w:val="none" w:sz="0" w:space="0" w:color="auto"/>
        <w:bottom w:val="none" w:sz="0" w:space="0" w:color="auto"/>
        <w:right w:val="none" w:sz="0" w:space="0" w:color="auto"/>
      </w:divBdr>
      <w:divsChild>
        <w:div w:id="1087455400">
          <w:marLeft w:val="0"/>
          <w:marRight w:val="0"/>
          <w:marTop w:val="0"/>
          <w:marBottom w:val="0"/>
          <w:divBdr>
            <w:top w:val="none" w:sz="0" w:space="0" w:color="auto"/>
            <w:left w:val="none" w:sz="0" w:space="0" w:color="auto"/>
            <w:bottom w:val="none" w:sz="0" w:space="0" w:color="auto"/>
            <w:right w:val="none" w:sz="0" w:space="0" w:color="auto"/>
          </w:divBdr>
          <w:divsChild>
            <w:div w:id="898592561">
              <w:marLeft w:val="0"/>
              <w:marRight w:val="0"/>
              <w:marTop w:val="0"/>
              <w:marBottom w:val="0"/>
              <w:divBdr>
                <w:top w:val="none" w:sz="0" w:space="0" w:color="auto"/>
                <w:left w:val="none" w:sz="0" w:space="0" w:color="auto"/>
                <w:bottom w:val="none" w:sz="0" w:space="0" w:color="auto"/>
                <w:right w:val="none" w:sz="0" w:space="0" w:color="auto"/>
              </w:divBdr>
              <w:divsChild>
                <w:div w:id="1401443635">
                  <w:marLeft w:val="0"/>
                  <w:marRight w:val="0"/>
                  <w:marTop w:val="0"/>
                  <w:marBottom w:val="0"/>
                  <w:divBdr>
                    <w:top w:val="none" w:sz="0" w:space="0" w:color="auto"/>
                    <w:left w:val="none" w:sz="0" w:space="0" w:color="auto"/>
                    <w:bottom w:val="none" w:sz="0" w:space="0" w:color="auto"/>
                    <w:right w:val="none" w:sz="0" w:space="0" w:color="auto"/>
                  </w:divBdr>
                  <w:divsChild>
                    <w:div w:id="1376660882">
                      <w:marLeft w:val="0"/>
                      <w:marRight w:val="0"/>
                      <w:marTop w:val="0"/>
                      <w:marBottom w:val="0"/>
                      <w:divBdr>
                        <w:top w:val="none" w:sz="0" w:space="0" w:color="auto"/>
                        <w:left w:val="none" w:sz="0" w:space="0" w:color="auto"/>
                        <w:bottom w:val="none" w:sz="0" w:space="0" w:color="auto"/>
                        <w:right w:val="none" w:sz="0" w:space="0" w:color="auto"/>
                      </w:divBdr>
                      <w:divsChild>
                        <w:div w:id="2121533032">
                          <w:marLeft w:val="0"/>
                          <w:marRight w:val="0"/>
                          <w:marTop w:val="0"/>
                          <w:marBottom w:val="0"/>
                          <w:divBdr>
                            <w:top w:val="none" w:sz="0" w:space="0" w:color="auto"/>
                            <w:left w:val="none" w:sz="0" w:space="0" w:color="auto"/>
                            <w:bottom w:val="none" w:sz="0" w:space="0" w:color="auto"/>
                            <w:right w:val="none" w:sz="0" w:space="0" w:color="auto"/>
                          </w:divBdr>
                          <w:divsChild>
                            <w:div w:id="427772419">
                              <w:marLeft w:val="0"/>
                              <w:marRight w:val="0"/>
                              <w:marTop w:val="0"/>
                              <w:marBottom w:val="0"/>
                              <w:divBdr>
                                <w:top w:val="none" w:sz="0" w:space="0" w:color="auto"/>
                                <w:left w:val="none" w:sz="0" w:space="0" w:color="auto"/>
                                <w:bottom w:val="none" w:sz="0" w:space="0" w:color="auto"/>
                                <w:right w:val="none" w:sz="0" w:space="0" w:color="auto"/>
                              </w:divBdr>
                              <w:divsChild>
                                <w:div w:id="1222669261">
                                  <w:marLeft w:val="0"/>
                                  <w:marRight w:val="0"/>
                                  <w:marTop w:val="0"/>
                                  <w:marBottom w:val="0"/>
                                  <w:divBdr>
                                    <w:top w:val="none" w:sz="0" w:space="0" w:color="auto"/>
                                    <w:left w:val="none" w:sz="0" w:space="0" w:color="auto"/>
                                    <w:bottom w:val="none" w:sz="0" w:space="0" w:color="auto"/>
                                    <w:right w:val="none" w:sz="0" w:space="0" w:color="auto"/>
                                  </w:divBdr>
                                  <w:divsChild>
                                    <w:div w:id="7587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14979339">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E255-7EDE-45E3-A808-A49FEA32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DOHERTY</dc:creator>
  <cp:lastModifiedBy>CLARK, Ian</cp:lastModifiedBy>
  <cp:revision>4</cp:revision>
  <cp:lastPrinted>2018-03-13T01:15:00Z</cp:lastPrinted>
  <dcterms:created xsi:type="dcterms:W3CDTF">2018-03-14T23:33:00Z</dcterms:created>
  <dcterms:modified xsi:type="dcterms:W3CDTF">2018-03-14T23:38:00Z</dcterms:modified>
</cp:coreProperties>
</file>