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FCE2C" w14:textId="77777777" w:rsidR="00C208CD" w:rsidRPr="00DE0A6F" w:rsidRDefault="00751845" w:rsidP="00AB4651">
      <w:pPr>
        <w:pStyle w:val="Cover-ClientName"/>
      </w:pPr>
      <w:bookmarkStart w:id="0" w:name="_GoBack"/>
      <w:bookmarkEnd w:id="0"/>
      <w:r w:rsidRPr="00751845">
        <w:t>Department of Social Services</w:t>
      </w:r>
    </w:p>
    <w:p w14:paraId="4EC53192" w14:textId="77777777" w:rsidR="00C208CD" w:rsidRPr="00DE0A6F" w:rsidRDefault="00751845" w:rsidP="001C4803">
      <w:pPr>
        <w:pStyle w:val="Cover-ProjectName"/>
      </w:pPr>
      <w:r w:rsidRPr="00751845">
        <w:t>Cashless Debit Card Trial Evaluation</w:t>
      </w:r>
    </w:p>
    <w:p w14:paraId="7E0B81BB" w14:textId="77777777" w:rsidR="006F0B65" w:rsidRPr="00DE0A6F" w:rsidRDefault="00751845" w:rsidP="001C4803">
      <w:pPr>
        <w:pStyle w:val="Cover-ProjectName"/>
      </w:pPr>
      <w:r w:rsidRPr="00751845">
        <w:t>Wave 1 Interim Evaluation Report</w:t>
      </w:r>
    </w:p>
    <w:p w14:paraId="1A7CDF04" w14:textId="77777777" w:rsidR="00C208CD" w:rsidRPr="00715BA8" w:rsidRDefault="00751845" w:rsidP="00AB4651">
      <w:pPr>
        <w:pStyle w:val="CoverDate"/>
        <w:rPr>
          <w:color w:val="172983"/>
        </w:rPr>
      </w:pPr>
      <w:r w:rsidRPr="00715BA8">
        <w:rPr>
          <w:color w:val="172983"/>
        </w:rPr>
        <w:t>February 2017</w:t>
      </w:r>
    </w:p>
    <w:p w14:paraId="43846E80" w14:textId="77777777" w:rsidR="004E241C" w:rsidRPr="00AB4651" w:rsidRDefault="004E241C" w:rsidP="00AB4651">
      <w:pPr>
        <w:pStyle w:val="Cover-OtherDescription"/>
        <w:sectPr w:rsidR="004E241C" w:rsidRPr="00AB4651" w:rsidSect="00181D7C">
          <w:headerReference w:type="default" r:id="rId9"/>
          <w:footerReference w:type="default" r:id="rId10"/>
          <w:footerReference w:type="first" r:id="rId11"/>
          <w:pgSz w:w="11906" w:h="16838"/>
          <w:pgMar w:top="1440" w:right="1440" w:bottom="709" w:left="1440" w:header="708" w:footer="708" w:gutter="0"/>
          <w:cols w:space="708"/>
          <w:titlePg/>
          <w:docGrid w:linePitch="360"/>
        </w:sectPr>
      </w:pPr>
    </w:p>
    <w:sdt>
      <w:sdtPr>
        <w:rPr>
          <w:b w:val="0"/>
          <w:noProof w:val="0"/>
          <w:color w:val="auto"/>
          <w:sz w:val="22"/>
          <w:szCs w:val="22"/>
        </w:rPr>
        <w:id w:val="-741531"/>
        <w:docPartObj>
          <w:docPartGallery w:val="Table of Contents"/>
          <w:docPartUnique/>
        </w:docPartObj>
      </w:sdtPr>
      <w:sdtEndPr>
        <w:rPr>
          <w:bCs/>
        </w:rPr>
      </w:sdtEndPr>
      <w:sdtContent>
        <w:p w14:paraId="5B7F53F6" w14:textId="77777777" w:rsidR="00E255FB" w:rsidRDefault="00E255FB">
          <w:pPr>
            <w:pStyle w:val="TOCHeading"/>
            <w:rPr>
              <w:b w:val="0"/>
              <w:noProof w:val="0"/>
              <w:color w:val="auto"/>
              <w:sz w:val="22"/>
              <w:szCs w:val="22"/>
            </w:rPr>
          </w:pPr>
        </w:p>
        <w:p w14:paraId="4A8FFA5E" w14:textId="5E0A5BE3" w:rsidR="00872986" w:rsidRDefault="00872986">
          <w:pPr>
            <w:pStyle w:val="TOCHeading"/>
          </w:pPr>
          <w:r>
            <w:t>Contents</w:t>
          </w:r>
        </w:p>
        <w:p w14:paraId="0DFB0B12" w14:textId="77777777" w:rsidR="00E37C33" w:rsidRDefault="00CA0961">
          <w:pPr>
            <w:pStyle w:val="TOC1"/>
            <w:rPr>
              <w:rFonts w:asciiTheme="minorHAnsi" w:eastAsiaTheme="minorEastAsia" w:hAnsiTheme="minorHAnsi" w:cstheme="minorBidi"/>
              <w:b w:val="0"/>
              <w:color w:val="auto"/>
              <w:sz w:val="22"/>
              <w:szCs w:val="22"/>
            </w:rPr>
          </w:pPr>
          <w:r>
            <w:fldChar w:fldCharType="begin"/>
          </w:r>
          <w:r>
            <w:instrText xml:space="preserve"> TOC \o "1-2" \h \z \u </w:instrText>
          </w:r>
          <w:r>
            <w:fldChar w:fldCharType="separate"/>
          </w:r>
          <w:hyperlink w:anchor="_Toc476733150" w:history="1">
            <w:r w:rsidR="00E37C33" w:rsidRPr="002B7F36">
              <w:rPr>
                <w:rStyle w:val="Hyperlink"/>
              </w:rPr>
              <w:t>I.</w:t>
            </w:r>
            <w:r w:rsidR="00E37C33">
              <w:rPr>
                <w:rFonts w:asciiTheme="minorHAnsi" w:eastAsiaTheme="minorEastAsia" w:hAnsiTheme="minorHAnsi" w:cstheme="minorBidi"/>
                <w:b w:val="0"/>
                <w:color w:val="auto"/>
                <w:sz w:val="22"/>
                <w:szCs w:val="22"/>
              </w:rPr>
              <w:tab/>
            </w:r>
            <w:r w:rsidR="00E37C33" w:rsidRPr="002B7F36">
              <w:rPr>
                <w:rStyle w:val="Hyperlink"/>
              </w:rPr>
              <w:t>About this Report</w:t>
            </w:r>
            <w:r w:rsidR="00E37C33">
              <w:rPr>
                <w:webHidden/>
              </w:rPr>
              <w:tab/>
            </w:r>
            <w:r w:rsidR="00E37C33">
              <w:rPr>
                <w:webHidden/>
              </w:rPr>
              <w:fldChar w:fldCharType="begin"/>
            </w:r>
            <w:r w:rsidR="00E37C33">
              <w:rPr>
                <w:webHidden/>
              </w:rPr>
              <w:instrText xml:space="preserve"> PAGEREF _Toc476733150 \h </w:instrText>
            </w:r>
            <w:r w:rsidR="00E37C33">
              <w:rPr>
                <w:webHidden/>
              </w:rPr>
            </w:r>
            <w:r w:rsidR="00E37C33">
              <w:rPr>
                <w:webHidden/>
              </w:rPr>
              <w:fldChar w:fldCharType="separate"/>
            </w:r>
            <w:r w:rsidR="00E37C33">
              <w:rPr>
                <w:webHidden/>
              </w:rPr>
              <w:t>1</w:t>
            </w:r>
            <w:r w:rsidR="00E37C33">
              <w:rPr>
                <w:webHidden/>
              </w:rPr>
              <w:fldChar w:fldCharType="end"/>
            </w:r>
          </w:hyperlink>
        </w:p>
        <w:p w14:paraId="72E46251" w14:textId="77777777" w:rsidR="00E37C33" w:rsidRDefault="00A306C2">
          <w:pPr>
            <w:pStyle w:val="TOC1"/>
            <w:rPr>
              <w:rFonts w:asciiTheme="minorHAnsi" w:eastAsiaTheme="minorEastAsia" w:hAnsiTheme="minorHAnsi" w:cstheme="minorBidi"/>
              <w:b w:val="0"/>
              <w:color w:val="auto"/>
              <w:sz w:val="22"/>
              <w:szCs w:val="22"/>
            </w:rPr>
          </w:pPr>
          <w:hyperlink w:anchor="_Toc476733151" w:history="1">
            <w:r w:rsidR="00E37C33" w:rsidRPr="002B7F36">
              <w:rPr>
                <w:rStyle w:val="Hyperlink"/>
              </w:rPr>
              <w:t>II.</w:t>
            </w:r>
            <w:r w:rsidR="00E37C33">
              <w:rPr>
                <w:rFonts w:asciiTheme="minorHAnsi" w:eastAsiaTheme="minorEastAsia" w:hAnsiTheme="minorHAnsi" w:cstheme="minorBidi"/>
                <w:b w:val="0"/>
                <w:color w:val="auto"/>
                <w:sz w:val="22"/>
                <w:szCs w:val="22"/>
              </w:rPr>
              <w:tab/>
            </w:r>
            <w:r w:rsidR="00E37C33" w:rsidRPr="002B7F36">
              <w:rPr>
                <w:rStyle w:val="Hyperlink"/>
              </w:rPr>
              <w:t>Executive Summary</w:t>
            </w:r>
            <w:r w:rsidR="00E37C33">
              <w:rPr>
                <w:webHidden/>
              </w:rPr>
              <w:tab/>
            </w:r>
            <w:r w:rsidR="00E37C33">
              <w:rPr>
                <w:webHidden/>
              </w:rPr>
              <w:fldChar w:fldCharType="begin"/>
            </w:r>
            <w:r w:rsidR="00E37C33">
              <w:rPr>
                <w:webHidden/>
              </w:rPr>
              <w:instrText xml:space="preserve"> PAGEREF _Toc476733151 \h </w:instrText>
            </w:r>
            <w:r w:rsidR="00E37C33">
              <w:rPr>
                <w:webHidden/>
              </w:rPr>
            </w:r>
            <w:r w:rsidR="00E37C33">
              <w:rPr>
                <w:webHidden/>
              </w:rPr>
              <w:fldChar w:fldCharType="separate"/>
            </w:r>
            <w:r w:rsidR="00E37C33">
              <w:rPr>
                <w:webHidden/>
              </w:rPr>
              <w:t>2</w:t>
            </w:r>
            <w:r w:rsidR="00E37C33">
              <w:rPr>
                <w:webHidden/>
              </w:rPr>
              <w:fldChar w:fldCharType="end"/>
            </w:r>
          </w:hyperlink>
        </w:p>
        <w:p w14:paraId="3E9CA0C8" w14:textId="77777777" w:rsidR="00E37C33" w:rsidRDefault="00A306C2">
          <w:pPr>
            <w:pStyle w:val="TOC2"/>
            <w:rPr>
              <w:rFonts w:asciiTheme="minorHAnsi" w:eastAsiaTheme="minorEastAsia" w:hAnsiTheme="minorHAnsi" w:cstheme="minorBidi"/>
              <w:color w:val="auto"/>
              <w:sz w:val="22"/>
              <w:szCs w:val="22"/>
            </w:rPr>
          </w:pPr>
          <w:hyperlink w:anchor="_Toc476733152" w:history="1">
            <w:r w:rsidR="00E37C33" w:rsidRPr="002B7F36">
              <w:rPr>
                <w:rStyle w:val="Hyperlink"/>
              </w:rPr>
              <w:t>Background</w:t>
            </w:r>
            <w:r w:rsidR="00E37C33">
              <w:rPr>
                <w:webHidden/>
              </w:rPr>
              <w:tab/>
            </w:r>
            <w:r w:rsidR="00E37C33">
              <w:rPr>
                <w:webHidden/>
              </w:rPr>
              <w:fldChar w:fldCharType="begin"/>
            </w:r>
            <w:r w:rsidR="00E37C33">
              <w:rPr>
                <w:webHidden/>
              </w:rPr>
              <w:instrText xml:space="preserve"> PAGEREF _Toc476733152 \h </w:instrText>
            </w:r>
            <w:r w:rsidR="00E37C33">
              <w:rPr>
                <w:webHidden/>
              </w:rPr>
            </w:r>
            <w:r w:rsidR="00E37C33">
              <w:rPr>
                <w:webHidden/>
              </w:rPr>
              <w:fldChar w:fldCharType="separate"/>
            </w:r>
            <w:r w:rsidR="00E37C33">
              <w:rPr>
                <w:webHidden/>
              </w:rPr>
              <w:t>2</w:t>
            </w:r>
            <w:r w:rsidR="00E37C33">
              <w:rPr>
                <w:webHidden/>
              </w:rPr>
              <w:fldChar w:fldCharType="end"/>
            </w:r>
          </w:hyperlink>
        </w:p>
        <w:p w14:paraId="19D0ED1A" w14:textId="77777777" w:rsidR="00E37C33" w:rsidRDefault="00A306C2">
          <w:pPr>
            <w:pStyle w:val="TOC1"/>
            <w:rPr>
              <w:rFonts w:asciiTheme="minorHAnsi" w:eastAsiaTheme="minorEastAsia" w:hAnsiTheme="minorHAnsi" w:cstheme="minorBidi"/>
              <w:b w:val="0"/>
              <w:color w:val="auto"/>
              <w:sz w:val="22"/>
              <w:szCs w:val="22"/>
            </w:rPr>
          </w:pPr>
          <w:hyperlink w:anchor="_Toc476733153" w:history="1">
            <w:r w:rsidR="00E37C33" w:rsidRPr="002B7F36">
              <w:rPr>
                <w:rStyle w:val="Hyperlink"/>
              </w:rPr>
              <w:t>III.</w:t>
            </w:r>
            <w:r w:rsidR="00E37C33">
              <w:rPr>
                <w:rFonts w:asciiTheme="minorHAnsi" w:eastAsiaTheme="minorEastAsia" w:hAnsiTheme="minorHAnsi" w:cstheme="minorBidi"/>
                <w:b w:val="0"/>
                <w:color w:val="auto"/>
                <w:sz w:val="22"/>
                <w:szCs w:val="22"/>
              </w:rPr>
              <w:tab/>
            </w:r>
            <w:r w:rsidR="00E37C33" w:rsidRPr="002B7F36">
              <w:rPr>
                <w:rStyle w:val="Hyperlink"/>
              </w:rPr>
              <w:t>Background</w:t>
            </w:r>
            <w:r w:rsidR="00E37C33">
              <w:rPr>
                <w:webHidden/>
              </w:rPr>
              <w:tab/>
            </w:r>
            <w:r w:rsidR="00E37C33">
              <w:rPr>
                <w:webHidden/>
              </w:rPr>
              <w:fldChar w:fldCharType="begin"/>
            </w:r>
            <w:r w:rsidR="00E37C33">
              <w:rPr>
                <w:webHidden/>
              </w:rPr>
              <w:instrText xml:space="preserve"> PAGEREF _Toc476733153 \h </w:instrText>
            </w:r>
            <w:r w:rsidR="00E37C33">
              <w:rPr>
                <w:webHidden/>
              </w:rPr>
            </w:r>
            <w:r w:rsidR="00E37C33">
              <w:rPr>
                <w:webHidden/>
              </w:rPr>
              <w:fldChar w:fldCharType="separate"/>
            </w:r>
            <w:r w:rsidR="00E37C33">
              <w:rPr>
                <w:webHidden/>
              </w:rPr>
              <w:t>8</w:t>
            </w:r>
            <w:r w:rsidR="00E37C33">
              <w:rPr>
                <w:webHidden/>
              </w:rPr>
              <w:fldChar w:fldCharType="end"/>
            </w:r>
          </w:hyperlink>
        </w:p>
        <w:p w14:paraId="7F24CD1E" w14:textId="77777777" w:rsidR="00E37C33" w:rsidRDefault="00A306C2">
          <w:pPr>
            <w:pStyle w:val="TOC2"/>
            <w:rPr>
              <w:rFonts w:asciiTheme="minorHAnsi" w:eastAsiaTheme="minorEastAsia" w:hAnsiTheme="minorHAnsi" w:cstheme="minorBidi"/>
              <w:color w:val="auto"/>
              <w:sz w:val="22"/>
              <w:szCs w:val="22"/>
            </w:rPr>
          </w:pPr>
          <w:hyperlink w:anchor="_Toc476733154" w:history="1">
            <w:r w:rsidR="00E37C33" w:rsidRPr="002B7F36">
              <w:rPr>
                <w:rStyle w:val="Hyperlink"/>
              </w:rPr>
              <w:t>1.</w:t>
            </w:r>
            <w:r w:rsidR="00E37C33">
              <w:rPr>
                <w:rFonts w:asciiTheme="minorHAnsi" w:eastAsiaTheme="minorEastAsia" w:hAnsiTheme="minorHAnsi" w:cstheme="minorBidi"/>
                <w:color w:val="auto"/>
                <w:sz w:val="22"/>
                <w:szCs w:val="22"/>
              </w:rPr>
              <w:tab/>
            </w:r>
            <w:r w:rsidR="00E37C33" w:rsidRPr="002B7F36">
              <w:rPr>
                <w:rStyle w:val="Hyperlink"/>
              </w:rPr>
              <w:t>Overview of the Cashless Debit Card Trial</w:t>
            </w:r>
            <w:r w:rsidR="00E37C33">
              <w:rPr>
                <w:webHidden/>
              </w:rPr>
              <w:tab/>
            </w:r>
            <w:r w:rsidR="00E37C33">
              <w:rPr>
                <w:webHidden/>
              </w:rPr>
              <w:fldChar w:fldCharType="begin"/>
            </w:r>
            <w:r w:rsidR="00E37C33">
              <w:rPr>
                <w:webHidden/>
              </w:rPr>
              <w:instrText xml:space="preserve"> PAGEREF _Toc476733154 \h </w:instrText>
            </w:r>
            <w:r w:rsidR="00E37C33">
              <w:rPr>
                <w:webHidden/>
              </w:rPr>
            </w:r>
            <w:r w:rsidR="00E37C33">
              <w:rPr>
                <w:webHidden/>
              </w:rPr>
              <w:fldChar w:fldCharType="separate"/>
            </w:r>
            <w:r w:rsidR="00E37C33">
              <w:rPr>
                <w:webHidden/>
              </w:rPr>
              <w:t>8</w:t>
            </w:r>
            <w:r w:rsidR="00E37C33">
              <w:rPr>
                <w:webHidden/>
              </w:rPr>
              <w:fldChar w:fldCharType="end"/>
            </w:r>
          </w:hyperlink>
        </w:p>
        <w:p w14:paraId="41DDED76" w14:textId="77777777" w:rsidR="00E37C33" w:rsidRDefault="00A306C2">
          <w:pPr>
            <w:pStyle w:val="TOC2"/>
            <w:rPr>
              <w:rFonts w:asciiTheme="minorHAnsi" w:eastAsiaTheme="minorEastAsia" w:hAnsiTheme="minorHAnsi" w:cstheme="minorBidi"/>
              <w:color w:val="auto"/>
              <w:sz w:val="22"/>
              <w:szCs w:val="22"/>
            </w:rPr>
          </w:pPr>
          <w:hyperlink w:anchor="_Toc476733155" w:history="1">
            <w:r w:rsidR="00E37C33" w:rsidRPr="002B7F36">
              <w:rPr>
                <w:rStyle w:val="Hyperlink"/>
              </w:rPr>
              <w:t>2.</w:t>
            </w:r>
            <w:r w:rsidR="00E37C33">
              <w:rPr>
                <w:rFonts w:asciiTheme="minorHAnsi" w:eastAsiaTheme="minorEastAsia" w:hAnsiTheme="minorHAnsi" w:cstheme="minorBidi"/>
                <w:color w:val="auto"/>
                <w:sz w:val="22"/>
                <w:szCs w:val="22"/>
              </w:rPr>
              <w:tab/>
            </w:r>
            <w:r w:rsidR="00E37C33" w:rsidRPr="002B7F36">
              <w:rPr>
                <w:rStyle w:val="Hyperlink"/>
              </w:rPr>
              <w:t>Role of the Evaluation</w:t>
            </w:r>
            <w:r w:rsidR="00E37C33">
              <w:rPr>
                <w:webHidden/>
              </w:rPr>
              <w:tab/>
            </w:r>
            <w:r w:rsidR="00E37C33">
              <w:rPr>
                <w:webHidden/>
              </w:rPr>
              <w:fldChar w:fldCharType="begin"/>
            </w:r>
            <w:r w:rsidR="00E37C33">
              <w:rPr>
                <w:webHidden/>
              </w:rPr>
              <w:instrText xml:space="preserve"> PAGEREF _Toc476733155 \h </w:instrText>
            </w:r>
            <w:r w:rsidR="00E37C33">
              <w:rPr>
                <w:webHidden/>
              </w:rPr>
            </w:r>
            <w:r w:rsidR="00E37C33">
              <w:rPr>
                <w:webHidden/>
              </w:rPr>
              <w:fldChar w:fldCharType="separate"/>
            </w:r>
            <w:r w:rsidR="00E37C33">
              <w:rPr>
                <w:webHidden/>
              </w:rPr>
              <w:t>9</w:t>
            </w:r>
            <w:r w:rsidR="00E37C33">
              <w:rPr>
                <w:webHidden/>
              </w:rPr>
              <w:fldChar w:fldCharType="end"/>
            </w:r>
          </w:hyperlink>
        </w:p>
        <w:p w14:paraId="79EBA18E" w14:textId="77777777" w:rsidR="00E37C33" w:rsidRDefault="00A306C2">
          <w:pPr>
            <w:pStyle w:val="TOC2"/>
            <w:rPr>
              <w:rFonts w:asciiTheme="minorHAnsi" w:eastAsiaTheme="minorEastAsia" w:hAnsiTheme="minorHAnsi" w:cstheme="minorBidi"/>
              <w:color w:val="auto"/>
              <w:sz w:val="22"/>
              <w:szCs w:val="22"/>
            </w:rPr>
          </w:pPr>
          <w:hyperlink w:anchor="_Toc476733156" w:history="1">
            <w:r w:rsidR="00E37C33" w:rsidRPr="002B7F36">
              <w:rPr>
                <w:rStyle w:val="Hyperlink"/>
              </w:rPr>
              <w:t>3.</w:t>
            </w:r>
            <w:r w:rsidR="00E37C33">
              <w:rPr>
                <w:rFonts w:asciiTheme="minorHAnsi" w:eastAsiaTheme="minorEastAsia" w:hAnsiTheme="minorHAnsi" w:cstheme="minorBidi"/>
                <w:color w:val="auto"/>
                <w:sz w:val="22"/>
                <w:szCs w:val="22"/>
              </w:rPr>
              <w:tab/>
            </w:r>
            <w:r w:rsidR="00E37C33" w:rsidRPr="002B7F36">
              <w:rPr>
                <w:rStyle w:val="Hyperlink"/>
              </w:rPr>
              <w:t>Sources of Data</w:t>
            </w:r>
            <w:r w:rsidR="00E37C33">
              <w:rPr>
                <w:webHidden/>
              </w:rPr>
              <w:tab/>
            </w:r>
            <w:r w:rsidR="00E37C33">
              <w:rPr>
                <w:webHidden/>
              </w:rPr>
              <w:fldChar w:fldCharType="begin"/>
            </w:r>
            <w:r w:rsidR="00E37C33">
              <w:rPr>
                <w:webHidden/>
              </w:rPr>
              <w:instrText xml:space="preserve"> PAGEREF _Toc476733156 \h </w:instrText>
            </w:r>
            <w:r w:rsidR="00E37C33">
              <w:rPr>
                <w:webHidden/>
              </w:rPr>
            </w:r>
            <w:r w:rsidR="00E37C33">
              <w:rPr>
                <w:webHidden/>
              </w:rPr>
              <w:fldChar w:fldCharType="separate"/>
            </w:r>
            <w:r w:rsidR="00E37C33">
              <w:rPr>
                <w:webHidden/>
              </w:rPr>
              <w:t>10</w:t>
            </w:r>
            <w:r w:rsidR="00E37C33">
              <w:rPr>
                <w:webHidden/>
              </w:rPr>
              <w:fldChar w:fldCharType="end"/>
            </w:r>
          </w:hyperlink>
        </w:p>
        <w:p w14:paraId="5FA1AEAF" w14:textId="77777777" w:rsidR="00E37C33" w:rsidRDefault="00A306C2">
          <w:pPr>
            <w:pStyle w:val="TOC2"/>
            <w:rPr>
              <w:rFonts w:asciiTheme="minorHAnsi" w:eastAsiaTheme="minorEastAsia" w:hAnsiTheme="minorHAnsi" w:cstheme="minorBidi"/>
              <w:color w:val="auto"/>
              <w:sz w:val="22"/>
              <w:szCs w:val="22"/>
            </w:rPr>
          </w:pPr>
          <w:hyperlink w:anchor="_Toc476733157" w:history="1">
            <w:r w:rsidR="00E37C33" w:rsidRPr="002B7F36">
              <w:rPr>
                <w:rStyle w:val="Hyperlink"/>
              </w:rPr>
              <w:t>4.</w:t>
            </w:r>
            <w:r w:rsidR="00E37C33">
              <w:rPr>
                <w:rFonts w:asciiTheme="minorHAnsi" w:eastAsiaTheme="minorEastAsia" w:hAnsiTheme="minorHAnsi" w:cstheme="minorBidi"/>
                <w:color w:val="auto"/>
                <w:sz w:val="22"/>
                <w:szCs w:val="22"/>
              </w:rPr>
              <w:tab/>
            </w:r>
            <w:r w:rsidR="00E37C33" w:rsidRPr="002B7F36">
              <w:rPr>
                <w:rStyle w:val="Hyperlink"/>
              </w:rPr>
              <w:t>Ethics Approval and Quality Assurance</w:t>
            </w:r>
            <w:r w:rsidR="00E37C33">
              <w:rPr>
                <w:webHidden/>
              </w:rPr>
              <w:tab/>
            </w:r>
            <w:r w:rsidR="00E37C33">
              <w:rPr>
                <w:webHidden/>
              </w:rPr>
              <w:fldChar w:fldCharType="begin"/>
            </w:r>
            <w:r w:rsidR="00E37C33">
              <w:rPr>
                <w:webHidden/>
              </w:rPr>
              <w:instrText xml:space="preserve"> PAGEREF _Toc476733157 \h </w:instrText>
            </w:r>
            <w:r w:rsidR="00E37C33">
              <w:rPr>
                <w:webHidden/>
              </w:rPr>
            </w:r>
            <w:r w:rsidR="00E37C33">
              <w:rPr>
                <w:webHidden/>
              </w:rPr>
              <w:fldChar w:fldCharType="separate"/>
            </w:r>
            <w:r w:rsidR="00E37C33">
              <w:rPr>
                <w:webHidden/>
              </w:rPr>
              <w:t>15</w:t>
            </w:r>
            <w:r w:rsidR="00E37C33">
              <w:rPr>
                <w:webHidden/>
              </w:rPr>
              <w:fldChar w:fldCharType="end"/>
            </w:r>
          </w:hyperlink>
        </w:p>
        <w:p w14:paraId="58B75134" w14:textId="77777777" w:rsidR="00E37C33" w:rsidRDefault="00A306C2">
          <w:pPr>
            <w:pStyle w:val="TOC1"/>
            <w:rPr>
              <w:rFonts w:asciiTheme="minorHAnsi" w:eastAsiaTheme="minorEastAsia" w:hAnsiTheme="minorHAnsi" w:cstheme="minorBidi"/>
              <w:b w:val="0"/>
              <w:color w:val="auto"/>
              <w:sz w:val="22"/>
              <w:szCs w:val="22"/>
            </w:rPr>
          </w:pPr>
          <w:hyperlink w:anchor="_Toc476733158" w:history="1">
            <w:r w:rsidR="00E37C33" w:rsidRPr="002B7F36">
              <w:rPr>
                <w:rStyle w:val="Hyperlink"/>
              </w:rPr>
              <w:t>IV.</w:t>
            </w:r>
            <w:r w:rsidR="00E37C33">
              <w:rPr>
                <w:rFonts w:asciiTheme="minorHAnsi" w:eastAsiaTheme="minorEastAsia" w:hAnsiTheme="minorHAnsi" w:cstheme="minorBidi"/>
                <w:b w:val="0"/>
                <w:color w:val="auto"/>
                <w:sz w:val="22"/>
                <w:szCs w:val="22"/>
              </w:rPr>
              <w:tab/>
            </w:r>
            <w:r w:rsidR="00E37C33" w:rsidRPr="002B7F36">
              <w:rPr>
                <w:rStyle w:val="Hyperlink"/>
              </w:rPr>
              <w:t>Overview of Performance against KPIs</w:t>
            </w:r>
            <w:r w:rsidR="00E37C33">
              <w:rPr>
                <w:webHidden/>
              </w:rPr>
              <w:tab/>
            </w:r>
            <w:r w:rsidR="00E37C33">
              <w:rPr>
                <w:webHidden/>
              </w:rPr>
              <w:fldChar w:fldCharType="begin"/>
            </w:r>
            <w:r w:rsidR="00E37C33">
              <w:rPr>
                <w:webHidden/>
              </w:rPr>
              <w:instrText xml:space="preserve"> PAGEREF _Toc476733158 \h </w:instrText>
            </w:r>
            <w:r w:rsidR="00E37C33">
              <w:rPr>
                <w:webHidden/>
              </w:rPr>
            </w:r>
            <w:r w:rsidR="00E37C33">
              <w:rPr>
                <w:webHidden/>
              </w:rPr>
              <w:fldChar w:fldCharType="separate"/>
            </w:r>
            <w:r w:rsidR="00E37C33">
              <w:rPr>
                <w:webHidden/>
              </w:rPr>
              <w:t>17</w:t>
            </w:r>
            <w:r w:rsidR="00E37C33">
              <w:rPr>
                <w:webHidden/>
              </w:rPr>
              <w:fldChar w:fldCharType="end"/>
            </w:r>
          </w:hyperlink>
        </w:p>
        <w:p w14:paraId="0BB32BBC" w14:textId="77777777" w:rsidR="00E37C33" w:rsidRDefault="00A306C2">
          <w:pPr>
            <w:pStyle w:val="TOC2"/>
            <w:rPr>
              <w:rFonts w:asciiTheme="minorHAnsi" w:eastAsiaTheme="minorEastAsia" w:hAnsiTheme="minorHAnsi" w:cstheme="minorBidi"/>
              <w:color w:val="auto"/>
              <w:sz w:val="22"/>
              <w:szCs w:val="22"/>
            </w:rPr>
          </w:pPr>
          <w:hyperlink w:anchor="_Toc476733159" w:history="1">
            <w:r w:rsidR="00E37C33" w:rsidRPr="002B7F36">
              <w:rPr>
                <w:rStyle w:val="Hyperlink"/>
              </w:rPr>
              <w:t>Output KPIs</w:t>
            </w:r>
            <w:r w:rsidR="00E37C33">
              <w:rPr>
                <w:webHidden/>
              </w:rPr>
              <w:tab/>
            </w:r>
            <w:r w:rsidR="00E37C33">
              <w:rPr>
                <w:webHidden/>
              </w:rPr>
              <w:fldChar w:fldCharType="begin"/>
            </w:r>
            <w:r w:rsidR="00E37C33">
              <w:rPr>
                <w:webHidden/>
              </w:rPr>
              <w:instrText xml:space="preserve"> PAGEREF _Toc476733159 \h </w:instrText>
            </w:r>
            <w:r w:rsidR="00E37C33">
              <w:rPr>
                <w:webHidden/>
              </w:rPr>
            </w:r>
            <w:r w:rsidR="00E37C33">
              <w:rPr>
                <w:webHidden/>
              </w:rPr>
              <w:fldChar w:fldCharType="separate"/>
            </w:r>
            <w:r w:rsidR="00E37C33">
              <w:rPr>
                <w:webHidden/>
              </w:rPr>
              <w:t>17</w:t>
            </w:r>
            <w:r w:rsidR="00E37C33">
              <w:rPr>
                <w:webHidden/>
              </w:rPr>
              <w:fldChar w:fldCharType="end"/>
            </w:r>
          </w:hyperlink>
        </w:p>
        <w:p w14:paraId="73A177BA" w14:textId="77777777" w:rsidR="00E37C33" w:rsidRDefault="00A306C2">
          <w:pPr>
            <w:pStyle w:val="TOC2"/>
            <w:rPr>
              <w:rFonts w:asciiTheme="minorHAnsi" w:eastAsiaTheme="minorEastAsia" w:hAnsiTheme="minorHAnsi" w:cstheme="minorBidi"/>
              <w:color w:val="auto"/>
              <w:sz w:val="22"/>
              <w:szCs w:val="22"/>
            </w:rPr>
          </w:pPr>
          <w:hyperlink w:anchor="_Toc476733160" w:history="1">
            <w:r w:rsidR="00E37C33" w:rsidRPr="002B7F36">
              <w:rPr>
                <w:rStyle w:val="Hyperlink"/>
              </w:rPr>
              <w:t>Outcome KPIs</w:t>
            </w:r>
            <w:r w:rsidR="00E37C33">
              <w:rPr>
                <w:webHidden/>
              </w:rPr>
              <w:tab/>
            </w:r>
            <w:r w:rsidR="00E37C33">
              <w:rPr>
                <w:webHidden/>
              </w:rPr>
              <w:fldChar w:fldCharType="begin"/>
            </w:r>
            <w:r w:rsidR="00E37C33">
              <w:rPr>
                <w:webHidden/>
              </w:rPr>
              <w:instrText xml:space="preserve"> PAGEREF _Toc476733160 \h </w:instrText>
            </w:r>
            <w:r w:rsidR="00E37C33">
              <w:rPr>
                <w:webHidden/>
              </w:rPr>
            </w:r>
            <w:r w:rsidR="00E37C33">
              <w:rPr>
                <w:webHidden/>
              </w:rPr>
              <w:fldChar w:fldCharType="separate"/>
            </w:r>
            <w:r w:rsidR="00E37C33">
              <w:rPr>
                <w:webHidden/>
              </w:rPr>
              <w:t>18</w:t>
            </w:r>
            <w:r w:rsidR="00E37C33">
              <w:rPr>
                <w:webHidden/>
              </w:rPr>
              <w:fldChar w:fldCharType="end"/>
            </w:r>
          </w:hyperlink>
        </w:p>
        <w:p w14:paraId="147B0FC3" w14:textId="77777777" w:rsidR="00E37C33" w:rsidRDefault="00A306C2">
          <w:pPr>
            <w:pStyle w:val="TOC1"/>
            <w:rPr>
              <w:rFonts w:asciiTheme="minorHAnsi" w:eastAsiaTheme="minorEastAsia" w:hAnsiTheme="minorHAnsi" w:cstheme="minorBidi"/>
              <w:b w:val="0"/>
              <w:color w:val="auto"/>
              <w:sz w:val="22"/>
              <w:szCs w:val="22"/>
            </w:rPr>
          </w:pPr>
          <w:hyperlink w:anchor="_Toc476733161" w:history="1">
            <w:r w:rsidR="00E37C33" w:rsidRPr="002B7F36">
              <w:rPr>
                <w:rStyle w:val="Hyperlink"/>
              </w:rPr>
              <w:t>V.</w:t>
            </w:r>
            <w:r w:rsidR="00E37C33">
              <w:rPr>
                <w:rFonts w:asciiTheme="minorHAnsi" w:eastAsiaTheme="minorEastAsia" w:hAnsiTheme="minorHAnsi" w:cstheme="minorBidi"/>
                <w:b w:val="0"/>
                <w:color w:val="auto"/>
                <w:sz w:val="22"/>
                <w:szCs w:val="22"/>
              </w:rPr>
              <w:tab/>
            </w:r>
            <w:r w:rsidR="00E37C33" w:rsidRPr="002B7F36">
              <w:rPr>
                <w:rStyle w:val="Hyperlink"/>
              </w:rPr>
              <w:t>Responses to Evaluation Questions</w:t>
            </w:r>
            <w:r w:rsidR="00E37C33">
              <w:rPr>
                <w:webHidden/>
              </w:rPr>
              <w:tab/>
            </w:r>
            <w:r w:rsidR="00E37C33">
              <w:rPr>
                <w:webHidden/>
              </w:rPr>
              <w:fldChar w:fldCharType="begin"/>
            </w:r>
            <w:r w:rsidR="00E37C33">
              <w:rPr>
                <w:webHidden/>
              </w:rPr>
              <w:instrText xml:space="preserve"> PAGEREF _Toc476733161 \h </w:instrText>
            </w:r>
            <w:r w:rsidR="00E37C33">
              <w:rPr>
                <w:webHidden/>
              </w:rPr>
            </w:r>
            <w:r w:rsidR="00E37C33">
              <w:rPr>
                <w:webHidden/>
              </w:rPr>
              <w:fldChar w:fldCharType="separate"/>
            </w:r>
            <w:r w:rsidR="00E37C33">
              <w:rPr>
                <w:webHidden/>
              </w:rPr>
              <w:t>21</w:t>
            </w:r>
            <w:r w:rsidR="00E37C33">
              <w:rPr>
                <w:webHidden/>
              </w:rPr>
              <w:fldChar w:fldCharType="end"/>
            </w:r>
          </w:hyperlink>
        </w:p>
        <w:p w14:paraId="5018629D" w14:textId="77777777" w:rsidR="00E37C33" w:rsidRDefault="00A306C2">
          <w:pPr>
            <w:pStyle w:val="TOC2"/>
            <w:rPr>
              <w:rFonts w:asciiTheme="minorHAnsi" w:eastAsiaTheme="minorEastAsia" w:hAnsiTheme="minorHAnsi" w:cstheme="minorBidi"/>
              <w:color w:val="auto"/>
              <w:sz w:val="22"/>
              <w:szCs w:val="22"/>
            </w:rPr>
          </w:pPr>
          <w:hyperlink w:anchor="_Toc476733162" w:history="1">
            <w:r w:rsidR="00E37C33" w:rsidRPr="002B7F36">
              <w:rPr>
                <w:rStyle w:val="Hyperlink"/>
              </w:rPr>
              <w:t>1.</w:t>
            </w:r>
            <w:r w:rsidR="00E37C33">
              <w:rPr>
                <w:rFonts w:asciiTheme="minorHAnsi" w:eastAsiaTheme="minorEastAsia" w:hAnsiTheme="minorHAnsi" w:cstheme="minorBidi"/>
                <w:color w:val="auto"/>
                <w:sz w:val="22"/>
                <w:szCs w:val="22"/>
              </w:rPr>
              <w:tab/>
            </w:r>
            <w:r w:rsidR="00E37C33" w:rsidRPr="002B7F36">
              <w:rPr>
                <w:rStyle w:val="Hyperlink"/>
              </w:rPr>
              <w:t>What have been the effects of the CDCT on program participants, their families and the broader community?</w:t>
            </w:r>
            <w:r w:rsidR="00E37C33">
              <w:rPr>
                <w:webHidden/>
              </w:rPr>
              <w:tab/>
            </w:r>
            <w:r w:rsidR="00E37C33">
              <w:rPr>
                <w:webHidden/>
              </w:rPr>
              <w:fldChar w:fldCharType="begin"/>
            </w:r>
            <w:r w:rsidR="00E37C33">
              <w:rPr>
                <w:webHidden/>
              </w:rPr>
              <w:instrText xml:space="preserve"> PAGEREF _Toc476733162 \h </w:instrText>
            </w:r>
            <w:r w:rsidR="00E37C33">
              <w:rPr>
                <w:webHidden/>
              </w:rPr>
            </w:r>
            <w:r w:rsidR="00E37C33">
              <w:rPr>
                <w:webHidden/>
              </w:rPr>
              <w:fldChar w:fldCharType="separate"/>
            </w:r>
            <w:r w:rsidR="00E37C33">
              <w:rPr>
                <w:webHidden/>
              </w:rPr>
              <w:t>22</w:t>
            </w:r>
            <w:r w:rsidR="00E37C33">
              <w:rPr>
                <w:webHidden/>
              </w:rPr>
              <w:fldChar w:fldCharType="end"/>
            </w:r>
          </w:hyperlink>
        </w:p>
        <w:p w14:paraId="528BF268" w14:textId="77777777" w:rsidR="00E37C33" w:rsidRDefault="00A306C2">
          <w:pPr>
            <w:pStyle w:val="TOC2"/>
            <w:rPr>
              <w:rFonts w:asciiTheme="minorHAnsi" w:eastAsiaTheme="minorEastAsia" w:hAnsiTheme="minorHAnsi" w:cstheme="minorBidi"/>
              <w:color w:val="auto"/>
              <w:sz w:val="22"/>
              <w:szCs w:val="22"/>
            </w:rPr>
          </w:pPr>
          <w:hyperlink w:anchor="_Toc476733163" w:history="1">
            <w:r w:rsidR="00E37C33" w:rsidRPr="002B7F36">
              <w:rPr>
                <w:rStyle w:val="Hyperlink"/>
              </w:rPr>
              <w:t>2.</w:t>
            </w:r>
            <w:r w:rsidR="00E37C33">
              <w:rPr>
                <w:rFonts w:asciiTheme="minorHAnsi" w:eastAsiaTheme="minorEastAsia" w:hAnsiTheme="minorHAnsi" w:cstheme="minorBidi"/>
                <w:color w:val="auto"/>
                <w:sz w:val="22"/>
                <w:szCs w:val="22"/>
              </w:rPr>
              <w:tab/>
            </w:r>
            <w:r w:rsidR="00E37C33" w:rsidRPr="002B7F36">
              <w:rPr>
                <w:rStyle w:val="Hyperlink"/>
              </w:rPr>
              <w:t>Have there been any circumvention behaviours?</w:t>
            </w:r>
            <w:r w:rsidR="00E37C33">
              <w:rPr>
                <w:webHidden/>
              </w:rPr>
              <w:tab/>
            </w:r>
            <w:r w:rsidR="00E37C33">
              <w:rPr>
                <w:webHidden/>
              </w:rPr>
              <w:fldChar w:fldCharType="begin"/>
            </w:r>
            <w:r w:rsidR="00E37C33">
              <w:rPr>
                <w:webHidden/>
              </w:rPr>
              <w:instrText xml:space="preserve"> PAGEREF _Toc476733163 \h </w:instrText>
            </w:r>
            <w:r w:rsidR="00E37C33">
              <w:rPr>
                <w:webHidden/>
              </w:rPr>
            </w:r>
            <w:r w:rsidR="00E37C33">
              <w:rPr>
                <w:webHidden/>
              </w:rPr>
              <w:fldChar w:fldCharType="separate"/>
            </w:r>
            <w:r w:rsidR="00E37C33">
              <w:rPr>
                <w:webHidden/>
              </w:rPr>
              <w:t>36</w:t>
            </w:r>
            <w:r w:rsidR="00E37C33">
              <w:rPr>
                <w:webHidden/>
              </w:rPr>
              <w:fldChar w:fldCharType="end"/>
            </w:r>
          </w:hyperlink>
        </w:p>
        <w:p w14:paraId="5DDF63A9" w14:textId="77777777" w:rsidR="00E37C33" w:rsidRDefault="00A306C2">
          <w:pPr>
            <w:pStyle w:val="TOC2"/>
            <w:rPr>
              <w:rFonts w:asciiTheme="minorHAnsi" w:eastAsiaTheme="minorEastAsia" w:hAnsiTheme="minorHAnsi" w:cstheme="minorBidi"/>
              <w:color w:val="auto"/>
              <w:sz w:val="22"/>
              <w:szCs w:val="22"/>
            </w:rPr>
          </w:pPr>
          <w:hyperlink w:anchor="_Toc476733164" w:history="1">
            <w:r w:rsidR="00E37C33" w:rsidRPr="002B7F36">
              <w:rPr>
                <w:rStyle w:val="Hyperlink"/>
              </w:rPr>
              <w:t>3.</w:t>
            </w:r>
            <w:r w:rsidR="00E37C33">
              <w:rPr>
                <w:rFonts w:asciiTheme="minorHAnsi" w:eastAsiaTheme="minorEastAsia" w:hAnsiTheme="minorHAnsi" w:cstheme="minorBidi"/>
                <w:color w:val="auto"/>
                <w:sz w:val="22"/>
                <w:szCs w:val="22"/>
              </w:rPr>
              <w:tab/>
            </w:r>
            <w:r w:rsidR="00E37C33" w:rsidRPr="002B7F36">
              <w:rPr>
                <w:rStyle w:val="Hyperlink"/>
              </w:rPr>
              <w:t>Have there been any other unintended adverse consequences?</w:t>
            </w:r>
            <w:r w:rsidR="00E37C33">
              <w:rPr>
                <w:webHidden/>
              </w:rPr>
              <w:tab/>
            </w:r>
            <w:r w:rsidR="00E37C33">
              <w:rPr>
                <w:webHidden/>
              </w:rPr>
              <w:fldChar w:fldCharType="begin"/>
            </w:r>
            <w:r w:rsidR="00E37C33">
              <w:rPr>
                <w:webHidden/>
              </w:rPr>
              <w:instrText xml:space="preserve"> PAGEREF _Toc476733164 \h </w:instrText>
            </w:r>
            <w:r w:rsidR="00E37C33">
              <w:rPr>
                <w:webHidden/>
              </w:rPr>
            </w:r>
            <w:r w:rsidR="00E37C33">
              <w:rPr>
                <w:webHidden/>
              </w:rPr>
              <w:fldChar w:fldCharType="separate"/>
            </w:r>
            <w:r w:rsidR="00E37C33">
              <w:rPr>
                <w:webHidden/>
              </w:rPr>
              <w:t>38</w:t>
            </w:r>
            <w:r w:rsidR="00E37C33">
              <w:rPr>
                <w:webHidden/>
              </w:rPr>
              <w:fldChar w:fldCharType="end"/>
            </w:r>
          </w:hyperlink>
        </w:p>
        <w:p w14:paraId="5DFF291A" w14:textId="77777777" w:rsidR="00E37C33" w:rsidRDefault="00A306C2">
          <w:pPr>
            <w:pStyle w:val="TOC2"/>
            <w:rPr>
              <w:rFonts w:asciiTheme="minorHAnsi" w:eastAsiaTheme="minorEastAsia" w:hAnsiTheme="minorHAnsi" w:cstheme="minorBidi"/>
              <w:color w:val="auto"/>
              <w:sz w:val="22"/>
              <w:szCs w:val="22"/>
            </w:rPr>
          </w:pPr>
          <w:hyperlink w:anchor="_Toc476733165" w:history="1">
            <w:r w:rsidR="00E37C33" w:rsidRPr="002B7F36">
              <w:rPr>
                <w:rStyle w:val="Hyperlink"/>
              </w:rPr>
              <w:t>4.</w:t>
            </w:r>
            <w:r w:rsidR="00E37C33">
              <w:rPr>
                <w:rFonts w:asciiTheme="minorHAnsi" w:eastAsiaTheme="minorEastAsia" w:hAnsiTheme="minorHAnsi" w:cstheme="minorBidi"/>
                <w:color w:val="auto"/>
                <w:sz w:val="22"/>
                <w:szCs w:val="22"/>
              </w:rPr>
              <w:tab/>
            </w:r>
            <w:r w:rsidR="00E37C33" w:rsidRPr="002B7F36">
              <w:rPr>
                <w:rStyle w:val="Hyperlink"/>
              </w:rPr>
              <w:t>What lessons can be learnt throughout the Trial to improve delivery and to inform future policy?</w:t>
            </w:r>
            <w:r w:rsidR="00E37C33">
              <w:rPr>
                <w:webHidden/>
              </w:rPr>
              <w:tab/>
            </w:r>
            <w:r w:rsidR="00E37C33">
              <w:rPr>
                <w:webHidden/>
              </w:rPr>
              <w:fldChar w:fldCharType="begin"/>
            </w:r>
            <w:r w:rsidR="00E37C33">
              <w:rPr>
                <w:webHidden/>
              </w:rPr>
              <w:instrText xml:space="preserve"> PAGEREF _Toc476733165 \h </w:instrText>
            </w:r>
            <w:r w:rsidR="00E37C33">
              <w:rPr>
                <w:webHidden/>
              </w:rPr>
            </w:r>
            <w:r w:rsidR="00E37C33">
              <w:rPr>
                <w:webHidden/>
              </w:rPr>
              <w:fldChar w:fldCharType="separate"/>
            </w:r>
            <w:r w:rsidR="00E37C33">
              <w:rPr>
                <w:webHidden/>
              </w:rPr>
              <w:t>40</w:t>
            </w:r>
            <w:r w:rsidR="00E37C33">
              <w:rPr>
                <w:webHidden/>
              </w:rPr>
              <w:fldChar w:fldCharType="end"/>
            </w:r>
          </w:hyperlink>
        </w:p>
        <w:p w14:paraId="20D8BB11" w14:textId="77777777" w:rsidR="00E37C33" w:rsidRDefault="00A306C2">
          <w:pPr>
            <w:pStyle w:val="TOC1"/>
            <w:rPr>
              <w:rFonts w:asciiTheme="minorHAnsi" w:eastAsiaTheme="minorEastAsia" w:hAnsiTheme="minorHAnsi" w:cstheme="minorBidi"/>
              <w:b w:val="0"/>
              <w:color w:val="auto"/>
              <w:sz w:val="22"/>
              <w:szCs w:val="22"/>
            </w:rPr>
          </w:pPr>
          <w:hyperlink w:anchor="_Toc476733166" w:history="1">
            <w:r w:rsidR="00E37C33" w:rsidRPr="002B7F36">
              <w:rPr>
                <w:rStyle w:val="Hyperlink"/>
              </w:rPr>
              <w:t>VI.</w:t>
            </w:r>
            <w:r w:rsidR="00E37C33">
              <w:rPr>
                <w:rFonts w:asciiTheme="minorHAnsi" w:eastAsiaTheme="minorEastAsia" w:hAnsiTheme="minorHAnsi" w:cstheme="minorBidi"/>
                <w:b w:val="0"/>
                <w:color w:val="auto"/>
                <w:sz w:val="22"/>
                <w:szCs w:val="22"/>
              </w:rPr>
              <w:tab/>
            </w:r>
            <w:r w:rsidR="00E37C33" w:rsidRPr="002B7F36">
              <w:rPr>
                <w:rStyle w:val="Hyperlink"/>
              </w:rPr>
              <w:t>Conclusions</w:t>
            </w:r>
            <w:r w:rsidR="00E37C33">
              <w:rPr>
                <w:webHidden/>
              </w:rPr>
              <w:tab/>
            </w:r>
            <w:r w:rsidR="00E37C33">
              <w:rPr>
                <w:webHidden/>
              </w:rPr>
              <w:fldChar w:fldCharType="begin"/>
            </w:r>
            <w:r w:rsidR="00E37C33">
              <w:rPr>
                <w:webHidden/>
              </w:rPr>
              <w:instrText xml:space="preserve"> PAGEREF _Toc476733166 \h </w:instrText>
            </w:r>
            <w:r w:rsidR="00E37C33">
              <w:rPr>
                <w:webHidden/>
              </w:rPr>
            </w:r>
            <w:r w:rsidR="00E37C33">
              <w:rPr>
                <w:webHidden/>
              </w:rPr>
              <w:fldChar w:fldCharType="separate"/>
            </w:r>
            <w:r w:rsidR="00E37C33">
              <w:rPr>
                <w:webHidden/>
              </w:rPr>
              <w:t>46</w:t>
            </w:r>
            <w:r w:rsidR="00E37C33">
              <w:rPr>
                <w:webHidden/>
              </w:rPr>
              <w:fldChar w:fldCharType="end"/>
            </w:r>
          </w:hyperlink>
        </w:p>
        <w:p w14:paraId="5FD2253A" w14:textId="7986F664" w:rsidR="00872986" w:rsidRDefault="00CA0961" w:rsidP="004F1C6B">
          <w:pPr>
            <w:ind w:right="544"/>
          </w:pPr>
          <w:r>
            <w:rPr>
              <w:noProof/>
              <w:color w:val="172983"/>
            </w:rPr>
            <w:fldChar w:fldCharType="end"/>
          </w:r>
          <w:r w:rsidR="00E37C33">
            <w:rPr>
              <w:bCs/>
            </w:rPr>
            <w:t xml:space="preserve"> </w:t>
          </w:r>
        </w:p>
      </w:sdtContent>
    </w:sdt>
    <w:sdt>
      <w:sdtPr>
        <w:rPr>
          <w:b w:val="0"/>
          <w:sz w:val="28"/>
          <w:szCs w:val="26"/>
        </w:rPr>
        <w:id w:val="878506233"/>
        <w:docPartObj>
          <w:docPartGallery w:val="Table of Contents"/>
          <w:docPartUnique/>
        </w:docPartObj>
      </w:sdtPr>
      <w:sdtEndPr/>
      <w:sdtContent>
        <w:p w14:paraId="1BEB19CF" w14:textId="77777777" w:rsidR="006F0B65" w:rsidRPr="006F0B65" w:rsidRDefault="006F0B65" w:rsidP="006F0B65">
          <w:pPr>
            <w:pStyle w:val="TOCHeading"/>
          </w:pPr>
          <w:r w:rsidRPr="006F0B65">
            <w:t>Appendices</w:t>
          </w:r>
        </w:p>
        <w:p w14:paraId="243CD27A" w14:textId="77777777" w:rsidR="00E37C33" w:rsidRPr="00247501" w:rsidRDefault="006F0B65">
          <w:pPr>
            <w:pStyle w:val="TOC4"/>
            <w:rPr>
              <w:rFonts w:asciiTheme="minorHAnsi" w:eastAsiaTheme="minorEastAsia" w:hAnsiTheme="minorHAnsi" w:cstheme="minorBidi"/>
              <w:color w:val="auto"/>
              <w:sz w:val="20"/>
              <w:szCs w:val="22"/>
            </w:rPr>
          </w:pPr>
          <w:r w:rsidRPr="00247501">
            <w:rPr>
              <w:sz w:val="24"/>
            </w:rPr>
            <w:fldChar w:fldCharType="begin"/>
          </w:r>
          <w:r w:rsidRPr="00247501">
            <w:rPr>
              <w:sz w:val="24"/>
            </w:rPr>
            <w:instrText xml:space="preserve"> TOC \n \h \z \u \t "Heading 6,4" </w:instrText>
          </w:r>
          <w:r w:rsidRPr="00247501">
            <w:rPr>
              <w:sz w:val="24"/>
            </w:rPr>
            <w:fldChar w:fldCharType="separate"/>
          </w:r>
          <w:hyperlink w:anchor="_Toc476733287" w:history="1">
            <w:r w:rsidR="00E37C33" w:rsidRPr="00247501">
              <w:rPr>
                <w:rStyle w:val="Hyperlink"/>
                <w:sz w:val="24"/>
              </w:rPr>
              <w:t>Appendix A: Performance Indicators and Wave 1 Results</w:t>
            </w:r>
          </w:hyperlink>
        </w:p>
        <w:p w14:paraId="4C635588" w14:textId="77777777" w:rsidR="00E37C33" w:rsidRPr="00247501" w:rsidRDefault="00A306C2">
          <w:pPr>
            <w:pStyle w:val="TOC4"/>
            <w:rPr>
              <w:rFonts w:asciiTheme="minorHAnsi" w:eastAsiaTheme="minorEastAsia" w:hAnsiTheme="minorHAnsi" w:cstheme="minorBidi"/>
              <w:color w:val="auto"/>
              <w:sz w:val="20"/>
              <w:szCs w:val="22"/>
            </w:rPr>
          </w:pPr>
          <w:hyperlink w:anchor="_Toc476733288" w:history="1">
            <w:r w:rsidR="00E37C33" w:rsidRPr="00247501">
              <w:rPr>
                <w:rStyle w:val="Hyperlink"/>
                <w:sz w:val="24"/>
              </w:rPr>
              <w:t>Appendix B: Non-Performance Indicator Results</w:t>
            </w:r>
          </w:hyperlink>
        </w:p>
        <w:p w14:paraId="19D519A0" w14:textId="77777777" w:rsidR="00E37C33" w:rsidRPr="00247501" w:rsidRDefault="00A306C2">
          <w:pPr>
            <w:pStyle w:val="TOC4"/>
            <w:rPr>
              <w:rFonts w:asciiTheme="minorHAnsi" w:eastAsiaTheme="minorEastAsia" w:hAnsiTheme="minorHAnsi" w:cstheme="minorBidi"/>
              <w:color w:val="auto"/>
              <w:sz w:val="20"/>
              <w:szCs w:val="22"/>
            </w:rPr>
          </w:pPr>
          <w:hyperlink w:anchor="_Toc476733289" w:history="1">
            <w:r w:rsidR="00E37C33" w:rsidRPr="00247501">
              <w:rPr>
                <w:rStyle w:val="Hyperlink"/>
                <w:sz w:val="24"/>
              </w:rPr>
              <w:t>Appendix C: Qualitative Summary Reports</w:t>
            </w:r>
          </w:hyperlink>
        </w:p>
        <w:p w14:paraId="1F44D316" w14:textId="77777777" w:rsidR="00E37C33" w:rsidRPr="00247501" w:rsidRDefault="00A306C2">
          <w:pPr>
            <w:pStyle w:val="TOC4"/>
            <w:rPr>
              <w:rFonts w:asciiTheme="minorHAnsi" w:eastAsiaTheme="minorEastAsia" w:hAnsiTheme="minorHAnsi" w:cstheme="minorBidi"/>
              <w:color w:val="auto"/>
              <w:sz w:val="20"/>
              <w:szCs w:val="22"/>
            </w:rPr>
          </w:pPr>
          <w:hyperlink w:anchor="_Toc476733290" w:history="1">
            <w:r w:rsidR="00E37C33" w:rsidRPr="00247501">
              <w:rPr>
                <w:rStyle w:val="Hyperlink"/>
                <w:sz w:val="24"/>
              </w:rPr>
              <w:t>Appendix D: Organisations Interviewed and Contacted in Qualitative Research</w:t>
            </w:r>
          </w:hyperlink>
        </w:p>
        <w:p w14:paraId="2E62C32B" w14:textId="77777777" w:rsidR="00E37C33" w:rsidRPr="00247501" w:rsidRDefault="00A306C2">
          <w:pPr>
            <w:pStyle w:val="TOC4"/>
            <w:rPr>
              <w:rFonts w:asciiTheme="minorHAnsi" w:eastAsiaTheme="minorEastAsia" w:hAnsiTheme="minorHAnsi" w:cstheme="minorBidi"/>
              <w:color w:val="auto"/>
              <w:sz w:val="20"/>
              <w:szCs w:val="22"/>
            </w:rPr>
          </w:pPr>
          <w:hyperlink w:anchor="_Toc476733291" w:history="1">
            <w:r w:rsidR="00E37C33" w:rsidRPr="00247501">
              <w:rPr>
                <w:rStyle w:val="Hyperlink"/>
                <w:sz w:val="24"/>
              </w:rPr>
              <w:t>Appendix E: Interview Questionnaire Results</w:t>
            </w:r>
          </w:hyperlink>
        </w:p>
        <w:p w14:paraId="278E300E" w14:textId="77777777" w:rsidR="006F0B65" w:rsidRDefault="006F0B65" w:rsidP="00E37C33">
          <w:pPr>
            <w:pStyle w:val="TOC4"/>
            <w:spacing w:before="120"/>
            <w:ind w:right="-329"/>
            <w:sectPr w:rsidR="006F0B65" w:rsidSect="006F0B65">
              <w:headerReference w:type="default" r:id="rId12"/>
              <w:pgSz w:w="11906" w:h="16838"/>
              <w:pgMar w:top="1440" w:right="1133" w:bottom="1440" w:left="1440" w:header="708" w:footer="708" w:gutter="0"/>
              <w:cols w:space="708"/>
              <w:docGrid w:linePitch="360"/>
            </w:sectPr>
          </w:pPr>
          <w:r w:rsidRPr="00247501">
            <w:rPr>
              <w:sz w:val="24"/>
            </w:rPr>
            <w:fldChar w:fldCharType="end"/>
          </w:r>
        </w:p>
      </w:sdtContent>
    </w:sdt>
    <w:p w14:paraId="14D66327" w14:textId="77777777" w:rsidR="006F0B65" w:rsidRDefault="006F0B65" w:rsidP="006F0B65">
      <w:pPr>
        <w:sectPr w:rsidR="006F0B65" w:rsidSect="009B2579">
          <w:headerReference w:type="default" r:id="rId13"/>
          <w:type w:val="continuous"/>
          <w:pgSz w:w="11906" w:h="16838"/>
          <w:pgMar w:top="1440" w:right="1440" w:bottom="1440" w:left="1440" w:header="708" w:footer="708" w:gutter="0"/>
          <w:pgNumType w:start="1"/>
          <w:cols w:space="708"/>
          <w:docGrid w:linePitch="360"/>
        </w:sectPr>
      </w:pPr>
    </w:p>
    <w:p w14:paraId="7FA68F61" w14:textId="77777777" w:rsidR="00751845" w:rsidRPr="00580A2C" w:rsidRDefault="00751845" w:rsidP="00E37C33">
      <w:pPr>
        <w:pStyle w:val="Heading1"/>
      </w:pPr>
      <w:bookmarkStart w:id="1" w:name="_Toc476733150"/>
      <w:r>
        <w:lastRenderedPageBreak/>
        <w:t>About</w:t>
      </w:r>
      <w:r w:rsidRPr="00044DE7">
        <w:t xml:space="preserve"> this Report</w:t>
      </w:r>
      <w:bookmarkEnd w:id="1"/>
    </w:p>
    <w:p w14:paraId="33D76FA1" w14:textId="77777777" w:rsidR="00751845" w:rsidRDefault="00751845" w:rsidP="00580A2C">
      <w:pPr>
        <w:spacing w:after="120"/>
      </w:pPr>
      <w:r w:rsidRPr="00044DE7">
        <w:t xml:space="preserve">This </w:t>
      </w:r>
      <w:r>
        <w:t xml:space="preserve">is the </w:t>
      </w:r>
      <w:r w:rsidRPr="00751845">
        <w:rPr>
          <w:rStyle w:val="Strong"/>
        </w:rPr>
        <w:t xml:space="preserve">Wave 1 Interim Evaluation Report </w:t>
      </w:r>
      <w:r>
        <w:t>of the Cashless Debit Card Trial (CDCT) being conducted in Ceduna and Surrounds (South Australia; SA) and in the East Kimberley (EK) region (Western Australia, WA).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porting timeline. Initial Conditions report July 2016, Wave 1 Interim Evaluation Report January 2017 and Wave 2 Final Evaluation Report, Anticipated June 2017."/>
        <w:tblDescription w:val="Initial Conditions Report. July 2016. Qualitative research with 37 stakeholders and community leaders in the Trial communities. Wave 1 Interim Evaluation Report. January 2017. Qualitative research with 73 stakeholders and community leaders in the Trial communities + quantitative surveys with 552 participants, 78 family members of participants and 110 general community members (non-Trial participants) + administrative data.&#10;Wave 2 Final Evaluation Report. Anticipated June 2017. Qualitative research + quantitative Research + administrative data. To Be Confirmed.&#10;&#10;"/>
      </w:tblPr>
      <w:tblGrid>
        <w:gridCol w:w="3032"/>
        <w:gridCol w:w="3032"/>
        <w:gridCol w:w="3033"/>
      </w:tblGrid>
      <w:tr w:rsidR="00256235" w14:paraId="3960DD07" w14:textId="77777777" w:rsidTr="00E70D6E">
        <w:trPr>
          <w:trHeight w:val="2450"/>
          <w:tblHeader/>
        </w:trPr>
        <w:tc>
          <w:tcPr>
            <w:tcW w:w="30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4F81BD" w:themeColor="accent1"/>
            </w:tcBorders>
            <w:vAlign w:val="center"/>
          </w:tcPr>
          <w:p w14:paraId="6AE242D6" w14:textId="77777777" w:rsidR="00256235" w:rsidRPr="00044DE7" w:rsidRDefault="00256235" w:rsidP="00115795">
            <w:pPr>
              <w:pStyle w:val="TableHeading"/>
            </w:pPr>
            <w:r w:rsidRPr="00044DE7">
              <w:t>Initial Conditions Report</w:t>
            </w:r>
          </w:p>
          <w:p w14:paraId="052AF34C" w14:textId="77777777" w:rsidR="00256235" w:rsidRPr="00044DE7" w:rsidRDefault="00256235" w:rsidP="00115795">
            <w:pPr>
              <w:pStyle w:val="TableHeading"/>
            </w:pPr>
            <w:r w:rsidRPr="00044DE7">
              <w:t>July 2016</w:t>
            </w:r>
          </w:p>
          <w:p w14:paraId="5BC45F48" w14:textId="77777777" w:rsidR="00256235" w:rsidRPr="00044DE7" w:rsidRDefault="00256235" w:rsidP="00115795">
            <w:pPr>
              <w:pStyle w:val="TableText"/>
              <w:jc w:val="center"/>
            </w:pPr>
            <w:r w:rsidRPr="00BC5CDF">
              <w:rPr>
                <w:i/>
                <w:sz w:val="16"/>
              </w:rPr>
              <w:t xml:space="preserve">Qualitative research with </w:t>
            </w:r>
            <w:r>
              <w:rPr>
                <w:i/>
                <w:sz w:val="16"/>
              </w:rPr>
              <w:t xml:space="preserve">37 </w:t>
            </w:r>
            <w:r w:rsidRPr="00BC5CDF">
              <w:rPr>
                <w:i/>
                <w:sz w:val="16"/>
              </w:rPr>
              <w:t xml:space="preserve">stakeholders and </w:t>
            </w:r>
            <w:r>
              <w:rPr>
                <w:i/>
                <w:sz w:val="16"/>
              </w:rPr>
              <w:t xml:space="preserve">community </w:t>
            </w:r>
            <w:r w:rsidRPr="00BC5CDF">
              <w:rPr>
                <w:i/>
                <w:sz w:val="16"/>
              </w:rPr>
              <w:t xml:space="preserve">leaders in the </w:t>
            </w:r>
            <w:r>
              <w:rPr>
                <w:i/>
                <w:sz w:val="16"/>
              </w:rPr>
              <w:t>T</w:t>
            </w:r>
            <w:r w:rsidRPr="00BC5CDF">
              <w:rPr>
                <w:i/>
                <w:sz w:val="16"/>
              </w:rPr>
              <w:t>rial communities</w:t>
            </w:r>
          </w:p>
        </w:tc>
        <w:tc>
          <w:tcPr>
            <w:tcW w:w="303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17884199" w14:textId="40DE92D1" w:rsidR="00256235" w:rsidRPr="00115795" w:rsidRDefault="00E70D6E" w:rsidP="00115795">
            <w:pPr>
              <w:pStyle w:val="TableHeading"/>
              <w:rPr>
                <w:color w:val="365F91" w:themeColor="accent1" w:themeShade="BF"/>
              </w:rPr>
            </w:pPr>
            <w:r>
              <w:rPr>
                <w:color w:val="365F91" w:themeColor="accent1" w:themeShade="BF"/>
              </w:rPr>
              <w:t xml:space="preserve">Wave 1 </w:t>
            </w:r>
            <w:r w:rsidR="00256235" w:rsidRPr="00115795">
              <w:rPr>
                <w:color w:val="365F91" w:themeColor="accent1" w:themeShade="BF"/>
              </w:rPr>
              <w:t>Interim Evaluation Report</w:t>
            </w:r>
          </w:p>
          <w:p w14:paraId="61494865" w14:textId="77777777" w:rsidR="00256235" w:rsidRPr="00115795" w:rsidRDefault="00256235" w:rsidP="00115795">
            <w:pPr>
              <w:pStyle w:val="TableHeading"/>
              <w:rPr>
                <w:color w:val="365F91" w:themeColor="accent1" w:themeShade="BF"/>
              </w:rPr>
            </w:pPr>
            <w:r w:rsidRPr="00115795">
              <w:rPr>
                <w:color w:val="365F91" w:themeColor="accent1" w:themeShade="BF"/>
              </w:rPr>
              <w:t>January 2017</w:t>
            </w:r>
          </w:p>
          <w:p w14:paraId="536B4546" w14:textId="0CFEE546" w:rsidR="00256235" w:rsidRPr="00437D0B" w:rsidRDefault="00256235" w:rsidP="00E70D6E">
            <w:pPr>
              <w:pStyle w:val="TableText"/>
              <w:jc w:val="center"/>
              <w:rPr>
                <w:sz w:val="16"/>
                <w:szCs w:val="16"/>
              </w:rPr>
            </w:pPr>
            <w:r w:rsidRPr="00437D0B">
              <w:rPr>
                <w:color w:val="365F91" w:themeColor="accent1" w:themeShade="BF"/>
                <w:sz w:val="16"/>
                <w:szCs w:val="16"/>
              </w:rPr>
              <w:t>Qualitative research with 73 stakeholders and community leaders in the Trial communities + quantitative surveys with 552 participants, 78 family members of participants and 110 general community members (non-Trial participants)</w:t>
            </w:r>
            <w:r w:rsidR="00437D0B" w:rsidRPr="00437D0B">
              <w:rPr>
                <w:color w:val="365F91" w:themeColor="accent1" w:themeShade="BF"/>
                <w:sz w:val="16"/>
                <w:szCs w:val="16"/>
              </w:rPr>
              <w:t xml:space="preserve"> + administrative data</w:t>
            </w:r>
          </w:p>
        </w:tc>
        <w:tc>
          <w:tcPr>
            <w:tcW w:w="3033" w:type="dxa"/>
            <w:tcBorders>
              <w:top w:val="single" w:sz="4" w:space="0" w:color="A6A6A6" w:themeColor="background1" w:themeShade="A6"/>
              <w:left w:val="single" w:sz="12" w:space="0" w:color="4F81BD" w:themeColor="accent1"/>
              <w:bottom w:val="single" w:sz="4" w:space="0" w:color="A6A6A6" w:themeColor="background1" w:themeShade="A6"/>
              <w:right w:val="single" w:sz="4" w:space="0" w:color="A6A6A6" w:themeColor="background1" w:themeShade="A6"/>
            </w:tcBorders>
            <w:vAlign w:val="center"/>
          </w:tcPr>
          <w:p w14:paraId="554D6E90" w14:textId="35B343C7" w:rsidR="00256235" w:rsidRPr="00044DE7" w:rsidRDefault="00256235" w:rsidP="00115795">
            <w:pPr>
              <w:pStyle w:val="TableHeading"/>
            </w:pPr>
            <w:r w:rsidRPr="00044DE7">
              <w:t>Wave 2 Final Evaluation Report</w:t>
            </w:r>
          </w:p>
          <w:p w14:paraId="169765E1" w14:textId="77777777" w:rsidR="00256235" w:rsidRPr="00044DE7" w:rsidRDefault="00256235" w:rsidP="00115795">
            <w:pPr>
              <w:pStyle w:val="TableHeading"/>
            </w:pPr>
            <w:r w:rsidRPr="00044DE7">
              <w:t>Anticipated June 2017</w:t>
            </w:r>
          </w:p>
          <w:p w14:paraId="492C1ADD" w14:textId="61AB8AF6" w:rsidR="00256235" w:rsidRDefault="00E70D6E" w:rsidP="00115795">
            <w:pPr>
              <w:pStyle w:val="TableText"/>
              <w:jc w:val="center"/>
              <w:rPr>
                <w:i/>
                <w:sz w:val="16"/>
              </w:rPr>
            </w:pPr>
            <w:r>
              <w:rPr>
                <w:i/>
                <w:sz w:val="16"/>
              </w:rPr>
              <w:t xml:space="preserve">Qualitative research </w:t>
            </w:r>
            <w:r w:rsidR="00003E9E">
              <w:rPr>
                <w:i/>
                <w:sz w:val="16"/>
              </w:rPr>
              <w:t>+ q</w:t>
            </w:r>
            <w:r w:rsidR="00256235">
              <w:rPr>
                <w:i/>
                <w:sz w:val="16"/>
              </w:rPr>
              <w:t>uantitative Research</w:t>
            </w:r>
            <w:r>
              <w:rPr>
                <w:i/>
                <w:sz w:val="16"/>
              </w:rPr>
              <w:t xml:space="preserve"> </w:t>
            </w:r>
            <w:r w:rsidR="00437D0B">
              <w:rPr>
                <w:i/>
                <w:sz w:val="16"/>
              </w:rPr>
              <w:t>+ administrative data</w:t>
            </w:r>
          </w:p>
          <w:p w14:paraId="3C0F7DFB" w14:textId="77777777" w:rsidR="00256235" w:rsidRPr="00044DE7" w:rsidRDefault="00256235" w:rsidP="00115795">
            <w:pPr>
              <w:pStyle w:val="TableText"/>
              <w:jc w:val="center"/>
            </w:pPr>
            <w:r>
              <w:rPr>
                <w:i/>
                <w:sz w:val="16"/>
              </w:rPr>
              <w:t>To Be Confirmed</w:t>
            </w:r>
          </w:p>
        </w:tc>
      </w:tr>
    </w:tbl>
    <w:p w14:paraId="540C1D06" w14:textId="77777777" w:rsidR="00751845" w:rsidRDefault="00751845" w:rsidP="00751845">
      <w:r>
        <w:t xml:space="preserve">This report consists of several layers of information and data, suited to </w:t>
      </w:r>
      <w:r w:rsidR="00C75518">
        <w:t>different readers and purposes.</w:t>
      </w:r>
      <w:r>
        <w:t xml:space="preserve"> As these layers build on top of each other, some content is repeated acro</w:t>
      </w:r>
      <w:r w:rsidR="00C75518">
        <w:t>ss multiple layers as relevant.</w:t>
      </w:r>
      <w:r>
        <w:t xml:space="preserve"> Readers are suggested to utilise the layer(s) most suited to their needs, and to seek more detailed data from deeper</w:t>
      </w:r>
      <w:r w:rsidR="00580A2C">
        <w:t xml:space="preserve"> layers as and when required.</w:t>
      </w:r>
    </w:p>
    <w:p w14:paraId="6FC253F5" w14:textId="77777777" w:rsidR="00751845" w:rsidRDefault="00751845" w:rsidP="00751845">
      <w:r>
        <w:t>The layers are:</w:t>
      </w:r>
    </w:p>
    <w:p w14:paraId="0D1BC39C" w14:textId="593C06CF" w:rsidR="00580A2C" w:rsidRPr="00580A2C" w:rsidRDefault="00580A2C" w:rsidP="00580A2C">
      <w:pPr>
        <w:pStyle w:val="ListNumber"/>
      </w:pPr>
      <w:r w:rsidRPr="00580A2C">
        <w:rPr>
          <w:rStyle w:val="Strong"/>
        </w:rPr>
        <w:t>Executive Summary</w:t>
      </w:r>
      <w:r w:rsidRPr="00580A2C">
        <w:t>.</w:t>
      </w:r>
      <w:r>
        <w:t xml:space="preserve"> </w:t>
      </w:r>
      <w:r w:rsidRPr="00580A2C">
        <w:t>A brief narrative summary of the CDCT and its objectives, and the key findings from the Wave 1 I</w:t>
      </w:r>
      <w:r w:rsidR="000015FC">
        <w:t xml:space="preserve">nterim Evaluation Report (Part </w:t>
      </w:r>
      <w:r w:rsidR="000015FC">
        <w:fldChar w:fldCharType="begin"/>
      </w:r>
      <w:r w:rsidR="000015FC">
        <w:instrText xml:space="preserve"> REF _Ref476655951 \r \h </w:instrText>
      </w:r>
      <w:r w:rsidR="000015FC">
        <w:fldChar w:fldCharType="separate"/>
      </w:r>
      <w:r w:rsidR="00E37C33">
        <w:t>II</w:t>
      </w:r>
      <w:r w:rsidR="000015FC">
        <w:fldChar w:fldCharType="end"/>
      </w:r>
      <w:r w:rsidRPr="00580A2C">
        <w:t>).</w:t>
      </w:r>
    </w:p>
    <w:p w14:paraId="7D2BF6D5" w14:textId="3B36B2F6" w:rsidR="00580A2C" w:rsidRPr="00580A2C" w:rsidRDefault="00580A2C" w:rsidP="00580A2C">
      <w:pPr>
        <w:pStyle w:val="ListNumber"/>
      </w:pPr>
      <w:r w:rsidRPr="00580A2C">
        <w:rPr>
          <w:rStyle w:val="Strong"/>
        </w:rPr>
        <w:t>Overview of Performance against the KPIs.</w:t>
      </w:r>
      <w:r>
        <w:t xml:space="preserve"> </w:t>
      </w:r>
      <w:r w:rsidRPr="00580A2C">
        <w:t xml:space="preserve">A summary of key survey results, qualitative observations and administrative data which specifically relate to the Evaluation Key Performance Indicators (KPIs) of the CDCT, including an </w:t>
      </w:r>
      <w:r w:rsidR="000015FC">
        <w:t xml:space="preserve">overview table of KPIs (Part </w:t>
      </w:r>
      <w:r w:rsidR="000015FC">
        <w:fldChar w:fldCharType="begin"/>
      </w:r>
      <w:r w:rsidR="000015FC">
        <w:instrText xml:space="preserve"> REF _Ref476655965 \r \h </w:instrText>
      </w:r>
      <w:r w:rsidR="000015FC">
        <w:fldChar w:fldCharType="separate"/>
      </w:r>
      <w:r w:rsidR="00E37C33">
        <w:t>IV</w:t>
      </w:r>
      <w:r w:rsidR="000015FC">
        <w:fldChar w:fldCharType="end"/>
      </w:r>
      <w:r w:rsidRPr="00580A2C">
        <w:t>).</w:t>
      </w:r>
    </w:p>
    <w:p w14:paraId="1AA94E4E" w14:textId="0DDA1C79" w:rsidR="00580A2C" w:rsidRPr="00580A2C" w:rsidRDefault="00580A2C" w:rsidP="00580A2C">
      <w:pPr>
        <w:pStyle w:val="ListNumber"/>
      </w:pPr>
      <w:r w:rsidRPr="00580A2C">
        <w:rPr>
          <w:rStyle w:val="Strong"/>
        </w:rPr>
        <w:t>Response to Evaluation Questions.</w:t>
      </w:r>
      <w:r>
        <w:t xml:space="preserve"> </w:t>
      </w:r>
      <w:r w:rsidRPr="00580A2C">
        <w:t>A discussion of the broader Evaluation Questions, drawing together and considering evidence from all data sources as they re</w:t>
      </w:r>
      <w:r w:rsidR="000015FC">
        <w:t xml:space="preserve">late to these questions (Part </w:t>
      </w:r>
      <w:r w:rsidR="000015FC">
        <w:fldChar w:fldCharType="begin"/>
      </w:r>
      <w:r w:rsidR="000015FC">
        <w:instrText xml:space="preserve"> REF _Ref476655971 \r \h </w:instrText>
      </w:r>
      <w:r w:rsidR="000015FC">
        <w:fldChar w:fldCharType="separate"/>
      </w:r>
      <w:r w:rsidR="00E37C33">
        <w:t>V</w:t>
      </w:r>
      <w:r w:rsidR="000015FC">
        <w:fldChar w:fldCharType="end"/>
      </w:r>
      <w:r w:rsidRPr="00580A2C">
        <w:t>).</w:t>
      </w:r>
    </w:p>
    <w:p w14:paraId="6C2DC2CD" w14:textId="34D91DE7" w:rsidR="00580A2C" w:rsidRPr="00580A2C" w:rsidRDefault="00580A2C" w:rsidP="00580A2C">
      <w:pPr>
        <w:pStyle w:val="ListNumber"/>
      </w:pPr>
      <w:r w:rsidRPr="00580A2C">
        <w:rPr>
          <w:rStyle w:val="Strong"/>
        </w:rPr>
        <w:t>Conclusions.</w:t>
      </w:r>
      <w:r>
        <w:t xml:space="preserve"> </w:t>
      </w:r>
      <w:r w:rsidRPr="00580A2C">
        <w:t>A succinct statement of the conclusions as at the W</w:t>
      </w:r>
      <w:r w:rsidR="000015FC">
        <w:t xml:space="preserve">ave 1 Interim Evaluation (Part </w:t>
      </w:r>
      <w:r w:rsidR="000015FC">
        <w:fldChar w:fldCharType="begin"/>
      </w:r>
      <w:r w:rsidR="000015FC">
        <w:instrText xml:space="preserve"> REF _Ref476655930 \r \h </w:instrText>
      </w:r>
      <w:r w:rsidR="000015FC">
        <w:fldChar w:fldCharType="separate"/>
      </w:r>
      <w:r w:rsidR="00E37C33">
        <w:t>VI</w:t>
      </w:r>
      <w:r w:rsidR="000015FC">
        <w:fldChar w:fldCharType="end"/>
      </w:r>
      <w:r w:rsidRPr="00580A2C">
        <w:t>).</w:t>
      </w:r>
    </w:p>
    <w:p w14:paraId="329722B7" w14:textId="13AE8326" w:rsidR="00580A2C" w:rsidRPr="00580A2C" w:rsidRDefault="00580A2C" w:rsidP="00580A2C">
      <w:pPr>
        <w:pStyle w:val="ListNumber"/>
      </w:pPr>
      <w:r w:rsidRPr="00580A2C">
        <w:rPr>
          <w:rStyle w:val="Strong"/>
        </w:rPr>
        <w:t>Quantitative Survey Results.</w:t>
      </w:r>
      <w:r>
        <w:t xml:space="preserve"> </w:t>
      </w:r>
      <w:r w:rsidRPr="00580A2C">
        <w:t xml:space="preserve">The detailed survey results in chart and table </w:t>
      </w:r>
      <w:r w:rsidR="00C75518">
        <w:t xml:space="preserve">form, with minimal commentary. </w:t>
      </w:r>
      <w:r w:rsidRPr="00580A2C">
        <w:t>These results are presented in two sections – th</w:t>
      </w:r>
      <w:r w:rsidR="00F16617">
        <w:t>ose relating to KPIs (</w:t>
      </w:r>
      <w:r w:rsidR="002319BC">
        <w:fldChar w:fldCharType="begin"/>
      </w:r>
      <w:r w:rsidR="002319BC">
        <w:instrText xml:space="preserve"> REF _Ref467483552 \h </w:instrText>
      </w:r>
      <w:r w:rsidR="002319BC">
        <w:fldChar w:fldCharType="separate"/>
      </w:r>
      <w:r w:rsidR="00E37C33" w:rsidRPr="00DA7207">
        <w:t xml:space="preserve">Appendix </w:t>
      </w:r>
      <w:r w:rsidR="00E37C33">
        <w:rPr>
          <w:noProof/>
        </w:rPr>
        <w:t>A</w:t>
      </w:r>
      <w:r w:rsidR="002319BC">
        <w:fldChar w:fldCharType="end"/>
      </w:r>
      <w:r w:rsidRPr="00580A2C">
        <w:t>) and those relating to other facets of the CDCT (</w:t>
      </w:r>
      <w:r w:rsidR="00F16617">
        <w:fldChar w:fldCharType="begin"/>
      </w:r>
      <w:r w:rsidR="00F16617">
        <w:instrText xml:space="preserve"> REF _Ref476643648 \h </w:instrText>
      </w:r>
      <w:r w:rsidR="00F16617">
        <w:fldChar w:fldCharType="separate"/>
      </w:r>
      <w:r w:rsidR="00E37C33" w:rsidRPr="003663C0">
        <w:t xml:space="preserve">Appendix </w:t>
      </w:r>
      <w:r w:rsidR="00E37C33">
        <w:rPr>
          <w:noProof/>
        </w:rPr>
        <w:t>B</w:t>
      </w:r>
      <w:r w:rsidR="00F16617">
        <w:fldChar w:fldCharType="end"/>
      </w:r>
      <w:r w:rsidRPr="00580A2C">
        <w:t>).</w:t>
      </w:r>
    </w:p>
    <w:p w14:paraId="6B1BA437" w14:textId="0AB1329C" w:rsidR="00580A2C" w:rsidRDefault="00580A2C" w:rsidP="00580A2C">
      <w:pPr>
        <w:pStyle w:val="ListNumber"/>
      </w:pPr>
      <w:r w:rsidRPr="00580A2C">
        <w:rPr>
          <w:rStyle w:val="Strong"/>
        </w:rPr>
        <w:t>Qualitative Research Summary Reports.</w:t>
      </w:r>
      <w:r w:rsidRPr="00580A2C">
        <w:t xml:space="preserve"> Detailed descriptive results from the qualitative research with stakeholders and community leaders in each of the Trial sites (</w:t>
      </w:r>
      <w:r w:rsidR="00F16617">
        <w:fldChar w:fldCharType="begin"/>
      </w:r>
      <w:r w:rsidR="00F16617">
        <w:instrText xml:space="preserve"> REF _Ref476643691 \h </w:instrText>
      </w:r>
      <w:r w:rsidR="00F16617">
        <w:fldChar w:fldCharType="separate"/>
      </w:r>
      <w:r w:rsidR="00E37C33" w:rsidRPr="00573867">
        <w:t xml:space="preserve">Appendix </w:t>
      </w:r>
      <w:r w:rsidR="00E37C33">
        <w:rPr>
          <w:noProof/>
        </w:rPr>
        <w:t>C</w:t>
      </w:r>
      <w:r w:rsidR="00F16617">
        <w:fldChar w:fldCharType="end"/>
      </w:r>
      <w:r w:rsidRPr="00580A2C">
        <w:t>).</w:t>
      </w:r>
    </w:p>
    <w:p w14:paraId="383EDC31" w14:textId="77777777" w:rsidR="00E2793B" w:rsidRPr="00D13DDA" w:rsidRDefault="00751845" w:rsidP="00DF7547">
      <w:pPr>
        <w:jc w:val="left"/>
      </w:pPr>
      <w:r w:rsidRPr="000934C6">
        <w:t>Information on the evaluation</w:t>
      </w:r>
      <w:r>
        <w:rPr>
          <w:b/>
        </w:rPr>
        <w:t xml:space="preserve"> </w:t>
      </w:r>
      <w:r w:rsidRPr="00580A2C">
        <w:rPr>
          <w:rStyle w:val="Strong"/>
        </w:rPr>
        <w:t xml:space="preserve">methodology </w:t>
      </w:r>
      <w:r w:rsidR="00E2793B">
        <w:t>can be seen in Part II, and in</w:t>
      </w:r>
      <w:r w:rsidR="00DF7547">
        <w:t xml:space="preserve"> </w:t>
      </w:r>
      <w:r w:rsidR="00DF7547">
        <w:fldChar w:fldCharType="begin"/>
      </w:r>
      <w:r w:rsidR="00DF7547">
        <w:instrText xml:space="preserve"> REF _Ref476665296 \h </w:instrText>
      </w:r>
      <w:r w:rsidR="00DF7547">
        <w:fldChar w:fldCharType="separate"/>
      </w:r>
      <w:r w:rsidR="00E37C33" w:rsidRPr="00880CD4">
        <w:t xml:space="preserve">Appendix </w:t>
      </w:r>
      <w:r w:rsidR="00E37C33">
        <w:rPr>
          <w:noProof/>
        </w:rPr>
        <w:t>D</w:t>
      </w:r>
      <w:r w:rsidR="00E37C33" w:rsidRPr="00880CD4">
        <w:t xml:space="preserve">: Organisations Interviewed and </w:t>
      </w:r>
      <w:r w:rsidR="00E37C33" w:rsidRPr="004A59D9">
        <w:t>Contacted in Qualitative Research</w:t>
      </w:r>
      <w:r w:rsidR="00DF7547">
        <w:fldChar w:fldCharType="end"/>
      </w:r>
      <w:r w:rsidR="00DF7547">
        <w:t>.</w:t>
      </w:r>
    </w:p>
    <w:p w14:paraId="3B104410" w14:textId="77777777" w:rsidR="00A3245F" w:rsidRPr="00580A2C" w:rsidRDefault="00751845" w:rsidP="00580A2C">
      <w:pPr>
        <w:pStyle w:val="Heading1"/>
      </w:pPr>
      <w:bookmarkStart w:id="2" w:name="_Ref476655951"/>
      <w:bookmarkStart w:id="3" w:name="_Toc476733151"/>
      <w:r w:rsidRPr="00580A2C">
        <w:lastRenderedPageBreak/>
        <w:t>Executive Summary</w:t>
      </w:r>
      <w:bookmarkEnd w:id="2"/>
      <w:bookmarkEnd w:id="3"/>
    </w:p>
    <w:p w14:paraId="7A0FE38A" w14:textId="77777777" w:rsidR="00751845" w:rsidRPr="00580A2C" w:rsidRDefault="00751845" w:rsidP="00A3141A">
      <w:pPr>
        <w:pStyle w:val="Heading2"/>
        <w:numPr>
          <w:ilvl w:val="0"/>
          <w:numId w:val="0"/>
        </w:numPr>
      </w:pPr>
      <w:bookmarkStart w:id="4" w:name="_Toc476733152"/>
      <w:r w:rsidRPr="00580A2C">
        <w:t>Background</w:t>
      </w:r>
      <w:bookmarkEnd w:id="4"/>
    </w:p>
    <w:p w14:paraId="4E991B25" w14:textId="77777777" w:rsidR="00580A2C" w:rsidRDefault="00580A2C" w:rsidP="00580A2C">
      <w:r>
        <w:t>W</w:t>
      </w:r>
      <w:r w:rsidRPr="00281C5E">
        <w:t>ith support from the Department of the Prime Minister and Cabinet (PM&amp;C), and developed in close consultation with local community leaders, local and state government agencies and other Australian Government agencies</w:t>
      </w:r>
      <w:r>
        <w:t>, the Department of Social Services (DSS) is conducting a 12-month trial of a Cashless Debit Card for income support payments (ISPs</w:t>
      </w:r>
      <w:r w:rsidR="00817A45">
        <w:t>) in two regional communities.</w:t>
      </w:r>
    </w:p>
    <w:p w14:paraId="62B33793" w14:textId="77777777" w:rsidR="00580A2C" w:rsidRDefault="00580A2C" w:rsidP="00580A2C">
      <w:r>
        <w:t xml:space="preserve">The </w:t>
      </w:r>
      <w:r w:rsidRPr="00580A2C">
        <w:rPr>
          <w:rStyle w:val="Strong"/>
        </w:rPr>
        <w:t>Cashless Debit Card Trial (CDCT) aims to reduce the levels of harm associated with alcohol consumption, illicit drug use and gambling by limiting Trial participants’ access to cash and by preventing the purchase of alcohol or gambling products</w:t>
      </w:r>
      <w:r>
        <w:t xml:space="preserve"> (other than lottery tickets). Between 50% and 80% of CDCT participants’ ISPs are directed to a restricted bank account, accessed by the debit card, with the remainder of these payments accessible through a normal (unrestricted) bank account. </w:t>
      </w:r>
      <w:r w:rsidRPr="005E6EB0">
        <w:rPr>
          <w:rFonts w:asciiTheme="minorHAnsi" w:hAnsiTheme="minorHAnsi" w:cstheme="minorHAnsi"/>
          <w:bCs/>
          <w:color w:val="000000"/>
        </w:rPr>
        <w:t xml:space="preserve">Participation in </w:t>
      </w:r>
      <w:r>
        <w:rPr>
          <w:rFonts w:asciiTheme="minorHAnsi" w:hAnsiTheme="minorHAnsi" w:cstheme="minorHAnsi"/>
          <w:bCs/>
          <w:color w:val="000000"/>
        </w:rPr>
        <w:t>the Trial</w:t>
      </w:r>
      <w:r w:rsidRPr="005E6EB0">
        <w:rPr>
          <w:rFonts w:asciiTheme="minorHAnsi" w:hAnsiTheme="minorHAnsi" w:cstheme="minorHAnsi"/>
          <w:bCs/>
          <w:color w:val="000000"/>
        </w:rPr>
        <w:t xml:space="preserve"> is mandatory for all working age </w:t>
      </w:r>
      <w:r>
        <w:rPr>
          <w:rFonts w:asciiTheme="minorHAnsi" w:hAnsiTheme="minorHAnsi" w:cstheme="minorHAnsi"/>
          <w:bCs/>
          <w:color w:val="000000"/>
        </w:rPr>
        <w:t>ISP</w:t>
      </w:r>
      <w:r w:rsidRPr="005E6EB0">
        <w:rPr>
          <w:rFonts w:asciiTheme="minorHAnsi" w:hAnsiTheme="minorHAnsi" w:cstheme="minorHAnsi"/>
          <w:bCs/>
          <w:color w:val="000000"/>
        </w:rPr>
        <w:t xml:space="preserve"> recipients in the selected </w:t>
      </w:r>
      <w:r>
        <w:rPr>
          <w:rFonts w:asciiTheme="minorHAnsi" w:hAnsiTheme="minorHAnsi" w:cstheme="minorHAnsi"/>
          <w:bCs/>
          <w:color w:val="000000"/>
        </w:rPr>
        <w:t>Trial</w:t>
      </w:r>
      <w:r w:rsidRPr="005E6EB0">
        <w:rPr>
          <w:rFonts w:asciiTheme="minorHAnsi" w:hAnsiTheme="minorHAnsi" w:cstheme="minorHAnsi"/>
          <w:bCs/>
          <w:color w:val="000000"/>
        </w:rPr>
        <w:t xml:space="preserve"> sites.</w:t>
      </w:r>
      <w:r>
        <w:rPr>
          <w:rFonts w:asciiTheme="minorHAnsi" w:hAnsiTheme="minorHAnsi" w:cstheme="minorHAnsi"/>
          <w:bCs/>
          <w:color w:val="000000"/>
        </w:rPr>
        <w:t xml:space="preserve"> W</w:t>
      </w:r>
      <w:r w:rsidRPr="005E6EB0">
        <w:rPr>
          <w:rFonts w:asciiTheme="minorHAnsi" w:hAnsiTheme="minorHAnsi" w:cstheme="minorHAnsi"/>
          <w:bCs/>
          <w:color w:val="000000"/>
        </w:rPr>
        <w:t>age earners, Age Pensioners and Veterans</w:t>
      </w:r>
      <w:r>
        <w:rPr>
          <w:rFonts w:asciiTheme="minorHAnsi" w:hAnsiTheme="minorHAnsi" w:cstheme="minorHAnsi"/>
          <w:bCs/>
          <w:color w:val="000000"/>
        </w:rPr>
        <w:t>’</w:t>
      </w:r>
      <w:r w:rsidRPr="005E6EB0">
        <w:rPr>
          <w:rFonts w:asciiTheme="minorHAnsi" w:hAnsiTheme="minorHAnsi" w:cstheme="minorHAnsi"/>
          <w:bCs/>
          <w:color w:val="000000"/>
        </w:rPr>
        <w:t xml:space="preserve"> Affairs Pensioners who live in </w:t>
      </w:r>
      <w:r>
        <w:rPr>
          <w:rFonts w:asciiTheme="minorHAnsi" w:hAnsiTheme="minorHAnsi" w:cstheme="minorHAnsi"/>
          <w:bCs/>
          <w:color w:val="000000"/>
        </w:rPr>
        <w:t>the Trial</w:t>
      </w:r>
      <w:r w:rsidRPr="005E6EB0">
        <w:rPr>
          <w:rFonts w:asciiTheme="minorHAnsi" w:hAnsiTheme="minorHAnsi" w:cstheme="minorHAnsi"/>
          <w:bCs/>
          <w:color w:val="000000"/>
        </w:rPr>
        <w:t xml:space="preserve"> sites can</w:t>
      </w:r>
      <w:r>
        <w:rPr>
          <w:rFonts w:asciiTheme="minorHAnsi" w:hAnsiTheme="minorHAnsi" w:cstheme="minorHAnsi"/>
          <w:bCs/>
          <w:color w:val="000000"/>
        </w:rPr>
        <w:t xml:space="preserve"> opt in to the CDCT</w:t>
      </w:r>
      <w:r>
        <w:rPr>
          <w:rStyle w:val="FootnoteReference"/>
          <w:rFonts w:asciiTheme="minorHAnsi" w:hAnsiTheme="minorHAnsi" w:cstheme="minorHAnsi"/>
          <w:bCs/>
          <w:color w:val="000000"/>
        </w:rPr>
        <w:footnoteReference w:id="1"/>
      </w:r>
      <w:r>
        <w:rPr>
          <w:rFonts w:asciiTheme="minorHAnsi" w:hAnsiTheme="minorHAnsi" w:cstheme="minorHAnsi"/>
          <w:bCs/>
          <w:color w:val="000000"/>
        </w:rPr>
        <w:t xml:space="preserve">. </w:t>
      </w:r>
      <w:r w:rsidRPr="00AB5CCE">
        <w:t xml:space="preserve">To support </w:t>
      </w:r>
      <w:r>
        <w:t xml:space="preserve">the </w:t>
      </w:r>
      <w:r w:rsidRPr="00AB5CCE">
        <w:t>implementation</w:t>
      </w:r>
      <w:r>
        <w:t xml:space="preserve"> of the Trial</w:t>
      </w:r>
      <w:r w:rsidRPr="00AB5CCE">
        <w:t xml:space="preserve">, </w:t>
      </w:r>
      <w:r>
        <w:t>DSS</w:t>
      </w:r>
      <w:r w:rsidRPr="00AB5CCE">
        <w:t xml:space="preserve"> work</w:t>
      </w:r>
      <w:r>
        <w:t>ed</w:t>
      </w:r>
      <w:r w:rsidRPr="00AB5CCE">
        <w:t xml:space="preserve"> with the S</w:t>
      </w:r>
      <w:r>
        <w:t xml:space="preserve">outh </w:t>
      </w:r>
      <w:r w:rsidRPr="00AB5CCE">
        <w:t>A</w:t>
      </w:r>
      <w:r>
        <w:t>ustralian</w:t>
      </w:r>
      <w:r w:rsidRPr="00AB5CCE">
        <w:t xml:space="preserve"> and</w:t>
      </w:r>
      <w:r>
        <w:t xml:space="preserve"> </w:t>
      </w:r>
      <w:r w:rsidRPr="005D5793">
        <w:t xml:space="preserve">Western Australian </w:t>
      </w:r>
      <w:r>
        <w:t>s</w:t>
      </w:r>
      <w:r w:rsidRPr="005D5793">
        <w:t xml:space="preserve">tate </w:t>
      </w:r>
      <w:r>
        <w:t>g</w:t>
      </w:r>
      <w:r w:rsidRPr="005D5793">
        <w:t xml:space="preserve">overnments, community agencies and </w:t>
      </w:r>
      <w:r>
        <w:t xml:space="preserve">local </w:t>
      </w:r>
      <w:r w:rsidRPr="005D5793">
        <w:t xml:space="preserve">Indigenous leadership to supplement the </w:t>
      </w:r>
      <w:r>
        <w:t>support services being provided in the Trial</w:t>
      </w:r>
      <w:r w:rsidRPr="005D5793">
        <w:t xml:space="preserve"> areas</w:t>
      </w:r>
      <w:r>
        <w:t xml:space="preserve"> with significant further investment</w:t>
      </w:r>
      <w:r w:rsidRPr="005D5793">
        <w:t>.</w:t>
      </w:r>
    </w:p>
    <w:p w14:paraId="1067FA24" w14:textId="77777777" w:rsidR="00580A2C" w:rsidRDefault="00580A2C" w:rsidP="00580A2C">
      <w:r>
        <w:t>The Trial commenced in Ceduna and Surrounds (South Australia, SA) on 15 March 2016; and in the East Kimberley (EK) region (Western Australia, WA) on 26 April 2016.</w:t>
      </w:r>
    </w:p>
    <w:p w14:paraId="7FF3F497" w14:textId="5411969E" w:rsidR="00115795" w:rsidRDefault="00580A2C" w:rsidP="00115795">
      <w:pPr>
        <w:spacing w:after="120"/>
      </w:pPr>
      <w:r>
        <w:rPr>
          <w:rFonts w:cs="Arial"/>
        </w:rPr>
        <w:t>Three evaluation reports are planned across the period of the Trial, with this being the second of these</w:t>
      </w:r>
      <w:r w:rsidR="00817A45">
        <w:rPr>
          <w:rFonts w:cs="Arial"/>
        </w:rPr>
        <w:t>.</w:t>
      </w:r>
      <w:r>
        <w:rPr>
          <w:rFonts w:cs="Arial"/>
        </w:rPr>
        <w:t xml:space="preserve"> It is based on data collected during the first six months of the Trial (up to 4 October 2016).</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12" w:space="0" w:color="4F81BD" w:themeColor="accent1"/>
          <w:insideV w:val="single" w:sz="12" w:space="0" w:color="4F81BD" w:themeColor="accent1"/>
        </w:tblBorders>
        <w:tblLook w:val="04A0" w:firstRow="1" w:lastRow="0" w:firstColumn="1" w:lastColumn="0" w:noHBand="0" w:noVBand="1"/>
        <w:tblCaption w:val="Reporting timeline. Initial Conditions report July 2016, Wave 1 Interim Evaluation Report January 2017 and Wave 2 Final Evaluation Report, Anticipated June 2017."/>
        <w:tblDescription w:val="Initial Conditions Report. July 2016. Qualitative research with 37 stakeholders and community leaders in the Trial communities. Wave 1 Interim Evaluation Report. January 2017. Qualitative research with 73 stakeholders and community leaders in the Trial communities + quantitative surveys with 552 participants, 78 family members of participants and 110 general community members (non-Trial participants) + administrative data.&#10;Wave 2 Final Evaluation Report. Anticipated June 2017. Qualitative research + quantitative Research + administrative data. To Be Confirmed.&#10;&#10;"/>
      </w:tblPr>
      <w:tblGrid>
        <w:gridCol w:w="3032"/>
        <w:gridCol w:w="3032"/>
        <w:gridCol w:w="3033"/>
      </w:tblGrid>
      <w:tr w:rsidR="00115795" w14:paraId="0E77DE48" w14:textId="77777777" w:rsidTr="00497BE9">
        <w:trPr>
          <w:trHeight w:val="2450"/>
          <w:tblHeader/>
        </w:trPr>
        <w:tc>
          <w:tcPr>
            <w:tcW w:w="3032" w:type="dxa"/>
            <w:tcBorders>
              <w:right w:val="single" w:sz="4" w:space="0" w:color="365F91" w:themeColor="accent1" w:themeShade="BF"/>
            </w:tcBorders>
            <w:vAlign w:val="center"/>
          </w:tcPr>
          <w:p w14:paraId="4CFB49ED" w14:textId="77777777" w:rsidR="00115795" w:rsidRPr="00044DE7" w:rsidRDefault="00115795" w:rsidP="0088028A">
            <w:pPr>
              <w:pStyle w:val="TableHeading"/>
            </w:pPr>
            <w:r w:rsidRPr="00044DE7">
              <w:t>Initial Conditions Report</w:t>
            </w:r>
          </w:p>
          <w:p w14:paraId="5F4FF9B7" w14:textId="77777777" w:rsidR="00115795" w:rsidRPr="00044DE7" w:rsidRDefault="00115795" w:rsidP="0088028A">
            <w:pPr>
              <w:pStyle w:val="TableHeading"/>
            </w:pPr>
            <w:r w:rsidRPr="00044DE7">
              <w:t>July 2016</w:t>
            </w:r>
          </w:p>
          <w:p w14:paraId="1A2BBB8C" w14:textId="77777777" w:rsidR="00115795" w:rsidRPr="00044DE7" w:rsidRDefault="00115795" w:rsidP="0088028A">
            <w:pPr>
              <w:pStyle w:val="TableText"/>
              <w:jc w:val="center"/>
            </w:pPr>
            <w:r w:rsidRPr="00BC5CDF">
              <w:rPr>
                <w:i/>
                <w:sz w:val="16"/>
              </w:rPr>
              <w:t xml:space="preserve">Qualitative research with </w:t>
            </w:r>
            <w:r>
              <w:rPr>
                <w:i/>
                <w:sz w:val="16"/>
              </w:rPr>
              <w:t xml:space="preserve">37 </w:t>
            </w:r>
            <w:r w:rsidRPr="00BC5CDF">
              <w:rPr>
                <w:i/>
                <w:sz w:val="16"/>
              </w:rPr>
              <w:t xml:space="preserve">stakeholders and </w:t>
            </w:r>
            <w:r>
              <w:rPr>
                <w:i/>
                <w:sz w:val="16"/>
              </w:rPr>
              <w:t xml:space="preserve">community </w:t>
            </w:r>
            <w:r w:rsidRPr="00BC5CDF">
              <w:rPr>
                <w:i/>
                <w:sz w:val="16"/>
              </w:rPr>
              <w:t xml:space="preserve">leaders in the </w:t>
            </w:r>
            <w:r>
              <w:rPr>
                <w:i/>
                <w:sz w:val="16"/>
              </w:rPr>
              <w:t>T</w:t>
            </w:r>
            <w:r w:rsidRPr="00BC5CDF">
              <w:rPr>
                <w:i/>
                <w:sz w:val="16"/>
              </w:rPr>
              <w:t>rial communities</w:t>
            </w:r>
          </w:p>
        </w:tc>
        <w:tc>
          <w:tcPr>
            <w:tcW w:w="303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AC6AA13" w14:textId="4B116569" w:rsidR="00115795" w:rsidRPr="00115795" w:rsidRDefault="00AF271A" w:rsidP="0088028A">
            <w:pPr>
              <w:pStyle w:val="TableHeading"/>
              <w:rPr>
                <w:color w:val="365F91" w:themeColor="accent1" w:themeShade="BF"/>
              </w:rPr>
            </w:pPr>
            <w:r>
              <w:rPr>
                <w:color w:val="365F91" w:themeColor="accent1" w:themeShade="BF"/>
              </w:rPr>
              <w:t>Wave 1</w:t>
            </w:r>
            <w:r w:rsidR="00115795" w:rsidRPr="00115795">
              <w:rPr>
                <w:color w:val="365F91" w:themeColor="accent1" w:themeShade="BF"/>
              </w:rPr>
              <w:br/>
              <w:t>Interim Evaluation Report</w:t>
            </w:r>
          </w:p>
          <w:p w14:paraId="527767EE" w14:textId="77777777" w:rsidR="00115795" w:rsidRPr="00115795" w:rsidRDefault="00115795" w:rsidP="0088028A">
            <w:pPr>
              <w:pStyle w:val="TableHeading"/>
              <w:rPr>
                <w:color w:val="365F91" w:themeColor="accent1" w:themeShade="BF"/>
              </w:rPr>
            </w:pPr>
            <w:r w:rsidRPr="00115795">
              <w:rPr>
                <w:color w:val="365F91" w:themeColor="accent1" w:themeShade="BF"/>
              </w:rPr>
              <w:t>January 2017</w:t>
            </w:r>
          </w:p>
          <w:p w14:paraId="49DAE4CF" w14:textId="110E57F9" w:rsidR="00115795" w:rsidRPr="00044DE7" w:rsidRDefault="00AA1E07" w:rsidP="0088028A">
            <w:pPr>
              <w:pStyle w:val="TableText"/>
              <w:jc w:val="center"/>
            </w:pPr>
            <w:r w:rsidRPr="00437D0B">
              <w:rPr>
                <w:color w:val="365F91" w:themeColor="accent1" w:themeShade="BF"/>
                <w:sz w:val="16"/>
                <w:szCs w:val="16"/>
              </w:rPr>
              <w:t>Qualitative research with 73 stakeholders and community leaders in the Trial communities + quantitative surveys with 552 participants, 78 family members of participants and 110 general community members (non-Trial participants) + administrative data</w:t>
            </w:r>
          </w:p>
        </w:tc>
        <w:tc>
          <w:tcPr>
            <w:tcW w:w="3033" w:type="dxa"/>
            <w:tcBorders>
              <w:left w:val="single" w:sz="4" w:space="0" w:color="365F91" w:themeColor="accent1" w:themeShade="BF"/>
            </w:tcBorders>
            <w:vAlign w:val="center"/>
          </w:tcPr>
          <w:p w14:paraId="6D88C0BF" w14:textId="54CF7005" w:rsidR="00115795" w:rsidRPr="00044DE7" w:rsidRDefault="00AF271A" w:rsidP="0088028A">
            <w:pPr>
              <w:pStyle w:val="TableHeading"/>
            </w:pPr>
            <w:r>
              <w:t>Wave 2</w:t>
            </w:r>
            <w:r w:rsidR="00115795" w:rsidRPr="00044DE7">
              <w:br/>
              <w:t>Final Evaluation Report</w:t>
            </w:r>
          </w:p>
          <w:p w14:paraId="325760A4" w14:textId="77777777" w:rsidR="00115795" w:rsidRPr="00044DE7" w:rsidRDefault="00115795" w:rsidP="0088028A">
            <w:pPr>
              <w:pStyle w:val="TableHeading"/>
            </w:pPr>
            <w:r w:rsidRPr="00044DE7">
              <w:t>Anticipated June 2017</w:t>
            </w:r>
          </w:p>
          <w:p w14:paraId="51756661" w14:textId="77777777" w:rsidR="00AA1E07" w:rsidRDefault="00AA1E07" w:rsidP="00AA1E07">
            <w:pPr>
              <w:pStyle w:val="TableText"/>
              <w:jc w:val="center"/>
              <w:rPr>
                <w:i/>
                <w:sz w:val="16"/>
              </w:rPr>
            </w:pPr>
            <w:r>
              <w:rPr>
                <w:i/>
                <w:sz w:val="16"/>
              </w:rPr>
              <w:t>Qualitative research + quantitative Research + administrative data</w:t>
            </w:r>
          </w:p>
          <w:p w14:paraId="2A86BFC6" w14:textId="1FE57A99" w:rsidR="00115795" w:rsidRPr="00044DE7" w:rsidRDefault="00AA1E07" w:rsidP="00AA1E07">
            <w:pPr>
              <w:pStyle w:val="TableText"/>
              <w:jc w:val="center"/>
            </w:pPr>
            <w:r>
              <w:rPr>
                <w:i/>
                <w:sz w:val="16"/>
              </w:rPr>
              <w:t>To Be Confirmed</w:t>
            </w:r>
          </w:p>
        </w:tc>
      </w:tr>
    </w:tbl>
    <w:p w14:paraId="27973158" w14:textId="77777777" w:rsidR="00580A2C" w:rsidRDefault="00580A2C" w:rsidP="00580A2C">
      <w:r>
        <w:t>Prior to the evaluation commencing a Program Logic for the CDCT was developed</w:t>
      </w:r>
      <w:r w:rsidR="00C75518">
        <w:t xml:space="preserve">. </w:t>
      </w:r>
      <w:r>
        <w:t xml:space="preserve">From this a series of </w:t>
      </w:r>
      <w:r w:rsidRPr="00580A2C">
        <w:rPr>
          <w:rStyle w:val="Strong"/>
        </w:rPr>
        <w:t>Key Performance Indicators (KPIs)</w:t>
      </w:r>
      <w:r>
        <w:t>,</w:t>
      </w:r>
      <w:r>
        <w:rPr>
          <w:rStyle w:val="FootnoteReference"/>
          <w:rFonts w:cs="Arial"/>
        </w:rPr>
        <w:footnoteReference w:id="2"/>
      </w:r>
      <w:r>
        <w:t xml:space="preserve"> and where relevant targets, were agreed against which its performance would be </w:t>
      </w:r>
      <w:r w:rsidRPr="00F50EE3">
        <w:rPr>
          <w:u w:val="single"/>
        </w:rPr>
        <w:t>primarily</w:t>
      </w:r>
      <w:r>
        <w:t xml:space="preserve"> evaluated. These were the basis of the Final Evaluation Framework, which also received an ethics approval.</w:t>
      </w:r>
    </w:p>
    <w:p w14:paraId="6E4CD7DB" w14:textId="77777777" w:rsidR="00AE107D" w:rsidRDefault="00AE107D" w:rsidP="00AE107D">
      <w:r>
        <w:lastRenderedPageBreak/>
        <w:t xml:space="preserve">A number of </w:t>
      </w:r>
      <w:r w:rsidRPr="00AE107D">
        <w:rPr>
          <w:rStyle w:val="Strong"/>
        </w:rPr>
        <w:t>broader Evaluation Questions</w:t>
      </w:r>
      <w:r>
        <w:t xml:space="preserve"> were also identified as themes to provide greater context and understanding of how and why the CDCT may have an impact, and to assist in fine-tuning or improving its implementation depending on what was learned.</w:t>
      </w:r>
    </w:p>
    <w:p w14:paraId="1501D310" w14:textId="77777777" w:rsidR="00AE107D" w:rsidRPr="00AE107D" w:rsidRDefault="00AE107D" w:rsidP="00AE107D">
      <w:pPr>
        <w:pStyle w:val="Heading3"/>
      </w:pPr>
      <w:r w:rsidRPr="00AE107D">
        <w:t>Overview of Findings against KPIs</w:t>
      </w:r>
    </w:p>
    <w:p w14:paraId="020AD2E0" w14:textId="344624F0" w:rsidR="00AE107D" w:rsidRDefault="00AE107D" w:rsidP="00AE107D">
      <w:r>
        <w:rPr>
          <w:rFonts w:cs="Arial"/>
        </w:rPr>
        <w:t xml:space="preserve">The findings indicate that, </w:t>
      </w:r>
      <w:r w:rsidRPr="00AE107D">
        <w:rPr>
          <w:rStyle w:val="Strong"/>
        </w:rPr>
        <w:t>overall, the CDCT has been effective to date</w:t>
      </w:r>
      <w:r>
        <w:t xml:space="preserve"> in terms of its performance against the KPIs establish</w:t>
      </w:r>
      <w:r w:rsidR="00817A45">
        <w:t>ed in the evaluation framework.</w:t>
      </w:r>
      <w:r>
        <w:t xml:space="preserve"> At this early stage of the CDCT, the KPIs underpinning this overall effectiveness assessment were those relating to CDCT program outputs and short term outcomes (</w:t>
      </w:r>
      <w:r w:rsidR="00D35829">
        <w:t>i.e.</w:t>
      </w:r>
      <w:r>
        <w:t xml:space="preserve"> those expected to have occurred by 3 months of full implementation). Performance against these KPIs ranged from partially to fully effective. Key findings in relation to </w:t>
      </w:r>
      <w:r w:rsidRPr="008208CB">
        <w:t>these KPIs</w:t>
      </w:r>
      <w:r>
        <w:t xml:space="preserve"> are set out below.</w:t>
      </w:r>
    </w:p>
    <w:p w14:paraId="7448887B" w14:textId="77777777" w:rsidR="00AE107D" w:rsidRPr="00F70911" w:rsidRDefault="00AE107D" w:rsidP="00AE107D">
      <w:pPr>
        <w:rPr>
          <w:rStyle w:val="Emphasis"/>
          <w:u w:val="single"/>
        </w:rPr>
      </w:pPr>
      <w:r w:rsidRPr="00F70911">
        <w:rPr>
          <w:rStyle w:val="Emphasis"/>
          <w:u w:val="single"/>
        </w:rPr>
        <w:t>Output KPIs – performance rated fully effective/ KPI target achieved</w:t>
      </w:r>
    </w:p>
    <w:p w14:paraId="1DA8BDDD" w14:textId="69F26EBE" w:rsidR="00AE107D" w:rsidRPr="0091394A" w:rsidRDefault="00AE107D" w:rsidP="0091394A">
      <w:pPr>
        <w:pStyle w:val="ListBullet"/>
      </w:pPr>
      <w:r w:rsidRPr="0091394A">
        <w:t>All community leaders (members of regional leadership groups) who participated in the Wave 1 qualitative research were supportive of the CDCT.</w:t>
      </w:r>
      <w:r w:rsidR="0091394A">
        <w:rPr>
          <w:iCs/>
        </w:rPr>
        <w:t xml:space="preserve"> See Appendix D of the full report </w:t>
      </w:r>
      <w:r w:rsidR="0091394A" w:rsidRPr="0091394A">
        <w:rPr>
          <w:iCs/>
        </w:rPr>
        <w:t xml:space="preserve">for </w:t>
      </w:r>
      <w:r w:rsidR="0091394A">
        <w:rPr>
          <w:iCs/>
        </w:rPr>
        <w:t xml:space="preserve">a </w:t>
      </w:r>
      <w:r w:rsidR="0091394A" w:rsidRPr="0091394A">
        <w:rPr>
          <w:iCs/>
        </w:rPr>
        <w:t>list of participating leaders.</w:t>
      </w:r>
    </w:p>
    <w:p w14:paraId="6D889655" w14:textId="77777777" w:rsidR="00AE107D" w:rsidRDefault="00AE107D" w:rsidP="00F70911">
      <w:pPr>
        <w:pStyle w:val="ListBullet"/>
      </w:pPr>
      <w:r>
        <w:t>Cashless debit cards (CDCs) were provided to participants and activated in a timely manner, with nearly all CDCT participants making their first CDC purchase within one month of the first income support payment (ISP) into their CDC account.</w:t>
      </w:r>
    </w:p>
    <w:p w14:paraId="2BFC2CEC" w14:textId="77777777" w:rsidR="00AE107D" w:rsidRDefault="00AE107D" w:rsidP="00F70911">
      <w:pPr>
        <w:pStyle w:val="ListBullet"/>
      </w:pPr>
      <w:r>
        <w:t>DHS data indicates that quarantining of ISPs via CDC accounts has been effective, with a large majority of ISP payments to CDC accounts in the early stages of the Trial (98% of total value up to end June 2016) being a result of quarantining at the rate of 80%. The data indicates that 2% of the total value of ISP payments to CDC accounts during this period was made to CDCT participants with an approved lower rate of quarantining.</w:t>
      </w:r>
    </w:p>
    <w:p w14:paraId="04541EE6" w14:textId="39FBC6EB" w:rsidR="00AE107D" w:rsidRPr="00F70911" w:rsidRDefault="00AE107D" w:rsidP="00AE107D">
      <w:pPr>
        <w:rPr>
          <w:rStyle w:val="Emphasis"/>
          <w:u w:val="single"/>
        </w:rPr>
      </w:pPr>
      <w:r w:rsidRPr="00F70911">
        <w:rPr>
          <w:rStyle w:val="Emphasis"/>
          <w:u w:val="single"/>
        </w:rPr>
        <w:t>Output KPIs</w:t>
      </w:r>
      <w:r w:rsidR="001C7F73">
        <w:rPr>
          <w:rStyle w:val="Emphasis"/>
          <w:u w:val="single"/>
        </w:rPr>
        <w:t xml:space="preserve"> – </w:t>
      </w:r>
      <w:r w:rsidRPr="00F70911">
        <w:rPr>
          <w:rStyle w:val="Emphasis"/>
          <w:u w:val="single"/>
        </w:rPr>
        <w:t>performance rated partially effective/ KPI target not achieved</w:t>
      </w:r>
    </w:p>
    <w:p w14:paraId="2A3203C5" w14:textId="77777777" w:rsidR="00AE107D" w:rsidRDefault="00AE107D" w:rsidP="00F70911">
      <w:pPr>
        <w:pStyle w:val="ListBullet"/>
      </w:pPr>
      <w:r>
        <w:t xml:space="preserve">Participant understanding of CDC conditions and functionality </w:t>
      </w:r>
      <w:r w:rsidR="00817A45">
        <w:t xml:space="preserve">has improved over time. </w:t>
      </w:r>
      <w:r>
        <w:t>In the Wave 1 survey, nearly all participants understood that people cann</w:t>
      </w:r>
      <w:r w:rsidR="00817A45">
        <w:t xml:space="preserve">ot buy alcohol with the CDC. </w:t>
      </w:r>
      <w:r>
        <w:t>However, the Wave 1 evaluation research found that significant awareness/ understanding gaps remained.</w:t>
      </w:r>
    </w:p>
    <w:p w14:paraId="5BC76878" w14:textId="77777777" w:rsidR="00AE107D" w:rsidRDefault="00AE107D" w:rsidP="00F70911">
      <w:pPr>
        <w:pStyle w:val="ListBullet"/>
      </w:pPr>
      <w:r>
        <w:t>A large majority of Trial participants surveyed (78% average across the two Trial sites) reported that they had not changed where and how they shopped since the Trial commenced, indicating that they had reasonable access to merchants and products via the CDC</w:t>
      </w:r>
      <w:r w:rsidR="00817A45">
        <w:t>.</w:t>
      </w:r>
      <w:r>
        <w:t xml:space="preserve"> A minority (</w:t>
      </w:r>
      <w:r w:rsidRPr="00292B55">
        <w:t>18</w:t>
      </w:r>
      <w:r>
        <w:t>% average across the two Trial sites) expressed concerns about constraints on their ability to access allowable g</w:t>
      </w:r>
      <w:r w:rsidR="00817A45">
        <w:t xml:space="preserve">oods and services via the CDC. </w:t>
      </w:r>
      <w:r>
        <w:t>These proportions were close to KPI target levels (90% and no</w:t>
      </w:r>
      <w:r w:rsidR="00C75518">
        <w:t xml:space="preserve"> more than 10%, respectively). </w:t>
      </w:r>
      <w:r>
        <w:t>Problems reported by participants and stakeholders primarily related to participants’ constrained ability to make allowable purchases in settings where cash was the normal payment medium.</w:t>
      </w:r>
    </w:p>
    <w:p w14:paraId="0BFF9D83" w14:textId="77777777" w:rsidR="00AE107D" w:rsidRDefault="00AE107D" w:rsidP="00F70911">
      <w:pPr>
        <w:pStyle w:val="ListBullet"/>
      </w:pPr>
      <w:r>
        <w:t xml:space="preserve">Most community leaders in both Trial sites considered that community panels had not been established in a timely manner (in Ceduna the panel was established shortly after trial commencement but not </w:t>
      </w:r>
      <w:r w:rsidRPr="00F70911">
        <w:rPr>
          <w:rStyle w:val="Emphasis"/>
        </w:rPr>
        <w:t xml:space="preserve">at </w:t>
      </w:r>
      <w:r>
        <w:t>commencement; and in EK the panel had not been established by the time of the Wave 1 fieldwork). These panels were developed at the local community level.</w:t>
      </w:r>
    </w:p>
    <w:p w14:paraId="684A5CDD" w14:textId="3D52AA4B" w:rsidR="00AE107D" w:rsidRPr="00F70911" w:rsidRDefault="00AE107D" w:rsidP="00E2793B">
      <w:pPr>
        <w:keepNext/>
        <w:rPr>
          <w:rStyle w:val="Emphasis"/>
          <w:u w:val="single"/>
        </w:rPr>
      </w:pPr>
      <w:r w:rsidRPr="00F70911">
        <w:rPr>
          <w:rStyle w:val="Emphasis"/>
          <w:u w:val="single"/>
        </w:rPr>
        <w:lastRenderedPageBreak/>
        <w:t>Outcome KPIs</w:t>
      </w:r>
      <w:r w:rsidR="001C7F73">
        <w:rPr>
          <w:rStyle w:val="Emphasis"/>
          <w:u w:val="single"/>
        </w:rPr>
        <w:t xml:space="preserve"> – </w:t>
      </w:r>
      <w:r w:rsidRPr="00F70911">
        <w:rPr>
          <w:rStyle w:val="Emphasis"/>
          <w:u w:val="single"/>
        </w:rPr>
        <w:t>performance rated fully effective/ KPI target achieved</w:t>
      </w:r>
    </w:p>
    <w:p w14:paraId="07D985EC" w14:textId="2B3AA573" w:rsidR="00AE107D" w:rsidRDefault="00AE107D" w:rsidP="00F70911">
      <w:pPr>
        <w:pStyle w:val="ListBullet"/>
      </w:pPr>
      <w:r>
        <w:t xml:space="preserve">Indicators relating to alcohol consumption showed positive interim results. The Wave 1 survey found that (on average across the two Trial sites) 25% of CDCT participants and 13% of their family members reported drinking alcohol less frequently since the Trial commenced (with around </w:t>
      </w:r>
      <w:r w:rsidRPr="00280707">
        <w:t>1</w:t>
      </w:r>
      <w:r>
        <w:t>-2% in each case reporting that they were drinking more frequently). Moreover, 25% of CDCT participants reported engaging in binge drinking less frequently since having a CDC, while only 3% reported binge drinking more frequently. Many EK stakeholders and some Ceduna stakeholders who participated in the Wave 1 qualitative research had noticed positive changes since the commencement of the Trial that were indicative of lower levels of alcohol consumption in their communities (particularly levels of problematic consumption)</w:t>
      </w:r>
      <w:r w:rsidR="000C6580">
        <w:t>. In addition</w:t>
      </w:r>
      <w:r>
        <w:t>,</w:t>
      </w:r>
      <w:r w:rsidR="000C6580">
        <w:t xml:space="preserve"> </w:t>
      </w:r>
      <w:r>
        <w:t>in the Wave 1 survey, substantial proportions of non-participant community members (41% average across the two Trial sites), CDCT participants (24%) and CDCT participants’ family members (28%) reported that they had noticed a reduction in the drinking of alcohol in their community since the Trial started.</w:t>
      </w:r>
      <w:r w:rsidR="00C75518">
        <w:t xml:space="preserve"> </w:t>
      </w:r>
      <w:r>
        <w:t>However, it should be noted that seasonal factors (particularly the cold and wet winter conditions in Ceduna) may have resulted in less drinking of alcohol in public spaces and hence influenced these perceptions.</w:t>
      </w:r>
    </w:p>
    <w:p w14:paraId="3EF356F9" w14:textId="77777777" w:rsidR="00AE107D" w:rsidRDefault="00AE107D" w:rsidP="00F70911">
      <w:pPr>
        <w:pStyle w:val="ListBullet"/>
      </w:pPr>
      <w:r>
        <w:t>Indicators relating to illegal drug use showed some improvement at the Interim Evaluation stage. The Wave 1 survey found that (on average across the two Trial sites), around a quarter of CDCT participants who reported using illegal drugs before the Trial commenced indicated that they had been using illegal drugs less often since becoming CDCT participants.</w:t>
      </w:r>
    </w:p>
    <w:p w14:paraId="185C56B1" w14:textId="77777777" w:rsidR="00AE107D" w:rsidRDefault="00AE107D" w:rsidP="00F70911">
      <w:pPr>
        <w:pStyle w:val="ListBullet"/>
      </w:pPr>
      <w:r>
        <w:t>Indicators relating to gambling also recorded positive short-term outcome results.</w:t>
      </w:r>
      <w:r w:rsidR="009B0D35">
        <w:t xml:space="preserve"> </w:t>
      </w:r>
      <w:r>
        <w:t>The Wave 1 survey found that (on average across the two Trial sites) 28% of non-participant community members, 27% of CDCT participants and 28% of CDCT participants’ family members had noticed a reduction in gambling in their community since the Trial started.</w:t>
      </w:r>
    </w:p>
    <w:p w14:paraId="29767BAD" w14:textId="091FB89E" w:rsidR="00AE107D" w:rsidRPr="00F70911" w:rsidRDefault="00AE107D" w:rsidP="00AE107D">
      <w:pPr>
        <w:rPr>
          <w:rStyle w:val="Emphasis"/>
          <w:u w:val="single"/>
        </w:rPr>
      </w:pPr>
      <w:r w:rsidRPr="00F70911">
        <w:rPr>
          <w:rStyle w:val="Emphasis"/>
          <w:u w:val="single"/>
        </w:rPr>
        <w:t>Outcome KPIs</w:t>
      </w:r>
      <w:r w:rsidR="001C7F73">
        <w:rPr>
          <w:rStyle w:val="Emphasis"/>
          <w:u w:val="single"/>
        </w:rPr>
        <w:t xml:space="preserve"> – </w:t>
      </w:r>
      <w:r w:rsidRPr="00F70911">
        <w:rPr>
          <w:rStyle w:val="Emphasis"/>
          <w:u w:val="single"/>
        </w:rPr>
        <w:t>performance rated partially effective/ KPI target not achieved</w:t>
      </w:r>
    </w:p>
    <w:p w14:paraId="4173583D" w14:textId="77777777" w:rsidR="00AE107D" w:rsidRDefault="00AE107D" w:rsidP="00F70911">
      <w:pPr>
        <w:pStyle w:val="ListBullet"/>
      </w:pPr>
      <w:r>
        <w:t>Awareness was limited among CDCT participants in relation to local drug and alcohol support services, as well as financial and family support services.</w:t>
      </w:r>
    </w:p>
    <w:p w14:paraId="010D0570" w14:textId="77777777" w:rsidR="00AE107D" w:rsidRPr="00AE107D" w:rsidRDefault="00AE107D" w:rsidP="00AE107D">
      <w:pPr>
        <w:pStyle w:val="Heading3"/>
      </w:pPr>
      <w:r w:rsidRPr="00AE107D">
        <w:t>Interim Responses to Evaluation Questions</w:t>
      </w:r>
    </w:p>
    <w:p w14:paraId="6B965507" w14:textId="77777777" w:rsidR="00920C34" w:rsidRDefault="00AE107D" w:rsidP="00AE107D">
      <w:pPr>
        <w:pStyle w:val="Heading4"/>
      </w:pPr>
      <w:r w:rsidRPr="00880CD4">
        <w:t>What have been the effects of the CDCT on program participants, their families and the broader community?</w:t>
      </w:r>
    </w:p>
    <w:p w14:paraId="0148E85B" w14:textId="77777777" w:rsidR="00AE107D" w:rsidRDefault="00AE107D" w:rsidP="00AE107D">
      <w:r w:rsidRPr="00AE107D">
        <w:rPr>
          <w:rStyle w:val="Strong"/>
        </w:rPr>
        <w:t>Both quantitative and qualitative evidence indicates that the first few months of the CDCT has seen a reduction in all three targeted behaviours – alcohol consumption, gambling and use of drugs.</w:t>
      </w:r>
      <w:r>
        <w:t xml:space="preserve"> Among the </w:t>
      </w:r>
      <w:r w:rsidRPr="00477F32">
        <w:t xml:space="preserve">66% of participants who reported drinking alcohol, gambling or taking illegal drugs before or </w:t>
      </w:r>
      <w:r>
        <w:t>during</w:t>
      </w:r>
      <w:r w:rsidRPr="00477F32">
        <w:t xml:space="preserve"> the Trial, one third (33%) reported</w:t>
      </w:r>
      <w:r>
        <w:t xml:space="preserve"> a reduction in </w:t>
      </w:r>
      <w:r w:rsidRPr="000962D2">
        <w:rPr>
          <w:i/>
        </w:rPr>
        <w:t>at least</w:t>
      </w:r>
      <w:r>
        <w:t xml:space="preserve"> one of these behaviours.</w:t>
      </w:r>
    </w:p>
    <w:p w14:paraId="65069EFB" w14:textId="77777777" w:rsidR="00AE107D" w:rsidRDefault="00AE107D" w:rsidP="00AE107D">
      <w:r w:rsidRPr="00AE107D">
        <w:rPr>
          <w:rStyle w:val="Strong"/>
        </w:rPr>
        <w:t>At the time of the Wave 1 data collection, there was some preliminary evidence to suggest that there has been a reduction in crime, violence and harm</w:t>
      </w:r>
      <w:r>
        <w:t xml:space="preserve"> related to alcohol consumption, illegal drug use and gamb</w:t>
      </w:r>
      <w:r w:rsidR="009B0D35">
        <w:t>ling since the Trial commenced.</w:t>
      </w:r>
      <w:r>
        <w:t xml:space="preserve"> These are expected to be impacted more in the medium and longer term, but police crime statistics together with the reported perceptions of non-participant community members, community leaders and other stakeholders did provide some preliminary evidence of a reduction in crime and violence in Ceduna and Surrounds. It was anticipated before the Trial that there was some risk of an </w:t>
      </w:r>
      <w:r w:rsidRPr="00F70911">
        <w:rPr>
          <w:rStyle w:val="Emphasis"/>
        </w:rPr>
        <w:t>increase</w:t>
      </w:r>
      <w:r>
        <w:t xml:space="preserve"> in crime when the CDCT started as a way of people seeking to obtain cash, but in the main, at Wave 1 this was not considered to </w:t>
      </w:r>
      <w:r>
        <w:lastRenderedPageBreak/>
        <w:t>have eventuated.</w:t>
      </w:r>
      <w:r w:rsidR="009B0D35">
        <w:t xml:space="preserve"> </w:t>
      </w:r>
      <w:r>
        <w:t>Administrative data relating to sobering up services in the Trial communities showed some positive preliminary signs in relation to p</w:t>
      </w:r>
      <w:r w:rsidR="009B0D35">
        <w:t>roblematic alcohol consumption.</w:t>
      </w:r>
      <w:r>
        <w:t xml:space="preserve"> In particular, sobering up services in East Kimberley recorded lower numbers of cases post Tri</w:t>
      </w:r>
      <w:r w:rsidR="00C75518">
        <w:t xml:space="preserve">al than at pre-Trial baseline. </w:t>
      </w:r>
      <w:r>
        <w:t>In addition, alcohol and drug related referrals to the Kimberley Mental Health and Drug Service declined after the commencement of the Trial.</w:t>
      </w:r>
    </w:p>
    <w:p w14:paraId="4A0DFEAB" w14:textId="77777777" w:rsidR="00AE107D" w:rsidRDefault="00AE107D" w:rsidP="00AE107D">
      <w:r>
        <w:t>There was little evidence of ch</w:t>
      </w:r>
      <w:r w:rsidR="009B0D35">
        <w:t xml:space="preserve">ange in perceptions of safety. </w:t>
      </w:r>
      <w:r>
        <w:t>In Kununurra (in EK) it was felt that there may be fewer intoxicated people in the parks, making them safer, but that night time was still problematic.</w:t>
      </w:r>
    </w:p>
    <w:p w14:paraId="15EFB240" w14:textId="206C983A" w:rsidR="00AE107D" w:rsidRDefault="00AE107D" w:rsidP="00AE107D">
      <w:r>
        <w:t xml:space="preserve">There have been some </w:t>
      </w:r>
      <w:r w:rsidRPr="00AE107D">
        <w:rPr>
          <w:rStyle w:val="Strong"/>
        </w:rPr>
        <w:t>other positive impacts observed in the community.</w:t>
      </w:r>
      <w:r w:rsidRPr="00662CA4">
        <w:t xml:space="preserve"> Overall</w:t>
      </w:r>
      <w:r>
        <w:t>, stakeholders and community leaders felt the Trial has had some positive impacts on participants’ financial capacity (</w:t>
      </w:r>
      <w:proofErr w:type="spellStart"/>
      <w:r w:rsidR="000C6580">
        <w:t>e.g</w:t>
      </w:r>
      <w:proofErr w:type="spellEnd"/>
      <w:r>
        <w:t>: better able to save, money available to spend on children, fewer requests for emergency funds), as well as nutrition and health within their communities (</w:t>
      </w:r>
      <w:proofErr w:type="spellStart"/>
      <w:r w:rsidR="00247501">
        <w:t>e.g</w:t>
      </w:r>
      <w:proofErr w:type="spellEnd"/>
      <w:r>
        <w:t>: purchasing of more food, school lunches, sobriety,</w:t>
      </w:r>
      <w:r w:rsidR="00C75518">
        <w:t xml:space="preserve"> and engagement with programs).</w:t>
      </w:r>
      <w:r>
        <w:t xml:space="preserve"> In particular, there was a notable increase in East Kimberley community leaders’/stakeholders’ average ratings (on a scale of 0 to 10) in relation to the ability of people in their community to afford basic household goods (3.7 to 5.6) and pay bills (3.5 to 5.5) as well as nutrition </w:t>
      </w:r>
      <w:r w:rsidR="00C75518">
        <w:t xml:space="preserve">in the community (3.2 to 4.6). </w:t>
      </w:r>
      <w:r>
        <w:t>A significant proportion of participants in the survey indicated they had been able to save more money (31%), care for children better (31%) and improve at using technology (21%).</w:t>
      </w:r>
    </w:p>
    <w:p w14:paraId="279609B5" w14:textId="77777777" w:rsidR="00AE107D" w:rsidRDefault="00AE107D" w:rsidP="00AE107D">
      <w:r>
        <w:t xml:space="preserve">Overall, </w:t>
      </w:r>
      <w:r w:rsidRPr="00AE107D">
        <w:rPr>
          <w:rStyle w:val="Strong"/>
        </w:rPr>
        <w:t>perceptions of the impact of the Trial varied between those involved in it and those in the general community</w:t>
      </w:r>
      <w:r>
        <w:t xml:space="preserve">. More participants said the CDCT had made their lives </w:t>
      </w:r>
      <w:r w:rsidRPr="00F70911">
        <w:rPr>
          <w:rStyle w:val="Emphasis"/>
        </w:rPr>
        <w:t xml:space="preserve">worse </w:t>
      </w:r>
      <w:r>
        <w:t xml:space="preserve">than made it </w:t>
      </w:r>
      <w:r w:rsidRPr="00F70911">
        <w:rPr>
          <w:rStyle w:val="Emphasis"/>
        </w:rPr>
        <w:t>better</w:t>
      </w:r>
      <w:r>
        <w:t xml:space="preserve"> (49% compared to 22%). Family members of trial participants gave a similar pat</w:t>
      </w:r>
      <w:r w:rsidR="00C75518">
        <w:t xml:space="preserve">tern of answers (37% and 27%). </w:t>
      </w:r>
      <w:r>
        <w:t xml:space="preserve">However, non-participants had the </w:t>
      </w:r>
      <w:r w:rsidRPr="00E41DED">
        <w:rPr>
          <w:u w:val="single"/>
        </w:rPr>
        <w:t>reverse</w:t>
      </w:r>
      <w:r>
        <w:t xml:space="preserve"> perception, with 46% saying the Trial had made life in their community better, and only 18% that it had made life worse. Non-participants in East Kimberley were somewhat more positive than those in Ceduna.</w:t>
      </w:r>
    </w:p>
    <w:p w14:paraId="41FF3108" w14:textId="77777777" w:rsidR="00AE107D" w:rsidRPr="00D452C6" w:rsidRDefault="00AE107D" w:rsidP="00AE107D">
      <w:r>
        <w:t xml:space="preserve">Segmenting participants by self-reported behaviour change across the three target behaviours – alcohol consumption, gambling or illegal drug use – showed that participants who reported </w:t>
      </w:r>
      <w:r w:rsidRPr="00AE107D">
        <w:rPr>
          <w:rStyle w:val="Strong"/>
        </w:rPr>
        <w:t>positive</w:t>
      </w:r>
      <w:r>
        <w:t xml:space="preserve"> behaviour change on </w:t>
      </w:r>
      <w:r w:rsidRPr="00F70911">
        <w:rPr>
          <w:rStyle w:val="Emphasis"/>
        </w:rPr>
        <w:t>at least</w:t>
      </w:r>
      <w:r>
        <w:t xml:space="preserve"> one of the three target behaviours were </w:t>
      </w:r>
      <w:r w:rsidRPr="00F70911">
        <w:rPr>
          <w:rStyle w:val="Emphasis"/>
        </w:rPr>
        <w:t>more likely</w:t>
      </w:r>
      <w:r>
        <w:t xml:space="preserve"> to say that the Trial has made their lives better (30%), compared to those who reported </w:t>
      </w:r>
      <w:r w:rsidRPr="00AE107D">
        <w:rPr>
          <w:rStyle w:val="Strong"/>
        </w:rPr>
        <w:t>no change</w:t>
      </w:r>
      <w:r w:rsidR="0074333E">
        <w:t xml:space="preserve"> (22%). </w:t>
      </w:r>
      <w:r>
        <w:t xml:space="preserve">No participants who reported </w:t>
      </w:r>
      <w:r w:rsidRPr="00AE107D">
        <w:rPr>
          <w:rStyle w:val="Strong"/>
        </w:rPr>
        <w:t>negative</w:t>
      </w:r>
      <w:r>
        <w:t xml:space="preserve"> behaviour change (more) said that the Trial had made their lives better, though this was a very small group (n=8).</w:t>
      </w:r>
    </w:p>
    <w:p w14:paraId="7608D64C" w14:textId="77777777" w:rsidR="0074333E" w:rsidRPr="0074333E" w:rsidRDefault="0074333E" w:rsidP="0074333E">
      <w:pPr>
        <w:pStyle w:val="Heading4"/>
      </w:pPr>
      <w:r w:rsidRPr="0074333E">
        <w:t>Have there been any circumvention behaviours that have undermined the effectiveness of the CDCT?</w:t>
      </w:r>
    </w:p>
    <w:p w14:paraId="4C120C02" w14:textId="77777777" w:rsidR="0074333E" w:rsidRDefault="0074333E" w:rsidP="0074333E">
      <w:r>
        <w:t xml:space="preserve">Community leaders and other stakeholders interviewed at Wave 1 indicated that they had heard of various CDCT </w:t>
      </w:r>
      <w:r w:rsidR="00C75518">
        <w:t>circumventions having occurred.</w:t>
      </w:r>
      <w:r>
        <w:t xml:space="preserve"> However, they were unable to comment on how widespread such practices were, and it was not possible to quantify the extent of these reported circumventions. It is likely that neither successful circumventions nor the existence of some sources of income outside of the Trial (such as royalties or emergency assistance payments) could have replaced more than a small proportion of the total value of ISPs quarantined by the CDCT.</w:t>
      </w:r>
    </w:p>
    <w:p w14:paraId="6B637FDE" w14:textId="77777777" w:rsidR="0074333E" w:rsidRPr="0074333E" w:rsidRDefault="0074333E" w:rsidP="0074333E">
      <w:pPr>
        <w:pStyle w:val="Heading4"/>
      </w:pPr>
      <w:r w:rsidRPr="0074333E">
        <w:lastRenderedPageBreak/>
        <w:t>Have there been any other unintended adverse consequences?</w:t>
      </w:r>
    </w:p>
    <w:p w14:paraId="632D4B00" w14:textId="152B7BED" w:rsidR="0074333E" w:rsidRDefault="0074333E" w:rsidP="0074333E">
      <w:r>
        <w:t xml:space="preserve">Perceptions of the impact of the CDCT on </w:t>
      </w:r>
      <w:r w:rsidRPr="004D6A28">
        <w:t>humbugging</w:t>
      </w:r>
      <w:r>
        <w:rPr>
          <w:rStyle w:val="FootnoteReference"/>
        </w:rPr>
        <w:footnoteReference w:id="3"/>
      </w:r>
      <w:r>
        <w:t xml:space="preserve"> has been varied. Stakeholders and community leaders generally felt humbugging had reduced. For example, people who were known to be on the Trial now were either not asked or had an easy answer to decline providing money by stating that they had limi</w:t>
      </w:r>
      <w:r w:rsidR="00C75518">
        <w:t xml:space="preserve">ted cash because of the Trial. </w:t>
      </w:r>
      <w:r>
        <w:t>However, stakeholders noted that people known to have access to cash (</w:t>
      </w:r>
      <w:r w:rsidR="00247501">
        <w:t>e.g.</w:t>
      </w:r>
      <w:r>
        <w:t>: age pensioners) may be more likely to now be targeted. In contrast, the survey showed that participants and family members both felt that the overall level of humbugging had gone up since the Trial started. This was higher in EK than in Ceduna, but in both sites more people in these groups thought humbugging had increased than thought it had decreased.</w:t>
      </w:r>
    </w:p>
    <w:p w14:paraId="5BA339CE" w14:textId="77777777" w:rsidR="0074333E" w:rsidRDefault="0074333E" w:rsidP="0074333E">
      <w:r>
        <w:t>A few stakeholders in the qualitative research felt that some CDCT participants felt a sense of shame or stigma associated with having a CDC (especially those who felt they were already managing their money appropriately). However, in the quantitative survey only 6% of all participants explicitly raised stigma or shame associated with the card as an issue.</w:t>
      </w:r>
    </w:p>
    <w:p w14:paraId="1FED88E0" w14:textId="77777777" w:rsidR="0074333E" w:rsidRDefault="0074333E" w:rsidP="0074333E">
      <w:r>
        <w:t xml:space="preserve">Beyond that, there have been some </w:t>
      </w:r>
      <w:r w:rsidRPr="00004D67">
        <w:t xml:space="preserve">issues </w:t>
      </w:r>
      <w:r>
        <w:t>related to</w:t>
      </w:r>
      <w:r w:rsidRPr="00004D67">
        <w:t xml:space="preserve"> the experience of participants using the cards.</w:t>
      </w:r>
      <w:r>
        <w:t xml:space="preserve"> Typically these related to specific transactions that were difficult without cash, and to effective use of the card itself and its available features.</w:t>
      </w:r>
    </w:p>
    <w:p w14:paraId="76A8C892" w14:textId="77777777" w:rsidR="0074333E" w:rsidRPr="000C6580" w:rsidRDefault="0074333E" w:rsidP="000C6580">
      <w:pPr>
        <w:pStyle w:val="Heading4"/>
      </w:pPr>
      <w:r w:rsidRPr="000C6580">
        <w:t>What lessons can be learnt to improve delivery and to inform future policy?</w:t>
      </w:r>
    </w:p>
    <w:p w14:paraId="44238904" w14:textId="77777777" w:rsidR="0074333E" w:rsidRDefault="0074333E" w:rsidP="0074333E">
      <w:r>
        <w:t xml:space="preserve">Given the early stage of the Trial, it is promising that there are signs of </w:t>
      </w:r>
      <w:r w:rsidR="00C75518">
        <w:t>the CDCT working in both sites.</w:t>
      </w:r>
      <w:r>
        <w:t xml:space="preserve"> It was not possible at this stage of the evaluation to reliably assess where the Trial has worke</w:t>
      </w:r>
      <w:r w:rsidR="00C75518">
        <w:t xml:space="preserve">d most and least successfully. </w:t>
      </w:r>
      <w:r>
        <w:t>In the survey data, demographically there were only fairly minor variations seen in</w:t>
      </w:r>
      <w:r w:rsidR="00C75518">
        <w:t xml:space="preserve"> the responses of participants.</w:t>
      </w:r>
      <w:r>
        <w:t xml:space="preserve"> Overall, the pattern of responses varied little by gender, although men were significantly more likely than women to believe that the CDCT has made their li</w:t>
      </w:r>
      <w:r w:rsidR="00C75518">
        <w:t xml:space="preserve">ves worse. </w:t>
      </w:r>
      <w:r>
        <w:t>There was a somewhat more va</w:t>
      </w:r>
      <w:r w:rsidR="00C75518">
        <w:t>riation seen across age groups.</w:t>
      </w:r>
      <w:r>
        <w:t xml:space="preserve"> In particular, the 18-24 age group showed generally the most positive profile of changes, and it was the 55+ age group who were the least positive about the effect of the Trial on their lives.</w:t>
      </w:r>
    </w:p>
    <w:p w14:paraId="224C4196" w14:textId="77777777" w:rsidR="0074333E" w:rsidRDefault="0074333E" w:rsidP="0074333E">
      <w:r>
        <w:t xml:space="preserve">Given the absence of material changes in other influential factors and conditions, the positive short term impacts reported since the commencement of the CDCT appear likely to be largely </w:t>
      </w:r>
      <w:r w:rsidR="00C75518">
        <w:t>attributable to the Trial.</w:t>
      </w:r>
      <w:r>
        <w:t xml:space="preserve"> Moreover, </w:t>
      </w:r>
      <w:r w:rsidRPr="0074333E">
        <w:rPr>
          <w:rStyle w:val="Strong"/>
        </w:rPr>
        <w:t>as the majority of participants had not used any of the existing and additional support services provided in Trial sites, the Wave 1 survey results indicate that the debit card itself had a separate and significant impact</w:t>
      </w:r>
      <w:r w:rsidR="00C75518">
        <w:t xml:space="preserve"> on participants’ behaviours.</w:t>
      </w:r>
      <w:r>
        <w:t xml:space="preserve"> The survey results were suggestive of an additive effect of services on the small proportion of the population using them, but that this was only a relatively small effect for a relatively small proportion of the total participant population.</w:t>
      </w:r>
    </w:p>
    <w:p w14:paraId="627CD6E1" w14:textId="77777777" w:rsidR="0074333E" w:rsidRDefault="0074333E" w:rsidP="0074333E">
      <w:pPr>
        <w:rPr>
          <w:rFonts w:cs="Arial"/>
        </w:rPr>
      </w:pPr>
      <w:r>
        <w:t>The Interim Evaluation findings show there are opportunities for improvement in the implementation of the CDCT during the</w:t>
      </w:r>
      <w:r w:rsidR="00C75518">
        <w:t xml:space="preserve"> remainder of the Trial period.</w:t>
      </w:r>
      <w:r>
        <w:t xml:space="preserve"> Initiatives that could be considered include ongoing communications, and continuing to identify and communicate solutions to functionality issues.</w:t>
      </w:r>
    </w:p>
    <w:p w14:paraId="6A4C6933" w14:textId="77777777" w:rsidR="0074333E" w:rsidRPr="0074333E" w:rsidRDefault="0074333E" w:rsidP="0074333E">
      <w:pPr>
        <w:pStyle w:val="Heading3"/>
      </w:pPr>
      <w:r w:rsidRPr="0074333E">
        <w:lastRenderedPageBreak/>
        <w:t>Conclusions</w:t>
      </w:r>
    </w:p>
    <w:p w14:paraId="423877CC" w14:textId="77777777" w:rsidR="000C6580" w:rsidRPr="0074333E" w:rsidRDefault="000C6580" w:rsidP="000C6580">
      <w:pPr>
        <w:pStyle w:val="ListNumber"/>
        <w:numPr>
          <w:ilvl w:val="0"/>
          <w:numId w:val="34"/>
        </w:numPr>
      </w:pPr>
      <w:r w:rsidRPr="0074333E">
        <w:t>Overall, the CDCT has been effective to date in terms of its performance against the key performance indicators (KPIs) established in the evaluation framework.</w:t>
      </w:r>
    </w:p>
    <w:p w14:paraId="37FCC2AF" w14:textId="77777777" w:rsidR="0074333E" w:rsidRPr="0074333E" w:rsidRDefault="0074333E" w:rsidP="00497BE9">
      <w:pPr>
        <w:pStyle w:val="ListNumber"/>
        <w:numPr>
          <w:ilvl w:val="0"/>
          <w:numId w:val="34"/>
        </w:numPr>
      </w:pPr>
      <w:r w:rsidRPr="0074333E">
        <w:t>In particular, the Trial has been effective in reducing alcohol consumption, illegal drug use and gambling – establishing a clear ‘proof-of-concept’ and meeting the necessary preconditions for the planned medium-term outcomes in relation to reduced levels of harm related to these behaviours.</w:t>
      </w:r>
    </w:p>
    <w:p w14:paraId="76C58ED5" w14:textId="77777777" w:rsidR="0074333E" w:rsidRPr="0074333E" w:rsidRDefault="0074333E" w:rsidP="0074333E">
      <w:pPr>
        <w:pStyle w:val="ListNumber"/>
      </w:pPr>
      <w:r w:rsidRPr="0074333E">
        <w:t>The Interim Evaluation findings indicate that the reductions in these behaviours have been largely driven by the impact of the debit card quarantining mechanism and not by the additional services provided via the CDCT package or factors external to the CDCT.</w:t>
      </w:r>
    </w:p>
    <w:p w14:paraId="14058ABA" w14:textId="77777777" w:rsidR="0074333E" w:rsidRDefault="0074333E" w:rsidP="00F70911">
      <w:pPr>
        <w:pStyle w:val="ListNumber"/>
      </w:pPr>
      <w:r w:rsidRPr="0074333E">
        <w:t>At this interim stage there is only limited evidence of early impacts on crime, violence, injuries and perceptions of safety – though as medium-term outcomes these were not expected to be seen in this timeframe and will be a focus of Wave 2 of the evaluation.</w:t>
      </w:r>
    </w:p>
    <w:p w14:paraId="33A7B319" w14:textId="77777777" w:rsidR="00920C34" w:rsidRDefault="00C75518" w:rsidP="00C75518">
      <w:pPr>
        <w:pStyle w:val="Heading1"/>
      </w:pPr>
      <w:bookmarkStart w:id="5" w:name="_Toc466128578"/>
      <w:bookmarkStart w:id="6" w:name="_Toc472516559"/>
      <w:bookmarkStart w:id="7" w:name="_Toc476733153"/>
      <w:r w:rsidRPr="00C75518">
        <w:lastRenderedPageBreak/>
        <w:t>Background</w:t>
      </w:r>
      <w:bookmarkEnd w:id="5"/>
      <w:bookmarkEnd w:id="6"/>
      <w:bookmarkEnd w:id="7"/>
    </w:p>
    <w:p w14:paraId="438EA265" w14:textId="77777777" w:rsidR="00C75518" w:rsidRPr="00C75518" w:rsidRDefault="00C75518" w:rsidP="00C75518">
      <w:pPr>
        <w:pStyle w:val="Heading2"/>
      </w:pPr>
      <w:bookmarkStart w:id="8" w:name="_Toc466128579"/>
      <w:bookmarkStart w:id="9" w:name="_Toc472516560"/>
      <w:bookmarkStart w:id="10" w:name="_Toc476733154"/>
      <w:r w:rsidRPr="00C75518">
        <w:t>Overview of the Cashless Debit Card Trial</w:t>
      </w:r>
      <w:bookmarkEnd w:id="8"/>
      <w:bookmarkEnd w:id="9"/>
      <w:bookmarkEnd w:id="10"/>
    </w:p>
    <w:p w14:paraId="51F8CE23" w14:textId="78737612" w:rsidR="00C75518" w:rsidRDefault="00C75518" w:rsidP="00C75518">
      <w:r>
        <w:t>The Cashless Debit Card Trial (CDCT) is a co-designed program developed through collaboration between government and two local communities. The aim of the CDCT is to reduce the levels of harm associated with alcohol consumption, illicit drug use and gambling within the communities of Ceduna and Surrounds in South Australia and East Kimberley in Western Australia (Kununurra and Wyndham). Both communities are relatively small (with populations of around 3,000 and 6,000 respectively) and geographically remote. Such remote sites in Australia typically have significant economic and social challenges, but their relative isolation does allow them to be more effective test sites.</w:t>
      </w:r>
    </w:p>
    <w:p w14:paraId="5108FF90" w14:textId="77777777" w:rsidR="00C75518" w:rsidRDefault="00C75518" w:rsidP="00C75518">
      <w:r w:rsidRPr="00281C5E">
        <w:t>The Trial has been led by the Department of Social Services (DSS), with support from the Department of the Prime Minister and Cabinet (PM&amp;C), and developed in close consultation with local community leaders, local and state government agencies and other Australian Government agencies</w:t>
      </w:r>
      <w:r>
        <w:t>. Trial participants have been issued with a debit card which cannot be used to buy alcohol, gambling products (with the exception of lottery tickets) or to withdraw cash. Eighty percent</w:t>
      </w:r>
      <w:r w:rsidRPr="00F86EDA">
        <w:t xml:space="preserve"> of </w:t>
      </w:r>
      <w:r>
        <w:t xml:space="preserve">a Trial participant’s </w:t>
      </w:r>
      <w:r w:rsidRPr="00F86EDA">
        <w:t xml:space="preserve">income support payments </w:t>
      </w:r>
      <w:r>
        <w:t>(ISPs) are</w:t>
      </w:r>
      <w:r w:rsidRPr="00F86EDA">
        <w:t xml:space="preserve"> placed into a restricted account linked to the cashless card (100% of lump sum payments and arre</w:t>
      </w:r>
      <w:r>
        <w:t xml:space="preserve">ars payments), with the remainder of these payments accessible through a normal (unrestricted) bank account. </w:t>
      </w:r>
      <w:r w:rsidRPr="00C3736D">
        <w:t>The percentage of funds accessible in an unrestricted manner (e.g. as cash) may be varied by local community panels</w:t>
      </w:r>
      <w:r>
        <w:t>, up to 50%.</w:t>
      </w:r>
    </w:p>
    <w:p w14:paraId="614111E6" w14:textId="77777777" w:rsidR="00C75518" w:rsidRDefault="00C75518" w:rsidP="00C75518">
      <w:pPr>
        <w:rPr>
          <w:rFonts w:asciiTheme="minorHAnsi" w:hAnsiTheme="minorHAnsi" w:cstheme="minorHAnsi"/>
          <w:bCs/>
          <w:color w:val="000000"/>
        </w:rPr>
      </w:pPr>
      <w:r w:rsidRPr="005E6EB0">
        <w:rPr>
          <w:rFonts w:asciiTheme="minorHAnsi" w:hAnsiTheme="minorHAnsi" w:cstheme="minorHAnsi"/>
          <w:bCs/>
          <w:color w:val="000000"/>
        </w:rPr>
        <w:t xml:space="preserve">Participation in </w:t>
      </w:r>
      <w:r>
        <w:rPr>
          <w:rFonts w:asciiTheme="minorHAnsi" w:hAnsiTheme="minorHAnsi" w:cstheme="minorHAnsi"/>
          <w:bCs/>
          <w:color w:val="000000"/>
        </w:rPr>
        <w:t>the Trial</w:t>
      </w:r>
      <w:r w:rsidRPr="005E6EB0">
        <w:rPr>
          <w:rFonts w:asciiTheme="minorHAnsi" w:hAnsiTheme="minorHAnsi" w:cstheme="minorHAnsi"/>
          <w:bCs/>
          <w:color w:val="000000"/>
        </w:rPr>
        <w:t xml:space="preserve"> is mandatory for all working age </w:t>
      </w:r>
      <w:r>
        <w:rPr>
          <w:rFonts w:asciiTheme="minorHAnsi" w:hAnsiTheme="minorHAnsi" w:cstheme="minorHAnsi"/>
          <w:bCs/>
          <w:color w:val="000000"/>
        </w:rPr>
        <w:t>ISP</w:t>
      </w:r>
      <w:r w:rsidRPr="005E6EB0">
        <w:rPr>
          <w:rFonts w:asciiTheme="minorHAnsi" w:hAnsiTheme="minorHAnsi" w:cstheme="minorHAnsi"/>
          <w:bCs/>
          <w:color w:val="000000"/>
        </w:rPr>
        <w:t xml:space="preserve"> recipients in the selected </w:t>
      </w:r>
      <w:r>
        <w:rPr>
          <w:rFonts w:asciiTheme="minorHAnsi" w:hAnsiTheme="minorHAnsi" w:cstheme="minorHAnsi"/>
          <w:bCs/>
          <w:color w:val="000000"/>
        </w:rPr>
        <w:t>Trial</w:t>
      </w:r>
      <w:r w:rsidRPr="005E6EB0">
        <w:rPr>
          <w:rFonts w:asciiTheme="minorHAnsi" w:hAnsiTheme="minorHAnsi" w:cstheme="minorHAnsi"/>
          <w:bCs/>
          <w:color w:val="000000"/>
        </w:rPr>
        <w:t xml:space="preserve"> sites.</w:t>
      </w:r>
      <w:r>
        <w:rPr>
          <w:rFonts w:asciiTheme="minorHAnsi" w:hAnsiTheme="minorHAnsi" w:cstheme="minorHAnsi"/>
          <w:bCs/>
          <w:color w:val="000000"/>
        </w:rPr>
        <w:t xml:space="preserve"> </w:t>
      </w:r>
      <w:r w:rsidRPr="005E6EB0">
        <w:rPr>
          <w:rFonts w:asciiTheme="minorHAnsi" w:hAnsiTheme="minorHAnsi" w:cstheme="minorHAnsi"/>
          <w:bCs/>
          <w:color w:val="000000"/>
        </w:rPr>
        <w:t>In addition, wage earners, Age Pensioners and Veterans</w:t>
      </w:r>
      <w:r>
        <w:rPr>
          <w:rFonts w:asciiTheme="minorHAnsi" w:hAnsiTheme="minorHAnsi" w:cstheme="minorHAnsi"/>
          <w:bCs/>
          <w:color w:val="000000"/>
        </w:rPr>
        <w:t>’</w:t>
      </w:r>
      <w:r w:rsidRPr="005E6EB0">
        <w:rPr>
          <w:rFonts w:asciiTheme="minorHAnsi" w:hAnsiTheme="minorHAnsi" w:cstheme="minorHAnsi"/>
          <w:bCs/>
          <w:color w:val="000000"/>
        </w:rPr>
        <w:t xml:space="preserve"> Affairs Pensioners who live in </w:t>
      </w:r>
      <w:r>
        <w:rPr>
          <w:rFonts w:asciiTheme="minorHAnsi" w:hAnsiTheme="minorHAnsi" w:cstheme="minorHAnsi"/>
          <w:bCs/>
          <w:color w:val="000000"/>
        </w:rPr>
        <w:t>the Trial</w:t>
      </w:r>
      <w:r w:rsidRPr="005E6EB0">
        <w:rPr>
          <w:rFonts w:asciiTheme="minorHAnsi" w:hAnsiTheme="minorHAnsi" w:cstheme="minorHAnsi"/>
          <w:bCs/>
          <w:color w:val="000000"/>
        </w:rPr>
        <w:t xml:space="preserve"> sites can</w:t>
      </w:r>
      <w:r>
        <w:rPr>
          <w:rFonts w:asciiTheme="minorHAnsi" w:hAnsiTheme="minorHAnsi" w:cstheme="minorHAnsi"/>
          <w:bCs/>
          <w:color w:val="000000"/>
        </w:rPr>
        <w:t xml:space="preserve"> opt in to the CDCT.</w:t>
      </w:r>
    </w:p>
    <w:p w14:paraId="1858958D" w14:textId="77777777" w:rsidR="00C75518" w:rsidRDefault="00C75518" w:rsidP="00C75518">
      <w:r w:rsidRPr="00AB5CCE">
        <w:t xml:space="preserve">To support </w:t>
      </w:r>
      <w:r>
        <w:t xml:space="preserve">the </w:t>
      </w:r>
      <w:r w:rsidRPr="00AB5CCE">
        <w:t>implementation</w:t>
      </w:r>
      <w:r>
        <w:t xml:space="preserve"> of the Trial</w:t>
      </w:r>
      <w:r w:rsidRPr="00AB5CCE">
        <w:t xml:space="preserve">, </w:t>
      </w:r>
      <w:r>
        <w:t>DSS</w:t>
      </w:r>
      <w:r w:rsidRPr="00AB5CCE">
        <w:t xml:space="preserve"> work</w:t>
      </w:r>
      <w:r>
        <w:t>ed</w:t>
      </w:r>
      <w:r w:rsidRPr="00AB5CCE">
        <w:t xml:space="preserve"> with the S</w:t>
      </w:r>
      <w:r>
        <w:t xml:space="preserve">outh </w:t>
      </w:r>
      <w:r w:rsidRPr="00AB5CCE">
        <w:t>A</w:t>
      </w:r>
      <w:r>
        <w:t>ustralian</w:t>
      </w:r>
      <w:r w:rsidRPr="00AB5CCE">
        <w:t xml:space="preserve"> and</w:t>
      </w:r>
      <w:r>
        <w:t xml:space="preserve"> </w:t>
      </w:r>
      <w:r w:rsidRPr="005D5793">
        <w:t xml:space="preserve">Western Australian State Governments, community agencies and </w:t>
      </w:r>
      <w:r>
        <w:t xml:space="preserve">local </w:t>
      </w:r>
      <w:r w:rsidRPr="005D5793">
        <w:t xml:space="preserve">Indigenous leadership to supplement the </w:t>
      </w:r>
      <w:r>
        <w:t>support services being provided in the Trial</w:t>
      </w:r>
      <w:r w:rsidRPr="005D5793">
        <w:t xml:space="preserve"> areas</w:t>
      </w:r>
      <w:r>
        <w:t xml:space="preserve"> with significant further investment</w:t>
      </w:r>
      <w:r w:rsidRPr="005D5793">
        <w:t>.</w:t>
      </w:r>
    </w:p>
    <w:p w14:paraId="196DF267" w14:textId="77777777" w:rsidR="00C75518" w:rsidRDefault="00C75518" w:rsidP="00C75518">
      <w:r>
        <w:t>The Trial commenced in Ceduna and Surrounds on 15 March 2016; and in East Kimberley on 26 April 2016.</w:t>
      </w:r>
    </w:p>
    <w:p w14:paraId="29F92B64" w14:textId="5616CBC4" w:rsidR="00E13A28" w:rsidRDefault="00EF245A" w:rsidP="00F3547E">
      <w:pPr>
        <w:pStyle w:val="Image"/>
      </w:pPr>
      <w:r w:rsidRPr="00EF245A">
        <w:drawing>
          <wp:inline distT="0" distB="0" distL="0" distR="0" wp14:anchorId="51723B97" wp14:editId="5DC48F92">
            <wp:extent cx="5731510" cy="2337853"/>
            <wp:effectExtent l="0" t="0" r="2540" b="5715"/>
            <wp:docPr id="27" name="Picture 27" descr="Left: Kununurra landscape with bright blue sky. Middle: Side of a road in Wyndham showing a car parked next to a footpath leading to a grassy area. Right: Dirt road in Ceduna, with a street sign in the foreground and a building in the background. Map of Australia, specifying the locations of Ceduna (in South Australia) and Kununurra &amp; Wyndham (in Western Australia)." title="Images of Trial locations (Kununurra, Wyndham and Ced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337853"/>
                    </a:xfrm>
                    <a:prstGeom prst="rect">
                      <a:avLst/>
                    </a:prstGeom>
                    <a:noFill/>
                    <a:ln>
                      <a:noFill/>
                    </a:ln>
                  </pic:spPr>
                </pic:pic>
              </a:graphicData>
            </a:graphic>
          </wp:inline>
        </w:drawing>
      </w:r>
    </w:p>
    <w:p w14:paraId="57026A3A" w14:textId="77777777" w:rsidR="00C75518" w:rsidRPr="00C75518" w:rsidRDefault="00C75518" w:rsidP="00C75518">
      <w:pPr>
        <w:pStyle w:val="Heading2"/>
      </w:pPr>
      <w:bookmarkStart w:id="11" w:name="_Toc466128580"/>
      <w:bookmarkStart w:id="12" w:name="_Toc472516561"/>
      <w:bookmarkStart w:id="13" w:name="_Toc476733155"/>
      <w:r w:rsidRPr="00C75518">
        <w:lastRenderedPageBreak/>
        <w:t>Role of the Evaluation</w:t>
      </w:r>
      <w:bookmarkEnd w:id="11"/>
      <w:bookmarkEnd w:id="12"/>
      <w:bookmarkEnd w:id="13"/>
    </w:p>
    <w:p w14:paraId="12B2172D" w14:textId="77777777" w:rsidR="00C75518" w:rsidRPr="00C75518" w:rsidRDefault="00C75518" w:rsidP="00C75518">
      <w:pPr>
        <w:pStyle w:val="Heading3"/>
      </w:pPr>
      <w:r w:rsidRPr="00C75518">
        <w:t>Framework</w:t>
      </w:r>
    </w:p>
    <w:p w14:paraId="552FE699" w14:textId="77777777" w:rsidR="00C75518" w:rsidRDefault="00C75518" w:rsidP="00C75518">
      <w:r>
        <w:t>ORIMA Research has been commissioned by (DSS) to independently evaluate the Trial in both locations using qualitative and quantitative research methods.</w:t>
      </w:r>
    </w:p>
    <w:p w14:paraId="29AE5FD6" w14:textId="77777777" w:rsidR="00C75518" w:rsidRDefault="00C75518" w:rsidP="00C75518">
      <w:r>
        <w:t>ORIMA Research has developed a formal evaluation framework which specifies the scope of the evaluation and the key performance indicators (KPIs) that will lead its assessment of the effectiveness of the CDCT.</w:t>
      </w:r>
    </w:p>
    <w:p w14:paraId="219F6FEF" w14:textId="77777777" w:rsidR="00C75518" w:rsidRDefault="00C75518" w:rsidP="00C75518">
      <w:r>
        <w:t>The overall evaluation design and process has been informed by feedback from:</w:t>
      </w:r>
    </w:p>
    <w:p w14:paraId="7C95D978" w14:textId="77777777" w:rsidR="00C75518" w:rsidRDefault="00C75518" w:rsidP="00F70911">
      <w:pPr>
        <w:pStyle w:val="ListBullet"/>
      </w:pPr>
      <w:r>
        <w:t>respected academics and commentators with expertise in conducting research and evaluations involving Aboriginal and Torres Strait Islander people, as expert advisors to the Steering Committee;</w:t>
      </w:r>
    </w:p>
    <w:p w14:paraId="1BC4D2E6" w14:textId="77777777" w:rsidR="00C75518" w:rsidRDefault="00C75518" w:rsidP="00F70911">
      <w:pPr>
        <w:pStyle w:val="ListBullet"/>
      </w:pPr>
      <w:r>
        <w:t>leaders and representatives of Aboriginal corporations and community organisations in the Ceduna and Surrounds and East Kimberley regions; and</w:t>
      </w:r>
    </w:p>
    <w:p w14:paraId="68DB703C" w14:textId="77777777" w:rsidR="00C75518" w:rsidRDefault="00C75518" w:rsidP="00F70911">
      <w:pPr>
        <w:pStyle w:val="ListBullet"/>
      </w:pPr>
      <w:r>
        <w:t>officers of Australian and state government agencies with on-the-ground experience in the Trial sites.</w:t>
      </w:r>
    </w:p>
    <w:p w14:paraId="456D8DDB" w14:textId="77777777" w:rsidR="00C75518" w:rsidRPr="00F70911" w:rsidRDefault="00C75518" w:rsidP="00F70911">
      <w:pPr>
        <w:pStyle w:val="Heading3"/>
      </w:pPr>
      <w:r w:rsidRPr="00F70911">
        <w:t>Objective</w:t>
      </w:r>
    </w:p>
    <w:p w14:paraId="16E7DF28" w14:textId="77777777" w:rsidR="00C75518" w:rsidRDefault="00C75518" w:rsidP="00C75518">
      <w:r>
        <w:t>The overall objective of the evaluation is to assess the effectiveness of the CDCT against agreed KPIs.</w:t>
      </w:r>
    </w:p>
    <w:p w14:paraId="5868B7C7" w14:textId="77777777" w:rsidR="00C75518" w:rsidRDefault="00C75518" w:rsidP="00C75518">
      <w:r>
        <w:t>Broader evaluation questions also include:</w:t>
      </w:r>
    </w:p>
    <w:p w14:paraId="445F3A9D" w14:textId="77777777" w:rsidR="00920C34" w:rsidRDefault="00C75518" w:rsidP="00C9594B">
      <w:pPr>
        <w:pStyle w:val="ListNumber"/>
        <w:numPr>
          <w:ilvl w:val="0"/>
          <w:numId w:val="11"/>
        </w:numPr>
      </w:pPr>
      <w:r w:rsidRPr="00EC24F9">
        <w:t xml:space="preserve">What </w:t>
      </w:r>
      <w:r>
        <w:t>have been</w:t>
      </w:r>
      <w:r w:rsidRPr="00EC24F9">
        <w:t xml:space="preserve"> the </w:t>
      </w:r>
      <w:r>
        <w:t>effects</w:t>
      </w:r>
      <w:r w:rsidRPr="00EC24F9">
        <w:t xml:space="preserve"> of the </w:t>
      </w:r>
      <w:r>
        <w:t>CDCT</w:t>
      </w:r>
      <w:r w:rsidRPr="00EC24F9">
        <w:t xml:space="preserve"> on </w:t>
      </w:r>
      <w:r>
        <w:t>program participants</w:t>
      </w:r>
      <w:r w:rsidRPr="00EC24F9">
        <w:t>, their families and the broader community?</w:t>
      </w:r>
    </w:p>
    <w:p w14:paraId="14587367" w14:textId="77777777" w:rsidR="00920C34" w:rsidRDefault="00C75518" w:rsidP="00C75518">
      <w:pPr>
        <w:pStyle w:val="ListBullet3"/>
      </w:pPr>
      <w:r w:rsidRPr="00EC24F9">
        <w:t xml:space="preserve">Have there been </w:t>
      </w:r>
      <w:r>
        <w:t>reductions</w:t>
      </w:r>
      <w:r w:rsidRPr="00EC24F9">
        <w:t xml:space="preserve"> in the consumption of alcohol, illegal drug use, or gambling?</w:t>
      </w:r>
    </w:p>
    <w:p w14:paraId="204FEC25" w14:textId="77777777" w:rsidR="00920C34" w:rsidRDefault="00C75518" w:rsidP="00C75518">
      <w:pPr>
        <w:pStyle w:val="ListBullet3"/>
      </w:pPr>
      <w:r>
        <w:t>H</w:t>
      </w:r>
      <w:r w:rsidRPr="00EC24F9">
        <w:t xml:space="preserve">as there been a reduction in </w:t>
      </w:r>
      <w:r>
        <w:t xml:space="preserve">crime, </w:t>
      </w:r>
      <w:r w:rsidRPr="00EC24F9">
        <w:t xml:space="preserve">violence </w:t>
      </w:r>
      <w:r>
        <w:t>and</w:t>
      </w:r>
      <w:r w:rsidRPr="00EC24F9">
        <w:t xml:space="preserve"> harm</w:t>
      </w:r>
      <w:r>
        <w:t xml:space="preserve"> related to these behaviours</w:t>
      </w:r>
      <w:r w:rsidRPr="00EC24F9">
        <w:t>?</w:t>
      </w:r>
    </w:p>
    <w:p w14:paraId="352303FC" w14:textId="77777777" w:rsidR="00C75518" w:rsidRDefault="00C75518" w:rsidP="00C75518">
      <w:pPr>
        <w:pStyle w:val="ListBullet3"/>
      </w:pPr>
      <w:r>
        <w:t>Has there been an increase in perceptions of safety in the Trial locations?</w:t>
      </w:r>
    </w:p>
    <w:p w14:paraId="1B5CAB66" w14:textId="77777777" w:rsidR="00C75518" w:rsidRPr="00EC24F9" w:rsidRDefault="00C75518" w:rsidP="00C75518">
      <w:pPr>
        <w:pStyle w:val="ListBullet3"/>
      </w:pPr>
      <w:r w:rsidRPr="00EC24F9">
        <w:t xml:space="preserve">Have there been </w:t>
      </w:r>
      <w:r>
        <w:t>any other positive impacts (e.g. increase in self-reported well-being, reduction in financial stress)?</w:t>
      </w:r>
    </w:p>
    <w:p w14:paraId="4D281B28" w14:textId="77777777" w:rsidR="00C75518" w:rsidRPr="0049684E" w:rsidRDefault="00C75518" w:rsidP="00497BE9">
      <w:pPr>
        <w:pStyle w:val="ListNumber"/>
        <w:numPr>
          <w:ilvl w:val="0"/>
          <w:numId w:val="11"/>
        </w:numPr>
      </w:pPr>
      <w:r w:rsidRPr="00332FC9">
        <w:t xml:space="preserve">Have there been any </w:t>
      </w:r>
      <w:r>
        <w:t>circumvention behaviours (e.g. participants selling goods purchased with cashless debit cards to obtain more cash, increase in humbugging or theft) that have undermined the effectiveness of the CDCT</w:t>
      </w:r>
      <w:r w:rsidRPr="00332FC9">
        <w:t>?</w:t>
      </w:r>
    </w:p>
    <w:p w14:paraId="16A6A2BA" w14:textId="77777777" w:rsidR="00C75518" w:rsidRPr="00332FC9" w:rsidRDefault="00C75518" w:rsidP="00497BE9">
      <w:pPr>
        <w:pStyle w:val="ListNumber"/>
        <w:numPr>
          <w:ilvl w:val="0"/>
          <w:numId w:val="11"/>
        </w:numPr>
      </w:pPr>
      <w:r>
        <w:t>Have there been any other unintended adverse consequences (e.g. feelings of shame, social exclusion)?</w:t>
      </w:r>
    </w:p>
    <w:p w14:paraId="11BD8134" w14:textId="77777777" w:rsidR="00C75518" w:rsidRPr="00332FC9" w:rsidRDefault="00C75518" w:rsidP="00497BE9">
      <w:pPr>
        <w:pStyle w:val="ListNumber"/>
        <w:numPr>
          <w:ilvl w:val="0"/>
          <w:numId w:val="11"/>
        </w:numPr>
      </w:pPr>
      <w:r w:rsidRPr="00332FC9">
        <w:t xml:space="preserve">What lessons can be learnt throughout the </w:t>
      </w:r>
      <w:r>
        <w:t>T</w:t>
      </w:r>
      <w:r w:rsidRPr="00332FC9">
        <w:t>rial to improve delive</w:t>
      </w:r>
      <w:r>
        <w:t>ry and to inform future policy?</w:t>
      </w:r>
    </w:p>
    <w:p w14:paraId="2E12743E" w14:textId="77777777" w:rsidR="00C75518" w:rsidRDefault="00C75518" w:rsidP="00497BE9">
      <w:pPr>
        <w:pStyle w:val="ListBullet3"/>
      </w:pPr>
      <w:r w:rsidRPr="00332FC9">
        <w:t xml:space="preserve">How </w:t>
      </w:r>
      <w:r>
        <w:t>do effects differ among different groups of participants (e.g. men compared to women, people from different age groups)?</w:t>
      </w:r>
    </w:p>
    <w:p w14:paraId="15024BE3" w14:textId="77777777" w:rsidR="00C75518" w:rsidRDefault="00C75518" w:rsidP="00C75518">
      <w:pPr>
        <w:pStyle w:val="ListBullet3"/>
      </w:pPr>
      <w:r w:rsidRPr="00332FC9">
        <w:lastRenderedPageBreak/>
        <w:t xml:space="preserve">Where has the </w:t>
      </w:r>
      <w:r>
        <w:t>T</w:t>
      </w:r>
      <w:r w:rsidRPr="00332FC9">
        <w:t>rial worked most and least successfully?</w:t>
      </w:r>
    </w:p>
    <w:p w14:paraId="14260362" w14:textId="77777777" w:rsidR="00C75518" w:rsidRDefault="00C75518" w:rsidP="00C75518">
      <w:pPr>
        <w:pStyle w:val="ListBullet3"/>
      </w:pPr>
      <w:r>
        <w:t xml:space="preserve">To what extent can any </w:t>
      </w:r>
      <w:r w:rsidRPr="00332FC9">
        <w:t xml:space="preserve">changes be attributed to the </w:t>
      </w:r>
      <w:r>
        <w:t>T</w:t>
      </w:r>
      <w:r w:rsidRPr="00332FC9">
        <w:t>rial</w:t>
      </w:r>
      <w:r>
        <w:t xml:space="preserve"> as opposed to external factors such as alcohol restrictions?</w:t>
      </w:r>
    </w:p>
    <w:p w14:paraId="115C77C2" w14:textId="77777777" w:rsidR="00C75518" w:rsidRPr="00332FC9" w:rsidRDefault="00C75518" w:rsidP="00C75518">
      <w:pPr>
        <w:pStyle w:val="ListBullet3"/>
      </w:pPr>
      <w:r>
        <w:t>Can the contribution of the</w:t>
      </w:r>
      <w:r w:rsidRPr="00332FC9">
        <w:t xml:space="preserve"> debit card </w:t>
      </w:r>
      <w:r>
        <w:t>be distinguished from that of the</w:t>
      </w:r>
      <w:r w:rsidRPr="00332FC9">
        <w:t xml:space="preserve"> additional services </w:t>
      </w:r>
      <w:r>
        <w:t>in the Trial locations</w:t>
      </w:r>
      <w:r w:rsidRPr="00332FC9">
        <w:t xml:space="preserve"> provided </w:t>
      </w:r>
      <w:r>
        <w:t>via</w:t>
      </w:r>
      <w:r w:rsidRPr="00332FC9">
        <w:t xml:space="preserve"> the </w:t>
      </w:r>
      <w:r>
        <w:t xml:space="preserve">CDCT </w:t>
      </w:r>
      <w:r w:rsidRPr="00332FC9">
        <w:t>support package</w:t>
      </w:r>
      <w:r>
        <w:t>?</w:t>
      </w:r>
    </w:p>
    <w:p w14:paraId="236B06F3" w14:textId="77777777" w:rsidR="00C75518" w:rsidRPr="00C75518" w:rsidRDefault="00C75518" w:rsidP="00F70911">
      <w:pPr>
        <w:pStyle w:val="Heading2"/>
      </w:pPr>
      <w:bookmarkStart w:id="14" w:name="_Toc466128581"/>
      <w:bookmarkStart w:id="15" w:name="_Toc472516562"/>
      <w:bookmarkStart w:id="16" w:name="_Toc476733156"/>
      <w:r w:rsidRPr="00C75518">
        <w:t>Sources of Data</w:t>
      </w:r>
      <w:bookmarkEnd w:id="14"/>
      <w:bookmarkEnd w:id="15"/>
      <w:bookmarkEnd w:id="16"/>
    </w:p>
    <w:p w14:paraId="5BF657F7" w14:textId="77777777" w:rsidR="00F70911" w:rsidRDefault="00F70911" w:rsidP="00F70911">
      <w:r>
        <w:t>The evaluation is based on data from three principal sources:</w:t>
      </w:r>
    </w:p>
    <w:p w14:paraId="149987B5" w14:textId="77777777" w:rsidR="00F70911" w:rsidRPr="00F70911" w:rsidRDefault="00F70911" w:rsidP="00F70911">
      <w:pPr>
        <w:pStyle w:val="ListBullet"/>
      </w:pPr>
      <w:r w:rsidRPr="00F70911">
        <w:t>Administrative data;</w:t>
      </w:r>
    </w:p>
    <w:p w14:paraId="60F7F096" w14:textId="77777777" w:rsidR="00F70911" w:rsidRPr="00F70911" w:rsidRDefault="00F70911" w:rsidP="00F70911">
      <w:pPr>
        <w:pStyle w:val="ListBullet"/>
      </w:pPr>
      <w:r w:rsidRPr="00F70911">
        <w:t>Interviews and focus groups with community leaders and stakeholders (qualitative research); and</w:t>
      </w:r>
    </w:p>
    <w:p w14:paraId="22D58F6C" w14:textId="77777777" w:rsidR="00F70911" w:rsidRPr="00F70911" w:rsidRDefault="00F70911" w:rsidP="00F70911">
      <w:pPr>
        <w:pStyle w:val="ListBullet"/>
      </w:pPr>
      <w:r w:rsidRPr="00F70911">
        <w:t>Face-to-face interviews with Trial participants, family members of Trial participants and other non-participant community members residing in the Trial sites (quantitative survey).</w:t>
      </w:r>
    </w:p>
    <w:p w14:paraId="75EBEF68" w14:textId="77777777" w:rsidR="00F70911" w:rsidRPr="003349E9" w:rsidRDefault="00F70911" w:rsidP="00F70911">
      <w:r w:rsidRPr="003349E9">
        <w:t>This</w:t>
      </w:r>
      <w:r>
        <w:t xml:space="preserve"> Interim Evaluation</w:t>
      </w:r>
      <w:r w:rsidRPr="003349E9">
        <w:t xml:space="preserve"> </w:t>
      </w:r>
      <w:r>
        <w:t>R</w:t>
      </w:r>
      <w:r w:rsidRPr="003349E9">
        <w:t xml:space="preserve">eport </w:t>
      </w:r>
      <w:r>
        <w:t>presents findings from all of these sources. It is based on data collected during the first six</w:t>
      </w:r>
      <w:r w:rsidRPr="003349E9">
        <w:t xml:space="preserve"> </w:t>
      </w:r>
      <w:r>
        <w:t>months of the Trial (up to 4 October 2016).</w:t>
      </w:r>
    </w:p>
    <w:p w14:paraId="774C6C6D" w14:textId="77777777" w:rsidR="00F70911" w:rsidRPr="00F70911" w:rsidRDefault="00F70911" w:rsidP="00F70911">
      <w:pPr>
        <w:pStyle w:val="Heading3"/>
      </w:pPr>
      <w:r w:rsidRPr="00F70911">
        <w:t>Administrative data</w:t>
      </w:r>
    </w:p>
    <w:p w14:paraId="49E89758" w14:textId="77777777" w:rsidR="00F70911" w:rsidRDefault="00F70911" w:rsidP="00F70911">
      <w:r>
        <w:t>The administrative data presented in this Interim Evaluation Report includes income support payment data from the Department of Human Services and Indue, as well as other available data from service providers and state government agencies.</w:t>
      </w:r>
    </w:p>
    <w:p w14:paraId="7B02EDA5" w14:textId="77777777" w:rsidR="00F70911" w:rsidRPr="00F70911" w:rsidRDefault="00F70911" w:rsidP="00F70911">
      <w:pPr>
        <w:pStyle w:val="Heading3"/>
      </w:pPr>
      <w:bookmarkStart w:id="17" w:name="_Ref471807814"/>
      <w:r w:rsidRPr="00F70911">
        <w:t>Interviews and focus groups with community leaders and other stakeholders</w:t>
      </w:r>
      <w:bookmarkEnd w:id="17"/>
    </w:p>
    <w:p w14:paraId="3A63DB9C" w14:textId="77777777" w:rsidR="00F70911" w:rsidRDefault="00F70911" w:rsidP="00F70911">
      <w:r>
        <w:t>To date, interviews</w:t>
      </w:r>
      <w:r>
        <w:rPr>
          <w:rStyle w:val="FootnoteReference"/>
        </w:rPr>
        <w:footnoteReference w:id="4"/>
      </w:r>
      <w:r>
        <w:t xml:space="preserve"> and focus groups with community leaders and other on-the ground stakeholders in the Trial sites have been conducted in the Trial communities at two points in time:</w:t>
      </w:r>
    </w:p>
    <w:p w14:paraId="23ECD580" w14:textId="77777777" w:rsidR="00F70911" w:rsidRPr="00F70911" w:rsidRDefault="00F70911" w:rsidP="00F70911">
      <w:pPr>
        <w:pStyle w:val="ListBullet"/>
      </w:pPr>
      <w:r w:rsidRPr="00F70911">
        <w:t>Pre-Trial launch – conducted between 21 April and 26 May 2016 across Ceduna and Surrounds and East Kimberley; and</w:t>
      </w:r>
    </w:p>
    <w:p w14:paraId="4FC76392" w14:textId="77777777" w:rsidR="00F70911" w:rsidRPr="00F70911" w:rsidRDefault="00F70911" w:rsidP="00F70911">
      <w:pPr>
        <w:pStyle w:val="ListBullet"/>
      </w:pPr>
      <w:r w:rsidRPr="00F70911">
        <w:t>At Wave 1 – conducted between 15 August and 15 September 2016 in Ceduna, and between 12 September and 4 October in East Kimberley.</w:t>
      </w:r>
    </w:p>
    <w:p w14:paraId="2F43AA3D" w14:textId="77777777" w:rsidR="00F70911" w:rsidRDefault="00F70911" w:rsidP="00F70911">
      <w:r>
        <w:t>Stakeholders were selected for participation in the research based on their capacity to provide relevant and informed feedback. Selection was informed by desk research, the outcomes of the pre-fieldwork consultations and discussions with the Evaluation Steering Committee.</w:t>
      </w:r>
    </w:p>
    <w:p w14:paraId="4007F096" w14:textId="77777777" w:rsidR="00BF1188" w:rsidRDefault="00BF1188" w:rsidP="00F70911"/>
    <w:p w14:paraId="51E6A39A" w14:textId="77777777" w:rsidR="001101FA" w:rsidRDefault="001101FA" w:rsidP="001101FA">
      <w:pPr>
        <w:pStyle w:val="TableHeading"/>
      </w:pPr>
      <w:bookmarkStart w:id="18" w:name="_Ref472590572"/>
      <w:r w:rsidRPr="00FB4B3B">
        <w:lastRenderedPageBreak/>
        <w:t xml:space="preserve">Table </w:t>
      </w:r>
      <w:fldSimple w:instr=" SEQ Table \* ARABIC ">
        <w:r w:rsidR="00E37C33">
          <w:rPr>
            <w:noProof/>
          </w:rPr>
          <w:t>1</w:t>
        </w:r>
      </w:fldSimple>
      <w:bookmarkEnd w:id="18"/>
      <w:r w:rsidRPr="00FB4B3B">
        <w:rPr>
          <w:rFonts w:cstheme="minorHAnsi"/>
        </w:rPr>
        <w:t xml:space="preserve">: </w:t>
      </w:r>
      <w:r w:rsidRPr="00FB4B3B">
        <w:t>Number of community leaders and stakeholders</w:t>
      </w:r>
      <w:r w:rsidRPr="00FB4B3B">
        <w:rPr>
          <w:vertAlign w:val="superscript"/>
        </w:rPr>
        <w:footnoteReference w:id="5"/>
      </w:r>
      <w:r w:rsidRPr="00FB4B3B">
        <w:rPr>
          <w:vertAlign w:val="superscript"/>
        </w:rPr>
        <w:t xml:space="preserve"> </w:t>
      </w:r>
      <w:r w:rsidRPr="00FB4B3B">
        <w:t>participating in the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Number of community leaders and stakeholders participating in the research."/>
        <w:tblDescription w:val="Number of community leaders and stakeholders participating in the research. Ceduna and Surrounds Pre-Trial launch: 15, Ceduna and Surrounds Wave 1: 33. East Kimberley Pre-Trial launch: 22, East Kimberley Wave 1: 40. Total Pre-Trial Launch: 37, Total Wave 1: 73"/>
      </w:tblPr>
      <w:tblGrid>
        <w:gridCol w:w="3119"/>
        <w:gridCol w:w="1969"/>
        <w:gridCol w:w="1969"/>
        <w:gridCol w:w="1969"/>
      </w:tblGrid>
      <w:tr w:rsidR="00F70911" w:rsidRPr="00591827" w14:paraId="75998755" w14:textId="77777777" w:rsidTr="005C594A">
        <w:trPr>
          <w:tblHeader/>
        </w:trPr>
        <w:tc>
          <w:tcPr>
            <w:tcW w:w="3119" w:type="dxa"/>
            <w:shd w:val="clear" w:color="auto" w:fill="4F81BD" w:themeFill="accent1"/>
            <w:vAlign w:val="center"/>
          </w:tcPr>
          <w:p w14:paraId="181F22B0" w14:textId="2E0A2E51" w:rsidR="00F70911" w:rsidRPr="00591827" w:rsidRDefault="005C594A" w:rsidP="00497BE9">
            <w:pPr>
              <w:jc w:val="left"/>
              <w:rPr>
                <w:b/>
              </w:rPr>
            </w:pPr>
            <w:r>
              <w:rPr>
                <w:b/>
              </w:rPr>
              <w:t>Phase</w:t>
            </w:r>
          </w:p>
        </w:tc>
        <w:tc>
          <w:tcPr>
            <w:tcW w:w="1969" w:type="dxa"/>
            <w:shd w:val="clear" w:color="auto" w:fill="4F81BD" w:themeFill="accent1"/>
            <w:vAlign w:val="center"/>
          </w:tcPr>
          <w:p w14:paraId="7D82884F" w14:textId="77777777" w:rsidR="00F70911" w:rsidRPr="00591827" w:rsidRDefault="00F70911" w:rsidP="000031DA">
            <w:pPr>
              <w:pStyle w:val="ColumnHeading"/>
            </w:pPr>
            <w:r w:rsidRPr="00591827">
              <w:t>Ceduna</w:t>
            </w:r>
            <w:r>
              <w:t xml:space="preserve"> and Surrounds</w:t>
            </w:r>
            <w:r>
              <w:rPr>
                <w:rStyle w:val="FootnoteReference"/>
                <w:b w:val="0"/>
              </w:rPr>
              <w:footnoteReference w:id="6"/>
            </w:r>
          </w:p>
        </w:tc>
        <w:tc>
          <w:tcPr>
            <w:tcW w:w="1969" w:type="dxa"/>
            <w:shd w:val="clear" w:color="auto" w:fill="4F81BD" w:themeFill="accent1"/>
            <w:vAlign w:val="center"/>
          </w:tcPr>
          <w:p w14:paraId="13B43EC1" w14:textId="77777777" w:rsidR="00F70911" w:rsidRPr="00591827" w:rsidRDefault="00F70911" w:rsidP="000031DA">
            <w:pPr>
              <w:pStyle w:val="ColumnHeading"/>
            </w:pPr>
            <w:r w:rsidRPr="00591827">
              <w:t>East Kimberley</w:t>
            </w:r>
            <w:r>
              <w:rPr>
                <w:rStyle w:val="FootnoteReference"/>
                <w:b w:val="0"/>
              </w:rPr>
              <w:footnoteReference w:id="7"/>
            </w:r>
          </w:p>
        </w:tc>
        <w:tc>
          <w:tcPr>
            <w:tcW w:w="1969" w:type="dxa"/>
            <w:shd w:val="clear" w:color="auto" w:fill="4F81BD" w:themeFill="accent1"/>
            <w:vAlign w:val="center"/>
          </w:tcPr>
          <w:p w14:paraId="04D835ED" w14:textId="77777777" w:rsidR="00F70911" w:rsidRPr="00591827" w:rsidRDefault="00F70911" w:rsidP="000031DA">
            <w:pPr>
              <w:pStyle w:val="ColumnHeading"/>
            </w:pPr>
            <w:r w:rsidRPr="00591827">
              <w:t>Total</w:t>
            </w:r>
          </w:p>
        </w:tc>
      </w:tr>
      <w:tr w:rsidR="00F70911" w14:paraId="71E455DD" w14:textId="77777777" w:rsidTr="00731231">
        <w:tc>
          <w:tcPr>
            <w:tcW w:w="3119" w:type="dxa"/>
            <w:shd w:val="clear" w:color="auto" w:fill="B6DDE8" w:themeFill="accent5" w:themeFillTint="66"/>
          </w:tcPr>
          <w:p w14:paraId="1DE9B799" w14:textId="77777777" w:rsidR="00F70911" w:rsidRPr="00591827" w:rsidRDefault="00F70911" w:rsidP="00497BE9">
            <w:pPr>
              <w:pStyle w:val="RowHeading"/>
              <w:jc w:val="left"/>
              <w:rPr>
                <w:b/>
              </w:rPr>
            </w:pPr>
            <w:r>
              <w:rPr>
                <w:b/>
              </w:rPr>
              <w:t>Pre-Trial launch</w:t>
            </w:r>
          </w:p>
        </w:tc>
        <w:tc>
          <w:tcPr>
            <w:tcW w:w="1969" w:type="dxa"/>
            <w:shd w:val="clear" w:color="auto" w:fill="B6DDE8" w:themeFill="accent5" w:themeFillTint="66"/>
            <w:vAlign w:val="center"/>
          </w:tcPr>
          <w:p w14:paraId="2A353BD4" w14:textId="77777777" w:rsidR="00F70911" w:rsidRPr="0036428C" w:rsidRDefault="00F70911" w:rsidP="000031DA">
            <w:pPr>
              <w:pStyle w:val="TableNumber"/>
            </w:pPr>
            <w:r w:rsidRPr="0036428C">
              <w:t>15</w:t>
            </w:r>
          </w:p>
        </w:tc>
        <w:tc>
          <w:tcPr>
            <w:tcW w:w="1969" w:type="dxa"/>
            <w:shd w:val="clear" w:color="auto" w:fill="B6DDE8" w:themeFill="accent5" w:themeFillTint="66"/>
            <w:vAlign w:val="center"/>
          </w:tcPr>
          <w:p w14:paraId="57450649" w14:textId="77777777" w:rsidR="00F70911" w:rsidRPr="0036428C" w:rsidRDefault="00F70911" w:rsidP="000031DA">
            <w:pPr>
              <w:pStyle w:val="TableNumber"/>
            </w:pPr>
            <w:r w:rsidRPr="0036428C">
              <w:t>2</w:t>
            </w:r>
            <w:r>
              <w:t>2</w:t>
            </w:r>
          </w:p>
        </w:tc>
        <w:tc>
          <w:tcPr>
            <w:tcW w:w="1969" w:type="dxa"/>
            <w:shd w:val="clear" w:color="auto" w:fill="B6DDE8" w:themeFill="accent5" w:themeFillTint="66"/>
            <w:vAlign w:val="center"/>
          </w:tcPr>
          <w:p w14:paraId="0E0F094C" w14:textId="77777777" w:rsidR="00F70911" w:rsidRPr="0036428C" w:rsidRDefault="00F70911" w:rsidP="000031DA">
            <w:pPr>
              <w:pStyle w:val="TableNumber"/>
              <w:rPr>
                <w:b/>
              </w:rPr>
            </w:pPr>
            <w:r w:rsidRPr="0036428C">
              <w:rPr>
                <w:b/>
              </w:rPr>
              <w:t>3</w:t>
            </w:r>
            <w:r>
              <w:rPr>
                <w:b/>
              </w:rPr>
              <w:t>7</w:t>
            </w:r>
          </w:p>
        </w:tc>
      </w:tr>
      <w:tr w:rsidR="00F70911" w14:paraId="387DFC57" w14:textId="77777777" w:rsidTr="00731231">
        <w:tc>
          <w:tcPr>
            <w:tcW w:w="3119" w:type="dxa"/>
            <w:tcBorders>
              <w:bottom w:val="nil"/>
            </w:tcBorders>
            <w:shd w:val="clear" w:color="auto" w:fill="B6DDE8" w:themeFill="accent5" w:themeFillTint="66"/>
          </w:tcPr>
          <w:p w14:paraId="5FBEF465" w14:textId="77777777" w:rsidR="00F70911" w:rsidRPr="00591827" w:rsidRDefault="00F70911" w:rsidP="00497BE9">
            <w:pPr>
              <w:pStyle w:val="RowHeading"/>
              <w:jc w:val="left"/>
              <w:rPr>
                <w:b/>
              </w:rPr>
            </w:pPr>
            <w:r>
              <w:rPr>
                <w:b/>
              </w:rPr>
              <w:t>Wave 1</w:t>
            </w:r>
          </w:p>
        </w:tc>
        <w:tc>
          <w:tcPr>
            <w:tcW w:w="1969" w:type="dxa"/>
            <w:tcBorders>
              <w:bottom w:val="nil"/>
            </w:tcBorders>
            <w:shd w:val="clear" w:color="auto" w:fill="B6DDE8" w:themeFill="accent5" w:themeFillTint="66"/>
            <w:vAlign w:val="center"/>
          </w:tcPr>
          <w:p w14:paraId="3BB2C34C" w14:textId="77777777" w:rsidR="00F70911" w:rsidRDefault="00F70911" w:rsidP="000031DA">
            <w:pPr>
              <w:pStyle w:val="TableNumber"/>
            </w:pPr>
            <w:r>
              <w:t>33</w:t>
            </w:r>
          </w:p>
        </w:tc>
        <w:tc>
          <w:tcPr>
            <w:tcW w:w="1969" w:type="dxa"/>
            <w:tcBorders>
              <w:bottom w:val="nil"/>
            </w:tcBorders>
            <w:shd w:val="clear" w:color="auto" w:fill="B6DDE8" w:themeFill="accent5" w:themeFillTint="66"/>
            <w:vAlign w:val="center"/>
          </w:tcPr>
          <w:p w14:paraId="53FB1712" w14:textId="77777777" w:rsidR="00F70911" w:rsidRDefault="00F70911" w:rsidP="000031DA">
            <w:pPr>
              <w:pStyle w:val="TableNumber"/>
            </w:pPr>
            <w:r>
              <w:t>40</w:t>
            </w:r>
          </w:p>
        </w:tc>
        <w:tc>
          <w:tcPr>
            <w:tcW w:w="1969" w:type="dxa"/>
            <w:tcBorders>
              <w:bottom w:val="nil"/>
            </w:tcBorders>
            <w:shd w:val="clear" w:color="auto" w:fill="B6DDE8" w:themeFill="accent5" w:themeFillTint="66"/>
            <w:vAlign w:val="center"/>
          </w:tcPr>
          <w:p w14:paraId="62B0ECEC" w14:textId="77777777" w:rsidR="00F70911" w:rsidRPr="00591827" w:rsidRDefault="00F70911" w:rsidP="000031DA">
            <w:pPr>
              <w:pStyle w:val="TableNumber"/>
              <w:rPr>
                <w:b/>
              </w:rPr>
            </w:pPr>
            <w:r w:rsidRPr="00591827">
              <w:rPr>
                <w:b/>
              </w:rPr>
              <w:t>73</w:t>
            </w:r>
          </w:p>
        </w:tc>
      </w:tr>
    </w:tbl>
    <w:p w14:paraId="544670F1" w14:textId="77777777" w:rsidR="00F70911" w:rsidRDefault="00F70911" w:rsidP="00F70911">
      <w:r>
        <w:t>In Wave 1 there were 28 community leaders and stakeholders who were</w:t>
      </w:r>
      <w:r w:rsidR="001101FA">
        <w:t xml:space="preserve"> contacted but not interviewed.</w:t>
      </w:r>
      <w:r>
        <w:t xml:space="preserve"> Of these, only </w:t>
      </w:r>
      <w:r w:rsidRPr="00D50BF8">
        <w:t>16</w:t>
      </w:r>
      <w:r>
        <w:t xml:space="preserve"> declined to participate, with the others being cases where an interview at a mutually suitable time</w:t>
      </w:r>
      <w:r w:rsidR="001101FA">
        <w:t xml:space="preserve"> was not able to be organised.</w:t>
      </w:r>
    </w:p>
    <w:p w14:paraId="2D67B780" w14:textId="77777777" w:rsidR="00920C34" w:rsidRDefault="00F70911" w:rsidP="00F70911">
      <w:r>
        <w:t>All qualitative research was conducted by ORIMA’s special</w:t>
      </w:r>
      <w:r w:rsidR="001101FA">
        <w:t xml:space="preserve">ist qualitative research team. </w:t>
      </w:r>
      <w:r>
        <w:t>This team has extensive experience conducting research with Indigenous people and in regional Australia, and has participated in cultural awareness training sessions.</w:t>
      </w:r>
    </w:p>
    <w:p w14:paraId="7EF77D31" w14:textId="77777777" w:rsidR="00F70911" w:rsidRDefault="00F70911" w:rsidP="00F70911">
      <w:r w:rsidRPr="00203DD1">
        <w:t>The research was qualitative in nature</w:t>
      </w:r>
      <w:r>
        <w:t>,</w:t>
      </w:r>
      <w:r w:rsidRPr="00203DD1">
        <w:t xml:space="preserve"> and hence the results and findings are pres</w:t>
      </w:r>
      <w:r w:rsidR="001101FA">
        <w:t xml:space="preserve">ented in a qualitative manner. </w:t>
      </w:r>
      <w:r w:rsidRPr="00203DD1">
        <w:t>This research approach does not allow for the exact number of participants holding a particular view on in</w:t>
      </w:r>
      <w:r w:rsidR="001101FA">
        <w:t>dividual issues to be measured.</w:t>
      </w:r>
      <w:r w:rsidRPr="00203DD1">
        <w:t xml:space="preserve"> This </w:t>
      </w:r>
      <w:r>
        <w:t>Interim Evaluation R</w:t>
      </w:r>
      <w:r w:rsidRPr="00203DD1">
        <w:t xml:space="preserve">eport, therefore, provides an indication of themes and reactions among research participants rather than exact proportions of participants who felt a certain way. </w:t>
      </w:r>
      <w:r w:rsidRPr="00203DD1">
        <w:rPr>
          <w:rFonts w:cstheme="minorHAnsi"/>
          <w:szCs w:val="24"/>
        </w:rPr>
        <w:t xml:space="preserve">The following terms used in </w:t>
      </w:r>
      <w:r>
        <w:rPr>
          <w:rFonts w:cstheme="minorHAnsi"/>
          <w:szCs w:val="24"/>
        </w:rPr>
        <w:t>this</w:t>
      </w:r>
      <w:r w:rsidRPr="00203DD1">
        <w:rPr>
          <w:rFonts w:cstheme="minorHAnsi"/>
          <w:szCs w:val="24"/>
        </w:rPr>
        <w:t xml:space="preserve"> </w:t>
      </w:r>
      <w:r>
        <w:t xml:space="preserve">Interim Evaluation </w:t>
      </w:r>
      <w:r>
        <w:rPr>
          <w:rFonts w:cstheme="minorHAnsi"/>
          <w:szCs w:val="24"/>
        </w:rPr>
        <w:t>R</w:t>
      </w:r>
      <w:r w:rsidRPr="00203DD1">
        <w:rPr>
          <w:rFonts w:cstheme="minorHAnsi"/>
          <w:szCs w:val="24"/>
        </w:rPr>
        <w:t>eport provide a qualitative indication a</w:t>
      </w:r>
      <w:r>
        <w:rPr>
          <w:rFonts w:cstheme="minorHAnsi"/>
          <w:szCs w:val="24"/>
        </w:rPr>
        <w:t>nd approximation of size</w:t>
      </w:r>
      <w:r w:rsidRPr="00203DD1">
        <w:rPr>
          <w:rFonts w:cstheme="minorHAnsi"/>
          <w:szCs w:val="24"/>
        </w:rPr>
        <w:t xml:space="preserve"> </w:t>
      </w:r>
      <w:r>
        <w:rPr>
          <w:rFonts w:cstheme="minorHAnsi"/>
          <w:szCs w:val="24"/>
        </w:rPr>
        <w:t xml:space="preserve">in relation to the proportion of research participants </w:t>
      </w:r>
      <w:r w:rsidRPr="00203DD1">
        <w:rPr>
          <w:rFonts w:cstheme="minorHAnsi"/>
          <w:szCs w:val="24"/>
        </w:rPr>
        <w:t>who held particular views:</w:t>
      </w:r>
    </w:p>
    <w:p w14:paraId="778ABCE1" w14:textId="77777777" w:rsidR="00F70911" w:rsidRPr="00F70911" w:rsidRDefault="00F70911" w:rsidP="00F70911">
      <w:pPr>
        <w:pStyle w:val="ListBullet"/>
      </w:pPr>
      <w:r w:rsidRPr="00F70911">
        <w:t>Most—refers to findings that relate to more than three quarters of the research participants;</w:t>
      </w:r>
    </w:p>
    <w:p w14:paraId="207CFC26" w14:textId="77777777" w:rsidR="00F70911" w:rsidRPr="00F70911" w:rsidRDefault="00F70911" w:rsidP="00F70911">
      <w:pPr>
        <w:pStyle w:val="ListBullet"/>
      </w:pPr>
      <w:r w:rsidRPr="00F70911">
        <w:t>Many—refers to findings that relate to more than half of the research participants;</w:t>
      </w:r>
    </w:p>
    <w:p w14:paraId="75E213BF" w14:textId="77777777" w:rsidR="00F70911" w:rsidRPr="00F70911" w:rsidRDefault="00F70911" w:rsidP="00F70911">
      <w:pPr>
        <w:pStyle w:val="ListBullet"/>
      </w:pPr>
      <w:r w:rsidRPr="00F70911">
        <w:t>Some—refers to findings that relate to around a third of the research participants; and</w:t>
      </w:r>
    </w:p>
    <w:p w14:paraId="7D1C6D56" w14:textId="77777777" w:rsidR="00F70911" w:rsidRPr="00F70911" w:rsidRDefault="00F70911" w:rsidP="00F70911">
      <w:pPr>
        <w:pStyle w:val="ListBullet"/>
      </w:pPr>
      <w:r w:rsidRPr="00F70911">
        <w:t>A few—refers to findings that relate to less than a quarter of research participants.</w:t>
      </w:r>
    </w:p>
    <w:p w14:paraId="469B6C43" w14:textId="77777777" w:rsidR="001101FA" w:rsidRPr="001101FA" w:rsidRDefault="001101FA" w:rsidP="001101FA">
      <w:pPr>
        <w:pStyle w:val="Heading3"/>
      </w:pPr>
      <w:r w:rsidRPr="001101FA">
        <w:t>Face-to-face interviews with the Trial</w:t>
      </w:r>
      <w:r>
        <w:t xml:space="preserve"> communities</w:t>
      </w:r>
    </w:p>
    <w:p w14:paraId="53950F18" w14:textId="77777777" w:rsidR="00920C34" w:rsidRDefault="001101FA" w:rsidP="001101FA">
      <w:r>
        <w:t>Two waves of face-to-face survey interviews were planned to be undertaken with Trial participants, their families and other community members.</w:t>
      </w:r>
    </w:p>
    <w:p w14:paraId="1870F3DF" w14:textId="77777777" w:rsidR="00920C34" w:rsidRDefault="001101FA" w:rsidP="001101FA">
      <w:r>
        <w:t>The first wave of survey fieldwork was conducted in Ceduna and Surrounds from 17-28 August 2016.</w:t>
      </w:r>
      <w:r w:rsidR="002C0681">
        <w:t xml:space="preserve"> </w:t>
      </w:r>
      <w:r>
        <w:t>This included day visits to Thevenard, Yalata and Oak Valley.</w:t>
      </w:r>
      <w:r w:rsidR="002C0681">
        <w:t xml:space="preserve"> </w:t>
      </w:r>
      <w:r>
        <w:t>A second visit to Yalata was unable to be completed due to a death in the community.</w:t>
      </w:r>
    </w:p>
    <w:p w14:paraId="404877EC" w14:textId="77777777" w:rsidR="001101FA" w:rsidRDefault="001101FA" w:rsidP="001101FA">
      <w:r>
        <w:t>Wave 1 survey fieldwork was conducted in East Kimberley from 12-23 September 2016.</w:t>
      </w:r>
      <w:r w:rsidR="002C0681">
        <w:t xml:space="preserve"> </w:t>
      </w:r>
      <w:r>
        <w:t xml:space="preserve">Interviews were conducted in Kununurra, Wyndham, </w:t>
      </w:r>
      <w:r w:rsidRPr="003F3082">
        <w:t xml:space="preserve">Glen </w:t>
      </w:r>
      <w:r>
        <w:t xml:space="preserve">Hill, Cockatoo Springs, Mirima and </w:t>
      </w:r>
      <w:r w:rsidRPr="003F3082">
        <w:t>Nulleywah</w:t>
      </w:r>
      <w:r>
        <w:t>.</w:t>
      </w:r>
    </w:p>
    <w:p w14:paraId="372D5E45" w14:textId="77777777" w:rsidR="001101FA" w:rsidRDefault="001101FA" w:rsidP="001101FA">
      <w:r>
        <w:t>This Interim Evaluation Report presents the findings of the first survey wave.</w:t>
      </w:r>
    </w:p>
    <w:p w14:paraId="6286461F" w14:textId="77777777" w:rsidR="001101FA" w:rsidRDefault="001101FA" w:rsidP="001101FA">
      <w:r>
        <w:lastRenderedPageBreak/>
        <w:t>The surveys were conducted by ORIMA’s Indigenous Fieldforce, consisting of trained Indigenous interviewers supported by other experienced researcher interviewers and some local Indigenous people in support roles. A local cultural awareness session was conducted with the initial interviewing team and the field manager before interviewing commenced.</w:t>
      </w:r>
    </w:p>
    <w:p w14:paraId="543CF0EC" w14:textId="77777777" w:rsidR="00F70911" w:rsidRDefault="001101FA" w:rsidP="001101FA">
      <w:r>
        <w:t xml:space="preserve">The surveys used a systematic intercept sampling methodology. High traffic sites around the communities were identified. The interviewing teams were then rostered to fixed locations or roving teams for specified times. During scheduled sessions interviewers, and in some cases dedicated ‘interceptors’, approached every </w:t>
      </w:r>
      <w:r w:rsidRPr="00D50BF8">
        <w:t>X</w:t>
      </w:r>
      <w:r w:rsidRPr="00D50BF8">
        <w:rPr>
          <w:vertAlign w:val="superscript"/>
        </w:rPr>
        <w:t>th</w:t>
      </w:r>
      <w:r>
        <w:t xml:space="preserve"> person who passed by a designated point to conduct an interview. The frequency was adapted to suit traffic volumes, but never dropped below every 2</w:t>
      </w:r>
      <w:r w:rsidRPr="00705D34">
        <w:rPr>
          <w:vertAlign w:val="superscript"/>
        </w:rPr>
        <w:t>nd</w:t>
      </w:r>
      <w:r>
        <w:t xml:space="preserve"> person. This approach is commonly used in intercept interviewing methodologies to assist in randomising the sample of participants, allowing more confident extrapolation to the wider population of interest. People who agreed to participate in the survey were then screened into the Participant, Family Member or Non-Participant surveys. Quotas for family members and non-participants were expected to be filled quickly, and once full only participants were screened in to an interview.</w:t>
      </w:r>
    </w:p>
    <w:p w14:paraId="40F36986" w14:textId="77777777" w:rsidR="001101FA" w:rsidRDefault="001101FA" w:rsidP="001101FA">
      <w:pPr>
        <w:pStyle w:val="TableHeading"/>
      </w:pPr>
      <w:bookmarkStart w:id="19" w:name="_Ref476139693"/>
      <w:r w:rsidRPr="0084134E">
        <w:t xml:space="preserve">Table </w:t>
      </w:r>
      <w:fldSimple w:instr=" SEQ Table \* ARABIC ">
        <w:r w:rsidR="00E37C33">
          <w:rPr>
            <w:noProof/>
          </w:rPr>
          <w:t>2</w:t>
        </w:r>
      </w:fldSimple>
      <w:bookmarkEnd w:id="19"/>
      <w:r w:rsidRPr="00585498">
        <w:rPr>
          <w:rFonts w:cstheme="minorHAnsi"/>
        </w:rPr>
        <w:t xml:space="preserve">: </w:t>
      </w:r>
      <w:r w:rsidRPr="009F4DD5">
        <w:t>Wave 1 Starting Maximum Sample Size Quotas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Wave 1 Starting Maximum Sample Size Quotas"/>
        <w:tblDescription w:val="Wave 1 Starting Maximum Sample Size Quotas. Ceduna Trial participants: 325, Ceduna Family members of Trial participants: 30, Ceduna Non-participants of the Trial: 50, Ceduna Total: 405. East Kimberley Trial participants: 325, East Kimberley Family members of Trial participants: 30, East Kimberley Non-participants of the Trial: 50, East Kimberley Total: 405.  Total Trial participants: 650, Total Family members of Trial participants: 60, Total Non-participants of the Trial: 100, Overall Total: 810. &#10;&#10;"/>
      </w:tblPr>
      <w:tblGrid>
        <w:gridCol w:w="3544"/>
        <w:gridCol w:w="1842"/>
        <w:gridCol w:w="1843"/>
        <w:gridCol w:w="1843"/>
      </w:tblGrid>
      <w:tr w:rsidR="001101FA" w:rsidRPr="00AB647E" w14:paraId="520F97A9" w14:textId="77777777" w:rsidTr="005C594A">
        <w:trPr>
          <w:tblHeader/>
        </w:trPr>
        <w:tc>
          <w:tcPr>
            <w:tcW w:w="3544" w:type="dxa"/>
            <w:shd w:val="clear" w:color="auto" w:fill="4F81BD" w:themeFill="accent1"/>
            <w:vAlign w:val="center"/>
          </w:tcPr>
          <w:p w14:paraId="552400B6" w14:textId="579FA3AE" w:rsidR="001101FA" w:rsidRPr="00AB647E" w:rsidRDefault="005C594A" w:rsidP="00497BE9">
            <w:pPr>
              <w:jc w:val="left"/>
              <w:rPr>
                <w:b/>
              </w:rPr>
            </w:pPr>
            <w:r>
              <w:rPr>
                <w:b/>
              </w:rPr>
              <w:t>Participants and non-participants</w:t>
            </w:r>
          </w:p>
        </w:tc>
        <w:tc>
          <w:tcPr>
            <w:tcW w:w="1842" w:type="dxa"/>
            <w:shd w:val="clear" w:color="auto" w:fill="4F81BD" w:themeFill="accent1"/>
            <w:vAlign w:val="center"/>
          </w:tcPr>
          <w:p w14:paraId="613C2773" w14:textId="77777777" w:rsidR="001101FA" w:rsidRPr="00AB647E" w:rsidRDefault="001101FA" w:rsidP="000031DA">
            <w:pPr>
              <w:pStyle w:val="ColumnHeading"/>
            </w:pPr>
            <w:r w:rsidRPr="00AB647E">
              <w:t>Ceduna</w:t>
            </w:r>
          </w:p>
        </w:tc>
        <w:tc>
          <w:tcPr>
            <w:tcW w:w="1843" w:type="dxa"/>
            <w:shd w:val="clear" w:color="auto" w:fill="4F81BD" w:themeFill="accent1"/>
            <w:vAlign w:val="center"/>
          </w:tcPr>
          <w:p w14:paraId="5BC23EBE" w14:textId="77777777" w:rsidR="001101FA" w:rsidRPr="00AB647E" w:rsidRDefault="001101FA" w:rsidP="000031DA">
            <w:pPr>
              <w:pStyle w:val="ColumnHeading"/>
            </w:pPr>
            <w:r w:rsidRPr="00AB647E">
              <w:t>East Kimberley</w:t>
            </w:r>
          </w:p>
        </w:tc>
        <w:tc>
          <w:tcPr>
            <w:tcW w:w="1843" w:type="dxa"/>
            <w:shd w:val="clear" w:color="auto" w:fill="4F81BD" w:themeFill="accent1"/>
            <w:vAlign w:val="center"/>
          </w:tcPr>
          <w:p w14:paraId="45EDE24E" w14:textId="77777777" w:rsidR="001101FA" w:rsidRPr="00AB647E" w:rsidRDefault="001101FA" w:rsidP="000031DA">
            <w:pPr>
              <w:pStyle w:val="ColumnHeading"/>
            </w:pPr>
            <w:r w:rsidRPr="00AB647E">
              <w:t>Total</w:t>
            </w:r>
          </w:p>
        </w:tc>
      </w:tr>
      <w:tr w:rsidR="001101FA" w14:paraId="1B48594B" w14:textId="77777777" w:rsidTr="00731231">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3B3A199E" w14:textId="77777777" w:rsidR="001101FA" w:rsidRPr="000031DA" w:rsidRDefault="001101FA" w:rsidP="00497BE9">
            <w:pPr>
              <w:pStyle w:val="ColumnHeading"/>
              <w:jc w:val="left"/>
              <w:rPr>
                <w:b w:val="0"/>
              </w:rPr>
            </w:pPr>
            <w:r w:rsidRPr="000031DA">
              <w:rPr>
                <w:b w:val="0"/>
              </w:rPr>
              <w:t>Trial participants</w:t>
            </w:r>
          </w:p>
        </w:tc>
        <w:tc>
          <w:tcPr>
            <w:tcW w:w="1842" w:type="dxa"/>
            <w:tcBorders>
              <w:top w:val="single" w:sz="12" w:space="0" w:color="FFFFFF" w:themeColor="background1"/>
              <w:bottom w:val="single" w:sz="12" w:space="0" w:color="FFFFFF" w:themeColor="background1"/>
            </w:tcBorders>
            <w:shd w:val="clear" w:color="auto" w:fill="DAEEF3" w:themeFill="accent5" w:themeFillTint="33"/>
            <w:vAlign w:val="center"/>
          </w:tcPr>
          <w:p w14:paraId="3EF59977" w14:textId="77777777" w:rsidR="001101FA" w:rsidRPr="000A5AD4" w:rsidRDefault="001101FA" w:rsidP="000031DA">
            <w:pPr>
              <w:pStyle w:val="TableNumber"/>
            </w:pPr>
            <w:r>
              <w:t>325</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6F0D469D" w14:textId="77777777" w:rsidR="001101FA" w:rsidRPr="000A5AD4" w:rsidRDefault="001101FA" w:rsidP="000031DA">
            <w:pPr>
              <w:pStyle w:val="TableNumber"/>
            </w:pPr>
            <w:r>
              <w:t>325</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6B5AF3D0" w14:textId="77777777" w:rsidR="001101FA" w:rsidRPr="000A5AD4" w:rsidRDefault="001101FA" w:rsidP="000031DA">
            <w:pPr>
              <w:pStyle w:val="TableNumber"/>
              <w:rPr>
                <w:b/>
              </w:rPr>
            </w:pPr>
            <w:r>
              <w:rPr>
                <w:b/>
              </w:rPr>
              <w:t>650</w:t>
            </w:r>
          </w:p>
        </w:tc>
      </w:tr>
      <w:tr w:rsidR="001101FA" w14:paraId="77BE1FA2" w14:textId="77777777" w:rsidTr="00731231">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419646EC" w14:textId="77777777" w:rsidR="001101FA" w:rsidRPr="000031DA" w:rsidRDefault="001101FA" w:rsidP="00497BE9">
            <w:pPr>
              <w:pStyle w:val="ColumnHeading"/>
              <w:jc w:val="left"/>
              <w:rPr>
                <w:b w:val="0"/>
              </w:rPr>
            </w:pPr>
            <w:r w:rsidRPr="000031DA">
              <w:rPr>
                <w:b w:val="0"/>
              </w:rPr>
              <w:t>Family members of Trial participants</w:t>
            </w:r>
          </w:p>
        </w:tc>
        <w:tc>
          <w:tcPr>
            <w:tcW w:w="1842" w:type="dxa"/>
            <w:tcBorders>
              <w:top w:val="single" w:sz="12" w:space="0" w:color="FFFFFF" w:themeColor="background1"/>
              <w:bottom w:val="single" w:sz="12" w:space="0" w:color="FFFFFF" w:themeColor="background1"/>
            </w:tcBorders>
            <w:shd w:val="clear" w:color="auto" w:fill="DAEEF3" w:themeFill="accent5" w:themeFillTint="33"/>
            <w:vAlign w:val="center"/>
          </w:tcPr>
          <w:p w14:paraId="3D2B99CF" w14:textId="77777777" w:rsidR="001101FA" w:rsidRPr="000A5AD4" w:rsidRDefault="001101FA" w:rsidP="000031DA">
            <w:pPr>
              <w:pStyle w:val="TableNumber"/>
            </w:pPr>
            <w:r>
              <w:t>30</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4CB87E61" w14:textId="77777777" w:rsidR="001101FA" w:rsidRPr="000A5AD4" w:rsidRDefault="001101FA" w:rsidP="000031DA">
            <w:pPr>
              <w:pStyle w:val="TableNumber"/>
            </w:pPr>
            <w:r>
              <w:t>30</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5CD52375" w14:textId="77777777" w:rsidR="001101FA" w:rsidRPr="000A5AD4" w:rsidRDefault="001101FA" w:rsidP="000031DA">
            <w:pPr>
              <w:pStyle w:val="TableNumber"/>
              <w:rPr>
                <w:b/>
              </w:rPr>
            </w:pPr>
            <w:r>
              <w:rPr>
                <w:b/>
              </w:rPr>
              <w:t>60</w:t>
            </w:r>
          </w:p>
        </w:tc>
      </w:tr>
      <w:tr w:rsidR="001101FA" w14:paraId="2CECB706" w14:textId="77777777" w:rsidTr="00731231">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53D08BC7" w14:textId="77777777" w:rsidR="001101FA" w:rsidRPr="000031DA" w:rsidRDefault="001101FA" w:rsidP="00497BE9">
            <w:pPr>
              <w:pStyle w:val="ColumnHeading"/>
              <w:jc w:val="left"/>
              <w:rPr>
                <w:b w:val="0"/>
              </w:rPr>
            </w:pPr>
            <w:r w:rsidRPr="000031DA">
              <w:rPr>
                <w:b w:val="0"/>
              </w:rPr>
              <w:t>Non-participants of the Trial</w:t>
            </w:r>
          </w:p>
        </w:tc>
        <w:tc>
          <w:tcPr>
            <w:tcW w:w="1842" w:type="dxa"/>
            <w:tcBorders>
              <w:top w:val="single" w:sz="12" w:space="0" w:color="FFFFFF" w:themeColor="background1"/>
              <w:bottom w:val="single" w:sz="12" w:space="0" w:color="FFFFFF" w:themeColor="background1"/>
            </w:tcBorders>
            <w:shd w:val="clear" w:color="auto" w:fill="DAEEF3" w:themeFill="accent5" w:themeFillTint="33"/>
            <w:vAlign w:val="center"/>
          </w:tcPr>
          <w:p w14:paraId="028F29F0" w14:textId="77777777" w:rsidR="001101FA" w:rsidRPr="000A5AD4" w:rsidRDefault="001101FA" w:rsidP="000031DA">
            <w:pPr>
              <w:pStyle w:val="TableNumber"/>
            </w:pPr>
            <w:r>
              <w:t>50</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49488B18" w14:textId="77777777" w:rsidR="001101FA" w:rsidRPr="000A5AD4" w:rsidRDefault="001101FA" w:rsidP="000031DA">
            <w:pPr>
              <w:pStyle w:val="TableNumber"/>
            </w:pPr>
            <w:r>
              <w:t>50</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7F0CE651" w14:textId="77777777" w:rsidR="001101FA" w:rsidRPr="000A5AD4" w:rsidRDefault="001101FA" w:rsidP="000031DA">
            <w:pPr>
              <w:pStyle w:val="TableNumber"/>
              <w:rPr>
                <w:b/>
              </w:rPr>
            </w:pPr>
            <w:r>
              <w:rPr>
                <w:b/>
              </w:rPr>
              <w:t>100</w:t>
            </w:r>
          </w:p>
        </w:tc>
      </w:tr>
      <w:tr w:rsidR="001101FA" w:rsidRPr="00591827" w14:paraId="46C04BB0" w14:textId="77777777" w:rsidTr="00731231">
        <w:tc>
          <w:tcPr>
            <w:tcW w:w="3544" w:type="dxa"/>
            <w:tcBorders>
              <w:top w:val="single" w:sz="12" w:space="0" w:color="FFFFFF" w:themeColor="background1"/>
            </w:tcBorders>
            <w:shd w:val="clear" w:color="auto" w:fill="DAEEF3" w:themeFill="accent5" w:themeFillTint="33"/>
          </w:tcPr>
          <w:p w14:paraId="103635ED" w14:textId="77777777" w:rsidR="001101FA" w:rsidRPr="00591827" w:rsidRDefault="001101FA" w:rsidP="00497BE9">
            <w:pPr>
              <w:pStyle w:val="ColumnHeading"/>
              <w:jc w:val="left"/>
            </w:pPr>
            <w:r w:rsidRPr="00591827">
              <w:t>Total</w:t>
            </w:r>
          </w:p>
        </w:tc>
        <w:tc>
          <w:tcPr>
            <w:tcW w:w="1842" w:type="dxa"/>
            <w:tcBorders>
              <w:top w:val="single" w:sz="12" w:space="0" w:color="FFFFFF" w:themeColor="background1"/>
            </w:tcBorders>
            <w:shd w:val="clear" w:color="auto" w:fill="DAEEF3" w:themeFill="accent5" w:themeFillTint="33"/>
            <w:vAlign w:val="center"/>
          </w:tcPr>
          <w:p w14:paraId="0ABF8949" w14:textId="77777777" w:rsidR="001101FA" w:rsidRPr="000A5AD4" w:rsidRDefault="001101FA" w:rsidP="000031DA">
            <w:pPr>
              <w:pStyle w:val="TableNumber"/>
              <w:rPr>
                <w:b/>
              </w:rPr>
            </w:pPr>
            <w:r>
              <w:rPr>
                <w:b/>
              </w:rPr>
              <w:t>405</w:t>
            </w:r>
          </w:p>
        </w:tc>
        <w:tc>
          <w:tcPr>
            <w:tcW w:w="1843" w:type="dxa"/>
            <w:tcBorders>
              <w:top w:val="single" w:sz="12" w:space="0" w:color="FFFFFF" w:themeColor="background1"/>
            </w:tcBorders>
            <w:shd w:val="clear" w:color="auto" w:fill="DAEEF3" w:themeFill="accent5" w:themeFillTint="33"/>
            <w:vAlign w:val="center"/>
          </w:tcPr>
          <w:p w14:paraId="7102743B" w14:textId="77777777" w:rsidR="001101FA" w:rsidRPr="000A5AD4" w:rsidRDefault="001101FA" w:rsidP="000031DA">
            <w:pPr>
              <w:pStyle w:val="TableNumber"/>
              <w:rPr>
                <w:b/>
              </w:rPr>
            </w:pPr>
            <w:r>
              <w:rPr>
                <w:b/>
              </w:rPr>
              <w:t>405</w:t>
            </w:r>
          </w:p>
        </w:tc>
        <w:tc>
          <w:tcPr>
            <w:tcW w:w="1843" w:type="dxa"/>
            <w:tcBorders>
              <w:top w:val="single" w:sz="12" w:space="0" w:color="FFFFFF" w:themeColor="background1"/>
            </w:tcBorders>
            <w:shd w:val="clear" w:color="auto" w:fill="DAEEF3" w:themeFill="accent5" w:themeFillTint="33"/>
            <w:vAlign w:val="center"/>
          </w:tcPr>
          <w:p w14:paraId="0631FCEA" w14:textId="77777777" w:rsidR="001101FA" w:rsidRPr="000A5AD4" w:rsidRDefault="001101FA" w:rsidP="000031DA">
            <w:pPr>
              <w:pStyle w:val="TableNumber"/>
              <w:rPr>
                <w:b/>
              </w:rPr>
            </w:pPr>
            <w:r>
              <w:rPr>
                <w:b/>
              </w:rPr>
              <w:t>810</w:t>
            </w:r>
          </w:p>
        </w:tc>
      </w:tr>
    </w:tbl>
    <w:p w14:paraId="5A247EFF" w14:textId="4DA60B0F" w:rsidR="001101FA" w:rsidRDefault="001101FA" w:rsidP="001101FA">
      <w:r w:rsidRPr="00882E73">
        <w:t xml:space="preserve">Despite the much smaller </w:t>
      </w:r>
      <w:r>
        <w:t xml:space="preserve">overall </w:t>
      </w:r>
      <w:r w:rsidRPr="00882E73">
        <w:t>population, the same nominal maximum quotas were se</w:t>
      </w:r>
      <w:r>
        <w:t xml:space="preserve">t in Ceduna as East Kimberley. </w:t>
      </w:r>
      <w:r w:rsidRPr="00882E73">
        <w:t xml:space="preserve">Once actual achieved numbers were known in Ceduna, then </w:t>
      </w:r>
      <w:r>
        <w:t>the target numbers were adapted in EK to suit (Wave 2 targets will be determined prior to that phase commencing.)</w:t>
      </w:r>
    </w:p>
    <w:p w14:paraId="4528D13B" w14:textId="77777777" w:rsidR="001101FA" w:rsidRDefault="001101FA" w:rsidP="001101FA">
      <w:r>
        <w:t>In total 286 interviews were achieved in Ceduna during the specified fieldwork period. A larger interviewing team was deployed to EK in response to the observed response rates and other challenges relating to the nature of the CDCT which emerged while interviewing in Ceduna. This enabled interviewers to operate in larger teams, and to increase the number of interviews which could be achieved. A total of 454 interviews were completed in EK.</w:t>
      </w:r>
    </w:p>
    <w:p w14:paraId="49EFA10B" w14:textId="77777777" w:rsidR="001101FA" w:rsidRPr="006E228B" w:rsidRDefault="001101FA" w:rsidP="001101FA">
      <w:pPr>
        <w:pStyle w:val="TableHeading"/>
      </w:pPr>
      <w:r w:rsidRPr="0084134E">
        <w:t xml:space="preserve">Table </w:t>
      </w:r>
      <w:fldSimple w:instr=" SEQ Table \* ARABIC ">
        <w:r w:rsidR="00E37C33">
          <w:rPr>
            <w:noProof/>
          </w:rPr>
          <w:t>3</w:t>
        </w:r>
      </w:fldSimple>
      <w:r w:rsidRPr="00585498">
        <w:rPr>
          <w:rFonts w:cstheme="minorHAnsi"/>
        </w:rPr>
        <w:t xml:space="preserve">: </w:t>
      </w:r>
      <w:r w:rsidRPr="00281C5E">
        <w:t>Wave 1 Sample Sizes of survey respondents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ayout w:type="fixed"/>
        <w:tblLook w:val="04A0" w:firstRow="1" w:lastRow="0" w:firstColumn="1" w:lastColumn="0" w:noHBand="0" w:noVBand="1"/>
        <w:tblCaption w:val="Wave 1 Sample Sizes of survey respondents."/>
        <w:tblDescription w:val="Wave 1 Sample Sizes of survey respondents. Ceduna Trial participants: 196, Ceduna Family members of Trial participants: 32, Ceduna Non-participants of the Trial: 58, Ceduna Total: 286. East Kimberley Trial participants: 356, East Kimberley Family members of Trial participants: 46, East Kimberley Non-participants of the Trial: 52, East Kimberley Total: 454.  Total Trial participants: 552, Total Family members of Trial participants: 78, Total Non-participants of the Trial: 110, Overall Total: 740. &#10;&#10;"/>
      </w:tblPr>
      <w:tblGrid>
        <w:gridCol w:w="3544"/>
        <w:gridCol w:w="1842"/>
        <w:gridCol w:w="1843"/>
        <w:gridCol w:w="1843"/>
      </w:tblGrid>
      <w:tr w:rsidR="001101FA" w:rsidRPr="00AB647E" w14:paraId="18C88F5A" w14:textId="77777777" w:rsidTr="00651D16">
        <w:trPr>
          <w:tblHeader/>
        </w:trPr>
        <w:tc>
          <w:tcPr>
            <w:tcW w:w="3544" w:type="dxa"/>
            <w:shd w:val="clear" w:color="auto" w:fill="4F81BD" w:themeFill="accent1"/>
          </w:tcPr>
          <w:p w14:paraId="09021052" w14:textId="72A70876" w:rsidR="001101FA" w:rsidRPr="00AB647E" w:rsidRDefault="005C594A" w:rsidP="005C594A">
            <w:pPr>
              <w:pStyle w:val="ColumnHeading"/>
              <w:jc w:val="left"/>
            </w:pPr>
            <w:r>
              <w:t>Participants and non-participants</w:t>
            </w:r>
          </w:p>
        </w:tc>
        <w:tc>
          <w:tcPr>
            <w:tcW w:w="1842" w:type="dxa"/>
            <w:shd w:val="clear" w:color="auto" w:fill="4F81BD" w:themeFill="accent1"/>
            <w:vAlign w:val="center"/>
          </w:tcPr>
          <w:p w14:paraId="2F38CDCA" w14:textId="77777777" w:rsidR="001101FA" w:rsidRPr="00AB647E" w:rsidRDefault="001101FA" w:rsidP="000031DA">
            <w:pPr>
              <w:pStyle w:val="ColumnHeading"/>
            </w:pPr>
            <w:r w:rsidRPr="00AB647E">
              <w:t>Ceduna</w:t>
            </w:r>
          </w:p>
        </w:tc>
        <w:tc>
          <w:tcPr>
            <w:tcW w:w="1843" w:type="dxa"/>
            <w:shd w:val="clear" w:color="auto" w:fill="4F81BD" w:themeFill="accent1"/>
            <w:vAlign w:val="center"/>
          </w:tcPr>
          <w:p w14:paraId="313B9A79" w14:textId="77777777" w:rsidR="001101FA" w:rsidRPr="00AB647E" w:rsidRDefault="001101FA" w:rsidP="000031DA">
            <w:pPr>
              <w:pStyle w:val="ColumnHeading"/>
            </w:pPr>
            <w:r w:rsidRPr="00AB647E">
              <w:t>East Kimberley</w:t>
            </w:r>
          </w:p>
        </w:tc>
        <w:tc>
          <w:tcPr>
            <w:tcW w:w="1843" w:type="dxa"/>
            <w:shd w:val="clear" w:color="auto" w:fill="4F81BD" w:themeFill="accent1"/>
            <w:vAlign w:val="center"/>
          </w:tcPr>
          <w:p w14:paraId="56A1D07F" w14:textId="77777777" w:rsidR="001101FA" w:rsidRPr="00AB647E" w:rsidRDefault="001101FA" w:rsidP="000031DA">
            <w:pPr>
              <w:pStyle w:val="ColumnHeading"/>
            </w:pPr>
            <w:r w:rsidRPr="00AB647E">
              <w:t>Total</w:t>
            </w:r>
          </w:p>
        </w:tc>
      </w:tr>
      <w:tr w:rsidR="001101FA" w14:paraId="512384C6" w14:textId="77777777" w:rsidTr="00731231">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613022CB" w14:textId="77777777" w:rsidR="001101FA" w:rsidRPr="005C594A" w:rsidRDefault="001101FA" w:rsidP="005C594A">
            <w:pPr>
              <w:pStyle w:val="RowHeading"/>
              <w:jc w:val="left"/>
            </w:pPr>
            <w:r w:rsidRPr="005C594A">
              <w:t>Trial participants</w:t>
            </w:r>
          </w:p>
        </w:tc>
        <w:tc>
          <w:tcPr>
            <w:tcW w:w="1842" w:type="dxa"/>
            <w:tcBorders>
              <w:top w:val="single" w:sz="12" w:space="0" w:color="FFFFFF" w:themeColor="background1"/>
              <w:bottom w:val="single" w:sz="12" w:space="0" w:color="FFFFFF" w:themeColor="background1"/>
            </w:tcBorders>
            <w:shd w:val="clear" w:color="auto" w:fill="DAEEF3" w:themeFill="accent5" w:themeFillTint="33"/>
            <w:vAlign w:val="center"/>
          </w:tcPr>
          <w:p w14:paraId="0EB3C14E" w14:textId="77777777" w:rsidR="001101FA" w:rsidRPr="000A5AD4" w:rsidRDefault="001101FA" w:rsidP="000031DA">
            <w:pPr>
              <w:pStyle w:val="TableNumber"/>
            </w:pPr>
            <w:r w:rsidRPr="000A5AD4">
              <w:t>196</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210B94F8" w14:textId="77777777" w:rsidR="001101FA" w:rsidRPr="000A5AD4" w:rsidRDefault="001101FA" w:rsidP="000031DA">
            <w:pPr>
              <w:pStyle w:val="TableNumber"/>
            </w:pPr>
            <w:r w:rsidRPr="000A5AD4">
              <w:t>356</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545EBA72" w14:textId="77777777" w:rsidR="001101FA" w:rsidRPr="000A5AD4" w:rsidRDefault="001101FA" w:rsidP="000031DA">
            <w:pPr>
              <w:pStyle w:val="TableNumber"/>
              <w:rPr>
                <w:b/>
              </w:rPr>
            </w:pPr>
            <w:r w:rsidRPr="000A5AD4">
              <w:rPr>
                <w:b/>
              </w:rPr>
              <w:t>55</w:t>
            </w:r>
            <w:r>
              <w:rPr>
                <w:b/>
              </w:rPr>
              <w:t>2</w:t>
            </w:r>
          </w:p>
        </w:tc>
      </w:tr>
      <w:tr w:rsidR="001101FA" w14:paraId="341AA2C9" w14:textId="77777777" w:rsidTr="00731231">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5AA98635" w14:textId="77777777" w:rsidR="001101FA" w:rsidRPr="005C594A" w:rsidRDefault="001101FA" w:rsidP="005C594A">
            <w:pPr>
              <w:pStyle w:val="RowHeading"/>
              <w:jc w:val="left"/>
            </w:pPr>
            <w:r w:rsidRPr="005C594A">
              <w:t>Family members of Trial participants</w:t>
            </w:r>
          </w:p>
        </w:tc>
        <w:tc>
          <w:tcPr>
            <w:tcW w:w="1842" w:type="dxa"/>
            <w:tcBorders>
              <w:top w:val="single" w:sz="12" w:space="0" w:color="FFFFFF" w:themeColor="background1"/>
              <w:bottom w:val="single" w:sz="12" w:space="0" w:color="FFFFFF" w:themeColor="background1"/>
            </w:tcBorders>
            <w:shd w:val="clear" w:color="auto" w:fill="DAEEF3" w:themeFill="accent5" w:themeFillTint="33"/>
            <w:vAlign w:val="center"/>
          </w:tcPr>
          <w:p w14:paraId="348E76C5" w14:textId="77777777" w:rsidR="001101FA" w:rsidRPr="000A5AD4" w:rsidRDefault="001101FA" w:rsidP="000031DA">
            <w:pPr>
              <w:pStyle w:val="TableNumber"/>
            </w:pPr>
            <w:r w:rsidRPr="000A5AD4">
              <w:t>32</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586F4366" w14:textId="77777777" w:rsidR="001101FA" w:rsidRPr="000A5AD4" w:rsidRDefault="001101FA" w:rsidP="000031DA">
            <w:pPr>
              <w:pStyle w:val="TableNumber"/>
            </w:pPr>
            <w:r w:rsidRPr="000A5AD4">
              <w:t>46</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3F79861B" w14:textId="77777777" w:rsidR="001101FA" w:rsidRPr="000A5AD4" w:rsidRDefault="001101FA" w:rsidP="000031DA">
            <w:pPr>
              <w:pStyle w:val="TableNumber"/>
              <w:rPr>
                <w:b/>
              </w:rPr>
            </w:pPr>
            <w:r w:rsidRPr="000A5AD4">
              <w:rPr>
                <w:b/>
              </w:rPr>
              <w:t>78</w:t>
            </w:r>
          </w:p>
        </w:tc>
      </w:tr>
      <w:tr w:rsidR="001101FA" w14:paraId="2E2FC2AD" w14:textId="77777777" w:rsidTr="00731231">
        <w:tc>
          <w:tcPr>
            <w:tcW w:w="3544" w:type="dxa"/>
            <w:tcBorders>
              <w:top w:val="single" w:sz="12" w:space="0" w:color="FFFFFF" w:themeColor="background1"/>
              <w:bottom w:val="single" w:sz="12" w:space="0" w:color="FFFFFF" w:themeColor="background1"/>
            </w:tcBorders>
            <w:shd w:val="clear" w:color="auto" w:fill="DAEEF3" w:themeFill="accent5" w:themeFillTint="33"/>
            <w:vAlign w:val="center"/>
          </w:tcPr>
          <w:p w14:paraId="7CE3BED9" w14:textId="77777777" w:rsidR="001101FA" w:rsidRPr="005C594A" w:rsidRDefault="001101FA" w:rsidP="005C594A">
            <w:pPr>
              <w:pStyle w:val="RowHeading"/>
              <w:jc w:val="left"/>
            </w:pPr>
            <w:r w:rsidRPr="005C594A">
              <w:t>Non-participants of the Trial</w:t>
            </w:r>
          </w:p>
        </w:tc>
        <w:tc>
          <w:tcPr>
            <w:tcW w:w="1842" w:type="dxa"/>
            <w:tcBorders>
              <w:top w:val="single" w:sz="12" w:space="0" w:color="FFFFFF" w:themeColor="background1"/>
              <w:bottom w:val="single" w:sz="12" w:space="0" w:color="FFFFFF" w:themeColor="background1"/>
            </w:tcBorders>
            <w:shd w:val="clear" w:color="auto" w:fill="DAEEF3" w:themeFill="accent5" w:themeFillTint="33"/>
            <w:vAlign w:val="center"/>
          </w:tcPr>
          <w:p w14:paraId="481D9620" w14:textId="77777777" w:rsidR="001101FA" w:rsidRPr="000A5AD4" w:rsidRDefault="001101FA" w:rsidP="000031DA">
            <w:pPr>
              <w:pStyle w:val="TableNumber"/>
            </w:pPr>
            <w:r w:rsidRPr="000A5AD4">
              <w:t>58</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321516E1" w14:textId="77777777" w:rsidR="001101FA" w:rsidRPr="000A5AD4" w:rsidRDefault="001101FA" w:rsidP="000031DA">
            <w:pPr>
              <w:pStyle w:val="TableNumber"/>
            </w:pPr>
            <w:r w:rsidRPr="000A5AD4">
              <w:t>52</w:t>
            </w:r>
          </w:p>
        </w:tc>
        <w:tc>
          <w:tcPr>
            <w:tcW w:w="1843" w:type="dxa"/>
            <w:tcBorders>
              <w:top w:val="single" w:sz="12" w:space="0" w:color="FFFFFF" w:themeColor="background1"/>
              <w:bottom w:val="single" w:sz="12" w:space="0" w:color="FFFFFF" w:themeColor="background1"/>
            </w:tcBorders>
            <w:shd w:val="clear" w:color="auto" w:fill="DAEEF3" w:themeFill="accent5" w:themeFillTint="33"/>
            <w:vAlign w:val="center"/>
          </w:tcPr>
          <w:p w14:paraId="6E1B73A0" w14:textId="77777777" w:rsidR="001101FA" w:rsidRPr="000A5AD4" w:rsidRDefault="001101FA" w:rsidP="000031DA">
            <w:pPr>
              <w:pStyle w:val="TableNumber"/>
              <w:rPr>
                <w:b/>
              </w:rPr>
            </w:pPr>
            <w:r w:rsidRPr="000A5AD4">
              <w:rPr>
                <w:b/>
              </w:rPr>
              <w:t>110</w:t>
            </w:r>
          </w:p>
        </w:tc>
      </w:tr>
      <w:tr w:rsidR="001101FA" w:rsidRPr="00591827" w14:paraId="0A780B68" w14:textId="77777777" w:rsidTr="00731231">
        <w:tc>
          <w:tcPr>
            <w:tcW w:w="3544" w:type="dxa"/>
            <w:tcBorders>
              <w:top w:val="single" w:sz="12" w:space="0" w:color="FFFFFF" w:themeColor="background1"/>
            </w:tcBorders>
            <w:shd w:val="clear" w:color="auto" w:fill="DAEEF3" w:themeFill="accent5" w:themeFillTint="33"/>
          </w:tcPr>
          <w:p w14:paraId="794C42EE" w14:textId="77777777" w:rsidR="001101FA" w:rsidRPr="00591827" w:rsidRDefault="001101FA" w:rsidP="005C594A">
            <w:pPr>
              <w:pStyle w:val="RowHeading"/>
              <w:jc w:val="left"/>
              <w:rPr>
                <w:b/>
              </w:rPr>
            </w:pPr>
            <w:r w:rsidRPr="00591827">
              <w:rPr>
                <w:b/>
              </w:rPr>
              <w:t>Total</w:t>
            </w:r>
          </w:p>
        </w:tc>
        <w:tc>
          <w:tcPr>
            <w:tcW w:w="1842" w:type="dxa"/>
            <w:tcBorders>
              <w:top w:val="single" w:sz="12" w:space="0" w:color="FFFFFF" w:themeColor="background1"/>
            </w:tcBorders>
            <w:shd w:val="clear" w:color="auto" w:fill="DAEEF3" w:themeFill="accent5" w:themeFillTint="33"/>
            <w:vAlign w:val="center"/>
          </w:tcPr>
          <w:p w14:paraId="7DB0ADBA" w14:textId="77777777" w:rsidR="001101FA" w:rsidRPr="000A5AD4" w:rsidRDefault="001101FA" w:rsidP="000031DA">
            <w:pPr>
              <w:pStyle w:val="TableNumber"/>
              <w:rPr>
                <w:b/>
              </w:rPr>
            </w:pPr>
            <w:r w:rsidRPr="000A5AD4">
              <w:rPr>
                <w:b/>
              </w:rPr>
              <w:t>286</w:t>
            </w:r>
          </w:p>
        </w:tc>
        <w:tc>
          <w:tcPr>
            <w:tcW w:w="1843" w:type="dxa"/>
            <w:tcBorders>
              <w:top w:val="single" w:sz="12" w:space="0" w:color="FFFFFF" w:themeColor="background1"/>
            </w:tcBorders>
            <w:shd w:val="clear" w:color="auto" w:fill="DAEEF3" w:themeFill="accent5" w:themeFillTint="33"/>
            <w:vAlign w:val="center"/>
          </w:tcPr>
          <w:p w14:paraId="7E05AFC7" w14:textId="77777777" w:rsidR="001101FA" w:rsidRPr="000A5AD4" w:rsidRDefault="001101FA" w:rsidP="000031DA">
            <w:pPr>
              <w:pStyle w:val="TableNumber"/>
              <w:rPr>
                <w:b/>
              </w:rPr>
            </w:pPr>
            <w:r w:rsidRPr="000A5AD4">
              <w:rPr>
                <w:b/>
              </w:rPr>
              <w:t>454</w:t>
            </w:r>
          </w:p>
        </w:tc>
        <w:tc>
          <w:tcPr>
            <w:tcW w:w="1843" w:type="dxa"/>
            <w:tcBorders>
              <w:top w:val="single" w:sz="12" w:space="0" w:color="FFFFFF" w:themeColor="background1"/>
            </w:tcBorders>
            <w:shd w:val="clear" w:color="auto" w:fill="DAEEF3" w:themeFill="accent5" w:themeFillTint="33"/>
            <w:vAlign w:val="center"/>
          </w:tcPr>
          <w:p w14:paraId="3B356532" w14:textId="77777777" w:rsidR="001101FA" w:rsidRPr="000A5AD4" w:rsidRDefault="001101FA" w:rsidP="000031DA">
            <w:pPr>
              <w:pStyle w:val="TableNumber"/>
              <w:rPr>
                <w:b/>
              </w:rPr>
            </w:pPr>
            <w:r w:rsidRPr="000A5AD4">
              <w:rPr>
                <w:b/>
              </w:rPr>
              <w:t>740</w:t>
            </w:r>
          </w:p>
        </w:tc>
      </w:tr>
    </w:tbl>
    <w:p w14:paraId="3A5A38E6" w14:textId="26E11630" w:rsidR="001101FA" w:rsidRPr="00F95500" w:rsidRDefault="001101FA" w:rsidP="001101FA">
      <w:pPr>
        <w:rPr>
          <w:highlight w:val="yellow"/>
        </w:rPr>
      </w:pPr>
      <w:r>
        <w:t>The family and non-participant quotas were all achieved and in some cases exceeded, and a total of 552 CDCT participants were interviewed across the two sites. Participation rates in the quantitative surveys were reasonable for an intercept methodology, with refusals somewhat lower in Ceduna</w:t>
      </w:r>
      <w:r w:rsidR="00501DB6">
        <w:t xml:space="preserve"> </w:t>
      </w:r>
      <w:r w:rsidR="00002C8D">
        <w:lastRenderedPageBreak/>
        <w:t>than EK</w:t>
      </w:r>
      <w:r w:rsidR="00002C8D" w:rsidRPr="00002C8D">
        <w:t xml:space="preserve">. In EK, the proportion of refusals and the proportion of people who agreed to be surveyed were approximately equal, whereas in Ceduna intercepted people were around three times more likely to agree to be interviewed than to refuse. Qualitative refusals were also lower in Ceduna </w:t>
      </w:r>
      <w:r w:rsidR="00501DB6" w:rsidRPr="00002C8D">
        <w:t>(</w:t>
      </w:r>
      <w:r w:rsidR="00002C8D">
        <w:t>4</w:t>
      </w:r>
      <w:r w:rsidR="00501DB6" w:rsidRPr="00002C8D">
        <w:t>)</w:t>
      </w:r>
      <w:r w:rsidRPr="00002C8D">
        <w:t xml:space="preserve"> than EK</w:t>
      </w:r>
      <w:r w:rsidR="00501DB6" w:rsidRPr="00002C8D">
        <w:t xml:space="preserve"> (12)</w:t>
      </w:r>
      <w:r w:rsidRPr="00002C8D">
        <w:t xml:space="preserve">. </w:t>
      </w:r>
    </w:p>
    <w:p w14:paraId="32459829" w14:textId="1A2ACCB8" w:rsidR="001101FA" w:rsidRDefault="001101FA" w:rsidP="001101FA">
      <w:pPr>
        <w:pStyle w:val="TableHeading"/>
      </w:pPr>
      <w:r w:rsidRPr="00002C8D">
        <w:t xml:space="preserve">Table </w:t>
      </w:r>
      <w:fldSimple w:instr=" SEQ Table \* ARABIC ">
        <w:r w:rsidR="00E37C33" w:rsidRPr="00002C8D">
          <w:rPr>
            <w:noProof/>
          </w:rPr>
          <w:t>4</w:t>
        </w:r>
      </w:fldSimple>
      <w:r w:rsidRPr="00002C8D">
        <w:rPr>
          <w:rFonts w:cstheme="minorHAnsi"/>
        </w:rPr>
        <w:t xml:space="preserve">: </w:t>
      </w:r>
      <w:r w:rsidRPr="00002C8D">
        <w:t xml:space="preserve">Wave 1 Number of Refusals and screen-outs </w:t>
      </w:r>
      <w:r w:rsidR="00501DB6" w:rsidRPr="00002C8D">
        <w:t>for the quantitative survey</w:t>
      </w:r>
    </w:p>
    <w:tbl>
      <w:tblPr>
        <w:tblStyle w:val="TableGrid"/>
        <w:tblW w:w="95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Wave 1 Number of Refusals and screen-outs for the quantitative survey. "/>
        <w:tblDescription w:val="Wave 1 Number of Refusals and screen-outs for the quantitative survey. Ceduna Completes: 286 (31%), Ceduna Refusals: 89 (10%), Ceduna Screen-outs (total) 560 (60%), Screen out categories were: Under 18, Already Completed, Tourist / Out of Area, Language, Can't be interviewed and Other. Ceduna Under 18: 17 (2%), Ceduna Already completed: 129 (14%), Ceduna Tourist / out of area: 221 (24%), Ceduna Language: 12 (1%), Ceduna Can’t be interviewed: 14 (1%), Ceduna Other: 167 (18%), Ceduna Total intercepts: 935. East Kimberley Completes: 454 (15%), East Kimberley Refusals: 444 (15%), East Kimberley Screen-outs (total) 2157 (71%), East Kimberley Under 18: 93 (3%), East Kimberley Already completed: 630 (21%), East Kimberley Tourist / out of area: 621 (20%), East Kimberley Language: 11 (0%), East Kimberley Can’t be interviewed: 63 (2%), East Kimberley Other: 739 (24%), East Kimberley Total intercepts: 3055. Total Completes: 740 (19%), Total Refusals: 533 (13%), Total Screen-outs (total) 2717 (68%), Total Under 18: 110 (3%), Total Already completed: 759 (19%), Total Tourist / out of area: 842 (21%), Total Language: 23 (1%), Total Can’t be interviewed: 77 (2%), Total Other: 906 (23%), Total intercepts overall: 3990.&#10;"/>
      </w:tblPr>
      <w:tblGrid>
        <w:gridCol w:w="2407"/>
        <w:gridCol w:w="1189"/>
        <w:gridCol w:w="1190"/>
        <w:gridCol w:w="1190"/>
        <w:gridCol w:w="1190"/>
        <w:gridCol w:w="1194"/>
        <w:gridCol w:w="1190"/>
      </w:tblGrid>
      <w:tr w:rsidR="005C594A" w14:paraId="23C6D920" w14:textId="77777777" w:rsidTr="008942E2">
        <w:trPr>
          <w:trHeight w:val="298"/>
          <w:tblHeader/>
        </w:trPr>
        <w:tc>
          <w:tcPr>
            <w:tcW w:w="2407" w:type="dxa"/>
            <w:shd w:val="clear" w:color="auto" w:fill="365F91" w:themeFill="accent1" w:themeFillShade="BF"/>
            <w:vAlign w:val="bottom"/>
          </w:tcPr>
          <w:p w14:paraId="4A68C411" w14:textId="0ECD56CD" w:rsidR="005C594A" w:rsidRPr="005C594A" w:rsidRDefault="005C594A" w:rsidP="005C594A">
            <w:pPr>
              <w:jc w:val="left"/>
              <w:rPr>
                <w:b/>
                <w:color w:val="FFFFFF" w:themeColor="background1"/>
              </w:rPr>
            </w:pPr>
            <w:r w:rsidRPr="005C594A">
              <w:rPr>
                <w:b/>
                <w:color w:val="FFFFFF" w:themeColor="background1"/>
              </w:rPr>
              <w:t>Quantitative survey</w:t>
            </w:r>
          </w:p>
        </w:tc>
        <w:tc>
          <w:tcPr>
            <w:tcW w:w="1189" w:type="dxa"/>
            <w:shd w:val="clear" w:color="auto" w:fill="365F91" w:themeFill="accent1" w:themeFillShade="BF"/>
            <w:vAlign w:val="bottom"/>
          </w:tcPr>
          <w:p w14:paraId="30369D2A" w14:textId="7687BF86" w:rsidR="005C594A" w:rsidRPr="005C594A" w:rsidRDefault="005C594A" w:rsidP="005C594A">
            <w:pPr>
              <w:pStyle w:val="TableNumber"/>
              <w:rPr>
                <w:b/>
                <w:color w:val="FFFFFF" w:themeColor="background1"/>
              </w:rPr>
            </w:pPr>
            <w:r w:rsidRPr="005C594A">
              <w:rPr>
                <w:b/>
                <w:color w:val="FFFFFF" w:themeColor="background1"/>
              </w:rPr>
              <w:t>Ceduna (n)</w:t>
            </w:r>
          </w:p>
        </w:tc>
        <w:tc>
          <w:tcPr>
            <w:tcW w:w="1190" w:type="dxa"/>
            <w:shd w:val="clear" w:color="auto" w:fill="365F91" w:themeFill="accent1" w:themeFillShade="BF"/>
            <w:vAlign w:val="bottom"/>
          </w:tcPr>
          <w:p w14:paraId="3A3817B2" w14:textId="50CB7BB4" w:rsidR="005C594A" w:rsidRPr="005C594A" w:rsidRDefault="005C594A" w:rsidP="005C594A">
            <w:pPr>
              <w:pStyle w:val="TableNumber"/>
              <w:rPr>
                <w:b/>
                <w:bCs/>
                <w:color w:val="FFFFFF" w:themeColor="background1"/>
              </w:rPr>
            </w:pPr>
            <w:r w:rsidRPr="005C594A">
              <w:rPr>
                <w:b/>
                <w:color w:val="FFFFFF" w:themeColor="background1"/>
              </w:rPr>
              <w:t>Ceduna (%)</w:t>
            </w:r>
          </w:p>
        </w:tc>
        <w:tc>
          <w:tcPr>
            <w:tcW w:w="1190" w:type="dxa"/>
            <w:shd w:val="clear" w:color="auto" w:fill="365F91" w:themeFill="accent1" w:themeFillShade="BF"/>
            <w:vAlign w:val="bottom"/>
          </w:tcPr>
          <w:p w14:paraId="14F1CD6D" w14:textId="29558454" w:rsidR="005C594A" w:rsidRPr="005C594A" w:rsidRDefault="005C594A" w:rsidP="005C594A">
            <w:pPr>
              <w:pStyle w:val="TableNumber"/>
              <w:rPr>
                <w:b/>
                <w:color w:val="FFFFFF" w:themeColor="background1"/>
              </w:rPr>
            </w:pPr>
            <w:r w:rsidRPr="005C594A">
              <w:rPr>
                <w:b/>
                <w:color w:val="FFFFFF" w:themeColor="background1"/>
              </w:rPr>
              <w:t>East Kimberley (n)</w:t>
            </w:r>
          </w:p>
        </w:tc>
        <w:tc>
          <w:tcPr>
            <w:tcW w:w="1190" w:type="dxa"/>
            <w:shd w:val="clear" w:color="auto" w:fill="365F91" w:themeFill="accent1" w:themeFillShade="BF"/>
            <w:vAlign w:val="bottom"/>
          </w:tcPr>
          <w:p w14:paraId="1B628632" w14:textId="50C25F7C" w:rsidR="005C594A" w:rsidRPr="005C594A" w:rsidRDefault="005C594A" w:rsidP="005C594A">
            <w:pPr>
              <w:pStyle w:val="TableNumber"/>
              <w:rPr>
                <w:b/>
                <w:bCs/>
                <w:color w:val="FFFFFF" w:themeColor="background1"/>
              </w:rPr>
            </w:pPr>
            <w:r w:rsidRPr="005C594A">
              <w:rPr>
                <w:b/>
                <w:color w:val="FFFFFF" w:themeColor="background1"/>
              </w:rPr>
              <w:t>East Kimberley (%)</w:t>
            </w:r>
          </w:p>
        </w:tc>
        <w:tc>
          <w:tcPr>
            <w:tcW w:w="1194" w:type="dxa"/>
            <w:shd w:val="clear" w:color="auto" w:fill="365F91" w:themeFill="accent1" w:themeFillShade="BF"/>
            <w:vAlign w:val="bottom"/>
          </w:tcPr>
          <w:p w14:paraId="2DC2FD76" w14:textId="4BD5F123" w:rsidR="005C594A" w:rsidRPr="005C594A" w:rsidRDefault="005C594A" w:rsidP="005C594A">
            <w:pPr>
              <w:pStyle w:val="TableNumber"/>
              <w:rPr>
                <w:b/>
                <w:color w:val="FFFFFF" w:themeColor="background1"/>
              </w:rPr>
            </w:pPr>
            <w:r w:rsidRPr="005C594A">
              <w:rPr>
                <w:b/>
                <w:color w:val="FFFFFF" w:themeColor="background1"/>
              </w:rPr>
              <w:t>Total (n)</w:t>
            </w:r>
          </w:p>
        </w:tc>
        <w:tc>
          <w:tcPr>
            <w:tcW w:w="1190" w:type="dxa"/>
            <w:shd w:val="clear" w:color="auto" w:fill="365F91" w:themeFill="accent1" w:themeFillShade="BF"/>
            <w:vAlign w:val="bottom"/>
          </w:tcPr>
          <w:p w14:paraId="2C8274C8" w14:textId="6990A46D" w:rsidR="005C594A" w:rsidRPr="005C594A" w:rsidRDefault="005C594A" w:rsidP="005C594A">
            <w:pPr>
              <w:pStyle w:val="TableNumber"/>
              <w:rPr>
                <w:b/>
                <w:bCs/>
                <w:color w:val="FFFFFF" w:themeColor="background1"/>
              </w:rPr>
            </w:pPr>
            <w:r w:rsidRPr="005C594A">
              <w:rPr>
                <w:b/>
                <w:color w:val="FFFFFF" w:themeColor="background1"/>
              </w:rPr>
              <w:t>Total (%)</w:t>
            </w:r>
          </w:p>
        </w:tc>
      </w:tr>
      <w:tr w:rsidR="005C594A" w14:paraId="4E1DA3CB" w14:textId="77777777" w:rsidTr="005C594A">
        <w:trPr>
          <w:trHeight w:val="298"/>
        </w:trPr>
        <w:tc>
          <w:tcPr>
            <w:tcW w:w="2407" w:type="dxa"/>
            <w:shd w:val="clear" w:color="auto" w:fill="DDD9C3" w:themeFill="background2" w:themeFillShade="E6"/>
            <w:vAlign w:val="center"/>
          </w:tcPr>
          <w:p w14:paraId="734C5525" w14:textId="77777777" w:rsidR="005C594A" w:rsidRPr="00281C5E" w:rsidRDefault="005C594A" w:rsidP="005C594A">
            <w:pPr>
              <w:jc w:val="left"/>
              <w:rPr>
                <w:b/>
              </w:rPr>
            </w:pPr>
            <w:r w:rsidRPr="00281C5E">
              <w:rPr>
                <w:b/>
              </w:rPr>
              <w:t>Completes</w:t>
            </w:r>
          </w:p>
        </w:tc>
        <w:tc>
          <w:tcPr>
            <w:tcW w:w="1189" w:type="dxa"/>
            <w:shd w:val="clear" w:color="auto" w:fill="DDD9C3" w:themeFill="background2" w:themeFillShade="E6"/>
            <w:vAlign w:val="center"/>
          </w:tcPr>
          <w:p w14:paraId="526B5231" w14:textId="77777777" w:rsidR="005C594A" w:rsidRPr="00281C5E" w:rsidRDefault="005C594A" w:rsidP="005C594A">
            <w:pPr>
              <w:pStyle w:val="TableNumber"/>
              <w:rPr>
                <w:b/>
              </w:rPr>
            </w:pPr>
            <w:r>
              <w:rPr>
                <w:b/>
              </w:rPr>
              <w:t>286</w:t>
            </w:r>
          </w:p>
        </w:tc>
        <w:tc>
          <w:tcPr>
            <w:tcW w:w="1190" w:type="dxa"/>
            <w:shd w:val="clear" w:color="auto" w:fill="DDD9C3" w:themeFill="background2" w:themeFillShade="E6"/>
            <w:vAlign w:val="center"/>
          </w:tcPr>
          <w:p w14:paraId="7A3D1569" w14:textId="77777777" w:rsidR="005C594A" w:rsidRPr="005C594A" w:rsidRDefault="005C594A" w:rsidP="005C594A">
            <w:pPr>
              <w:pStyle w:val="TableNumber"/>
            </w:pPr>
            <w:r w:rsidRPr="005C594A">
              <w:rPr>
                <w:bCs/>
                <w:color w:val="000000"/>
              </w:rPr>
              <w:t>31%</w:t>
            </w:r>
          </w:p>
        </w:tc>
        <w:tc>
          <w:tcPr>
            <w:tcW w:w="1190" w:type="dxa"/>
            <w:shd w:val="clear" w:color="auto" w:fill="DDD9C3" w:themeFill="background2" w:themeFillShade="E6"/>
            <w:vAlign w:val="center"/>
          </w:tcPr>
          <w:p w14:paraId="146B67C4" w14:textId="77777777" w:rsidR="005C594A" w:rsidRPr="00281C5E" w:rsidRDefault="005C594A" w:rsidP="005C594A">
            <w:pPr>
              <w:pStyle w:val="TableNumber"/>
              <w:rPr>
                <w:b/>
              </w:rPr>
            </w:pPr>
            <w:r>
              <w:rPr>
                <w:b/>
              </w:rPr>
              <w:t>454</w:t>
            </w:r>
          </w:p>
        </w:tc>
        <w:tc>
          <w:tcPr>
            <w:tcW w:w="1190" w:type="dxa"/>
            <w:shd w:val="clear" w:color="auto" w:fill="DDD9C3" w:themeFill="background2" w:themeFillShade="E6"/>
            <w:vAlign w:val="center"/>
          </w:tcPr>
          <w:p w14:paraId="77787F2D" w14:textId="77777777" w:rsidR="005C594A" w:rsidRPr="00A47A3F" w:rsidRDefault="005C594A" w:rsidP="005C594A">
            <w:pPr>
              <w:pStyle w:val="TableNumber"/>
              <w:rPr>
                <w:b/>
              </w:rPr>
            </w:pPr>
            <w:r>
              <w:rPr>
                <w:b/>
                <w:bCs/>
                <w:color w:val="000000"/>
              </w:rPr>
              <w:t>15%</w:t>
            </w:r>
          </w:p>
        </w:tc>
        <w:tc>
          <w:tcPr>
            <w:tcW w:w="1194" w:type="dxa"/>
            <w:shd w:val="clear" w:color="auto" w:fill="DDD9C3" w:themeFill="background2" w:themeFillShade="E6"/>
            <w:vAlign w:val="center"/>
          </w:tcPr>
          <w:p w14:paraId="64B3CB4B" w14:textId="77777777" w:rsidR="005C594A" w:rsidRPr="00A47A3F" w:rsidRDefault="005C594A" w:rsidP="005C594A">
            <w:pPr>
              <w:pStyle w:val="TableNumber"/>
              <w:rPr>
                <w:b/>
              </w:rPr>
            </w:pPr>
            <w:r>
              <w:rPr>
                <w:b/>
              </w:rPr>
              <w:t>740</w:t>
            </w:r>
          </w:p>
        </w:tc>
        <w:tc>
          <w:tcPr>
            <w:tcW w:w="1190" w:type="dxa"/>
            <w:shd w:val="clear" w:color="auto" w:fill="DDD9C3" w:themeFill="background2" w:themeFillShade="E6"/>
            <w:vAlign w:val="center"/>
          </w:tcPr>
          <w:p w14:paraId="608AF674" w14:textId="77777777" w:rsidR="005C594A" w:rsidRPr="00A47A3F" w:rsidRDefault="005C594A" w:rsidP="005C594A">
            <w:pPr>
              <w:pStyle w:val="TableNumber"/>
              <w:rPr>
                <w:b/>
              </w:rPr>
            </w:pPr>
            <w:r>
              <w:rPr>
                <w:b/>
                <w:bCs/>
                <w:color w:val="000000"/>
              </w:rPr>
              <w:t>19%</w:t>
            </w:r>
          </w:p>
        </w:tc>
      </w:tr>
      <w:tr w:rsidR="005C594A" w14:paraId="5BA764AF" w14:textId="77777777" w:rsidTr="005C594A">
        <w:trPr>
          <w:trHeight w:val="298"/>
        </w:trPr>
        <w:tc>
          <w:tcPr>
            <w:tcW w:w="2407" w:type="dxa"/>
            <w:shd w:val="clear" w:color="auto" w:fill="C4BC96" w:themeFill="background2" w:themeFillShade="BF"/>
            <w:vAlign w:val="center"/>
          </w:tcPr>
          <w:p w14:paraId="622192E9" w14:textId="77777777" w:rsidR="005C594A" w:rsidRPr="00281C5E" w:rsidRDefault="005C594A" w:rsidP="005C594A">
            <w:pPr>
              <w:jc w:val="left"/>
              <w:rPr>
                <w:b/>
              </w:rPr>
            </w:pPr>
            <w:r w:rsidRPr="00281C5E">
              <w:rPr>
                <w:b/>
              </w:rPr>
              <w:t>Refusals</w:t>
            </w:r>
          </w:p>
        </w:tc>
        <w:tc>
          <w:tcPr>
            <w:tcW w:w="1189" w:type="dxa"/>
            <w:shd w:val="clear" w:color="auto" w:fill="C4BC96" w:themeFill="background2" w:themeFillShade="BF"/>
            <w:vAlign w:val="center"/>
          </w:tcPr>
          <w:p w14:paraId="3D0DF1A0" w14:textId="77777777" w:rsidR="005C594A" w:rsidRPr="00281C5E" w:rsidRDefault="005C594A" w:rsidP="005C594A">
            <w:pPr>
              <w:pStyle w:val="TableNumber"/>
              <w:rPr>
                <w:b/>
              </w:rPr>
            </w:pPr>
            <w:r w:rsidRPr="00281C5E">
              <w:rPr>
                <w:b/>
              </w:rPr>
              <w:t>89</w:t>
            </w:r>
          </w:p>
        </w:tc>
        <w:tc>
          <w:tcPr>
            <w:tcW w:w="1190" w:type="dxa"/>
            <w:shd w:val="clear" w:color="auto" w:fill="C4BC96" w:themeFill="background2" w:themeFillShade="BF"/>
            <w:vAlign w:val="center"/>
          </w:tcPr>
          <w:p w14:paraId="5AFB6010" w14:textId="77777777" w:rsidR="005C594A" w:rsidRPr="005C594A" w:rsidRDefault="005C594A" w:rsidP="005C594A">
            <w:pPr>
              <w:pStyle w:val="TableNumber"/>
            </w:pPr>
            <w:r w:rsidRPr="005C594A">
              <w:rPr>
                <w:bCs/>
                <w:color w:val="000000"/>
              </w:rPr>
              <w:t>10%</w:t>
            </w:r>
          </w:p>
        </w:tc>
        <w:tc>
          <w:tcPr>
            <w:tcW w:w="1190" w:type="dxa"/>
            <w:shd w:val="clear" w:color="auto" w:fill="C4BC96" w:themeFill="background2" w:themeFillShade="BF"/>
            <w:vAlign w:val="center"/>
          </w:tcPr>
          <w:p w14:paraId="78A136F3" w14:textId="77777777" w:rsidR="005C594A" w:rsidRPr="00281C5E" w:rsidRDefault="005C594A" w:rsidP="005C594A">
            <w:pPr>
              <w:pStyle w:val="TableNumber"/>
              <w:rPr>
                <w:b/>
              </w:rPr>
            </w:pPr>
            <w:r w:rsidRPr="00281C5E">
              <w:rPr>
                <w:b/>
              </w:rPr>
              <w:t>444</w:t>
            </w:r>
          </w:p>
        </w:tc>
        <w:tc>
          <w:tcPr>
            <w:tcW w:w="1190" w:type="dxa"/>
            <w:shd w:val="clear" w:color="auto" w:fill="C4BC96" w:themeFill="background2" w:themeFillShade="BF"/>
            <w:vAlign w:val="center"/>
          </w:tcPr>
          <w:p w14:paraId="5BC6131E" w14:textId="77777777" w:rsidR="005C594A" w:rsidRPr="00A47A3F" w:rsidRDefault="005C594A" w:rsidP="005C594A">
            <w:pPr>
              <w:pStyle w:val="TableNumber"/>
              <w:rPr>
                <w:b/>
              </w:rPr>
            </w:pPr>
            <w:r>
              <w:rPr>
                <w:b/>
                <w:bCs/>
                <w:color w:val="000000"/>
              </w:rPr>
              <w:t>15%</w:t>
            </w:r>
          </w:p>
        </w:tc>
        <w:tc>
          <w:tcPr>
            <w:tcW w:w="1194" w:type="dxa"/>
            <w:shd w:val="clear" w:color="auto" w:fill="C4BC96" w:themeFill="background2" w:themeFillShade="BF"/>
            <w:vAlign w:val="center"/>
          </w:tcPr>
          <w:p w14:paraId="58D85611" w14:textId="77777777" w:rsidR="005C594A" w:rsidRPr="00A47A3F" w:rsidRDefault="005C594A" w:rsidP="005C594A">
            <w:pPr>
              <w:pStyle w:val="TableNumber"/>
              <w:rPr>
                <w:b/>
              </w:rPr>
            </w:pPr>
            <w:r w:rsidRPr="002B24AE">
              <w:rPr>
                <w:b/>
              </w:rPr>
              <w:t>533</w:t>
            </w:r>
          </w:p>
        </w:tc>
        <w:tc>
          <w:tcPr>
            <w:tcW w:w="1190" w:type="dxa"/>
            <w:shd w:val="clear" w:color="auto" w:fill="C4BC96" w:themeFill="background2" w:themeFillShade="BF"/>
            <w:vAlign w:val="center"/>
          </w:tcPr>
          <w:p w14:paraId="7E6AA0CA" w14:textId="77777777" w:rsidR="005C594A" w:rsidRPr="00A47A3F" w:rsidRDefault="005C594A" w:rsidP="005C594A">
            <w:pPr>
              <w:pStyle w:val="TableNumber"/>
              <w:rPr>
                <w:b/>
              </w:rPr>
            </w:pPr>
            <w:r>
              <w:rPr>
                <w:b/>
                <w:bCs/>
                <w:color w:val="000000"/>
              </w:rPr>
              <w:t>13%</w:t>
            </w:r>
          </w:p>
        </w:tc>
      </w:tr>
      <w:tr w:rsidR="005C594A" w14:paraId="7BD046AE" w14:textId="77777777" w:rsidTr="005C594A">
        <w:trPr>
          <w:trHeight w:val="413"/>
        </w:trPr>
        <w:tc>
          <w:tcPr>
            <w:tcW w:w="2407" w:type="dxa"/>
            <w:shd w:val="clear" w:color="auto" w:fill="DDD9C3" w:themeFill="background2" w:themeFillShade="E6"/>
            <w:vAlign w:val="center"/>
          </w:tcPr>
          <w:p w14:paraId="3FCE7ECB" w14:textId="77777777" w:rsidR="005C594A" w:rsidRPr="00281C5E" w:rsidRDefault="005C594A" w:rsidP="005C594A">
            <w:pPr>
              <w:jc w:val="left"/>
              <w:rPr>
                <w:b/>
              </w:rPr>
            </w:pPr>
            <w:r w:rsidRPr="00281C5E">
              <w:rPr>
                <w:b/>
              </w:rPr>
              <w:t>Screen-outs (total)</w:t>
            </w:r>
          </w:p>
        </w:tc>
        <w:tc>
          <w:tcPr>
            <w:tcW w:w="1189" w:type="dxa"/>
            <w:shd w:val="clear" w:color="auto" w:fill="DDD9C3" w:themeFill="background2" w:themeFillShade="E6"/>
            <w:vAlign w:val="center"/>
          </w:tcPr>
          <w:p w14:paraId="6FE2F6D4" w14:textId="77777777" w:rsidR="005C594A" w:rsidRPr="00281C5E" w:rsidRDefault="005C594A" w:rsidP="005C594A">
            <w:pPr>
              <w:pStyle w:val="TableNumber"/>
              <w:rPr>
                <w:b/>
              </w:rPr>
            </w:pPr>
            <w:r w:rsidRPr="00281C5E">
              <w:rPr>
                <w:b/>
              </w:rPr>
              <w:t>560</w:t>
            </w:r>
          </w:p>
        </w:tc>
        <w:tc>
          <w:tcPr>
            <w:tcW w:w="1190" w:type="dxa"/>
            <w:shd w:val="clear" w:color="auto" w:fill="DDD9C3" w:themeFill="background2" w:themeFillShade="E6"/>
            <w:vAlign w:val="center"/>
          </w:tcPr>
          <w:p w14:paraId="71240EFC" w14:textId="77777777" w:rsidR="005C594A" w:rsidRPr="005C594A" w:rsidRDefault="005C594A" w:rsidP="005C594A">
            <w:pPr>
              <w:pStyle w:val="TableNumber"/>
            </w:pPr>
            <w:r w:rsidRPr="005C594A">
              <w:rPr>
                <w:bCs/>
                <w:color w:val="000000"/>
              </w:rPr>
              <w:t>60%</w:t>
            </w:r>
          </w:p>
        </w:tc>
        <w:tc>
          <w:tcPr>
            <w:tcW w:w="1190" w:type="dxa"/>
            <w:shd w:val="clear" w:color="auto" w:fill="DDD9C3" w:themeFill="background2" w:themeFillShade="E6"/>
            <w:vAlign w:val="center"/>
          </w:tcPr>
          <w:p w14:paraId="0F5FD003" w14:textId="77777777" w:rsidR="005C594A" w:rsidRPr="00281C5E" w:rsidRDefault="005C594A" w:rsidP="005C594A">
            <w:pPr>
              <w:pStyle w:val="TableNumber"/>
              <w:rPr>
                <w:b/>
              </w:rPr>
            </w:pPr>
            <w:r w:rsidRPr="00281C5E">
              <w:rPr>
                <w:b/>
              </w:rPr>
              <w:t>2157</w:t>
            </w:r>
          </w:p>
        </w:tc>
        <w:tc>
          <w:tcPr>
            <w:tcW w:w="1190" w:type="dxa"/>
            <w:shd w:val="clear" w:color="auto" w:fill="DDD9C3" w:themeFill="background2" w:themeFillShade="E6"/>
            <w:vAlign w:val="center"/>
          </w:tcPr>
          <w:p w14:paraId="69BBBD4F" w14:textId="77777777" w:rsidR="005C594A" w:rsidRPr="00A47A3F" w:rsidRDefault="005C594A" w:rsidP="005C594A">
            <w:pPr>
              <w:pStyle w:val="TableNumber"/>
              <w:rPr>
                <w:b/>
              </w:rPr>
            </w:pPr>
            <w:r>
              <w:rPr>
                <w:b/>
                <w:bCs/>
                <w:color w:val="000000"/>
              </w:rPr>
              <w:t>71%</w:t>
            </w:r>
          </w:p>
        </w:tc>
        <w:tc>
          <w:tcPr>
            <w:tcW w:w="1194" w:type="dxa"/>
            <w:shd w:val="clear" w:color="auto" w:fill="DDD9C3" w:themeFill="background2" w:themeFillShade="E6"/>
            <w:vAlign w:val="center"/>
          </w:tcPr>
          <w:p w14:paraId="625A5EB5" w14:textId="77777777" w:rsidR="005C594A" w:rsidRPr="00A47A3F" w:rsidRDefault="005C594A" w:rsidP="005C594A">
            <w:pPr>
              <w:pStyle w:val="TableNumber"/>
              <w:rPr>
                <w:b/>
              </w:rPr>
            </w:pPr>
            <w:r w:rsidRPr="002B24AE">
              <w:rPr>
                <w:b/>
              </w:rPr>
              <w:t>2717</w:t>
            </w:r>
          </w:p>
        </w:tc>
        <w:tc>
          <w:tcPr>
            <w:tcW w:w="1190" w:type="dxa"/>
            <w:shd w:val="clear" w:color="auto" w:fill="DDD9C3" w:themeFill="background2" w:themeFillShade="E6"/>
            <w:vAlign w:val="center"/>
          </w:tcPr>
          <w:p w14:paraId="3FF02BE2" w14:textId="77777777" w:rsidR="005C594A" w:rsidRPr="00A47A3F" w:rsidRDefault="005C594A" w:rsidP="005C594A">
            <w:pPr>
              <w:pStyle w:val="TableNumber"/>
              <w:rPr>
                <w:b/>
              </w:rPr>
            </w:pPr>
            <w:r>
              <w:rPr>
                <w:b/>
                <w:bCs/>
                <w:color w:val="000000"/>
              </w:rPr>
              <w:t>68%</w:t>
            </w:r>
          </w:p>
        </w:tc>
      </w:tr>
      <w:tr w:rsidR="005C594A" w14:paraId="4B3026BC" w14:textId="77777777" w:rsidTr="005C594A">
        <w:trPr>
          <w:trHeight w:val="298"/>
        </w:trPr>
        <w:tc>
          <w:tcPr>
            <w:tcW w:w="2407" w:type="dxa"/>
            <w:shd w:val="clear" w:color="auto" w:fill="F2F2F2" w:themeFill="background1" w:themeFillShade="F2"/>
            <w:vAlign w:val="center"/>
          </w:tcPr>
          <w:p w14:paraId="0034694A" w14:textId="77777777" w:rsidR="005C594A" w:rsidRDefault="005C594A" w:rsidP="005C594A">
            <w:pPr>
              <w:pStyle w:val="RowHeading"/>
            </w:pPr>
            <w:r>
              <w:t>Under 18</w:t>
            </w:r>
          </w:p>
        </w:tc>
        <w:tc>
          <w:tcPr>
            <w:tcW w:w="1189" w:type="dxa"/>
            <w:shd w:val="clear" w:color="auto" w:fill="F2F2F2" w:themeFill="background1" w:themeFillShade="F2"/>
            <w:vAlign w:val="center"/>
          </w:tcPr>
          <w:p w14:paraId="75B7FAE5" w14:textId="77777777" w:rsidR="005C594A" w:rsidRDefault="005C594A" w:rsidP="005C594A">
            <w:pPr>
              <w:pStyle w:val="TableNumber"/>
            </w:pPr>
            <w:r>
              <w:t>17</w:t>
            </w:r>
          </w:p>
        </w:tc>
        <w:tc>
          <w:tcPr>
            <w:tcW w:w="1190" w:type="dxa"/>
            <w:shd w:val="clear" w:color="auto" w:fill="F2F2F2" w:themeFill="background1" w:themeFillShade="F2"/>
            <w:vAlign w:val="center"/>
          </w:tcPr>
          <w:p w14:paraId="2E211A2E" w14:textId="77777777" w:rsidR="005C594A" w:rsidRPr="005C594A" w:rsidRDefault="005C594A" w:rsidP="005C594A">
            <w:pPr>
              <w:pStyle w:val="TableNumber"/>
            </w:pPr>
            <w:r w:rsidRPr="005C594A">
              <w:rPr>
                <w:color w:val="000000"/>
              </w:rPr>
              <w:t>2%</w:t>
            </w:r>
          </w:p>
        </w:tc>
        <w:tc>
          <w:tcPr>
            <w:tcW w:w="1190" w:type="dxa"/>
            <w:shd w:val="clear" w:color="auto" w:fill="F2F2F2" w:themeFill="background1" w:themeFillShade="F2"/>
            <w:vAlign w:val="center"/>
          </w:tcPr>
          <w:p w14:paraId="46F629A8" w14:textId="77777777" w:rsidR="005C594A" w:rsidRDefault="005C594A" w:rsidP="005C594A">
            <w:pPr>
              <w:pStyle w:val="TableNumber"/>
            </w:pPr>
            <w:r>
              <w:t>93</w:t>
            </w:r>
          </w:p>
        </w:tc>
        <w:tc>
          <w:tcPr>
            <w:tcW w:w="1190" w:type="dxa"/>
            <w:shd w:val="clear" w:color="auto" w:fill="F2F2F2" w:themeFill="background1" w:themeFillShade="F2"/>
            <w:vAlign w:val="center"/>
          </w:tcPr>
          <w:p w14:paraId="6CA8EECA" w14:textId="77777777" w:rsidR="005C594A" w:rsidRDefault="005C594A" w:rsidP="005C594A">
            <w:pPr>
              <w:pStyle w:val="TableNumber"/>
              <w:rPr>
                <w:b/>
              </w:rPr>
            </w:pPr>
            <w:r>
              <w:rPr>
                <w:color w:val="000000"/>
              </w:rPr>
              <w:t>3%</w:t>
            </w:r>
          </w:p>
        </w:tc>
        <w:tc>
          <w:tcPr>
            <w:tcW w:w="1194" w:type="dxa"/>
            <w:shd w:val="clear" w:color="auto" w:fill="F2F2F2" w:themeFill="background1" w:themeFillShade="F2"/>
            <w:vAlign w:val="center"/>
          </w:tcPr>
          <w:p w14:paraId="27DDB6A4" w14:textId="77777777" w:rsidR="005C594A" w:rsidRDefault="005C594A" w:rsidP="005C594A">
            <w:pPr>
              <w:pStyle w:val="TableNumber"/>
              <w:rPr>
                <w:b/>
              </w:rPr>
            </w:pPr>
            <w:r>
              <w:rPr>
                <w:b/>
              </w:rPr>
              <w:t>110</w:t>
            </w:r>
          </w:p>
        </w:tc>
        <w:tc>
          <w:tcPr>
            <w:tcW w:w="1190" w:type="dxa"/>
            <w:shd w:val="clear" w:color="auto" w:fill="F2F2F2" w:themeFill="background1" w:themeFillShade="F2"/>
            <w:vAlign w:val="center"/>
          </w:tcPr>
          <w:p w14:paraId="7FB483C5" w14:textId="77777777" w:rsidR="005C594A" w:rsidRDefault="005C594A" w:rsidP="005C594A">
            <w:pPr>
              <w:pStyle w:val="TableNumber"/>
              <w:rPr>
                <w:b/>
              </w:rPr>
            </w:pPr>
            <w:r>
              <w:rPr>
                <w:color w:val="000000"/>
              </w:rPr>
              <w:t>3%</w:t>
            </w:r>
          </w:p>
        </w:tc>
      </w:tr>
      <w:tr w:rsidR="005C594A" w14:paraId="59F72EAB" w14:textId="77777777" w:rsidTr="005C594A">
        <w:trPr>
          <w:trHeight w:val="413"/>
        </w:trPr>
        <w:tc>
          <w:tcPr>
            <w:tcW w:w="2407" w:type="dxa"/>
            <w:shd w:val="clear" w:color="auto" w:fill="F2F2F2" w:themeFill="background1" w:themeFillShade="F2"/>
            <w:vAlign w:val="center"/>
          </w:tcPr>
          <w:p w14:paraId="114AD20B" w14:textId="77777777" w:rsidR="005C594A" w:rsidRDefault="005C594A" w:rsidP="005C594A">
            <w:pPr>
              <w:pStyle w:val="RowHeading"/>
            </w:pPr>
            <w:r>
              <w:t>Already completed</w:t>
            </w:r>
          </w:p>
        </w:tc>
        <w:tc>
          <w:tcPr>
            <w:tcW w:w="1189" w:type="dxa"/>
            <w:shd w:val="clear" w:color="auto" w:fill="F2F2F2" w:themeFill="background1" w:themeFillShade="F2"/>
            <w:vAlign w:val="center"/>
          </w:tcPr>
          <w:p w14:paraId="7E689801" w14:textId="77777777" w:rsidR="005C594A" w:rsidRDefault="005C594A" w:rsidP="005C594A">
            <w:pPr>
              <w:pStyle w:val="TableNumber"/>
            </w:pPr>
            <w:r>
              <w:t>129</w:t>
            </w:r>
          </w:p>
        </w:tc>
        <w:tc>
          <w:tcPr>
            <w:tcW w:w="1190" w:type="dxa"/>
            <w:shd w:val="clear" w:color="auto" w:fill="F2F2F2" w:themeFill="background1" w:themeFillShade="F2"/>
            <w:vAlign w:val="center"/>
          </w:tcPr>
          <w:p w14:paraId="0D9C5E6B" w14:textId="77777777" w:rsidR="005C594A" w:rsidRPr="005C594A" w:rsidRDefault="005C594A" w:rsidP="005C594A">
            <w:pPr>
              <w:pStyle w:val="TableNumber"/>
            </w:pPr>
            <w:r w:rsidRPr="005C594A">
              <w:rPr>
                <w:color w:val="000000"/>
              </w:rPr>
              <w:t>14%</w:t>
            </w:r>
          </w:p>
        </w:tc>
        <w:tc>
          <w:tcPr>
            <w:tcW w:w="1190" w:type="dxa"/>
            <w:shd w:val="clear" w:color="auto" w:fill="F2F2F2" w:themeFill="background1" w:themeFillShade="F2"/>
            <w:vAlign w:val="center"/>
          </w:tcPr>
          <w:p w14:paraId="42DEF2AE" w14:textId="77777777" w:rsidR="005C594A" w:rsidRDefault="005C594A" w:rsidP="005C594A">
            <w:pPr>
              <w:pStyle w:val="TableNumber"/>
            </w:pPr>
            <w:r>
              <w:t>630</w:t>
            </w:r>
          </w:p>
        </w:tc>
        <w:tc>
          <w:tcPr>
            <w:tcW w:w="1190" w:type="dxa"/>
            <w:shd w:val="clear" w:color="auto" w:fill="F2F2F2" w:themeFill="background1" w:themeFillShade="F2"/>
            <w:vAlign w:val="center"/>
          </w:tcPr>
          <w:p w14:paraId="7E10E5CF" w14:textId="77777777" w:rsidR="005C594A" w:rsidRDefault="005C594A" w:rsidP="005C594A">
            <w:pPr>
              <w:pStyle w:val="TableNumber"/>
              <w:rPr>
                <w:b/>
              </w:rPr>
            </w:pPr>
            <w:r>
              <w:rPr>
                <w:color w:val="000000"/>
              </w:rPr>
              <w:t>21%</w:t>
            </w:r>
          </w:p>
        </w:tc>
        <w:tc>
          <w:tcPr>
            <w:tcW w:w="1194" w:type="dxa"/>
            <w:shd w:val="clear" w:color="auto" w:fill="F2F2F2" w:themeFill="background1" w:themeFillShade="F2"/>
            <w:vAlign w:val="center"/>
          </w:tcPr>
          <w:p w14:paraId="694D25EA" w14:textId="77777777" w:rsidR="005C594A" w:rsidRDefault="005C594A" w:rsidP="005C594A">
            <w:pPr>
              <w:pStyle w:val="TableNumber"/>
              <w:rPr>
                <w:b/>
              </w:rPr>
            </w:pPr>
            <w:r>
              <w:rPr>
                <w:b/>
              </w:rPr>
              <w:t>759</w:t>
            </w:r>
          </w:p>
        </w:tc>
        <w:tc>
          <w:tcPr>
            <w:tcW w:w="1190" w:type="dxa"/>
            <w:shd w:val="clear" w:color="auto" w:fill="F2F2F2" w:themeFill="background1" w:themeFillShade="F2"/>
            <w:vAlign w:val="center"/>
          </w:tcPr>
          <w:p w14:paraId="4FB47B9E" w14:textId="77777777" w:rsidR="005C594A" w:rsidRDefault="005C594A" w:rsidP="005C594A">
            <w:pPr>
              <w:pStyle w:val="TableNumber"/>
              <w:rPr>
                <w:b/>
              </w:rPr>
            </w:pPr>
            <w:r>
              <w:rPr>
                <w:color w:val="000000"/>
              </w:rPr>
              <w:t>19%</w:t>
            </w:r>
          </w:p>
        </w:tc>
      </w:tr>
      <w:tr w:rsidR="005C594A" w14:paraId="40740F5B" w14:textId="77777777" w:rsidTr="005C594A">
        <w:trPr>
          <w:trHeight w:val="413"/>
        </w:trPr>
        <w:tc>
          <w:tcPr>
            <w:tcW w:w="2407" w:type="dxa"/>
            <w:shd w:val="clear" w:color="auto" w:fill="F2F2F2" w:themeFill="background1" w:themeFillShade="F2"/>
            <w:vAlign w:val="center"/>
          </w:tcPr>
          <w:p w14:paraId="7AC640E4" w14:textId="77777777" w:rsidR="005C594A" w:rsidRDefault="005C594A" w:rsidP="005C594A">
            <w:pPr>
              <w:pStyle w:val="RowHeading"/>
            </w:pPr>
            <w:r>
              <w:rPr>
                <w:color w:val="000000"/>
              </w:rPr>
              <w:t>Tourist / out of area</w:t>
            </w:r>
          </w:p>
        </w:tc>
        <w:tc>
          <w:tcPr>
            <w:tcW w:w="1189" w:type="dxa"/>
            <w:shd w:val="clear" w:color="auto" w:fill="F2F2F2" w:themeFill="background1" w:themeFillShade="F2"/>
            <w:vAlign w:val="center"/>
          </w:tcPr>
          <w:p w14:paraId="22B464D0" w14:textId="77777777" w:rsidR="005C594A" w:rsidRDefault="005C594A" w:rsidP="005C594A">
            <w:pPr>
              <w:pStyle w:val="TableNumber"/>
            </w:pPr>
            <w:r>
              <w:t>221</w:t>
            </w:r>
          </w:p>
        </w:tc>
        <w:tc>
          <w:tcPr>
            <w:tcW w:w="1190" w:type="dxa"/>
            <w:shd w:val="clear" w:color="auto" w:fill="F2F2F2" w:themeFill="background1" w:themeFillShade="F2"/>
            <w:vAlign w:val="center"/>
          </w:tcPr>
          <w:p w14:paraId="7D8C4E4F" w14:textId="77777777" w:rsidR="005C594A" w:rsidRPr="005C594A" w:rsidRDefault="005C594A" w:rsidP="005C594A">
            <w:pPr>
              <w:pStyle w:val="TableNumber"/>
            </w:pPr>
            <w:r w:rsidRPr="005C594A">
              <w:rPr>
                <w:color w:val="000000"/>
              </w:rPr>
              <w:t>24%</w:t>
            </w:r>
          </w:p>
        </w:tc>
        <w:tc>
          <w:tcPr>
            <w:tcW w:w="1190" w:type="dxa"/>
            <w:shd w:val="clear" w:color="auto" w:fill="F2F2F2" w:themeFill="background1" w:themeFillShade="F2"/>
            <w:vAlign w:val="center"/>
          </w:tcPr>
          <w:p w14:paraId="0AA5293C" w14:textId="77777777" w:rsidR="005C594A" w:rsidRDefault="005C594A" w:rsidP="005C594A">
            <w:pPr>
              <w:pStyle w:val="TableNumber"/>
            </w:pPr>
            <w:r>
              <w:t>621</w:t>
            </w:r>
          </w:p>
        </w:tc>
        <w:tc>
          <w:tcPr>
            <w:tcW w:w="1190" w:type="dxa"/>
            <w:shd w:val="clear" w:color="auto" w:fill="F2F2F2" w:themeFill="background1" w:themeFillShade="F2"/>
            <w:vAlign w:val="center"/>
          </w:tcPr>
          <w:p w14:paraId="7D2B9213" w14:textId="77777777" w:rsidR="005C594A" w:rsidRDefault="005C594A" w:rsidP="005C594A">
            <w:pPr>
              <w:pStyle w:val="TableNumber"/>
              <w:rPr>
                <w:b/>
              </w:rPr>
            </w:pPr>
            <w:r>
              <w:rPr>
                <w:color w:val="000000"/>
              </w:rPr>
              <w:t>20%</w:t>
            </w:r>
          </w:p>
        </w:tc>
        <w:tc>
          <w:tcPr>
            <w:tcW w:w="1194" w:type="dxa"/>
            <w:shd w:val="clear" w:color="auto" w:fill="F2F2F2" w:themeFill="background1" w:themeFillShade="F2"/>
            <w:vAlign w:val="center"/>
          </w:tcPr>
          <w:p w14:paraId="0B8FD459" w14:textId="77777777" w:rsidR="005C594A" w:rsidRDefault="005C594A" w:rsidP="005C594A">
            <w:pPr>
              <w:pStyle w:val="TableNumber"/>
              <w:rPr>
                <w:b/>
              </w:rPr>
            </w:pPr>
            <w:r>
              <w:rPr>
                <w:b/>
              </w:rPr>
              <w:t>842</w:t>
            </w:r>
          </w:p>
        </w:tc>
        <w:tc>
          <w:tcPr>
            <w:tcW w:w="1190" w:type="dxa"/>
            <w:shd w:val="clear" w:color="auto" w:fill="F2F2F2" w:themeFill="background1" w:themeFillShade="F2"/>
            <w:vAlign w:val="center"/>
          </w:tcPr>
          <w:p w14:paraId="27D20E1C" w14:textId="77777777" w:rsidR="005C594A" w:rsidRDefault="005C594A" w:rsidP="005C594A">
            <w:pPr>
              <w:pStyle w:val="TableNumber"/>
              <w:rPr>
                <w:b/>
              </w:rPr>
            </w:pPr>
            <w:r>
              <w:rPr>
                <w:color w:val="000000"/>
              </w:rPr>
              <w:t>21%</w:t>
            </w:r>
          </w:p>
        </w:tc>
      </w:tr>
      <w:tr w:rsidR="005C594A" w14:paraId="71762CA6" w14:textId="77777777" w:rsidTr="005C594A">
        <w:trPr>
          <w:trHeight w:val="286"/>
        </w:trPr>
        <w:tc>
          <w:tcPr>
            <w:tcW w:w="2407" w:type="dxa"/>
            <w:shd w:val="clear" w:color="auto" w:fill="F2F2F2" w:themeFill="background1" w:themeFillShade="F2"/>
            <w:vAlign w:val="center"/>
          </w:tcPr>
          <w:p w14:paraId="3F7DDEF7" w14:textId="77777777" w:rsidR="005C594A" w:rsidRDefault="005C594A" w:rsidP="005C594A">
            <w:pPr>
              <w:pStyle w:val="RowHeading"/>
            </w:pPr>
            <w:r>
              <w:t>Language</w:t>
            </w:r>
          </w:p>
        </w:tc>
        <w:tc>
          <w:tcPr>
            <w:tcW w:w="1189" w:type="dxa"/>
            <w:shd w:val="clear" w:color="auto" w:fill="F2F2F2" w:themeFill="background1" w:themeFillShade="F2"/>
            <w:vAlign w:val="center"/>
          </w:tcPr>
          <w:p w14:paraId="5ADF7974" w14:textId="77777777" w:rsidR="005C594A" w:rsidRDefault="005C594A" w:rsidP="005C594A">
            <w:pPr>
              <w:pStyle w:val="TableNumber"/>
            </w:pPr>
            <w:r>
              <w:t>12</w:t>
            </w:r>
          </w:p>
        </w:tc>
        <w:tc>
          <w:tcPr>
            <w:tcW w:w="1190" w:type="dxa"/>
            <w:shd w:val="clear" w:color="auto" w:fill="F2F2F2" w:themeFill="background1" w:themeFillShade="F2"/>
            <w:vAlign w:val="center"/>
          </w:tcPr>
          <w:p w14:paraId="4A433B2B" w14:textId="77777777" w:rsidR="005C594A" w:rsidRPr="005C594A" w:rsidRDefault="005C594A" w:rsidP="005C594A">
            <w:pPr>
              <w:pStyle w:val="TableNumber"/>
            </w:pPr>
            <w:r w:rsidRPr="005C594A">
              <w:rPr>
                <w:color w:val="000000"/>
              </w:rPr>
              <w:t>1%</w:t>
            </w:r>
          </w:p>
        </w:tc>
        <w:tc>
          <w:tcPr>
            <w:tcW w:w="1190" w:type="dxa"/>
            <w:shd w:val="clear" w:color="auto" w:fill="F2F2F2" w:themeFill="background1" w:themeFillShade="F2"/>
            <w:vAlign w:val="center"/>
          </w:tcPr>
          <w:p w14:paraId="1041CD45" w14:textId="77777777" w:rsidR="005C594A" w:rsidRDefault="005C594A" w:rsidP="005C594A">
            <w:pPr>
              <w:pStyle w:val="TableNumber"/>
            </w:pPr>
            <w:r>
              <w:t>11</w:t>
            </w:r>
          </w:p>
        </w:tc>
        <w:tc>
          <w:tcPr>
            <w:tcW w:w="1190" w:type="dxa"/>
            <w:shd w:val="clear" w:color="auto" w:fill="F2F2F2" w:themeFill="background1" w:themeFillShade="F2"/>
            <w:vAlign w:val="center"/>
          </w:tcPr>
          <w:p w14:paraId="476C9214" w14:textId="77777777" w:rsidR="005C594A" w:rsidRDefault="005C594A" w:rsidP="005C594A">
            <w:pPr>
              <w:pStyle w:val="TableNumber"/>
              <w:rPr>
                <w:b/>
              </w:rPr>
            </w:pPr>
            <w:r>
              <w:rPr>
                <w:color w:val="000000"/>
              </w:rPr>
              <w:t>0%</w:t>
            </w:r>
          </w:p>
        </w:tc>
        <w:tc>
          <w:tcPr>
            <w:tcW w:w="1194" w:type="dxa"/>
            <w:shd w:val="clear" w:color="auto" w:fill="F2F2F2" w:themeFill="background1" w:themeFillShade="F2"/>
            <w:vAlign w:val="center"/>
          </w:tcPr>
          <w:p w14:paraId="2B2CE415" w14:textId="77777777" w:rsidR="005C594A" w:rsidRDefault="005C594A" w:rsidP="005C594A">
            <w:pPr>
              <w:pStyle w:val="TableNumber"/>
              <w:rPr>
                <w:b/>
              </w:rPr>
            </w:pPr>
            <w:r>
              <w:rPr>
                <w:b/>
              </w:rPr>
              <w:t>23</w:t>
            </w:r>
          </w:p>
        </w:tc>
        <w:tc>
          <w:tcPr>
            <w:tcW w:w="1190" w:type="dxa"/>
            <w:shd w:val="clear" w:color="auto" w:fill="F2F2F2" w:themeFill="background1" w:themeFillShade="F2"/>
            <w:vAlign w:val="center"/>
          </w:tcPr>
          <w:p w14:paraId="7436B2CC" w14:textId="77777777" w:rsidR="005C594A" w:rsidRDefault="005C594A" w:rsidP="005C594A">
            <w:pPr>
              <w:pStyle w:val="TableNumber"/>
              <w:rPr>
                <w:b/>
              </w:rPr>
            </w:pPr>
            <w:r>
              <w:rPr>
                <w:color w:val="000000"/>
              </w:rPr>
              <w:t>1%</w:t>
            </w:r>
          </w:p>
        </w:tc>
      </w:tr>
      <w:tr w:rsidR="005C594A" w14:paraId="617990DD" w14:textId="77777777" w:rsidTr="005C594A">
        <w:trPr>
          <w:trHeight w:val="413"/>
        </w:trPr>
        <w:tc>
          <w:tcPr>
            <w:tcW w:w="2407" w:type="dxa"/>
            <w:shd w:val="clear" w:color="auto" w:fill="F2F2F2" w:themeFill="background1" w:themeFillShade="F2"/>
            <w:vAlign w:val="center"/>
          </w:tcPr>
          <w:p w14:paraId="5D9BD5E9" w14:textId="77777777" w:rsidR="005C594A" w:rsidRDefault="005C594A" w:rsidP="005C594A">
            <w:pPr>
              <w:pStyle w:val="RowHeading"/>
            </w:pPr>
            <w:r>
              <w:t>Can’t be interviewed</w:t>
            </w:r>
          </w:p>
        </w:tc>
        <w:tc>
          <w:tcPr>
            <w:tcW w:w="1189" w:type="dxa"/>
            <w:shd w:val="clear" w:color="auto" w:fill="F2F2F2" w:themeFill="background1" w:themeFillShade="F2"/>
            <w:vAlign w:val="center"/>
          </w:tcPr>
          <w:p w14:paraId="3E6A445B" w14:textId="77777777" w:rsidR="005C594A" w:rsidRDefault="005C594A" w:rsidP="005C594A">
            <w:pPr>
              <w:pStyle w:val="TableNumber"/>
            </w:pPr>
            <w:r>
              <w:t>14</w:t>
            </w:r>
          </w:p>
        </w:tc>
        <w:tc>
          <w:tcPr>
            <w:tcW w:w="1190" w:type="dxa"/>
            <w:shd w:val="clear" w:color="auto" w:fill="F2F2F2" w:themeFill="background1" w:themeFillShade="F2"/>
            <w:vAlign w:val="center"/>
          </w:tcPr>
          <w:p w14:paraId="0DCD2271" w14:textId="77777777" w:rsidR="005C594A" w:rsidRPr="005C594A" w:rsidRDefault="005C594A" w:rsidP="005C594A">
            <w:pPr>
              <w:pStyle w:val="TableNumber"/>
            </w:pPr>
            <w:r w:rsidRPr="005C594A">
              <w:rPr>
                <w:color w:val="000000"/>
              </w:rPr>
              <w:t>1%</w:t>
            </w:r>
          </w:p>
        </w:tc>
        <w:tc>
          <w:tcPr>
            <w:tcW w:w="1190" w:type="dxa"/>
            <w:shd w:val="clear" w:color="auto" w:fill="F2F2F2" w:themeFill="background1" w:themeFillShade="F2"/>
            <w:vAlign w:val="center"/>
          </w:tcPr>
          <w:p w14:paraId="11AEF231" w14:textId="77777777" w:rsidR="005C594A" w:rsidRDefault="005C594A" w:rsidP="005C594A">
            <w:pPr>
              <w:pStyle w:val="TableNumber"/>
            </w:pPr>
            <w:r>
              <w:t>63</w:t>
            </w:r>
          </w:p>
        </w:tc>
        <w:tc>
          <w:tcPr>
            <w:tcW w:w="1190" w:type="dxa"/>
            <w:shd w:val="clear" w:color="auto" w:fill="F2F2F2" w:themeFill="background1" w:themeFillShade="F2"/>
            <w:vAlign w:val="center"/>
          </w:tcPr>
          <w:p w14:paraId="7F8DEA8F" w14:textId="77777777" w:rsidR="005C594A" w:rsidRDefault="005C594A" w:rsidP="005C594A">
            <w:pPr>
              <w:pStyle w:val="TableNumber"/>
              <w:rPr>
                <w:b/>
              </w:rPr>
            </w:pPr>
            <w:r>
              <w:rPr>
                <w:color w:val="000000"/>
              </w:rPr>
              <w:t>2%</w:t>
            </w:r>
          </w:p>
        </w:tc>
        <w:tc>
          <w:tcPr>
            <w:tcW w:w="1194" w:type="dxa"/>
            <w:shd w:val="clear" w:color="auto" w:fill="F2F2F2" w:themeFill="background1" w:themeFillShade="F2"/>
            <w:vAlign w:val="center"/>
          </w:tcPr>
          <w:p w14:paraId="026C68F6" w14:textId="77777777" w:rsidR="005C594A" w:rsidRDefault="005C594A" w:rsidP="005C594A">
            <w:pPr>
              <w:pStyle w:val="TableNumber"/>
              <w:rPr>
                <w:b/>
              </w:rPr>
            </w:pPr>
            <w:r>
              <w:rPr>
                <w:b/>
              </w:rPr>
              <w:t>77</w:t>
            </w:r>
          </w:p>
        </w:tc>
        <w:tc>
          <w:tcPr>
            <w:tcW w:w="1190" w:type="dxa"/>
            <w:shd w:val="clear" w:color="auto" w:fill="F2F2F2" w:themeFill="background1" w:themeFillShade="F2"/>
            <w:vAlign w:val="center"/>
          </w:tcPr>
          <w:p w14:paraId="14036655" w14:textId="77777777" w:rsidR="005C594A" w:rsidRDefault="005C594A" w:rsidP="005C594A">
            <w:pPr>
              <w:pStyle w:val="TableNumber"/>
              <w:rPr>
                <w:b/>
              </w:rPr>
            </w:pPr>
            <w:r>
              <w:rPr>
                <w:color w:val="000000"/>
              </w:rPr>
              <w:t>2%</w:t>
            </w:r>
          </w:p>
        </w:tc>
      </w:tr>
      <w:tr w:rsidR="005C594A" w14:paraId="27B3D535" w14:textId="77777777" w:rsidTr="005C594A">
        <w:trPr>
          <w:trHeight w:val="298"/>
        </w:trPr>
        <w:tc>
          <w:tcPr>
            <w:tcW w:w="2407" w:type="dxa"/>
            <w:shd w:val="clear" w:color="auto" w:fill="F2F2F2" w:themeFill="background1" w:themeFillShade="F2"/>
            <w:vAlign w:val="center"/>
          </w:tcPr>
          <w:p w14:paraId="0FB751CB" w14:textId="77777777" w:rsidR="005C594A" w:rsidRDefault="005C594A" w:rsidP="005C594A">
            <w:pPr>
              <w:pStyle w:val="RowHeading"/>
            </w:pPr>
            <w:r>
              <w:t>Other</w:t>
            </w:r>
          </w:p>
        </w:tc>
        <w:tc>
          <w:tcPr>
            <w:tcW w:w="1189" w:type="dxa"/>
            <w:shd w:val="clear" w:color="auto" w:fill="F2F2F2" w:themeFill="background1" w:themeFillShade="F2"/>
            <w:vAlign w:val="center"/>
          </w:tcPr>
          <w:p w14:paraId="06C9949E" w14:textId="77777777" w:rsidR="005C594A" w:rsidRDefault="005C594A" w:rsidP="005C594A">
            <w:pPr>
              <w:pStyle w:val="TableNumber"/>
            </w:pPr>
            <w:r>
              <w:t>167</w:t>
            </w:r>
          </w:p>
        </w:tc>
        <w:tc>
          <w:tcPr>
            <w:tcW w:w="1190" w:type="dxa"/>
            <w:shd w:val="clear" w:color="auto" w:fill="F2F2F2" w:themeFill="background1" w:themeFillShade="F2"/>
            <w:vAlign w:val="center"/>
          </w:tcPr>
          <w:p w14:paraId="7E5729E4" w14:textId="77777777" w:rsidR="005C594A" w:rsidRPr="005C594A" w:rsidRDefault="005C594A" w:rsidP="005C594A">
            <w:pPr>
              <w:pStyle w:val="TableNumber"/>
            </w:pPr>
            <w:r w:rsidRPr="005C594A">
              <w:rPr>
                <w:color w:val="000000"/>
              </w:rPr>
              <w:t>18%</w:t>
            </w:r>
          </w:p>
        </w:tc>
        <w:tc>
          <w:tcPr>
            <w:tcW w:w="1190" w:type="dxa"/>
            <w:shd w:val="clear" w:color="auto" w:fill="F2F2F2" w:themeFill="background1" w:themeFillShade="F2"/>
            <w:vAlign w:val="center"/>
          </w:tcPr>
          <w:p w14:paraId="70EF0E61" w14:textId="77777777" w:rsidR="005C594A" w:rsidRDefault="005C594A" w:rsidP="005C594A">
            <w:pPr>
              <w:pStyle w:val="TableNumber"/>
            </w:pPr>
            <w:r>
              <w:t>739</w:t>
            </w:r>
          </w:p>
        </w:tc>
        <w:tc>
          <w:tcPr>
            <w:tcW w:w="1190" w:type="dxa"/>
            <w:shd w:val="clear" w:color="auto" w:fill="F2F2F2" w:themeFill="background1" w:themeFillShade="F2"/>
            <w:vAlign w:val="center"/>
          </w:tcPr>
          <w:p w14:paraId="1E079780" w14:textId="77777777" w:rsidR="005C594A" w:rsidRDefault="005C594A" w:rsidP="005C594A">
            <w:pPr>
              <w:pStyle w:val="TableNumber"/>
              <w:rPr>
                <w:b/>
              </w:rPr>
            </w:pPr>
            <w:r>
              <w:rPr>
                <w:color w:val="000000"/>
              </w:rPr>
              <w:t>24%</w:t>
            </w:r>
          </w:p>
        </w:tc>
        <w:tc>
          <w:tcPr>
            <w:tcW w:w="1194" w:type="dxa"/>
            <w:shd w:val="clear" w:color="auto" w:fill="F2F2F2" w:themeFill="background1" w:themeFillShade="F2"/>
            <w:vAlign w:val="center"/>
          </w:tcPr>
          <w:p w14:paraId="244BD182" w14:textId="77777777" w:rsidR="005C594A" w:rsidRDefault="005C594A" w:rsidP="005C594A">
            <w:pPr>
              <w:pStyle w:val="TableNumber"/>
              <w:rPr>
                <w:b/>
              </w:rPr>
            </w:pPr>
            <w:r>
              <w:rPr>
                <w:b/>
              </w:rPr>
              <w:t>906</w:t>
            </w:r>
          </w:p>
        </w:tc>
        <w:tc>
          <w:tcPr>
            <w:tcW w:w="1190" w:type="dxa"/>
            <w:shd w:val="clear" w:color="auto" w:fill="F2F2F2" w:themeFill="background1" w:themeFillShade="F2"/>
            <w:vAlign w:val="center"/>
          </w:tcPr>
          <w:p w14:paraId="0BB1310F" w14:textId="77777777" w:rsidR="005C594A" w:rsidRDefault="005C594A" w:rsidP="005C594A">
            <w:pPr>
              <w:pStyle w:val="TableNumber"/>
              <w:rPr>
                <w:b/>
              </w:rPr>
            </w:pPr>
            <w:r>
              <w:rPr>
                <w:color w:val="000000"/>
              </w:rPr>
              <w:t>23%</w:t>
            </w:r>
          </w:p>
        </w:tc>
      </w:tr>
      <w:tr w:rsidR="005C594A" w14:paraId="06C6AF44" w14:textId="77777777" w:rsidTr="005C594A">
        <w:trPr>
          <w:trHeight w:val="298"/>
        </w:trPr>
        <w:tc>
          <w:tcPr>
            <w:tcW w:w="2407" w:type="dxa"/>
            <w:shd w:val="clear" w:color="auto" w:fill="DDD9C3" w:themeFill="background2" w:themeFillShade="E6"/>
            <w:vAlign w:val="center"/>
          </w:tcPr>
          <w:p w14:paraId="3907140B" w14:textId="77777777" w:rsidR="005C594A" w:rsidRPr="00281C5E" w:rsidRDefault="005C594A" w:rsidP="005C594A">
            <w:pPr>
              <w:pStyle w:val="RowHeading"/>
              <w:rPr>
                <w:b/>
              </w:rPr>
            </w:pPr>
            <w:r w:rsidRPr="00281C5E">
              <w:rPr>
                <w:b/>
              </w:rPr>
              <w:t>Total</w:t>
            </w:r>
            <w:r>
              <w:rPr>
                <w:b/>
              </w:rPr>
              <w:t xml:space="preserve"> intercepts</w:t>
            </w:r>
          </w:p>
        </w:tc>
        <w:tc>
          <w:tcPr>
            <w:tcW w:w="1189" w:type="dxa"/>
            <w:shd w:val="clear" w:color="auto" w:fill="DDD9C3" w:themeFill="background2" w:themeFillShade="E6"/>
            <w:vAlign w:val="center"/>
          </w:tcPr>
          <w:p w14:paraId="5F98AFE7" w14:textId="77777777" w:rsidR="005C594A" w:rsidRPr="00281C5E" w:rsidRDefault="005C594A" w:rsidP="005C594A">
            <w:pPr>
              <w:pStyle w:val="TableNumber"/>
              <w:rPr>
                <w:b/>
              </w:rPr>
            </w:pPr>
            <w:r>
              <w:rPr>
                <w:b/>
              </w:rPr>
              <w:t>935</w:t>
            </w:r>
          </w:p>
        </w:tc>
        <w:tc>
          <w:tcPr>
            <w:tcW w:w="1190" w:type="dxa"/>
            <w:shd w:val="clear" w:color="auto" w:fill="DDD9C3" w:themeFill="background2" w:themeFillShade="E6"/>
            <w:vAlign w:val="center"/>
          </w:tcPr>
          <w:p w14:paraId="7FA11CD0" w14:textId="22572447" w:rsidR="005C594A" w:rsidRPr="005C594A" w:rsidRDefault="005C594A" w:rsidP="005C594A">
            <w:pPr>
              <w:pStyle w:val="TableNumber"/>
            </w:pPr>
            <w:r w:rsidRPr="005C594A">
              <w:t>100%</w:t>
            </w:r>
          </w:p>
        </w:tc>
        <w:tc>
          <w:tcPr>
            <w:tcW w:w="1190" w:type="dxa"/>
            <w:shd w:val="clear" w:color="auto" w:fill="DDD9C3" w:themeFill="background2" w:themeFillShade="E6"/>
            <w:vAlign w:val="center"/>
          </w:tcPr>
          <w:p w14:paraId="62DB46FB" w14:textId="77777777" w:rsidR="005C594A" w:rsidRPr="00281C5E" w:rsidRDefault="005C594A" w:rsidP="005C594A">
            <w:pPr>
              <w:pStyle w:val="TableNumber"/>
              <w:rPr>
                <w:b/>
              </w:rPr>
            </w:pPr>
            <w:r>
              <w:rPr>
                <w:b/>
              </w:rPr>
              <w:t>3055</w:t>
            </w:r>
          </w:p>
        </w:tc>
        <w:tc>
          <w:tcPr>
            <w:tcW w:w="1190" w:type="dxa"/>
            <w:shd w:val="clear" w:color="auto" w:fill="DDD9C3" w:themeFill="background2" w:themeFillShade="E6"/>
            <w:vAlign w:val="center"/>
          </w:tcPr>
          <w:p w14:paraId="113EE8EC" w14:textId="04177803" w:rsidR="005C594A" w:rsidRPr="00A47A3F" w:rsidRDefault="005C594A" w:rsidP="005C594A">
            <w:pPr>
              <w:pStyle w:val="TableNumber"/>
              <w:rPr>
                <w:b/>
              </w:rPr>
            </w:pPr>
            <w:r>
              <w:rPr>
                <w:b/>
                <w:bCs/>
                <w:color w:val="000000"/>
              </w:rPr>
              <w:t>100% </w:t>
            </w:r>
          </w:p>
        </w:tc>
        <w:tc>
          <w:tcPr>
            <w:tcW w:w="1194" w:type="dxa"/>
            <w:shd w:val="clear" w:color="auto" w:fill="DDD9C3" w:themeFill="background2" w:themeFillShade="E6"/>
            <w:vAlign w:val="center"/>
          </w:tcPr>
          <w:p w14:paraId="357A6221" w14:textId="77777777" w:rsidR="005C594A" w:rsidRPr="00A47A3F" w:rsidRDefault="005C594A" w:rsidP="005C594A">
            <w:pPr>
              <w:pStyle w:val="TableNumber"/>
              <w:rPr>
                <w:b/>
              </w:rPr>
            </w:pPr>
            <w:r>
              <w:rPr>
                <w:b/>
              </w:rPr>
              <w:t>3990</w:t>
            </w:r>
          </w:p>
        </w:tc>
        <w:tc>
          <w:tcPr>
            <w:tcW w:w="1190" w:type="dxa"/>
            <w:shd w:val="clear" w:color="auto" w:fill="DDD9C3" w:themeFill="background2" w:themeFillShade="E6"/>
            <w:vAlign w:val="center"/>
          </w:tcPr>
          <w:p w14:paraId="33134EE6" w14:textId="1363B1C2" w:rsidR="005C594A" w:rsidRPr="00A47A3F" w:rsidRDefault="005C594A" w:rsidP="005C594A">
            <w:pPr>
              <w:pStyle w:val="TableNumber"/>
              <w:rPr>
                <w:b/>
              </w:rPr>
            </w:pPr>
            <w:r>
              <w:rPr>
                <w:b/>
              </w:rPr>
              <w:t>100%</w:t>
            </w:r>
          </w:p>
        </w:tc>
      </w:tr>
    </w:tbl>
    <w:p w14:paraId="574D221C" w14:textId="77777777" w:rsidR="00F81FDD" w:rsidRDefault="00F81FDD" w:rsidP="001101FA">
      <w:pPr>
        <w:pStyle w:val="inbodyheading1"/>
        <w:spacing w:before="120"/>
      </w:pPr>
    </w:p>
    <w:p w14:paraId="0F3E71CA" w14:textId="77777777" w:rsidR="001101FA" w:rsidRPr="001101FA" w:rsidRDefault="001101FA" w:rsidP="001101FA">
      <w:pPr>
        <w:pStyle w:val="inbodyheading1"/>
        <w:spacing w:before="120"/>
      </w:pPr>
      <w:r w:rsidRPr="001101FA">
        <w:t>Weighting</w:t>
      </w:r>
    </w:p>
    <w:p w14:paraId="699FFAB1" w14:textId="77777777" w:rsidR="001101FA" w:rsidRDefault="001101FA" w:rsidP="001101FA">
      <w:r>
        <w:t>Survey data is typically weighted to balance obtained samples against known population characteristics. This maximises the confidence with which results can be extrapolated to the wider population.</w:t>
      </w:r>
    </w:p>
    <w:p w14:paraId="39614DDD" w14:textId="77777777" w:rsidR="001101FA" w:rsidRDefault="001101FA" w:rsidP="001101FA">
      <w:r>
        <w:t>In this case, t</w:t>
      </w:r>
      <w:r w:rsidRPr="00983B1F">
        <w:t>wo weighting approaches were employed</w:t>
      </w:r>
      <w:r>
        <w:t>. First, separate weights were created for the participant results in each Trial location, and then an additional weight was created for the calculation of aggregate results across both Trial sites.</w:t>
      </w:r>
    </w:p>
    <w:p w14:paraId="64F4F0E6" w14:textId="77777777" w:rsidR="001101FA" w:rsidRDefault="001101FA" w:rsidP="001101FA">
      <w:r>
        <w:t>For the two individual trial sites:</w:t>
      </w:r>
    </w:p>
    <w:p w14:paraId="23CA8AB0" w14:textId="77777777" w:rsidR="00920C34" w:rsidRDefault="001101FA" w:rsidP="001101FA">
      <w:pPr>
        <w:pStyle w:val="ListBullet"/>
      </w:pPr>
      <w:r>
        <w:t>For</w:t>
      </w:r>
      <w:r w:rsidRPr="001101FA">
        <w:rPr>
          <w:rStyle w:val="Strong"/>
        </w:rPr>
        <w:t xml:space="preserve"> participants</w:t>
      </w:r>
      <w:r>
        <w:t>, the survey results were weighted independently for Ceduna and East Kimberley to</w:t>
      </w:r>
      <w:r w:rsidR="002C0681">
        <w:t xml:space="preserve"> enable analysis at each site. </w:t>
      </w:r>
      <w:r>
        <w:t>This weighting aligned the distribution of respondents with that of their respective population distributions of CDCT participants on three known population characteristics – age, gender and Indig</w:t>
      </w:r>
      <w:r w:rsidR="002C0681">
        <w:t xml:space="preserve">enous / non-Indigenous origin. </w:t>
      </w:r>
      <w:r>
        <w:t>The benchmark population distribution data was provided by DHS.</w:t>
      </w:r>
    </w:p>
    <w:p w14:paraId="2C374154" w14:textId="77777777" w:rsidR="001101FA" w:rsidRDefault="001101FA" w:rsidP="001101FA">
      <w:pPr>
        <w:pStyle w:val="ListBullet2"/>
      </w:pPr>
      <w:r>
        <w:t>Results labelled Ceduna Participant or East Kimberley Participant have been weighted in this way.</w:t>
      </w:r>
    </w:p>
    <w:p w14:paraId="5ED2009E" w14:textId="77777777" w:rsidR="001101FA" w:rsidRDefault="001101FA" w:rsidP="001101FA">
      <w:pPr>
        <w:pStyle w:val="ListBullet"/>
      </w:pPr>
      <w:r>
        <w:t>The Family and Non-Participant sub-groups across sites were not weighted due to low sample sizes.</w:t>
      </w:r>
    </w:p>
    <w:p w14:paraId="396E83B7" w14:textId="77777777" w:rsidR="002C0681" w:rsidRDefault="002C0681" w:rsidP="002C0681">
      <w:r w:rsidRPr="009159F5">
        <w:lastRenderedPageBreak/>
        <w:t xml:space="preserve">In order to provide an overall </w:t>
      </w:r>
      <w:r w:rsidRPr="002C0681">
        <w:rPr>
          <w:rStyle w:val="Strong"/>
        </w:rPr>
        <w:t>aggregate</w:t>
      </w:r>
      <w:r w:rsidRPr="009159F5">
        <w:t xml:space="preserve"> measure across both sites, an additional </w:t>
      </w:r>
      <w:r>
        <w:t xml:space="preserve">step in the </w:t>
      </w:r>
      <w:r w:rsidRPr="009159F5">
        <w:t xml:space="preserve">weighting </w:t>
      </w:r>
      <w:r>
        <w:t>was needed to balance the different sample sizes at the two sites</w:t>
      </w:r>
      <w:r w:rsidRPr="009159F5">
        <w:t>.</w:t>
      </w:r>
      <w:r>
        <w:t xml:space="preserve"> Despite the different population sizes, equal weight was given to both locations – so that they each contributed 50% of the overall result reported. This location weight was applied on top of the individual participant weighting created for the calculation of results at each site.</w:t>
      </w:r>
    </w:p>
    <w:p w14:paraId="5FBFE6E9" w14:textId="77777777" w:rsidR="002C0681" w:rsidRDefault="002C0681" w:rsidP="002C0681">
      <w:pPr>
        <w:pStyle w:val="ListBullet2"/>
      </w:pPr>
      <w:r>
        <w:t>Results labelled</w:t>
      </w:r>
      <w:r w:rsidRPr="00983B1F">
        <w:t xml:space="preserve"> Participant </w:t>
      </w:r>
      <w:r>
        <w:t>Average have been weighted in this way</w:t>
      </w:r>
      <w:r w:rsidRPr="00983B1F">
        <w:t>.</w:t>
      </w:r>
    </w:p>
    <w:p w14:paraId="600A53E8" w14:textId="77777777" w:rsidR="002C0681" w:rsidRPr="002C0681" w:rsidRDefault="002C0681" w:rsidP="002C0681">
      <w:pPr>
        <w:pStyle w:val="ListBullet"/>
      </w:pPr>
      <w:r w:rsidRPr="002C0681">
        <w:t>The Family and Non-Participant sub-groups were also weighted equally across sites to give the Family Average and Non-Participant Average results.</w:t>
      </w:r>
    </w:p>
    <w:p w14:paraId="452260B1" w14:textId="77777777" w:rsidR="00F81FDD" w:rsidRDefault="00F81FDD" w:rsidP="002C0681">
      <w:pPr>
        <w:pStyle w:val="inbodyheading1"/>
        <w:keepNext/>
        <w:spacing w:before="120"/>
      </w:pPr>
    </w:p>
    <w:p w14:paraId="0741CE44" w14:textId="77777777" w:rsidR="002C0681" w:rsidRPr="00983B1F" w:rsidRDefault="002C0681" w:rsidP="002C0681">
      <w:pPr>
        <w:pStyle w:val="inbodyheading1"/>
        <w:keepNext/>
        <w:spacing w:before="120"/>
        <w:rPr>
          <w:i w:val="0"/>
        </w:rPr>
      </w:pPr>
      <w:r w:rsidRPr="002C0681">
        <w:t>Statistical precision</w:t>
      </w:r>
    </w:p>
    <w:p w14:paraId="0292B829" w14:textId="77777777" w:rsidR="002C0681" w:rsidRPr="00983B1F" w:rsidRDefault="002C0681" w:rsidP="002C0681">
      <w:r w:rsidRPr="0084134E">
        <w:fldChar w:fldCharType="begin"/>
      </w:r>
      <w:r w:rsidRPr="0084134E">
        <w:instrText xml:space="preserve"> REF  _Ref426013883 \h \ * charformat \* MERGEFORMAT </w:instrText>
      </w:r>
      <w:r w:rsidRPr="0084134E">
        <w:fldChar w:fldCharType="separate"/>
      </w:r>
      <w:r w:rsidR="00E37C33" w:rsidRPr="0084134E">
        <w:t xml:space="preserve">Table </w:t>
      </w:r>
      <w:r w:rsidR="00E37C33">
        <w:t>5</w:t>
      </w:r>
      <w:r w:rsidRPr="0084134E">
        <w:fldChar w:fldCharType="end"/>
      </w:r>
      <w:r>
        <w:t xml:space="preserve"> </w:t>
      </w:r>
      <w:r w:rsidRPr="00983B1F">
        <w:t>provides indicative confidence intervals (at the 9</w:t>
      </w:r>
      <w:r>
        <w:t>5</w:t>
      </w:r>
      <w:r w:rsidRPr="00983B1F">
        <w:t xml:space="preserve">% level of statistical confidence) for different response sizes within </w:t>
      </w:r>
      <w:r>
        <w:t>the</w:t>
      </w:r>
      <w:r w:rsidRPr="00983B1F">
        <w:t xml:space="preserve"> survey</w:t>
      </w:r>
      <w:r>
        <w:t>, allowing for the impact of weighting as outlined above</w:t>
      </w:r>
      <w:r w:rsidRPr="00983B1F">
        <w:t>.</w:t>
      </w:r>
    </w:p>
    <w:p w14:paraId="51AFABE0" w14:textId="77777777" w:rsidR="002C0681" w:rsidRPr="00983B1F" w:rsidRDefault="002C0681" w:rsidP="002C0681">
      <w:r w:rsidRPr="0084134E">
        <w:t>For this survey, overall percentage results for questions answered by at least 500 respondents have a degree of sampling error (i.e. confidence interval) at the 95% level of statistical confidence of +/-</w:t>
      </w:r>
      <w:r w:rsidRPr="0084134E">
        <w:rPr>
          <w:b/>
        </w:rPr>
        <w:t xml:space="preserve"> 5 </w:t>
      </w:r>
      <w:r w:rsidRPr="002C0681">
        <w:rPr>
          <w:rStyle w:val="Strong"/>
        </w:rPr>
        <w:t>percentage points</w:t>
      </w:r>
      <w:r>
        <w:t xml:space="preserve"> (pp).</w:t>
      </w:r>
      <w:r w:rsidRPr="0084134E">
        <w:t xml:space="preserve"> That is, there is a 95% probability </w:t>
      </w:r>
      <w:r>
        <w:t xml:space="preserve">(abstracting from non-sampling error) </w:t>
      </w:r>
      <w:r w:rsidRPr="0084134E">
        <w:t xml:space="preserve">that the percentage results will be within +/- 5pp of the results that would have been obtained if the entire target </w:t>
      </w:r>
      <w:r>
        <w:t>population</w:t>
      </w:r>
      <w:r w:rsidRPr="0084134E">
        <w:t xml:space="preserve"> had responded.</w:t>
      </w:r>
    </w:p>
    <w:p w14:paraId="5B6185F2" w14:textId="77777777" w:rsidR="002C0681" w:rsidRPr="00585498" w:rsidRDefault="002C0681" w:rsidP="002C0681">
      <w:pPr>
        <w:pStyle w:val="TableHeading"/>
      </w:pPr>
      <w:bookmarkStart w:id="20" w:name="_Ref426013883"/>
      <w:r w:rsidRPr="0084134E">
        <w:t xml:space="preserve">Table </w:t>
      </w:r>
      <w:fldSimple w:instr=" SEQ Table \* ARABIC ">
        <w:r w:rsidR="00E37C33">
          <w:rPr>
            <w:noProof/>
          </w:rPr>
          <w:t>5</w:t>
        </w:r>
      </w:fldSimple>
      <w:bookmarkEnd w:id="20"/>
      <w:r w:rsidRPr="00585498">
        <w:t>: Indicative confidence intervals – 95% confidence level</w:t>
      </w:r>
    </w:p>
    <w:tbl>
      <w:tblPr>
        <w:tblStyle w:val="TableContemporary"/>
        <w:tblW w:w="8826" w:type="dxa"/>
        <w:tblInd w:w="108" w:type="dxa"/>
        <w:tblLayout w:type="fixed"/>
        <w:tblLook w:val="0000" w:firstRow="0" w:lastRow="0" w:firstColumn="0" w:lastColumn="0" w:noHBand="0" w:noVBand="0"/>
        <w:tblCaption w:val="Indicative confidence intervals – 95% confidence level."/>
        <w:tblDescription w:val="Indicative confidence intervals – 95% confidence level. Response size: n=500, Statistical precision: plus or minus 5 percentage points. Response size: n=350, Statistical precision: plus or minus 6 percentage points. Response size: n=200, Statistical precision: plus or minus 8 percentage points. Response size: n=150, Statistical precision: plus or minus 9 percentage points. Response size: n=100, Statistical precision: plus or minus 11 percentage points. Response size: n=80, Statistical precision: plus or minus 13 percentage points. Response size: n=40, Statistical precision: plus or minus 18 percentage points."/>
      </w:tblPr>
      <w:tblGrid>
        <w:gridCol w:w="3724"/>
        <w:gridCol w:w="5102"/>
      </w:tblGrid>
      <w:tr w:rsidR="002C0681" w:rsidRPr="00585498" w14:paraId="54D8078D" w14:textId="77777777" w:rsidTr="00731231">
        <w:trPr>
          <w:cnfStyle w:val="000000010000" w:firstRow="0" w:lastRow="0" w:firstColumn="0" w:lastColumn="0" w:oddVBand="0" w:evenVBand="0" w:oddHBand="0" w:evenHBand="1" w:firstRowFirstColumn="0" w:firstRowLastColumn="0" w:lastRowFirstColumn="0" w:lastRowLastColumn="0"/>
          <w:trHeight w:hRule="exact" w:val="485"/>
          <w:tblHeader/>
        </w:trPr>
        <w:tc>
          <w:tcPr>
            <w:tcW w:w="3724" w:type="dxa"/>
            <w:tcBorders>
              <w:top w:val="nil"/>
              <w:bottom w:val="single" w:sz="18" w:space="0" w:color="FFFFFF"/>
            </w:tcBorders>
            <w:shd w:val="clear" w:color="auto" w:fill="002060"/>
            <w:vAlign w:val="center"/>
          </w:tcPr>
          <w:p w14:paraId="475C7007" w14:textId="77777777" w:rsidR="002C0681" w:rsidRPr="00585498" w:rsidRDefault="002C0681" w:rsidP="000031DA">
            <w:pPr>
              <w:pStyle w:val="ColumnHeading"/>
            </w:pPr>
            <w:r w:rsidRPr="00585498">
              <w:t>Response size (n)</w:t>
            </w:r>
          </w:p>
        </w:tc>
        <w:tc>
          <w:tcPr>
            <w:tcW w:w="5102" w:type="dxa"/>
            <w:tcBorders>
              <w:top w:val="nil"/>
              <w:bottom w:val="single" w:sz="18" w:space="0" w:color="FFFFFF"/>
            </w:tcBorders>
            <w:shd w:val="clear" w:color="auto" w:fill="002060"/>
            <w:vAlign w:val="center"/>
          </w:tcPr>
          <w:p w14:paraId="40429196" w14:textId="77777777" w:rsidR="002C0681" w:rsidRPr="00585498" w:rsidRDefault="002C0681" w:rsidP="000031DA">
            <w:pPr>
              <w:pStyle w:val="ColumnHeading"/>
            </w:pPr>
            <w:r w:rsidRPr="00585498">
              <w:t>Statistical precision (percentage points)</w:t>
            </w:r>
          </w:p>
        </w:tc>
      </w:tr>
      <w:tr w:rsidR="002C0681" w:rsidRPr="00585498" w14:paraId="663CAB17" w14:textId="77777777" w:rsidTr="00731231">
        <w:trPr>
          <w:cnfStyle w:val="000000100000" w:firstRow="0" w:lastRow="0" w:firstColumn="0" w:lastColumn="0" w:oddVBand="0" w:evenVBand="0" w:oddHBand="1" w:evenHBand="0" w:firstRowFirstColumn="0" w:firstRowLastColumn="0" w:lastRowFirstColumn="0" w:lastRowLastColumn="0"/>
          <w:trHeight w:val="256"/>
        </w:trPr>
        <w:tc>
          <w:tcPr>
            <w:tcW w:w="3724" w:type="dxa"/>
            <w:tcBorders>
              <w:top w:val="single" w:sz="18" w:space="0" w:color="FFFFFF"/>
            </w:tcBorders>
            <w:shd w:val="clear" w:color="auto" w:fill="D9D9D9"/>
            <w:vAlign w:val="center"/>
          </w:tcPr>
          <w:p w14:paraId="7EA680D0" w14:textId="77777777" w:rsidR="002C0681" w:rsidRPr="00585498" w:rsidRDefault="002C0681" w:rsidP="000031DA">
            <w:pPr>
              <w:pStyle w:val="TableNumber"/>
            </w:pPr>
            <w:r w:rsidRPr="00585498">
              <w:t>500</w:t>
            </w:r>
          </w:p>
        </w:tc>
        <w:tc>
          <w:tcPr>
            <w:tcW w:w="5102" w:type="dxa"/>
            <w:tcBorders>
              <w:top w:val="single" w:sz="18" w:space="0" w:color="FFFFFF"/>
            </w:tcBorders>
            <w:shd w:val="clear" w:color="auto" w:fill="D9D9D9"/>
            <w:vAlign w:val="center"/>
          </w:tcPr>
          <w:p w14:paraId="54A8AE89" w14:textId="77777777" w:rsidR="002C0681" w:rsidRPr="00585498" w:rsidRDefault="002C0681" w:rsidP="000031DA">
            <w:pPr>
              <w:pStyle w:val="TableText"/>
              <w:jc w:val="center"/>
            </w:pPr>
            <w:r w:rsidRPr="00585498">
              <w:t>+/- 5pp</w:t>
            </w:r>
          </w:p>
        </w:tc>
      </w:tr>
      <w:tr w:rsidR="002C0681" w:rsidRPr="00585498" w14:paraId="4AE3865E" w14:textId="77777777" w:rsidTr="00731231">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407C6BB8" w14:textId="77777777" w:rsidR="002C0681" w:rsidRPr="00585498" w:rsidRDefault="002C0681" w:rsidP="000031DA">
            <w:pPr>
              <w:pStyle w:val="TableNumber"/>
            </w:pPr>
            <w:r w:rsidRPr="00585498">
              <w:t>350</w:t>
            </w:r>
          </w:p>
        </w:tc>
        <w:tc>
          <w:tcPr>
            <w:tcW w:w="5102" w:type="dxa"/>
            <w:tcBorders>
              <w:top w:val="single" w:sz="18" w:space="0" w:color="FFFFFF"/>
            </w:tcBorders>
            <w:shd w:val="clear" w:color="auto" w:fill="F2F2F2"/>
            <w:vAlign w:val="center"/>
          </w:tcPr>
          <w:p w14:paraId="003D4DEF" w14:textId="77777777" w:rsidR="002C0681" w:rsidRPr="00585498" w:rsidRDefault="002C0681" w:rsidP="000031DA">
            <w:pPr>
              <w:pStyle w:val="TableText"/>
              <w:jc w:val="center"/>
            </w:pPr>
            <w:r w:rsidRPr="00585498">
              <w:t>+/- 6pp</w:t>
            </w:r>
          </w:p>
        </w:tc>
      </w:tr>
      <w:tr w:rsidR="002C0681" w:rsidRPr="00585498" w14:paraId="7A33A5CE" w14:textId="77777777" w:rsidTr="00731231">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15A69500" w14:textId="77777777" w:rsidR="002C0681" w:rsidRPr="00585498" w:rsidRDefault="002C0681" w:rsidP="000031DA">
            <w:pPr>
              <w:pStyle w:val="TableNumber"/>
            </w:pPr>
            <w:r w:rsidRPr="00585498">
              <w:t>200</w:t>
            </w:r>
          </w:p>
        </w:tc>
        <w:tc>
          <w:tcPr>
            <w:tcW w:w="5102" w:type="dxa"/>
            <w:tcBorders>
              <w:top w:val="single" w:sz="18" w:space="0" w:color="FFFFFF"/>
            </w:tcBorders>
            <w:shd w:val="clear" w:color="auto" w:fill="F2F2F2"/>
            <w:vAlign w:val="center"/>
          </w:tcPr>
          <w:p w14:paraId="32AEE27D" w14:textId="77777777" w:rsidR="002C0681" w:rsidRPr="00585498" w:rsidRDefault="002C0681" w:rsidP="000031DA">
            <w:pPr>
              <w:pStyle w:val="TableText"/>
              <w:jc w:val="center"/>
            </w:pPr>
            <w:r w:rsidRPr="00585498">
              <w:t>+/- 8pp</w:t>
            </w:r>
          </w:p>
        </w:tc>
      </w:tr>
      <w:tr w:rsidR="002C0681" w:rsidRPr="00585498" w14:paraId="6C4A2E4D" w14:textId="77777777" w:rsidTr="00731231">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2A6CCC38" w14:textId="77777777" w:rsidR="002C0681" w:rsidRPr="00585498" w:rsidRDefault="002C0681" w:rsidP="000031DA">
            <w:pPr>
              <w:pStyle w:val="TableNumber"/>
            </w:pPr>
            <w:r w:rsidRPr="00585498">
              <w:t>150</w:t>
            </w:r>
          </w:p>
        </w:tc>
        <w:tc>
          <w:tcPr>
            <w:tcW w:w="5102" w:type="dxa"/>
            <w:tcBorders>
              <w:top w:val="single" w:sz="18" w:space="0" w:color="FFFFFF"/>
            </w:tcBorders>
            <w:shd w:val="clear" w:color="auto" w:fill="F2F2F2"/>
            <w:vAlign w:val="center"/>
          </w:tcPr>
          <w:p w14:paraId="2AE347E7" w14:textId="77777777" w:rsidR="002C0681" w:rsidRPr="00585498" w:rsidRDefault="002C0681" w:rsidP="000031DA">
            <w:pPr>
              <w:pStyle w:val="TableText"/>
              <w:jc w:val="center"/>
            </w:pPr>
            <w:r w:rsidRPr="00585498">
              <w:t>+/-9pp</w:t>
            </w:r>
          </w:p>
        </w:tc>
      </w:tr>
      <w:tr w:rsidR="002C0681" w:rsidRPr="00585498" w14:paraId="114F71FC" w14:textId="77777777" w:rsidTr="00731231">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74DF2174" w14:textId="77777777" w:rsidR="002C0681" w:rsidRPr="00585498" w:rsidRDefault="002C0681" w:rsidP="000031DA">
            <w:pPr>
              <w:pStyle w:val="TableNumber"/>
            </w:pPr>
            <w:r w:rsidRPr="00585498">
              <w:t>100</w:t>
            </w:r>
          </w:p>
        </w:tc>
        <w:tc>
          <w:tcPr>
            <w:tcW w:w="5102" w:type="dxa"/>
            <w:tcBorders>
              <w:top w:val="single" w:sz="18" w:space="0" w:color="FFFFFF"/>
            </w:tcBorders>
            <w:shd w:val="clear" w:color="auto" w:fill="F2F2F2"/>
            <w:vAlign w:val="center"/>
          </w:tcPr>
          <w:p w14:paraId="2F13451F" w14:textId="77777777" w:rsidR="002C0681" w:rsidRPr="00585498" w:rsidRDefault="002C0681" w:rsidP="000031DA">
            <w:pPr>
              <w:pStyle w:val="TableText"/>
              <w:jc w:val="center"/>
            </w:pPr>
            <w:r w:rsidRPr="00585498">
              <w:t>+/- 11pp</w:t>
            </w:r>
          </w:p>
        </w:tc>
      </w:tr>
      <w:tr w:rsidR="002C0681" w:rsidRPr="00585498" w14:paraId="24E76A99" w14:textId="77777777" w:rsidTr="00731231">
        <w:trPr>
          <w:cnfStyle w:val="000000010000" w:firstRow="0" w:lastRow="0" w:firstColumn="0" w:lastColumn="0" w:oddVBand="0" w:evenVBand="0" w:oddHBand="0" w:evenHBand="1" w:firstRowFirstColumn="0" w:firstRowLastColumn="0" w:lastRowFirstColumn="0" w:lastRowLastColumn="0"/>
          <w:trHeight w:val="17"/>
        </w:trPr>
        <w:tc>
          <w:tcPr>
            <w:tcW w:w="3724" w:type="dxa"/>
            <w:tcBorders>
              <w:top w:val="single" w:sz="18" w:space="0" w:color="FFFFFF"/>
            </w:tcBorders>
            <w:shd w:val="clear" w:color="auto" w:fill="F2F2F2"/>
            <w:vAlign w:val="center"/>
          </w:tcPr>
          <w:p w14:paraId="2FD47B1C" w14:textId="77777777" w:rsidR="002C0681" w:rsidRPr="00585498" w:rsidRDefault="002C0681" w:rsidP="000031DA">
            <w:pPr>
              <w:pStyle w:val="TableNumber"/>
            </w:pPr>
            <w:r w:rsidRPr="00585498">
              <w:t>80</w:t>
            </w:r>
          </w:p>
        </w:tc>
        <w:tc>
          <w:tcPr>
            <w:tcW w:w="5102" w:type="dxa"/>
            <w:tcBorders>
              <w:top w:val="single" w:sz="18" w:space="0" w:color="FFFFFF"/>
            </w:tcBorders>
            <w:shd w:val="clear" w:color="auto" w:fill="F2F2F2"/>
            <w:vAlign w:val="center"/>
          </w:tcPr>
          <w:p w14:paraId="05839B3F" w14:textId="77777777" w:rsidR="002C0681" w:rsidRPr="00585498" w:rsidRDefault="002C0681" w:rsidP="000031DA">
            <w:pPr>
              <w:pStyle w:val="TableText"/>
              <w:jc w:val="center"/>
            </w:pPr>
            <w:r w:rsidRPr="00585498">
              <w:t>+/- 13pp</w:t>
            </w:r>
          </w:p>
        </w:tc>
      </w:tr>
      <w:tr w:rsidR="002C0681" w:rsidRPr="00585498" w14:paraId="50997CB1" w14:textId="77777777" w:rsidTr="00731231">
        <w:trPr>
          <w:cnfStyle w:val="000000100000" w:firstRow="0" w:lastRow="0" w:firstColumn="0" w:lastColumn="0" w:oddVBand="0" w:evenVBand="0" w:oddHBand="1" w:evenHBand="0" w:firstRowFirstColumn="0" w:firstRowLastColumn="0" w:lastRowFirstColumn="0" w:lastRowLastColumn="0"/>
          <w:trHeight w:val="17"/>
        </w:trPr>
        <w:tc>
          <w:tcPr>
            <w:tcW w:w="3724" w:type="dxa"/>
            <w:tcBorders>
              <w:top w:val="single" w:sz="18" w:space="0" w:color="FFFFFF"/>
            </w:tcBorders>
            <w:shd w:val="clear" w:color="auto" w:fill="F2F2F2"/>
            <w:vAlign w:val="center"/>
          </w:tcPr>
          <w:p w14:paraId="5CF13796" w14:textId="77777777" w:rsidR="002C0681" w:rsidRPr="00585498" w:rsidRDefault="002C0681" w:rsidP="000031DA">
            <w:pPr>
              <w:pStyle w:val="TableNumber"/>
            </w:pPr>
            <w:r w:rsidRPr="00585498">
              <w:t>40</w:t>
            </w:r>
          </w:p>
        </w:tc>
        <w:tc>
          <w:tcPr>
            <w:tcW w:w="5102" w:type="dxa"/>
            <w:tcBorders>
              <w:top w:val="single" w:sz="18" w:space="0" w:color="FFFFFF"/>
            </w:tcBorders>
            <w:shd w:val="clear" w:color="auto" w:fill="F2F2F2"/>
            <w:vAlign w:val="center"/>
          </w:tcPr>
          <w:p w14:paraId="2CEE64B0" w14:textId="77777777" w:rsidR="002C0681" w:rsidRPr="00585498" w:rsidRDefault="002C0681" w:rsidP="000031DA">
            <w:pPr>
              <w:pStyle w:val="TableText"/>
              <w:jc w:val="center"/>
            </w:pPr>
            <w:r w:rsidRPr="00585498">
              <w:t>+/- 18pp</w:t>
            </w:r>
          </w:p>
        </w:tc>
      </w:tr>
    </w:tbl>
    <w:p w14:paraId="2B517A74" w14:textId="241D01C9" w:rsidR="002C0681" w:rsidRDefault="002C0681" w:rsidP="002C0681">
      <w:r w:rsidRPr="00983B1F">
        <w:t>Higher degrees of sampling error apply to questions answered by fewer respondents and to results for sub</w:t>
      </w:r>
      <w:r w:rsidRPr="00983B1F">
        <w:noBreakHyphen/>
        <w:t>groups of respondents.</w:t>
      </w:r>
      <w:r>
        <w:t xml:space="preserve"> This is important, because it impacts on the statistical significance of observed differences. In general terms, the smaller the sample size, the larger the difference needs to be in order to be statistically significant (</w:t>
      </w:r>
      <w:proofErr w:type="spellStart"/>
      <w:r w:rsidR="00247501">
        <w:t>i.e</w:t>
      </w:r>
      <w:proofErr w:type="spellEnd"/>
      <w:r>
        <w:t>: to enable us to conclude that the observation is likely to be a real difference and not just due to natural variation in the sample).</w:t>
      </w:r>
    </w:p>
    <w:p w14:paraId="6FD37A0C" w14:textId="77777777" w:rsidR="002C0681" w:rsidRDefault="002C0681" w:rsidP="002C0681">
      <w:r>
        <w:t>In reality, testing statistical significance is a complex calculation, and the table above is just a guide to understanding how it varies based on sample size. A crude way of conceptualising significance testing is that for a result to be statistically significant, the difference between two numbers needs to be several percentage points in excess of the statistical precision figure shown.</w:t>
      </w:r>
    </w:p>
    <w:p w14:paraId="1EFE0A42" w14:textId="77777777" w:rsidR="002C0681" w:rsidRDefault="002C0681" w:rsidP="002C0681">
      <w:r>
        <w:t>There are several further technical considerations:</w:t>
      </w:r>
    </w:p>
    <w:p w14:paraId="12DC4F09" w14:textId="77777777" w:rsidR="002C0681" w:rsidRPr="002C0681" w:rsidRDefault="002C0681" w:rsidP="00C9594B">
      <w:pPr>
        <w:pStyle w:val="ListNumber"/>
        <w:numPr>
          <w:ilvl w:val="0"/>
          <w:numId w:val="14"/>
        </w:numPr>
      </w:pPr>
      <w:r w:rsidRPr="002C0681">
        <w:lastRenderedPageBreak/>
        <w:t>We use the 95% confidence level for determining significance. This is a commonly used threshold in social research, and means that 95% of the time a difference which exceeds this threshold should indicate a real difference and not just natural variation.</w:t>
      </w:r>
    </w:p>
    <w:p w14:paraId="28D0C391" w14:textId="5BF1E38D" w:rsidR="002C0681" w:rsidRPr="002C0681" w:rsidRDefault="002C0681" w:rsidP="00C9594B">
      <w:pPr>
        <w:pStyle w:val="ListNumber"/>
        <w:numPr>
          <w:ilvl w:val="0"/>
          <w:numId w:val="14"/>
        </w:numPr>
      </w:pPr>
      <w:r w:rsidRPr="002C0681">
        <w:t>The statistical precision shown above is for results of 50%.</w:t>
      </w:r>
      <w:r>
        <w:t xml:space="preserve"> </w:t>
      </w:r>
      <w:r w:rsidRPr="002C0681">
        <w:t>As the results being examined become higher or lower, the confidence intervals narrow somewhat.</w:t>
      </w:r>
      <w:r>
        <w:t xml:space="preserve"> </w:t>
      </w:r>
      <w:r w:rsidRPr="002C0681">
        <w:t>In practical terms this means that the absolute difference between two results needed to be statistically significant is smaller the closer the numbers involved get to 0% or to 100% (</w:t>
      </w:r>
      <w:proofErr w:type="spellStart"/>
      <w:r w:rsidR="00002C8D">
        <w:t>e.g</w:t>
      </w:r>
      <w:proofErr w:type="spellEnd"/>
      <w:r w:rsidRPr="002C0681">
        <w:t>: at 10% or 90%, the difference needed to be statistically significant is just over half what is needed for a significant difference to 50%).</w:t>
      </w:r>
    </w:p>
    <w:p w14:paraId="6BEB6D76" w14:textId="77777777" w:rsidR="002C0681" w:rsidRPr="002C0681" w:rsidRDefault="002C0681" w:rsidP="00C9594B">
      <w:pPr>
        <w:pStyle w:val="ListNumber"/>
        <w:numPr>
          <w:ilvl w:val="0"/>
          <w:numId w:val="14"/>
        </w:numPr>
      </w:pPr>
      <w:r w:rsidRPr="002C0681">
        <w:t>Weighting data also affects the ‘effective sample size’.</w:t>
      </w:r>
      <w:r>
        <w:t xml:space="preserve"> </w:t>
      </w:r>
      <w:r w:rsidRPr="002C0681">
        <w:t>The more weighting applied, the lower the effective sample size for the calculation of statistical significance. Here, a design effect of 1.30 has been applied to allow for the effect of the weighting required. This scaling means that somewhat larger differences are required before the threshold for statistical significance is reached.</w:t>
      </w:r>
    </w:p>
    <w:p w14:paraId="41D33543" w14:textId="77777777" w:rsidR="002C0681" w:rsidRPr="002C0681" w:rsidRDefault="002C0681" w:rsidP="002C0681">
      <w:pPr>
        <w:pStyle w:val="Heading2"/>
      </w:pPr>
      <w:bookmarkStart w:id="21" w:name="_Toc476733157"/>
      <w:r w:rsidRPr="002C0681">
        <w:t>Ethics Approval and Quality Assurance</w:t>
      </w:r>
      <w:bookmarkEnd w:id="21"/>
    </w:p>
    <w:p w14:paraId="5EAF2CAC" w14:textId="77777777" w:rsidR="002C0681" w:rsidRDefault="002C0681" w:rsidP="00DF7547">
      <w:r>
        <w:t>The Bellberry Human Research Ethics Committee (HREC) reviewed this project in accordance with the National Health and Medical Research Council’s National Statement on Ethical Conduct in Human Research. The Bellberry HREC is constituted and operates in accordance with the National Statement. The Bellberry HREC approved the project on 8 August 2016.</w:t>
      </w:r>
    </w:p>
    <w:p w14:paraId="01519A74" w14:textId="77777777" w:rsidR="002C0681" w:rsidRPr="00FB4B3B" w:rsidRDefault="002C0681" w:rsidP="00DF7547">
      <w:r w:rsidRPr="00FB4B3B">
        <w:t>The project was conducted in accordance with internatio</w:t>
      </w:r>
      <w:r>
        <w:t>nal quality standard ISO 20252.</w:t>
      </w:r>
    </w:p>
    <w:p w14:paraId="329F110F" w14:textId="77777777" w:rsidR="002C0681" w:rsidRPr="002C0681" w:rsidRDefault="002C0681" w:rsidP="000031DA">
      <w:pPr>
        <w:pStyle w:val="Image"/>
        <w:rPr>
          <w:rStyle w:val="FootnoteReference"/>
        </w:rPr>
      </w:pPr>
      <w:r>
        <w:lastRenderedPageBreak/>
        <w:drawing>
          <wp:inline distT="0" distB="0" distL="0" distR="0" wp14:anchorId="4073114B" wp14:editId="196B528D">
            <wp:extent cx="5619460" cy="8184444"/>
            <wp:effectExtent l="0" t="0" r="0" b="0"/>
            <wp:docPr id="6" name="Picture 6" descr="Unweighted Sample Profile of Trial Participants, Family members and Non-Participant stakeholders. Trial Participants proportions (on average across the two sites): Male (37%), Female (63%); Indigenous background (91%), Non-Indigenous background (9%); 18 - 34 years (39%), 35 - 54 years (47%), 55+ years (14%). Family proportions (on average across the two sites): Male (38%), Female (62%); Indigenous background (86%), Non-Indigenous background (14%); 18 - 34 years (51%), 35 - 54 years (29%), 55+ years (19%). Non-participants proportions (on average across the two sites): Male (33%), Female (67%); Indigenous background (15%), Non-Indigenous background (85%); 18 - 34 years (24%), 35 - 54 years (35%), 55+ years (41%)." title="Unweighted Sample Profile of Trial Participants, Family members and Non-Participant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PI Summary v2.png"/>
                    <pic:cNvPicPr/>
                  </pic:nvPicPr>
                  <pic:blipFill rotWithShape="1">
                    <a:blip r:embed="rId15">
                      <a:extLst>
                        <a:ext uri="{28A0092B-C50C-407E-A947-70E740481C1C}">
                          <a14:useLocalDpi xmlns:a14="http://schemas.microsoft.com/office/drawing/2010/main" val="0"/>
                        </a:ext>
                      </a:extLst>
                    </a:blip>
                    <a:srcRect l="598" r="29063"/>
                    <a:stretch/>
                  </pic:blipFill>
                  <pic:spPr bwMode="auto">
                    <a:xfrm>
                      <a:off x="0" y="0"/>
                      <a:ext cx="5628633" cy="8197804"/>
                    </a:xfrm>
                    <a:prstGeom prst="rect">
                      <a:avLst/>
                    </a:prstGeom>
                    <a:ln>
                      <a:noFill/>
                    </a:ln>
                    <a:extLst>
                      <a:ext uri="{53640926-AAD7-44D8-BBD7-CCE9431645EC}">
                        <a14:shadowObscured xmlns:a14="http://schemas.microsoft.com/office/drawing/2010/main"/>
                      </a:ext>
                    </a:extLst>
                  </pic:spPr>
                </pic:pic>
              </a:graphicData>
            </a:graphic>
          </wp:inline>
        </w:drawing>
      </w:r>
      <w:r w:rsidRPr="002C0681">
        <w:rPr>
          <w:i/>
          <w:color w:val="595959" w:themeColor="text1" w:themeTint="A6"/>
          <w:sz w:val="18"/>
        </w:rPr>
        <w:t xml:space="preserve"> </w:t>
      </w:r>
      <w:r w:rsidRPr="002C0681">
        <w:rPr>
          <w:rStyle w:val="FootnoteReference"/>
        </w:rPr>
        <w:t>Information on this page is unweighted. Data / charts in the remainder of the Interim Evaluation Report have been weighted to population proportions for analysis purposes, unless otherwise stated.</w:t>
      </w:r>
    </w:p>
    <w:p w14:paraId="1B5E39C7" w14:textId="77777777" w:rsidR="00731231" w:rsidRPr="00731231" w:rsidRDefault="00731231" w:rsidP="00731231">
      <w:pPr>
        <w:pStyle w:val="Heading1"/>
      </w:pPr>
      <w:bookmarkStart w:id="22" w:name="_Toc472516563"/>
      <w:bookmarkStart w:id="23" w:name="_Ref476655965"/>
      <w:bookmarkStart w:id="24" w:name="_Toc476733158"/>
      <w:r w:rsidRPr="00731231">
        <w:lastRenderedPageBreak/>
        <w:t>Overview of Performance against KPIs</w:t>
      </w:r>
      <w:bookmarkEnd w:id="22"/>
      <w:bookmarkEnd w:id="23"/>
      <w:bookmarkEnd w:id="24"/>
    </w:p>
    <w:p w14:paraId="08DB57A8" w14:textId="0AD1520B" w:rsidR="00731231" w:rsidRPr="00002C8D" w:rsidRDefault="00731231" w:rsidP="00731231">
      <w:pPr>
        <w:rPr>
          <w:i/>
          <w:iCs/>
          <w:color w:val="365F91" w:themeColor="accent1" w:themeShade="BF"/>
        </w:rPr>
      </w:pPr>
      <w:r w:rsidRPr="00002C8D">
        <w:rPr>
          <w:i/>
          <w:iCs/>
          <w:color w:val="365F91" w:themeColor="accent1" w:themeShade="BF"/>
        </w:rPr>
        <w:t>The evaluation framework specifies a range of Key Performance Indicators (KPIs) to be used for the assessment of the effectiveness of the CDCT, and where relevant, targets against which they should be assessed. This chapter presents an overview of the Interim Evaluation findings in relation to the performance of the CDCT against these KPIs.</w:t>
      </w:r>
      <w:r w:rsidR="005C3C04" w:rsidRPr="00002C8D">
        <w:rPr>
          <w:i/>
          <w:iCs/>
          <w:color w:val="365F91" w:themeColor="accent1" w:themeShade="BF"/>
        </w:rPr>
        <w:t xml:space="preserve"> </w:t>
      </w:r>
      <w:r w:rsidRPr="00002C8D">
        <w:rPr>
          <w:i/>
          <w:iCs/>
          <w:color w:val="365F91" w:themeColor="accent1" w:themeShade="BF"/>
        </w:rPr>
        <w:t>Detailed results for each KPI are presented in</w:t>
      </w:r>
      <w:r w:rsidR="00F16617" w:rsidRPr="00002C8D">
        <w:rPr>
          <w:i/>
          <w:iCs/>
          <w:color w:val="365F91" w:themeColor="accent1" w:themeShade="BF"/>
        </w:rPr>
        <w:t xml:space="preserve"> </w:t>
      </w:r>
      <w:r w:rsidR="00F16617" w:rsidRPr="00002C8D">
        <w:rPr>
          <w:i/>
          <w:color w:val="365F91" w:themeColor="accent1" w:themeShade="BF"/>
        </w:rPr>
        <w:fldChar w:fldCharType="begin"/>
      </w:r>
      <w:r w:rsidR="00F16617" w:rsidRPr="00002C8D">
        <w:rPr>
          <w:i/>
          <w:color w:val="365F91" w:themeColor="accent1" w:themeShade="BF"/>
        </w:rPr>
        <w:instrText xml:space="preserve"> REF _Ref467483552 \h  \* MERGEFORMAT </w:instrText>
      </w:r>
      <w:r w:rsidR="00F16617" w:rsidRPr="00002C8D">
        <w:rPr>
          <w:i/>
          <w:color w:val="365F91" w:themeColor="accent1" w:themeShade="BF"/>
        </w:rPr>
      </w:r>
      <w:r w:rsidR="00F16617" w:rsidRPr="00002C8D">
        <w:rPr>
          <w:i/>
          <w:color w:val="365F91" w:themeColor="accent1" w:themeShade="BF"/>
        </w:rPr>
        <w:fldChar w:fldCharType="separate"/>
      </w:r>
      <w:r w:rsidR="00E37C33" w:rsidRPr="00002C8D">
        <w:rPr>
          <w:i/>
          <w:color w:val="365F91" w:themeColor="accent1" w:themeShade="BF"/>
        </w:rPr>
        <w:t>Appendix</w:t>
      </w:r>
      <w:r w:rsidR="00E37C33" w:rsidRPr="00002C8D">
        <w:rPr>
          <w:i/>
          <w:iCs/>
          <w:color w:val="365F91" w:themeColor="accent1" w:themeShade="BF"/>
        </w:rPr>
        <w:t xml:space="preserve"> A</w:t>
      </w:r>
      <w:r w:rsidR="00E37C33" w:rsidRPr="00002C8D">
        <w:rPr>
          <w:i/>
          <w:color w:val="365F91" w:themeColor="accent1" w:themeShade="BF"/>
        </w:rPr>
        <w:t>: Performance Indicators and Wave 1 Results</w:t>
      </w:r>
      <w:r w:rsidR="00F16617" w:rsidRPr="00002C8D">
        <w:rPr>
          <w:i/>
          <w:iCs/>
          <w:color w:val="365F91" w:themeColor="accent1" w:themeShade="BF"/>
        </w:rPr>
        <w:fldChar w:fldCharType="end"/>
      </w:r>
      <w:r w:rsidRPr="00002C8D">
        <w:rPr>
          <w:i/>
          <w:iCs/>
          <w:color w:val="365F91" w:themeColor="accent1" w:themeShade="BF"/>
        </w:rPr>
        <w:t>.</w:t>
      </w:r>
    </w:p>
    <w:p w14:paraId="61BE8762" w14:textId="77777777" w:rsidR="00731231" w:rsidRDefault="00731231" w:rsidP="00731231">
      <w:r>
        <w:t>Overall, the Interim Evaluation (Wave 1) findings indicate that the CDCT has been effective to date in terms of its performance against the evaluation KPIs. At Wave 1, with data having been collected less than 6 months after the commencement of the Trial, the KPIs underpinning the overall effectiveness assessment were those relating to CDCT program outputs and short term outcomes (those expected to have occurred by 3 months of full implementation). Performance against these KPIs is summarised below.</w:t>
      </w:r>
    </w:p>
    <w:p w14:paraId="655C9766" w14:textId="77777777" w:rsidR="00731231" w:rsidRPr="00731231" w:rsidRDefault="00731231" w:rsidP="00DF7547">
      <w:pPr>
        <w:pStyle w:val="Heading2"/>
        <w:numPr>
          <w:ilvl w:val="0"/>
          <w:numId w:val="0"/>
        </w:numPr>
        <w:ind w:left="567" w:hanging="567"/>
      </w:pPr>
      <w:bookmarkStart w:id="25" w:name="_Toc476733159"/>
      <w:r w:rsidRPr="00731231">
        <w:t>Output KPIs</w:t>
      </w:r>
      <w:bookmarkEnd w:id="25"/>
    </w:p>
    <w:p w14:paraId="2C290FA7" w14:textId="77777777" w:rsidR="00731231" w:rsidRDefault="00731231" w:rsidP="00731231">
      <w:r>
        <w:t xml:space="preserve">Performance against </w:t>
      </w:r>
      <w:r w:rsidRPr="00D778A4">
        <w:t>output KPIs</w:t>
      </w:r>
      <w:r>
        <w:t xml:space="preserve"> ranged from partially to fully effective.</w:t>
      </w:r>
      <w:r w:rsidR="005C3C04">
        <w:t xml:space="preserve"> </w:t>
      </w:r>
      <w:r>
        <w:t>Specifically:</w:t>
      </w:r>
    </w:p>
    <w:p w14:paraId="3E4A4D37" w14:textId="77777777" w:rsidR="00731231" w:rsidRPr="00731231" w:rsidRDefault="00731231" w:rsidP="00731231">
      <w:pPr>
        <w:rPr>
          <w:rStyle w:val="Emphasis"/>
        </w:rPr>
      </w:pPr>
      <w:r w:rsidRPr="00731231">
        <w:rPr>
          <w:rStyle w:val="Emphasis"/>
        </w:rPr>
        <w:t>Fully effective/ KPI target achieved</w:t>
      </w:r>
    </w:p>
    <w:p w14:paraId="4380FEC3" w14:textId="77777777" w:rsidR="00731231" w:rsidRDefault="00731231" w:rsidP="00731231">
      <w:pPr>
        <w:pStyle w:val="ListBullet"/>
      </w:pPr>
      <w:r>
        <w:t>All community leaders (i.e</w:t>
      </w:r>
      <w:r w:rsidRPr="00437D0B">
        <w:rPr>
          <w:color w:val="000000" w:themeColor="text1"/>
        </w:rPr>
        <w:t>. members of regional leadership groups)</w:t>
      </w:r>
      <w:r w:rsidRPr="00437D0B">
        <w:rPr>
          <w:rStyle w:val="FootnoteReference"/>
          <w:color w:val="000000" w:themeColor="text1"/>
        </w:rPr>
        <w:footnoteReference w:id="8"/>
      </w:r>
      <w:r w:rsidRPr="00437D0B">
        <w:rPr>
          <w:color w:val="000000" w:themeColor="text1"/>
        </w:rPr>
        <w:t xml:space="preserve"> who </w:t>
      </w:r>
      <w:r>
        <w:t>participated in the Wave 1 qualitative research were supportive of the CDCT, consistent with the findings of the Initial Conditions qualitative research.</w:t>
      </w:r>
    </w:p>
    <w:p w14:paraId="46BA5921" w14:textId="77777777" w:rsidR="00731231" w:rsidRDefault="00731231" w:rsidP="00731231">
      <w:pPr>
        <w:pStyle w:val="ListBullet"/>
      </w:pPr>
      <w:r>
        <w:t>The interim findings did not find any evidence of compulsory Trial participants not being provided with cashless debit cards (CDCs) in a timely manner.</w:t>
      </w:r>
    </w:p>
    <w:p w14:paraId="75FA1C1B" w14:textId="77777777" w:rsidR="00731231" w:rsidRDefault="00731231" w:rsidP="00731231">
      <w:pPr>
        <w:pStyle w:val="ListBullet"/>
      </w:pPr>
      <w:r>
        <w:t>Nearly all CDCT participants (97%) made their first CDC purchase within one month of the first income support payment (ISP) into their CDC account.</w:t>
      </w:r>
      <w:r w:rsidR="005C3C04">
        <w:t xml:space="preserve"> </w:t>
      </w:r>
      <w:r>
        <w:t>Of the $10.5 million in ISPs deposited into CDC accounts on or before 30 September 2016, $10.0 million (95%) was spent on purchases using a CDC.</w:t>
      </w:r>
    </w:p>
    <w:p w14:paraId="17151ED6" w14:textId="77777777" w:rsidR="00731231" w:rsidRDefault="00731231" w:rsidP="00731231">
      <w:pPr>
        <w:pStyle w:val="ListBullet"/>
      </w:pPr>
      <w:r>
        <w:t>DHS data indicates that quarantining of ISPs via CDC accounts has been effective, with a large majority of ISP payments to CDC accounts in the early stages of the Trial (98% of total value up to end June 2016) being a result of quarantining at the rate of 80%.</w:t>
      </w:r>
    </w:p>
    <w:p w14:paraId="204CC84B" w14:textId="77777777" w:rsidR="00731231" w:rsidRPr="00BC2490" w:rsidRDefault="00731231" w:rsidP="00731231">
      <w:pPr>
        <w:rPr>
          <w:i/>
        </w:rPr>
      </w:pPr>
      <w:r>
        <w:rPr>
          <w:i/>
        </w:rPr>
        <w:t>Partially</w:t>
      </w:r>
      <w:r w:rsidRPr="00BC2490">
        <w:rPr>
          <w:i/>
        </w:rPr>
        <w:t xml:space="preserve"> effective/ KPI target </w:t>
      </w:r>
      <w:r>
        <w:rPr>
          <w:i/>
        </w:rPr>
        <w:t xml:space="preserve">not </w:t>
      </w:r>
      <w:r w:rsidRPr="00BC2490">
        <w:rPr>
          <w:i/>
        </w:rPr>
        <w:t>achieved</w:t>
      </w:r>
    </w:p>
    <w:p w14:paraId="3CACA2D6" w14:textId="77777777" w:rsidR="00731231" w:rsidRDefault="00731231" w:rsidP="00731231">
      <w:pPr>
        <w:pStyle w:val="ListBullet"/>
      </w:pPr>
      <w:r>
        <w:t>Participant understanding of CDC conditions has improved over time.</w:t>
      </w:r>
      <w:r w:rsidR="005C3C04">
        <w:t xml:space="preserve"> </w:t>
      </w:r>
      <w:r>
        <w:t>The Wave 1 survey found that a large majority (80% or more) of CDCT participants understood (in general terms) what goods/ services can be purchased and the merchant types where the card can be used.</w:t>
      </w:r>
      <w:r w:rsidR="005C3C04">
        <w:t xml:space="preserve"> </w:t>
      </w:r>
      <w:r>
        <w:t>In particular, nearly all participants (98% average across the two Trial sites) understood that people cannot buy alcohol with the CDC. Additionally, most participants (91% on average) were aware that the card cannot be used to make bets or for other types of gambling. However, awareness gaps remain, particularly in relation to:</w:t>
      </w:r>
    </w:p>
    <w:p w14:paraId="45EFD16B" w14:textId="77777777" w:rsidR="00731231" w:rsidRDefault="00731231" w:rsidP="00731231">
      <w:pPr>
        <w:pStyle w:val="ListBullet2"/>
      </w:pPr>
      <w:r>
        <w:t>what to do if the card is lost or stolen;</w:t>
      </w:r>
    </w:p>
    <w:p w14:paraId="1C41E25F" w14:textId="77777777" w:rsidR="00731231" w:rsidRDefault="00731231" w:rsidP="00731231">
      <w:pPr>
        <w:pStyle w:val="ListBullet2"/>
      </w:pPr>
      <w:r>
        <w:lastRenderedPageBreak/>
        <w:t>that the card can be used in most places where VISA is accepted;</w:t>
      </w:r>
    </w:p>
    <w:p w14:paraId="26960A97" w14:textId="77777777" w:rsidR="00731231" w:rsidRDefault="00731231" w:rsidP="00731231">
      <w:pPr>
        <w:pStyle w:val="ListBullet2"/>
      </w:pPr>
      <w:r>
        <w:t>that the CDC can be used to make online payment transfers to pay bills;</w:t>
      </w:r>
    </w:p>
    <w:p w14:paraId="6520FF8C" w14:textId="77777777" w:rsidR="00731231" w:rsidRDefault="00731231" w:rsidP="00731231">
      <w:pPr>
        <w:pStyle w:val="ListBullet2"/>
      </w:pPr>
      <w:r>
        <w:t>how to set up rent payments;</w:t>
      </w:r>
    </w:p>
    <w:p w14:paraId="3DF87CA5" w14:textId="77777777" w:rsidR="00731231" w:rsidRDefault="00731231" w:rsidP="00731231">
      <w:pPr>
        <w:pStyle w:val="ListBullet2"/>
      </w:pPr>
      <w:r>
        <w:t>how to use the card online; and</w:t>
      </w:r>
    </w:p>
    <w:p w14:paraId="00D2972B" w14:textId="77777777" w:rsidR="00731231" w:rsidRDefault="00731231" w:rsidP="00731231">
      <w:pPr>
        <w:pStyle w:val="ListBullet2"/>
      </w:pPr>
      <w:r>
        <w:t>how to check balances.</w:t>
      </w:r>
    </w:p>
    <w:p w14:paraId="29FDFC34" w14:textId="77777777" w:rsidR="00731231" w:rsidRDefault="00731231" w:rsidP="00731231">
      <w:pPr>
        <w:pStyle w:val="ListBullet"/>
      </w:pPr>
      <w:r>
        <w:t>A large majority of Trial participants (78% average across the two Trial sites) surveyed indicated that they had not changed where and how they shopped since the Trial commenced. A minority (</w:t>
      </w:r>
      <w:r w:rsidRPr="002335BA">
        <w:t>18</w:t>
      </w:r>
      <w:r>
        <w:t>% average across the two Trial sites) expressed concerns about constraints on their ability to access allowable goods and services via the CDC. These proportions were close to KPI target levels (90% and no more than 10%, respectively). Problems reported by participants and stakeholders primarily related to participants’ constrained ability to conduct legitimate purchases in settings where cash was the normal payment medium.</w:t>
      </w:r>
    </w:p>
    <w:p w14:paraId="0FC1177C" w14:textId="77777777" w:rsidR="002C0681" w:rsidRDefault="00731231" w:rsidP="00731231">
      <w:pPr>
        <w:pStyle w:val="ListBullet"/>
      </w:pPr>
      <w:r>
        <w:t>Most community leaders who participated in the Wave 1 qualitative research considered that the community panel arrangements were an appropriate and reasonable mechanism for adjusting CDCT quarantining restrictions.</w:t>
      </w:r>
      <w:r w:rsidR="005C3C04">
        <w:t xml:space="preserve"> </w:t>
      </w:r>
      <w:r>
        <w:t>However, they felt that community panels had not been established in a timely manner.</w:t>
      </w:r>
      <w:r w:rsidR="005C3C04">
        <w:t xml:space="preserve"> </w:t>
      </w:r>
      <w:r>
        <w:t xml:space="preserve">In Ceduna the panel commenced shortly after the commencement of the Trial but was not active </w:t>
      </w:r>
      <w:r>
        <w:rPr>
          <w:i/>
        </w:rPr>
        <w:t xml:space="preserve">at </w:t>
      </w:r>
      <w:r>
        <w:t>commencement, while in East Kimberley, the community panel had not been established at the time of the Wave 1 qualitative research fieldwork.</w:t>
      </w:r>
    </w:p>
    <w:p w14:paraId="7DAE9EB0" w14:textId="77777777" w:rsidR="00731231" w:rsidRPr="00731231" w:rsidRDefault="00731231" w:rsidP="00DF7547">
      <w:pPr>
        <w:pStyle w:val="Heading2"/>
        <w:numPr>
          <w:ilvl w:val="0"/>
          <w:numId w:val="0"/>
        </w:numPr>
        <w:ind w:left="567" w:hanging="567"/>
      </w:pPr>
      <w:bookmarkStart w:id="26" w:name="_Toc476733160"/>
      <w:r w:rsidRPr="00731231">
        <w:t>Outcome KPIs</w:t>
      </w:r>
      <w:bookmarkEnd w:id="26"/>
    </w:p>
    <w:p w14:paraId="2F0AB5B2" w14:textId="77777777" w:rsidR="00731231" w:rsidRDefault="00731231" w:rsidP="00731231">
      <w:r>
        <w:t xml:space="preserve">Performance against short-term </w:t>
      </w:r>
      <w:r w:rsidRPr="00D778A4">
        <w:t xml:space="preserve">outcome KPIs </w:t>
      </w:r>
      <w:r>
        <w:t>also ranged from partially to fully effective.</w:t>
      </w:r>
      <w:r w:rsidR="005C3C04">
        <w:t xml:space="preserve"> </w:t>
      </w:r>
      <w:r>
        <w:t>Specifically:</w:t>
      </w:r>
    </w:p>
    <w:p w14:paraId="48E9312D" w14:textId="77777777" w:rsidR="00731231" w:rsidRPr="00731231" w:rsidRDefault="00731231" w:rsidP="00731231">
      <w:pPr>
        <w:rPr>
          <w:rStyle w:val="Emphasis"/>
        </w:rPr>
      </w:pPr>
      <w:r w:rsidRPr="00731231">
        <w:rPr>
          <w:rStyle w:val="Emphasis"/>
        </w:rPr>
        <w:t>Fully effective/ KPI target achieved</w:t>
      </w:r>
    </w:p>
    <w:p w14:paraId="35105813" w14:textId="77777777" w:rsidR="00731231" w:rsidRDefault="00731231" w:rsidP="00731231">
      <w:pPr>
        <w:pStyle w:val="ListBullet"/>
      </w:pPr>
      <w:r>
        <w:t>Indicators relating to alcohol consumption showed positive interim results.</w:t>
      </w:r>
    </w:p>
    <w:p w14:paraId="4F0FAABE" w14:textId="77777777" w:rsidR="00731231" w:rsidRDefault="00731231" w:rsidP="00731231">
      <w:pPr>
        <w:pStyle w:val="ListBullet2"/>
      </w:pPr>
      <w:r>
        <w:t>The Wave 1 survey found that (on average across the two Trial sites) 41% of non-participant community members, 24% of CDCT participants and 28% of CDCT participants’ family members had noticed a reduction in the drinking of alcohol in their community since the Trial started.</w:t>
      </w:r>
      <w:r w:rsidR="005C3C04">
        <w:t xml:space="preserve"> </w:t>
      </w:r>
      <w:r>
        <w:t>In each case, this was significantly higher than the proportion who felt that the drinking of alcohol had increased (7%, 16% and 10% respectively).</w:t>
      </w:r>
      <w:r w:rsidR="005C3C04">
        <w:t xml:space="preserve"> </w:t>
      </w:r>
      <w:r>
        <w:t>However, it should be noted that seasonal factors (particularly the cold and wet winter conditions in Ceduna) may have resulted in less drinking of alcohol in public spaces and hence influenced these perceptions.</w:t>
      </w:r>
    </w:p>
    <w:p w14:paraId="27160CB2" w14:textId="77777777" w:rsidR="00920C34" w:rsidRDefault="00731231" w:rsidP="00731231">
      <w:pPr>
        <w:pStyle w:val="ListBullet2"/>
      </w:pPr>
      <w:r>
        <w:t xml:space="preserve">Similarly, the survey found that (on average across the two Trial sites, excluding those who Refused or said Not Applicable) 25% of CDCT participants and 13% of their family members reported drinking alcohol less frequently since the Trial commenced (with around </w:t>
      </w:r>
      <w:r w:rsidRPr="00280707">
        <w:t>1</w:t>
      </w:r>
      <w:r>
        <w:t>-2% in each case reporting that they were drinking more frequently).</w:t>
      </w:r>
      <w:r w:rsidR="005C3C04">
        <w:t xml:space="preserve"> </w:t>
      </w:r>
      <w:r>
        <w:t>Moreover, 25% of CDCT participants reported engaging in binge drinking less frequently since having a CDC, while only 3% reported binge drinking more frequently.</w:t>
      </w:r>
    </w:p>
    <w:p w14:paraId="13F1E20E" w14:textId="77777777" w:rsidR="00731231" w:rsidRDefault="00731231" w:rsidP="00731231">
      <w:pPr>
        <w:pStyle w:val="ListBullet2"/>
      </w:pPr>
      <w:r>
        <w:t xml:space="preserve">Many East Kimberley stakeholders and some Ceduna stakeholders who participated in the Wave 1 qualitative research had noticed positive changes since the commencement of the </w:t>
      </w:r>
      <w:r>
        <w:lastRenderedPageBreak/>
        <w:t>Trial that were indicative of lower levels of alcohol consumption in their communities (particularly levels of problematic consumption).</w:t>
      </w:r>
    </w:p>
    <w:p w14:paraId="3236FEF8" w14:textId="77777777" w:rsidR="00465BD3" w:rsidRDefault="00465BD3" w:rsidP="00465BD3">
      <w:pPr>
        <w:pStyle w:val="ListBullet2"/>
        <w:numPr>
          <w:ilvl w:val="0"/>
          <w:numId w:val="0"/>
        </w:numPr>
        <w:ind w:left="851"/>
      </w:pPr>
    </w:p>
    <w:p w14:paraId="417A0150" w14:textId="77777777" w:rsidR="00731231" w:rsidRDefault="00731231" w:rsidP="00731231">
      <w:pPr>
        <w:pStyle w:val="ListBullet"/>
      </w:pPr>
      <w:r>
        <w:t>Indicators relating to illegal drug use showed some improvement at the Interim Evaluation stage.</w:t>
      </w:r>
    </w:p>
    <w:p w14:paraId="009125D2" w14:textId="77777777" w:rsidR="00731231" w:rsidRDefault="00731231" w:rsidP="00731231">
      <w:pPr>
        <w:pStyle w:val="ListBullet2"/>
      </w:pPr>
      <w:r>
        <w:t>The Wave 1 survey found that (on average across the two Trial sites, excluding those who Refused or said Not Applicable), 24% of CDCT participants who reported using illegal drugs before the Trial commenced indicated that they had been using illegal drugs less often since becoming CDCT participants.</w:t>
      </w:r>
      <w:r w:rsidR="005C3C04">
        <w:t xml:space="preserve"> </w:t>
      </w:r>
      <w:r>
        <w:t>This was significantly higher than the 3% of these participants who reported using illegal drugs more frequently.</w:t>
      </w:r>
    </w:p>
    <w:p w14:paraId="5B648EE7" w14:textId="77777777" w:rsidR="00731231" w:rsidRDefault="00731231" w:rsidP="00731231">
      <w:pPr>
        <w:pStyle w:val="ListBullet"/>
      </w:pPr>
      <w:r>
        <w:t>Indicators relating to gambling also showed positive short-term outcome results.</w:t>
      </w:r>
    </w:p>
    <w:p w14:paraId="3BCB14CD" w14:textId="77777777" w:rsidR="00731231" w:rsidRDefault="00731231" w:rsidP="00731231">
      <w:pPr>
        <w:pStyle w:val="ListBullet2"/>
      </w:pPr>
      <w:r>
        <w:t>Electronic Gaming Machine (poker machine) revenue in Ceduna and Surrounds in the period after Trial commencement (April-August 2016</w:t>
      </w:r>
      <w:r w:rsidRPr="00B87FBC">
        <w:t>) was 15% lower</w:t>
      </w:r>
      <w:r>
        <w:t xml:space="preserve"> than in the same months in 2015.</w:t>
      </w:r>
    </w:p>
    <w:p w14:paraId="78E9DC74" w14:textId="77777777" w:rsidR="00731231" w:rsidRDefault="00731231" w:rsidP="00731231">
      <w:pPr>
        <w:pStyle w:val="ListBullet2"/>
      </w:pPr>
      <w:r>
        <w:t>The Wave 1 survey found that (on average across the two Trial sites) 28% of non-participant community members, 27% of CDCT participants and 28% of CDCT participants’ family members had noticed a reduction in gambling in their community since the Trial started.</w:t>
      </w:r>
      <w:r w:rsidR="005C3C04">
        <w:t xml:space="preserve"> </w:t>
      </w:r>
      <w:r>
        <w:t>In each case, this was significantly higher than the proportion who felt that gambling had increased (4%, 8% and 7% respectively).</w:t>
      </w:r>
    </w:p>
    <w:p w14:paraId="3EBB4221" w14:textId="77777777" w:rsidR="00920C34" w:rsidRDefault="00731231" w:rsidP="00731231">
      <w:pPr>
        <w:pStyle w:val="ListBullet2"/>
      </w:pPr>
      <w:r>
        <w:t>On average across the two Trial sites, excluding those who Refused or said Not Applicable, 32% of all CDCT participants and 15% of their family members reported gambling less frequently since the Trial commenced (</w:t>
      </w:r>
      <w:r w:rsidRPr="00477F32">
        <w:t xml:space="preserve">with only </w:t>
      </w:r>
      <w:r>
        <w:t>4</w:t>
      </w:r>
      <w:r w:rsidRPr="00477F32">
        <w:t>%</w:t>
      </w:r>
      <w:r>
        <w:t xml:space="preserve"> of participants and 3% of family</w:t>
      </w:r>
      <w:r w:rsidRPr="00477F32">
        <w:t xml:space="preserve"> reporting that they were gambling more frequently).</w:t>
      </w:r>
    </w:p>
    <w:p w14:paraId="30E4CCB9" w14:textId="77777777" w:rsidR="00731231" w:rsidRDefault="00731231" w:rsidP="00731231">
      <w:pPr>
        <w:pStyle w:val="ListBullet2"/>
      </w:pPr>
      <w:r w:rsidRPr="00477F32">
        <w:t>Survey-based indicators of problem gambling also showed improvement, with (on average across the two Trial sites</w:t>
      </w:r>
      <w:r>
        <w:t>, excluding those who Refused or said Not Applicable</w:t>
      </w:r>
      <w:r w:rsidRPr="00477F32">
        <w:t xml:space="preserve">) </w:t>
      </w:r>
      <w:r>
        <w:t>27</w:t>
      </w:r>
      <w:r w:rsidRPr="00477F32">
        <w:t xml:space="preserve">% of all CDCT participants reporting that they less frequently spent more than $50 a day on gambling and </w:t>
      </w:r>
      <w:r>
        <w:t>18</w:t>
      </w:r>
      <w:r w:rsidRPr="00477F32">
        <w:t>% reporting that they less frequently bet more t</w:t>
      </w:r>
      <w:r>
        <w:t>han they could afford to lose.</w:t>
      </w:r>
    </w:p>
    <w:p w14:paraId="548E9BCA" w14:textId="77777777" w:rsidR="00731231" w:rsidRPr="00731231" w:rsidRDefault="00731231" w:rsidP="00731231">
      <w:pPr>
        <w:rPr>
          <w:rStyle w:val="Emphasis"/>
        </w:rPr>
      </w:pPr>
      <w:r w:rsidRPr="00731231">
        <w:rPr>
          <w:rStyle w:val="Emphasis"/>
        </w:rPr>
        <w:t>Partially effective/ KPI target not achieved</w:t>
      </w:r>
    </w:p>
    <w:p w14:paraId="7DFB7244" w14:textId="77777777" w:rsidR="00731231" w:rsidRDefault="00731231" w:rsidP="00731231">
      <w:pPr>
        <w:pStyle w:val="ListBullet"/>
      </w:pPr>
      <w:r>
        <w:t>Awareness of local drug and alcohol support services among CDCT participants ranged from 40% in Ceduna and Surrounds to 56% in East Kimberley.</w:t>
      </w:r>
      <w:r w:rsidR="005C3C04">
        <w:t xml:space="preserve"> </w:t>
      </w:r>
      <w:r w:rsidRPr="007932B8">
        <w:t>Awareness was higher among those who reported using illegal drugs or using prescription drugs for non-medical reasons (68%</w:t>
      </w:r>
      <w:r w:rsidRPr="007932B8">
        <w:rPr>
          <w:rStyle w:val="FootnoteReference"/>
        </w:rPr>
        <w:footnoteReference w:id="9"/>
      </w:r>
      <w:r w:rsidRPr="007932B8">
        <w:t xml:space="preserve"> and 65%, respectively) and those who reported that they drank alcohol (48% and 57%).</w:t>
      </w:r>
    </w:p>
    <w:p w14:paraId="325B8B65" w14:textId="77777777" w:rsidR="00731231" w:rsidRDefault="00731231" w:rsidP="00731231">
      <w:pPr>
        <w:pStyle w:val="ListBullet"/>
      </w:pPr>
      <w:r>
        <w:t>Awareness of local financial and family support services among CDCT participants was lower, with 33% of those in Ceduna and Surrounds and 37% of those in East Kimberley reporting awareness.</w:t>
      </w:r>
      <w:r w:rsidR="005C3C04">
        <w:t xml:space="preserve"> </w:t>
      </w:r>
      <w:r>
        <w:t>Awareness of financial support services among those who reported that they had experienced financial difficulties in the past 3 months was in line with that of the overall CDCT participant population (32% and 33% respectively).</w:t>
      </w:r>
    </w:p>
    <w:p w14:paraId="7CFF82B8" w14:textId="77777777" w:rsidR="00482F5D" w:rsidRDefault="00731231" w:rsidP="000031DA">
      <w:pPr>
        <w:pStyle w:val="ListBullet"/>
      </w:pPr>
      <w:r>
        <w:t>On average across the two Trial sites, 15% of CDCT participants reported ever having used a drug or alcohol support service, with around half of these having done so within the last 3 months.</w:t>
      </w:r>
      <w:r w:rsidR="005C3C04">
        <w:t xml:space="preserve"> </w:t>
      </w:r>
      <w:r>
        <w:t>This is a baseline measure (not an indication of effectiveness) that will be assessed again during Wave 2 survey fieldwork (February-March 2017).</w:t>
      </w:r>
    </w:p>
    <w:p w14:paraId="7146D5A9" w14:textId="77777777" w:rsidR="00731231" w:rsidRDefault="00731231" w:rsidP="000031DA">
      <w:pPr>
        <w:pStyle w:val="ListBullet"/>
      </w:pPr>
      <w:r>
        <w:lastRenderedPageBreak/>
        <w:t>In each Trial site, 17% of CDCT participants reported ever having used a financial or family support service, with around half of these having done so within the last 3 months.</w:t>
      </w:r>
      <w:r w:rsidR="005C3C04">
        <w:t xml:space="preserve"> </w:t>
      </w:r>
      <w:r>
        <w:t>This is a baseline measure (not an indication of effectiveness) that will be assessed again during Wave 2 survey fieldwork (February-March 2017).</w:t>
      </w:r>
    </w:p>
    <w:p w14:paraId="457FA84F" w14:textId="77777777" w:rsidR="00731231" w:rsidRDefault="00731231" w:rsidP="000031DA">
      <w:pPr>
        <w:pStyle w:val="Image"/>
      </w:pPr>
      <w:r w:rsidRPr="00C37B28">
        <w:drawing>
          <wp:inline distT="0" distB="0" distL="0" distR="0" wp14:anchorId="454A98B4" wp14:editId="1E83F388">
            <wp:extent cx="5722043" cy="7975600"/>
            <wp:effectExtent l="0" t="0" r="0" b="6350"/>
            <wp:docPr id="20" name="Picture 20" descr="KPI Overview showing the ratings from the Output, Short-Term Outcome and Medium-Term Outcome KPIs. The Wave 1 report assessed the Output and Short-Term Outcome KPIs and provided one of four ratings: Achieved, Partially Achieved, Limited and Not Assessed. The KPI summary illustrates that 6 KPIs were Achieved in Wave 1, 7 KPIs were Partially Achieved and 1 was Not Assessed. The Achieved KPIs were: Number of Community Leaders who endorse program, % Cards activated, % participants in trial locations sent card, 80% of payments quarantined, Frequency of use / volume consumed of drugs &amp; alcohol and Frequency of use / volume of gambling and associated problems. Those that were Partially Achieved were: % participants who understand card conditions, % participants with reasonable access to merchants and products, Number of community leaders who believe appropriate adjustments are made to income restrictions, % aware of drug &amp; alcohol support services, % aware of financial &amp; family support services, % used drug &amp; alcohol support services, % used financial &amp; family support services. The KPI that was Not Assessed was: Number of support services available in the community." title="Key Performance Indicator Overview (Output KPI's, Short Term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73"/>
                    <a:stretch/>
                  </pic:blipFill>
                  <pic:spPr bwMode="auto">
                    <a:xfrm>
                      <a:off x="0" y="0"/>
                      <a:ext cx="5726975" cy="7982474"/>
                    </a:xfrm>
                    <a:prstGeom prst="rect">
                      <a:avLst/>
                    </a:prstGeom>
                    <a:noFill/>
                    <a:ln>
                      <a:noFill/>
                    </a:ln>
                    <a:extLst>
                      <a:ext uri="{53640926-AAD7-44D8-BBD7-CCE9431645EC}">
                        <a14:shadowObscured xmlns:a14="http://schemas.microsoft.com/office/drawing/2010/main"/>
                      </a:ext>
                    </a:extLst>
                  </pic:spPr>
                </pic:pic>
              </a:graphicData>
            </a:graphic>
          </wp:inline>
        </w:drawing>
      </w:r>
    </w:p>
    <w:p w14:paraId="4D68B88A" w14:textId="77777777" w:rsidR="00731231" w:rsidRPr="00731231" w:rsidRDefault="00731231" w:rsidP="00731231">
      <w:pPr>
        <w:pStyle w:val="Heading1"/>
      </w:pPr>
      <w:bookmarkStart w:id="27" w:name="_Toc472516564"/>
      <w:bookmarkStart w:id="28" w:name="_Ref476655971"/>
      <w:bookmarkStart w:id="29" w:name="_Toc476733161"/>
      <w:r w:rsidRPr="00731231">
        <w:lastRenderedPageBreak/>
        <w:t>Responses to Evaluation Questions</w:t>
      </w:r>
      <w:bookmarkEnd w:id="27"/>
      <w:bookmarkEnd w:id="28"/>
      <w:bookmarkEnd w:id="29"/>
    </w:p>
    <w:p w14:paraId="457C57CE" w14:textId="77777777" w:rsidR="001636E3" w:rsidRPr="00465BD3" w:rsidRDefault="001636E3" w:rsidP="001636E3">
      <w:pPr>
        <w:rPr>
          <w:i/>
          <w:color w:val="365F91" w:themeColor="accent1" w:themeShade="BF"/>
        </w:rPr>
      </w:pPr>
      <w:r w:rsidRPr="00465BD3">
        <w:rPr>
          <w:i/>
          <w:color w:val="365F91" w:themeColor="accent1" w:themeShade="BF"/>
        </w:rPr>
        <w:t>The key evaluation questions are:</w:t>
      </w:r>
    </w:p>
    <w:p w14:paraId="4E41533A" w14:textId="77777777" w:rsidR="001636E3" w:rsidRPr="00465BD3" w:rsidRDefault="001636E3" w:rsidP="00C9594B">
      <w:pPr>
        <w:pStyle w:val="ListNumber"/>
        <w:numPr>
          <w:ilvl w:val="0"/>
          <w:numId w:val="16"/>
        </w:numPr>
        <w:rPr>
          <w:i/>
          <w:color w:val="365F91" w:themeColor="accent1" w:themeShade="BF"/>
        </w:rPr>
      </w:pPr>
      <w:r w:rsidRPr="00465BD3">
        <w:rPr>
          <w:i/>
          <w:color w:val="365F91" w:themeColor="accent1" w:themeShade="BF"/>
        </w:rPr>
        <w:t>What have been the effects of the CDCT on program participants, their families and the broader community?</w:t>
      </w:r>
    </w:p>
    <w:p w14:paraId="3B22A64C" w14:textId="77777777" w:rsidR="001636E3" w:rsidRPr="00465BD3" w:rsidRDefault="001636E3" w:rsidP="001636E3">
      <w:pPr>
        <w:pStyle w:val="ListBullet3"/>
        <w:rPr>
          <w:i/>
          <w:color w:val="365F91" w:themeColor="accent1" w:themeShade="BF"/>
        </w:rPr>
      </w:pPr>
      <w:r w:rsidRPr="00465BD3">
        <w:rPr>
          <w:i/>
          <w:color w:val="365F91" w:themeColor="accent1" w:themeShade="BF"/>
        </w:rPr>
        <w:t>Have there been reductions in the consumption of alcohol, illegal drug use, or gambling?</w:t>
      </w:r>
    </w:p>
    <w:p w14:paraId="3B527D5D" w14:textId="77777777" w:rsidR="001636E3" w:rsidRPr="00465BD3" w:rsidRDefault="001636E3" w:rsidP="001636E3">
      <w:pPr>
        <w:pStyle w:val="ListBullet3"/>
        <w:rPr>
          <w:i/>
          <w:color w:val="365F91" w:themeColor="accent1" w:themeShade="BF"/>
        </w:rPr>
      </w:pPr>
      <w:r w:rsidRPr="00465BD3">
        <w:rPr>
          <w:i/>
          <w:color w:val="365F91" w:themeColor="accent1" w:themeShade="BF"/>
        </w:rPr>
        <w:t>Has there been a reduction in crime, violence and harm related to these behaviours?</w:t>
      </w:r>
    </w:p>
    <w:p w14:paraId="66A024C3" w14:textId="77777777" w:rsidR="001636E3" w:rsidRPr="00465BD3" w:rsidRDefault="001636E3" w:rsidP="001636E3">
      <w:pPr>
        <w:pStyle w:val="ListBullet3"/>
        <w:rPr>
          <w:i/>
          <w:color w:val="365F91" w:themeColor="accent1" w:themeShade="BF"/>
        </w:rPr>
      </w:pPr>
      <w:r w:rsidRPr="00465BD3">
        <w:rPr>
          <w:i/>
          <w:color w:val="365F91" w:themeColor="accent1" w:themeShade="BF"/>
        </w:rPr>
        <w:t>Has there been an increase in perceptions of safety in the Trial locations?</w:t>
      </w:r>
    </w:p>
    <w:p w14:paraId="28AF2DB9" w14:textId="77777777" w:rsidR="001636E3" w:rsidRPr="00465BD3" w:rsidRDefault="001636E3" w:rsidP="001636E3">
      <w:pPr>
        <w:pStyle w:val="ListBullet3"/>
        <w:rPr>
          <w:i/>
          <w:color w:val="365F91" w:themeColor="accent1" w:themeShade="BF"/>
        </w:rPr>
      </w:pPr>
      <w:r w:rsidRPr="00465BD3">
        <w:rPr>
          <w:i/>
          <w:color w:val="365F91" w:themeColor="accent1" w:themeShade="BF"/>
        </w:rPr>
        <w:t>Have there been any other positive impacts (e.g. increase in self-reported well-being, reduction in financial stress)?</w:t>
      </w:r>
    </w:p>
    <w:p w14:paraId="6379E6B9" w14:textId="77777777" w:rsidR="001636E3" w:rsidRPr="00465BD3" w:rsidRDefault="001636E3" w:rsidP="001636E3">
      <w:pPr>
        <w:pStyle w:val="ListNumber"/>
        <w:rPr>
          <w:i/>
          <w:color w:val="365F91" w:themeColor="accent1" w:themeShade="BF"/>
        </w:rPr>
      </w:pPr>
      <w:r w:rsidRPr="00465BD3">
        <w:rPr>
          <w:i/>
          <w:color w:val="365F91" w:themeColor="accent1" w:themeShade="BF"/>
        </w:rPr>
        <w:t>Have there been any circumvention behaviours (e.g. participants selling goods purchased with cashless debit cards to obtain more cash, increase in humbugging or theft) that have undermined the effectiveness of the CDCT?</w:t>
      </w:r>
    </w:p>
    <w:p w14:paraId="56954336" w14:textId="77777777" w:rsidR="001636E3" w:rsidRPr="00465BD3" w:rsidRDefault="001636E3" w:rsidP="001636E3">
      <w:pPr>
        <w:pStyle w:val="ListNumber"/>
        <w:rPr>
          <w:i/>
          <w:color w:val="365F91" w:themeColor="accent1" w:themeShade="BF"/>
        </w:rPr>
      </w:pPr>
      <w:r w:rsidRPr="00465BD3">
        <w:rPr>
          <w:i/>
          <w:color w:val="365F91" w:themeColor="accent1" w:themeShade="BF"/>
        </w:rPr>
        <w:t>Have there been any other unintended adverse consequences (e.g. feelings of shame, social exclusion)?</w:t>
      </w:r>
    </w:p>
    <w:p w14:paraId="3740600F" w14:textId="77777777" w:rsidR="001636E3" w:rsidRPr="00465BD3" w:rsidRDefault="001636E3" w:rsidP="001636E3">
      <w:pPr>
        <w:pStyle w:val="ListNumber"/>
        <w:rPr>
          <w:i/>
          <w:color w:val="365F91" w:themeColor="accent1" w:themeShade="BF"/>
        </w:rPr>
      </w:pPr>
      <w:r w:rsidRPr="00465BD3">
        <w:rPr>
          <w:i/>
          <w:color w:val="365F91" w:themeColor="accent1" w:themeShade="BF"/>
        </w:rPr>
        <w:t>What lessons can be learnt throughout the Trial to improve delivery and to inform future policy?</w:t>
      </w:r>
    </w:p>
    <w:p w14:paraId="3BB1F970" w14:textId="77777777" w:rsidR="001636E3" w:rsidRPr="00465BD3" w:rsidRDefault="001636E3" w:rsidP="001636E3">
      <w:pPr>
        <w:pStyle w:val="ListBullet3"/>
        <w:rPr>
          <w:i/>
          <w:color w:val="365F91" w:themeColor="accent1" w:themeShade="BF"/>
        </w:rPr>
      </w:pPr>
      <w:r w:rsidRPr="00465BD3">
        <w:rPr>
          <w:i/>
          <w:color w:val="365F91" w:themeColor="accent1" w:themeShade="BF"/>
        </w:rPr>
        <w:t>How do effects differ among different groups of participants (e.g. men compared to women, people from different age groups)?</w:t>
      </w:r>
    </w:p>
    <w:p w14:paraId="35BB1D4C" w14:textId="77777777" w:rsidR="001636E3" w:rsidRPr="00465BD3" w:rsidRDefault="001636E3" w:rsidP="001636E3">
      <w:pPr>
        <w:pStyle w:val="ListBullet3"/>
        <w:rPr>
          <w:i/>
          <w:color w:val="365F91" w:themeColor="accent1" w:themeShade="BF"/>
        </w:rPr>
      </w:pPr>
      <w:r w:rsidRPr="00465BD3">
        <w:rPr>
          <w:i/>
          <w:color w:val="365F91" w:themeColor="accent1" w:themeShade="BF"/>
        </w:rPr>
        <w:t>Where has the Trial worked most and least successfully?</w:t>
      </w:r>
    </w:p>
    <w:p w14:paraId="665FBDC1" w14:textId="77777777" w:rsidR="001636E3" w:rsidRPr="00465BD3" w:rsidRDefault="001636E3" w:rsidP="001636E3">
      <w:pPr>
        <w:pStyle w:val="ListBullet3"/>
        <w:rPr>
          <w:i/>
          <w:color w:val="365F91" w:themeColor="accent1" w:themeShade="BF"/>
        </w:rPr>
      </w:pPr>
      <w:r w:rsidRPr="00465BD3">
        <w:rPr>
          <w:i/>
          <w:color w:val="365F91" w:themeColor="accent1" w:themeShade="BF"/>
        </w:rPr>
        <w:t>To what extent can any changes be attributed to the Trial as opposed to external factors such as alcohol restrictions?</w:t>
      </w:r>
    </w:p>
    <w:p w14:paraId="01FF8A75" w14:textId="77777777" w:rsidR="00731231" w:rsidRPr="00465BD3" w:rsidRDefault="001636E3" w:rsidP="001636E3">
      <w:pPr>
        <w:pStyle w:val="ListBullet3"/>
        <w:rPr>
          <w:i/>
          <w:color w:val="365F91" w:themeColor="accent1" w:themeShade="BF"/>
        </w:rPr>
      </w:pPr>
      <w:r w:rsidRPr="00465BD3">
        <w:rPr>
          <w:i/>
          <w:color w:val="365F91" w:themeColor="accent1" w:themeShade="BF"/>
        </w:rPr>
        <w:t>Can the contribution of the debit card be distinguished from that of the additional services in the Trial locations provided via the CDCT support package?</w:t>
      </w:r>
    </w:p>
    <w:p w14:paraId="436F48DA" w14:textId="77777777" w:rsidR="00731231" w:rsidRDefault="005C3C04" w:rsidP="005C3C04">
      <w:r w:rsidRPr="005C3C04">
        <w:t>This chapter directly addresses each of these evaluation questions by drawing on all available data sources.</w:t>
      </w:r>
      <w:r>
        <w:t xml:space="preserve"> </w:t>
      </w:r>
      <w:r w:rsidRPr="005C3C04">
        <w:t>The primary data sources are:</w:t>
      </w:r>
    </w:p>
    <w:p w14:paraId="1F4A9C54" w14:textId="77777777" w:rsidR="005C3C04" w:rsidRDefault="005C3C04" w:rsidP="005C3C04">
      <w:pPr>
        <w:pStyle w:val="ListNumber2"/>
      </w:pPr>
      <w:r>
        <w:t>The qualitative research with stakeholders and community leaders</w:t>
      </w:r>
    </w:p>
    <w:p w14:paraId="0C5C17CA" w14:textId="77777777" w:rsidR="005C3C04" w:rsidRDefault="005C3C04" w:rsidP="005C3C04">
      <w:pPr>
        <w:pStyle w:val="ListNumber2"/>
      </w:pPr>
      <w:r>
        <w:t>The quantitative data from surveys conducted with participants, family members of participants and non-participant members of the Trial communities</w:t>
      </w:r>
    </w:p>
    <w:p w14:paraId="4409489F" w14:textId="77777777" w:rsidR="005C3C04" w:rsidRPr="00530691" w:rsidRDefault="005C3C04" w:rsidP="005C3C04">
      <w:r>
        <w:t>The Interim Evaluation also makes some use of a</w:t>
      </w:r>
      <w:r w:rsidRPr="00530691">
        <w:t>dministrative data made available from</w:t>
      </w:r>
      <w:r>
        <w:t xml:space="preserve"> </w:t>
      </w:r>
      <w:r w:rsidRPr="00530691">
        <w:t xml:space="preserve">Australian Government </w:t>
      </w:r>
      <w:r>
        <w:t>a</w:t>
      </w:r>
      <w:r w:rsidRPr="00530691">
        <w:t>gencies</w:t>
      </w:r>
      <w:r>
        <w:t>, s</w:t>
      </w:r>
      <w:r w:rsidRPr="00530691">
        <w:t xml:space="preserve">tate </w:t>
      </w:r>
      <w:r>
        <w:t>g</w:t>
      </w:r>
      <w:r w:rsidRPr="00530691">
        <w:t xml:space="preserve">overnment </w:t>
      </w:r>
      <w:r>
        <w:t>a</w:t>
      </w:r>
      <w:r w:rsidRPr="00530691">
        <w:t>gencies</w:t>
      </w:r>
      <w:r>
        <w:t>, s</w:t>
      </w:r>
      <w:r w:rsidRPr="00530691">
        <w:t>ervice providers and other local sources</w:t>
      </w:r>
      <w:r>
        <w:t>. Only limited reference is made to these sources at this interim stage, as this data has short and varied timeframes, often small base sizes, and is subject to unknown seasonal variations. It is included here to provide additional insight beyond the perceptions of people in the communities, and will play a greater role in the Final Evaluation Report once its reliability and usefulness can be better established.</w:t>
      </w:r>
    </w:p>
    <w:p w14:paraId="3333C3FE" w14:textId="77777777" w:rsidR="005C3C04" w:rsidRPr="00880CD4" w:rsidRDefault="005C3C04" w:rsidP="00527D42">
      <w:pPr>
        <w:pStyle w:val="Heading2"/>
        <w:numPr>
          <w:ilvl w:val="0"/>
          <w:numId w:val="17"/>
        </w:numPr>
        <w:ind w:left="426" w:hanging="426"/>
      </w:pPr>
      <w:bookmarkStart w:id="30" w:name="_Toc466128584"/>
      <w:bookmarkStart w:id="31" w:name="_Toc472516565"/>
      <w:bookmarkStart w:id="32" w:name="_Toc476733162"/>
      <w:r w:rsidRPr="00880CD4">
        <w:lastRenderedPageBreak/>
        <w:t>What have been the effects of the CDCT on program participants, their families and the broader community?</w:t>
      </w:r>
      <w:bookmarkEnd w:id="30"/>
      <w:bookmarkEnd w:id="31"/>
      <w:bookmarkEnd w:id="32"/>
    </w:p>
    <w:p w14:paraId="63F2C502" w14:textId="77777777" w:rsidR="005C3C04" w:rsidRDefault="005C3C04" w:rsidP="005C3C04">
      <w:pPr>
        <w:pStyle w:val="Heading3"/>
      </w:pPr>
      <w:r w:rsidRPr="005C3C04">
        <w:t>Have there been reductions in the consumption of alcohol, illegal drug use, or gambling?</w:t>
      </w:r>
    </w:p>
    <w:p w14:paraId="737CC07B" w14:textId="77777777" w:rsidR="005C3C04" w:rsidRDefault="005C3C04" w:rsidP="005C3C04">
      <w:r>
        <w:t>Both quantitative and qualitative evidence indicates that the first few months of the CDCT has seen a reduction in all three target behaviours.</w:t>
      </w:r>
    </w:p>
    <w:p w14:paraId="13F117F6" w14:textId="1AA502E6" w:rsidR="005C3C04" w:rsidRDefault="005C3C04" w:rsidP="005C3C04">
      <w:r>
        <w:t xml:space="preserve">When asked about changes in their alcohol consumption, gambling or illegal drug use since the commencement of the Trial, almost one quarter of CDCT participants (on average across the two Trial sites) reported a reduction in </w:t>
      </w:r>
      <w:r w:rsidRPr="000962D2">
        <w:rPr>
          <w:i/>
        </w:rPr>
        <w:t>at least</w:t>
      </w:r>
      <w:r>
        <w:t xml:space="preserve"> one of these behaviours (</w:t>
      </w:r>
      <w:r w:rsidRPr="00D61FF5">
        <w:t xml:space="preserve">see </w:t>
      </w:r>
      <w:r w:rsidRPr="00D61FF5">
        <w:fldChar w:fldCharType="begin"/>
      </w:r>
      <w:r w:rsidRPr="00D61FF5">
        <w:instrText xml:space="preserve"> REF  _Ref466975115 \h \ * charformat \* MERGEFORMAT </w:instrText>
      </w:r>
      <w:r w:rsidRPr="00D61FF5">
        <w:fldChar w:fldCharType="separate"/>
      </w:r>
      <w:r w:rsidR="00E37C33" w:rsidRPr="005C3C04">
        <w:t xml:space="preserve">Figure </w:t>
      </w:r>
      <w:r w:rsidR="00E37C33">
        <w:rPr>
          <w:noProof/>
        </w:rPr>
        <w:t>1</w:t>
      </w:r>
      <w:r w:rsidRPr="00D61FF5">
        <w:fldChar w:fldCharType="end"/>
      </w:r>
      <w:r w:rsidRPr="00D61FF5">
        <w:t>.)</w:t>
      </w:r>
      <w:r w:rsidR="00C5383A">
        <w:t xml:space="preserve"> </w:t>
      </w:r>
      <w:r w:rsidRPr="00EC7233">
        <w:t xml:space="preserve">In contrast, just 2% of participants claimed to have experienced </w:t>
      </w:r>
      <w:r>
        <w:t xml:space="preserve">solely </w:t>
      </w:r>
      <w:r w:rsidRPr="00EC7233">
        <w:t>a</w:t>
      </w:r>
      <w:r>
        <w:t>n</w:t>
      </w:r>
      <w:r w:rsidRPr="00EC7233">
        <w:t xml:space="preserve"> </w:t>
      </w:r>
      <w:r>
        <w:t>increase (</w:t>
      </w:r>
      <w:r w:rsidR="00247501">
        <w:t>i.e.</w:t>
      </w:r>
      <w:r>
        <w:t xml:space="preserve">: </w:t>
      </w:r>
      <w:r w:rsidRPr="00EC7233">
        <w:t xml:space="preserve">doing </w:t>
      </w:r>
      <w:r>
        <w:t>at least one of the three target behaviours more and none of them any less).</w:t>
      </w:r>
      <w:r w:rsidR="00C5383A">
        <w:t xml:space="preserve"> </w:t>
      </w:r>
      <w:r>
        <w:t>43% reported no change and 34% reported that they did not drink alcohol, gamble or take illegal drugs before or after the Trial.</w:t>
      </w:r>
      <w:r w:rsidR="00C5383A">
        <w:t xml:space="preserve"> </w:t>
      </w:r>
      <w:r>
        <w:t xml:space="preserve">Among the </w:t>
      </w:r>
      <w:r w:rsidRPr="001C192E">
        <w:t>66%</w:t>
      </w:r>
      <w:r>
        <w:t xml:space="preserve"> of participants who reported drinking alcohol, gambling or taking illegal drugs before or after the Trial, one </w:t>
      </w:r>
      <w:r w:rsidRPr="00477F32">
        <w:t>third (33%)</w:t>
      </w:r>
      <w:r>
        <w:t xml:space="preserve"> reported a reduction in </w:t>
      </w:r>
      <w:r w:rsidRPr="000962D2">
        <w:rPr>
          <w:i/>
        </w:rPr>
        <w:t>at least</w:t>
      </w:r>
      <w:r>
        <w:t xml:space="preserve"> one of these behaviours.</w:t>
      </w:r>
    </w:p>
    <w:p w14:paraId="2330F3CA" w14:textId="77777777" w:rsidR="005C3C04" w:rsidRPr="005C3C04" w:rsidRDefault="005C3C04" w:rsidP="00B728C7">
      <w:pPr>
        <w:pStyle w:val="FigureHeading"/>
      </w:pPr>
      <w:bookmarkStart w:id="33" w:name="_Ref466975115"/>
      <w:r w:rsidRPr="005C3C04">
        <w:t xml:space="preserve">Figure </w:t>
      </w:r>
      <w:fldSimple w:instr=" SEQ Figure \* ARABIC ">
        <w:r w:rsidR="00E37C33">
          <w:rPr>
            <w:noProof/>
          </w:rPr>
          <w:t>1</w:t>
        </w:r>
      </w:fldSimple>
      <w:bookmarkEnd w:id="33"/>
      <w:r w:rsidRPr="005C3C04">
        <w:t>: Self-reported changes in alcohol consumption, gambling or illegal drug use</w:t>
      </w:r>
    </w:p>
    <w:p w14:paraId="2805416F" w14:textId="77777777" w:rsidR="005C3C04" w:rsidRDefault="005C3C04" w:rsidP="0088028A">
      <w:pPr>
        <w:pStyle w:val="FigureHeading2"/>
      </w:pPr>
      <w:r w:rsidRPr="00E12A04">
        <w:t>Base: Participants</w:t>
      </w:r>
      <w:r>
        <w:t xml:space="preserve"> currently on the Trial – average across the two Trial sites.</w:t>
      </w:r>
    </w:p>
    <w:p w14:paraId="6CAC09E0" w14:textId="32F898F5" w:rsidR="005C3C04" w:rsidRDefault="005C3C04" w:rsidP="009231BE">
      <w:pPr>
        <w:pStyle w:val="FigureHeading2"/>
      </w:pPr>
      <w:r>
        <w:t>Excludes those who say</w:t>
      </w:r>
      <w:r w:rsidRPr="00E12A04">
        <w:t xml:space="preserve"> ‘Refused</w:t>
      </w:r>
      <w:r>
        <w:t>’ or ‘Can’t Say</w:t>
      </w:r>
      <w:r w:rsidRPr="00E12A04">
        <w:t>’</w:t>
      </w:r>
      <w:r>
        <w:t xml:space="preserve"> </w:t>
      </w:r>
      <w:r w:rsidR="009231BE">
        <w:t>across all three measures (n=2).</w:t>
      </w:r>
    </w:p>
    <w:p w14:paraId="1F03CC51" w14:textId="77777777" w:rsidR="005C3C04" w:rsidRDefault="005C3C04" w:rsidP="00F3547E">
      <w:pPr>
        <w:pStyle w:val="Image"/>
      </w:pPr>
      <w:r w:rsidRPr="00F3547E">
        <w:drawing>
          <wp:inline distT="0" distB="0" distL="0" distR="0" wp14:anchorId="4521372A" wp14:editId="19F4D372">
            <wp:extent cx="5295900" cy="3516322"/>
            <wp:effectExtent l="0" t="0" r="0" b="8255"/>
            <wp:docPr id="467" name="Picture 467" descr="Doughnut chart showing 'Self-reported changes in alcohol consumption, gambling or illegal drug use' amongst Trial participants. Proportions: Do at least one of the three behaviours less (22%), No reported changes (43%), No reductions and doing at least one of the three behaviours more (2%), Did not do any of the three behaviours before the trial (34%)." title="Doughnut chart showing 'Self-reported changes in alcohol consumption, gambling or illegal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119" cy="3535059"/>
                    </a:xfrm>
                    <a:prstGeom prst="rect">
                      <a:avLst/>
                    </a:prstGeom>
                  </pic:spPr>
                </pic:pic>
              </a:graphicData>
            </a:graphic>
          </wp:inline>
        </w:drawing>
      </w:r>
    </w:p>
    <w:p w14:paraId="6FC1EF4D" w14:textId="361E4BA2" w:rsidR="005C3C04" w:rsidRPr="00F81FDD" w:rsidRDefault="005C3C04" w:rsidP="00F81FDD">
      <w:pPr>
        <w:pStyle w:val="Note"/>
        <w:jc w:val="center"/>
        <w:rPr>
          <w:rStyle w:val="FootnoteReference"/>
          <w:vertAlign w:val="baseline"/>
        </w:rPr>
      </w:pPr>
      <w:r w:rsidRPr="00F81FDD">
        <w:rPr>
          <w:rStyle w:val="FootnoteReference"/>
          <w:vertAlign w:val="baseline"/>
        </w:rPr>
        <w:t xml:space="preserve">Q44a (P) / Q44c (P) / q44g (P). Lately, have you done any of these things? Drunk grog or alcohol; Gambled; Used an illegal drug like benzos, ice, marijuana or speed. </w:t>
      </w:r>
      <w:r w:rsidR="00F81FDD">
        <w:rPr>
          <w:rStyle w:val="FootnoteReference"/>
          <w:vertAlign w:val="baseline"/>
        </w:rPr>
        <w:t>n</w:t>
      </w:r>
      <w:r w:rsidRPr="00F81FDD">
        <w:rPr>
          <w:rStyle w:val="FootnoteReference"/>
          <w:vertAlign w:val="baseline"/>
        </w:rPr>
        <w:t>=546</w:t>
      </w:r>
    </w:p>
    <w:p w14:paraId="060106EE" w14:textId="77777777" w:rsidR="00F623B1" w:rsidRDefault="00F623B1" w:rsidP="005C3C04">
      <w:pPr>
        <w:pStyle w:val="inbodyheading1"/>
      </w:pPr>
    </w:p>
    <w:p w14:paraId="222A7053" w14:textId="77777777" w:rsidR="00042034" w:rsidRDefault="00042034" w:rsidP="005C3C04">
      <w:pPr>
        <w:pStyle w:val="inbodyheading1"/>
      </w:pPr>
    </w:p>
    <w:p w14:paraId="7E065FCB" w14:textId="77777777" w:rsidR="005C3C04" w:rsidRPr="0034156E" w:rsidRDefault="005C3C04" w:rsidP="005C3C04">
      <w:pPr>
        <w:pStyle w:val="inbodyheading1"/>
      </w:pPr>
      <w:r w:rsidRPr="0034156E">
        <w:lastRenderedPageBreak/>
        <w:t>Alcohol</w:t>
      </w:r>
    </w:p>
    <w:p w14:paraId="5595F4A4" w14:textId="77777777" w:rsidR="005C3C04" w:rsidRDefault="005C3C04" w:rsidP="005C3C04">
      <w:r w:rsidRPr="0034156E">
        <w:t>Alcohol</w:t>
      </w:r>
      <w:r>
        <w:t xml:space="preserve"> is a (mostly) legal purchase which can be directly impacted by the CDCT’s mechanism of limiting access to cash and preventing use of the debit card to purchase it. Qualitative feedback from community leaders and other stakeholders is alcohol consumption appears to be lower and less visible. There is a sense that people are drinking less per person per day, and stakeholders in alcohol-related organisations and service providers report patterns of observations consistent with this (e.g. sobering up facilities, ambulance, police).</w:t>
      </w:r>
    </w:p>
    <w:p w14:paraId="74D72831" w14:textId="77777777" w:rsidR="005C3C04" w:rsidRDefault="005C3C04" w:rsidP="008D3A4E">
      <w:pPr>
        <w:pStyle w:val="BoxText"/>
      </w:pPr>
      <w:r w:rsidRPr="007F06C7">
        <w:t>Community leaders and stakeholders ratings to a short questionnaire in the qualitative research indicated that alcohol abuse had reduced in their local community between pre-</w:t>
      </w:r>
      <w:r>
        <w:t>Trial</w:t>
      </w:r>
      <w:r w:rsidRPr="007F06C7">
        <w:t xml:space="preserve"> and Wave 1 – in Ceduna from 7.4 to 7.0 out of 10 and in East Kimberley </w:t>
      </w:r>
      <w:r>
        <w:t xml:space="preserve">(EK) </w:t>
      </w:r>
      <w:r w:rsidRPr="007F06C7">
        <w:t>from 8.3 to 6.8 out of 10 (based on average ratings on a scale of 0 (not at all) to 10 (extremely severe)).</w:t>
      </w:r>
    </w:p>
    <w:p w14:paraId="7D2DE039" w14:textId="77777777" w:rsidR="005C3C04" w:rsidRDefault="005C3C04" w:rsidP="005C3C04">
      <w:r>
        <w:t xml:space="preserve">The survey data supports these observations and perceptions. Consumption of alcohol still occurs, with </w:t>
      </w:r>
      <w:r w:rsidRPr="004031EE">
        <w:t>25% of Ceduna participants and 46% of EK participants reporting they co</w:t>
      </w:r>
      <w:r>
        <w:t xml:space="preserve">nsume alcohol at least weekly. However, virtually no participants or family members reported drinking </w:t>
      </w:r>
      <w:r w:rsidRPr="000F6E02">
        <w:t>more</w:t>
      </w:r>
      <w:r>
        <w:t xml:space="preserve"> than before the Trial started, and, on average across the two Trial sites, 25% of participants and 13% of family members of participants interviewed said they now drank </w:t>
      </w:r>
      <w:r w:rsidRPr="000F6E02">
        <w:t xml:space="preserve">less </w:t>
      </w:r>
      <w:r>
        <w:t>(</w:t>
      </w:r>
      <w:r w:rsidRPr="00D61FF5">
        <w:fldChar w:fldCharType="begin"/>
      </w:r>
      <w:r w:rsidRPr="00D61FF5">
        <w:instrText xml:space="preserve"> REF  _Ref466966386 \h \ * charformat \* MERGEFORMAT </w:instrText>
      </w:r>
      <w:r w:rsidRPr="00D61FF5">
        <w:fldChar w:fldCharType="separate"/>
      </w:r>
      <w:r w:rsidR="00E37C33" w:rsidRPr="005C3C04">
        <w:t xml:space="preserve">Figure </w:t>
      </w:r>
      <w:r w:rsidR="00E37C33">
        <w:rPr>
          <w:noProof/>
        </w:rPr>
        <w:t>2</w:t>
      </w:r>
      <w:r w:rsidRPr="00D61FF5">
        <w:fldChar w:fldCharType="end"/>
      </w:r>
      <w:r>
        <w:t xml:space="preserve"> – note excludes ‘Refused’ and ‘Not Applicable’</w:t>
      </w:r>
      <w:r w:rsidRPr="00D61FF5">
        <w:t>).</w:t>
      </w:r>
      <w:r>
        <w:t xml:space="preserve"> Very few said they drank more, with a net positive change of 24 percentage points (pp) seen amongst participants and 11pp amongst family members.</w:t>
      </w:r>
    </w:p>
    <w:p w14:paraId="63FFF7CC" w14:textId="77777777" w:rsidR="005C3C04" w:rsidRPr="005C3C04" w:rsidRDefault="005C3C04" w:rsidP="00B728C7">
      <w:pPr>
        <w:pStyle w:val="FigureHeading"/>
      </w:pPr>
      <w:bookmarkStart w:id="34" w:name="_Ref466966386"/>
      <w:r w:rsidRPr="005C3C04">
        <w:t xml:space="preserve">Figure </w:t>
      </w:r>
      <w:fldSimple w:instr=" SEQ Figure \* ARABIC ">
        <w:r w:rsidR="00E37C33">
          <w:rPr>
            <w:noProof/>
          </w:rPr>
          <w:t>2</w:t>
        </w:r>
      </w:fldSimple>
      <w:bookmarkEnd w:id="34"/>
      <w:r w:rsidRPr="005C3C04">
        <w:t>: Change in behaviour since Trial started: Drunk grog or alcohol (% of respondents)</w:t>
      </w:r>
    </w:p>
    <w:p w14:paraId="0610BB96" w14:textId="77777777" w:rsidR="009231BE" w:rsidRDefault="005C3C04" w:rsidP="009231BE">
      <w:pPr>
        <w:pStyle w:val="FigureHeading2"/>
      </w:pPr>
      <w:r w:rsidRPr="005C3C04">
        <w:t>Base: Participants currently in Trial and Family. Excludes ‘Refused’ and ‘Not applicable – did not do activity before’.</w:t>
      </w:r>
    </w:p>
    <w:p w14:paraId="6DD22825" w14:textId="4AF90F08" w:rsidR="005C3C04" w:rsidRPr="00CF39EC" w:rsidRDefault="005C3C04" w:rsidP="009231BE">
      <w:pPr>
        <w:pStyle w:val="Image"/>
      </w:pPr>
      <w:r w:rsidRPr="009231BE">
        <w:drawing>
          <wp:inline distT="0" distB="0" distL="0" distR="0" wp14:anchorId="1DB69651" wp14:editId="0EEA8BE3">
            <wp:extent cx="5648325" cy="3370044"/>
            <wp:effectExtent l="0" t="0" r="0" b="1905"/>
            <wp:docPr id="235" name="Picture 235" descr="Stacked bar chart showing 'Change in behaviour since Trial started: Drunk grog or alcohol', by location and respondent type. Ceduna Participant (n=94): 21% (less) minus 0% (more) equals 21pp (net) **. East Kimberley Participant (n=251): 28% (less) minus 3% (more) equals 25pp (net) **. Participant Average (n=345): 25% (less) minus 1% (more) equals 24pp (net) **. Ceduna Family (n=16): 0% (less) minus 0% (more) equals 0pp (net). East Kimberley Family (n=30): 23% (less) minus 3% (more) equals 20pp (net) **. Family Average (n=46): 13% (less) minus 2% (more) equals 11pp (net) **." title="Stacked bar chart showing 'Change in behaviour since Trial started: Drunk grog or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612" cy="3375585"/>
                    </a:xfrm>
                    <a:prstGeom prst="rect">
                      <a:avLst/>
                    </a:prstGeom>
                    <a:noFill/>
                  </pic:spPr>
                </pic:pic>
              </a:graphicData>
            </a:graphic>
          </wp:inline>
        </w:drawing>
      </w:r>
    </w:p>
    <w:p w14:paraId="5CC99955" w14:textId="6E9ABB49" w:rsidR="005C3C04" w:rsidRPr="00F81FDD" w:rsidRDefault="005C3C04" w:rsidP="00F81FDD">
      <w:pPr>
        <w:pStyle w:val="Note"/>
        <w:jc w:val="center"/>
      </w:pPr>
      <w:r w:rsidRPr="00F81FDD">
        <w:rPr>
          <w:rStyle w:val="FootnoteReference"/>
          <w:vertAlign w:val="baseline"/>
        </w:rPr>
        <w:t>Q44a (P) / Q26a (F). Since being on the Cashless Debit / Indue Card have you done each of the following more often, less often or the same as before: Drunk grog or alcohol?</w:t>
      </w:r>
      <w:r w:rsidR="00F81FDD">
        <w:t xml:space="preserve"> </w:t>
      </w:r>
      <w:r w:rsidRPr="00F81FDD">
        <w:rPr>
          <w:rStyle w:val="FootnoteReference"/>
          <w:vertAlign w:val="baseline"/>
        </w:rPr>
        <w:t>**Significantly different to zero at the 95% level *Significantly different to zero at the 90% level</w:t>
      </w:r>
      <w:r w:rsidR="00F81FDD">
        <w:t xml:space="preserve">. </w:t>
      </w:r>
      <w:r w:rsidRPr="00F81FDD">
        <w:rPr>
          <w:rStyle w:val="FootnoteReference"/>
          <w:vertAlign w:val="baseline"/>
        </w:rPr>
        <w:t>CAUTION: Note small base sizes for the Family group</w:t>
      </w:r>
    </w:p>
    <w:p w14:paraId="3D0C29C5" w14:textId="39FD3FB4" w:rsidR="005C3C04" w:rsidRDefault="005C3C04" w:rsidP="005C3C04">
      <w:r w:rsidRPr="00680079">
        <w:lastRenderedPageBreak/>
        <w:t xml:space="preserve">Amongst participants, where the question was also asked about having six or more drinks on one occasion, a similar proportion </w:t>
      </w:r>
      <w:r>
        <w:t xml:space="preserve">of those who drank alcohol before the Trial </w:t>
      </w:r>
      <w:r w:rsidRPr="00680079">
        <w:t>said they did this less s</w:t>
      </w:r>
      <w:r>
        <w:t>ince the Trial commenced (25</w:t>
      </w:r>
      <w:r w:rsidRPr="00D02F38">
        <w:t>%</w:t>
      </w:r>
      <w:r w:rsidR="001C7F73">
        <w:t xml:space="preserve"> – </w:t>
      </w:r>
      <w:r w:rsidRPr="00AD77F0">
        <w:fldChar w:fldCharType="begin"/>
      </w:r>
      <w:r w:rsidRPr="00AD77F0">
        <w:instrText xml:space="preserve"> REF  _Ref467492323 \h \ * charformat \* MERGEFORMAT </w:instrText>
      </w:r>
      <w:r w:rsidRPr="00AD77F0">
        <w:fldChar w:fldCharType="separate"/>
      </w:r>
      <w:r w:rsidR="00E37C33" w:rsidRPr="005C3C04">
        <w:t xml:space="preserve">Figure </w:t>
      </w:r>
      <w:r w:rsidR="00E37C33">
        <w:rPr>
          <w:noProof/>
        </w:rPr>
        <w:t>3</w:t>
      </w:r>
      <w:r w:rsidRPr="00AD77F0">
        <w:fldChar w:fldCharType="end"/>
      </w:r>
      <w:r w:rsidRPr="00AD77F0">
        <w:t>)</w:t>
      </w:r>
      <w:r>
        <w:t>.</w:t>
      </w:r>
      <w:r w:rsidR="00C5383A">
        <w:t xml:space="preserve"> </w:t>
      </w:r>
      <w:r>
        <w:t>Again, with very few who reported doing this more, there was a net positive change of 22pp.</w:t>
      </w:r>
    </w:p>
    <w:p w14:paraId="16AB46E2" w14:textId="77777777" w:rsidR="005C3C04" w:rsidRPr="005C3C04" w:rsidRDefault="005C3C04" w:rsidP="00B728C7">
      <w:pPr>
        <w:pStyle w:val="FigureHeading"/>
      </w:pPr>
      <w:bookmarkStart w:id="35" w:name="_Ref467492323"/>
      <w:r w:rsidRPr="005C3C04">
        <w:t xml:space="preserve">Figure </w:t>
      </w:r>
      <w:fldSimple w:instr=" SEQ Figure \* ARABIC ">
        <w:r w:rsidR="00E37C33">
          <w:rPr>
            <w:noProof/>
          </w:rPr>
          <w:t>3</w:t>
        </w:r>
      </w:fldSimple>
      <w:bookmarkEnd w:id="35"/>
      <w:r w:rsidRPr="005C3C04">
        <w:t>: Change in behaviour since Trial started: Had six or more drinks of grog or alcohol at once (% of respondents)</w:t>
      </w:r>
    </w:p>
    <w:p w14:paraId="4FC27FD2" w14:textId="77777777" w:rsidR="009231BE" w:rsidRDefault="005C3C04" w:rsidP="009231BE">
      <w:pPr>
        <w:pStyle w:val="FigureHeading2"/>
      </w:pPr>
      <w:r w:rsidRPr="005C3C04">
        <w:t>Base: Participants currently in Trial. Excludes ‘Refused’ and ‘Not applicable – did not do activity before’.</w:t>
      </w:r>
    </w:p>
    <w:p w14:paraId="43CAF72F" w14:textId="73AE73ED" w:rsidR="005C3C04" w:rsidRPr="00CF39EC" w:rsidRDefault="005C3C04" w:rsidP="009231BE">
      <w:pPr>
        <w:pStyle w:val="Image"/>
      </w:pPr>
      <w:r w:rsidRPr="009231BE">
        <w:drawing>
          <wp:inline distT="0" distB="0" distL="0" distR="0" wp14:anchorId="3190EB5F" wp14:editId="792963EB">
            <wp:extent cx="5613739" cy="3381375"/>
            <wp:effectExtent l="0" t="0" r="6350" b="0"/>
            <wp:docPr id="237" name="Picture 237" descr="Stacked bar chart showing 'Change in behaviour since Trial started: Had six or more drinks of grog or alcohol at once', by location and respondent type. Ceduna Participant (n=82): 19% (less) minus 4% (more) equals 16pp (net) **. East Kimberley Participant (n=220): 28% (less) minus 2% (more) equals 26pp (net) **. Participant Average (n=302): 25% (less) minus 3% (more) equals 22pp (net) **." title="Stacked bar chart showing 'Change in behaviour since Trial started: Had six or more drinks of grog or alcohol at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3067" cy="3386993"/>
                    </a:xfrm>
                    <a:prstGeom prst="rect">
                      <a:avLst/>
                    </a:prstGeom>
                    <a:noFill/>
                  </pic:spPr>
                </pic:pic>
              </a:graphicData>
            </a:graphic>
          </wp:inline>
        </w:drawing>
      </w:r>
    </w:p>
    <w:p w14:paraId="43852853" w14:textId="50D7DA05" w:rsidR="005C3C04" w:rsidRPr="00F81FDD" w:rsidRDefault="005C3C04" w:rsidP="00F81FDD">
      <w:pPr>
        <w:pStyle w:val="Note"/>
        <w:jc w:val="center"/>
        <w:rPr>
          <w:rStyle w:val="FootnoteReference"/>
          <w:vertAlign w:val="baseline"/>
        </w:rPr>
      </w:pPr>
      <w:r w:rsidRPr="00F81FDD">
        <w:rPr>
          <w:rStyle w:val="FootnoteReference"/>
          <w:vertAlign w:val="baseline"/>
        </w:rPr>
        <w:t xml:space="preserve">Q44b (P). Since being on the Cashless Debit / Indue Card have you done each of the following more often, less often or the same as before: Had six or more drinks </w:t>
      </w:r>
      <w:r w:rsidR="003029BE" w:rsidRPr="00F81FDD">
        <w:rPr>
          <w:rStyle w:val="FootnoteReference"/>
          <w:vertAlign w:val="baseline"/>
        </w:rPr>
        <w:t>of grog or alcohol at one time?</w:t>
      </w:r>
      <w:r w:rsidR="00F81FDD">
        <w:t xml:space="preserve"> </w:t>
      </w:r>
      <w:r w:rsidRPr="00F81FDD">
        <w:rPr>
          <w:rStyle w:val="FootnoteReference"/>
          <w:vertAlign w:val="baseline"/>
        </w:rPr>
        <w:t>**Significantly different to zero at the 95% level *Significantly different to zero at the 90% level</w:t>
      </w:r>
      <w:r w:rsidR="00F81FDD">
        <w:t>.</w:t>
      </w:r>
    </w:p>
    <w:p w14:paraId="6668C2C7" w14:textId="77777777" w:rsidR="005C3C04" w:rsidRDefault="005C3C04" w:rsidP="005C3C04">
      <w:r w:rsidRPr="00B0229E">
        <w:t xml:space="preserve">Overall, </w:t>
      </w:r>
      <w:r>
        <w:t xml:space="preserve">the survey </w:t>
      </w:r>
      <w:r w:rsidRPr="00B0229E">
        <w:t>show</w:t>
      </w:r>
      <w:r>
        <w:t>ed</w:t>
      </w:r>
      <w:r w:rsidRPr="00B0229E">
        <w:t xml:space="preserve"> </w:t>
      </w:r>
      <w:r>
        <w:t>that for all three groups surveyed, there was also a net perception of less drinking in the community since the Trial started.</w:t>
      </w:r>
      <w:r w:rsidRPr="00EF3686">
        <w:t xml:space="preserve"> </w:t>
      </w:r>
      <w:r w:rsidRPr="00CC2B78">
        <w:fldChar w:fldCharType="begin"/>
      </w:r>
      <w:r w:rsidRPr="00CC2B78">
        <w:instrText xml:space="preserve"> REF  _Ref466966687 \h \ * charformat \* MERGEFORMAT </w:instrText>
      </w:r>
      <w:r w:rsidRPr="00CC2B78">
        <w:fldChar w:fldCharType="separate"/>
      </w:r>
      <w:r w:rsidR="00E37C33" w:rsidRPr="00813F3C">
        <w:t xml:space="preserve">Figure </w:t>
      </w:r>
      <w:r w:rsidR="00E37C33">
        <w:rPr>
          <w:noProof/>
        </w:rPr>
        <w:t>4</w:t>
      </w:r>
      <w:r w:rsidRPr="00CC2B78">
        <w:fldChar w:fldCharType="end"/>
      </w:r>
      <w:r w:rsidRPr="00EF3686">
        <w:t xml:space="preserve"> illustrates </w:t>
      </w:r>
      <w:r>
        <w:t xml:space="preserve">that there were small proportions who felt they saw </w:t>
      </w:r>
      <w:r w:rsidRPr="005C3C04">
        <w:rPr>
          <w:rStyle w:val="Emphasis"/>
        </w:rPr>
        <w:t>more</w:t>
      </w:r>
      <w:r>
        <w:t xml:space="preserve"> drinking, but in all cases this was outweighed by the proportion who noticed </w:t>
      </w:r>
      <w:r w:rsidRPr="005C3C04">
        <w:rPr>
          <w:rStyle w:val="Emphasis"/>
        </w:rPr>
        <w:t>less</w:t>
      </w:r>
      <w:r>
        <w:t xml:space="preserve"> drinking. Interestingly, the perception that reductions outweighed increases was least common amongst participants (net 8 percentage point (pp) improvement on average across the two Trial sites), somewhat higher amongst family members (18pp) and higher still amongst non-participants (33pp). However, it should be noted that seasonal factors (particularly the cold and wet winter conditions in Ceduna) may have resulted in less drinking of alcohol in public spaces and hence influenced these perceptions.</w:t>
      </w:r>
    </w:p>
    <w:p w14:paraId="5C054932" w14:textId="77777777" w:rsidR="005C3C04" w:rsidRPr="00813F3C" w:rsidRDefault="005C3C04" w:rsidP="00813F3C">
      <w:pPr>
        <w:pStyle w:val="FigureHeading"/>
      </w:pPr>
      <w:bookmarkStart w:id="36" w:name="_Ref466966687"/>
      <w:r w:rsidRPr="00813F3C">
        <w:lastRenderedPageBreak/>
        <w:t xml:space="preserve">Figure </w:t>
      </w:r>
      <w:fldSimple w:instr=" SEQ Figure \* ARABIC ">
        <w:r w:rsidR="00E37C33">
          <w:rPr>
            <w:noProof/>
          </w:rPr>
          <w:t>4</w:t>
        </w:r>
      </w:fldSimple>
      <w:bookmarkEnd w:id="36"/>
      <w:r w:rsidRPr="00813F3C">
        <w:t>: Noticed a change in drinking of alcohol or grog in the community since the Trial started (% of respondents)</w:t>
      </w:r>
    </w:p>
    <w:p w14:paraId="51D5FB80" w14:textId="77777777" w:rsidR="003029BE" w:rsidRDefault="005C3C04" w:rsidP="00813F3C">
      <w:pPr>
        <w:pStyle w:val="FigureHeading2"/>
      </w:pPr>
      <w:r w:rsidRPr="005C3C04">
        <w:t>Base: Participants, Family and Non-Participants. Excludes ‘Refused’.</w:t>
      </w:r>
    </w:p>
    <w:p w14:paraId="0E842573" w14:textId="6E76D0BF" w:rsidR="009231BE" w:rsidRDefault="009231BE" w:rsidP="009231BE">
      <w:pPr>
        <w:pStyle w:val="Image"/>
      </w:pPr>
      <w:r>
        <w:drawing>
          <wp:inline distT="0" distB="0" distL="0" distR="0" wp14:anchorId="14F79898" wp14:editId="3F79CD23">
            <wp:extent cx="5730875" cy="3389630"/>
            <wp:effectExtent l="0" t="0" r="3175" b="1270"/>
            <wp:docPr id="1" name="Picture 1" descr="Stacked bar chart showing 'Noticed a change in drinking of alcohol or grog in the community since the Trial started', by location and respondent type. Ceduna Participant (n=193): 22% (less) minus 14% (more) equals 8pp (net) *. East Kimberley Participant (n=355): 25% (less) minus 18% (more) equals 7pp (net) **. Participant Average (n=548): 24% (less) minus 16% (more) = 8pp (net) **. Ceduna Family (n=32): 22% (less) minus 9% (more) equals 13pp (net). East Kimberley Family (n=46): 35% (less) minus 11% (more) = 24pp (net) **. Family Average (n=78): 28% (less) minus 10% (more) equals 18pp (net) **. Ceduna Non-Participant (n=58): 47% (less) minus 7% (more) equals 40pp (net) **. East Kimberley Non-Participant (n=52): 35% (less) minus 8% (more) equals 27pp (net) **. Non-Participant Average (n=110): 41% (less) minus 7% (more) equals 33pp (net) **." title="Stacked bar chart showing 'Noticed a change in drinking of alcohol or grog in the community since the Trial started', by location and respond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389630"/>
                    </a:xfrm>
                    <a:prstGeom prst="rect">
                      <a:avLst/>
                    </a:prstGeom>
                    <a:noFill/>
                  </pic:spPr>
                </pic:pic>
              </a:graphicData>
            </a:graphic>
          </wp:inline>
        </w:drawing>
      </w:r>
    </w:p>
    <w:p w14:paraId="2E32FF1E" w14:textId="0D1912E6" w:rsidR="009231BE" w:rsidRPr="00F81FDD" w:rsidRDefault="009231BE" w:rsidP="00F81FDD">
      <w:pPr>
        <w:pStyle w:val="Note"/>
        <w:jc w:val="center"/>
        <w:rPr>
          <w:rStyle w:val="FootnoteReference"/>
          <w:vertAlign w:val="baseline"/>
        </w:rPr>
      </w:pPr>
      <w:r w:rsidRPr="00F81FDD">
        <w:rPr>
          <w:rStyle w:val="FootnoteReference"/>
          <w:vertAlign w:val="baseline"/>
        </w:rPr>
        <w:t>Q42a (P) / Q24a (F) / Q16a (NP). Since the Cashless Debit Card / Indue Card Trial started in your community have you noticed more, less or the same amount of: Drinking of alcohol or grog in the community?</w:t>
      </w:r>
      <w:r w:rsidR="00F81FDD">
        <w:t xml:space="preserve"> </w:t>
      </w:r>
      <w:r w:rsidRPr="00F81FDD">
        <w:rPr>
          <w:rStyle w:val="FootnoteReference"/>
          <w:vertAlign w:val="baseline"/>
        </w:rPr>
        <w:t>*Significantly different to zero at the 90% level.</w:t>
      </w:r>
      <w:r w:rsidR="00F81FDD">
        <w:t xml:space="preserve"> </w:t>
      </w:r>
      <w:r w:rsidRPr="00F81FDD">
        <w:rPr>
          <w:rStyle w:val="FootnoteReference"/>
          <w:vertAlign w:val="baseline"/>
        </w:rPr>
        <w:t>**Significantly different to zero at the 95% level</w:t>
      </w:r>
    </w:p>
    <w:p w14:paraId="7629D725" w14:textId="77777777" w:rsidR="00C5383A" w:rsidRPr="0034156E" w:rsidRDefault="00C5383A" w:rsidP="00C5383A">
      <w:pPr>
        <w:pStyle w:val="inbodyheading1"/>
      </w:pPr>
      <w:r>
        <w:t>Illegal drugs</w:t>
      </w:r>
    </w:p>
    <w:p w14:paraId="3E2F8AB2" w14:textId="77777777" w:rsidR="00C5383A" w:rsidRDefault="00C5383A" w:rsidP="00C5383A">
      <w:r>
        <w:t xml:space="preserve">Use of </w:t>
      </w:r>
      <w:r w:rsidRPr="0034156E">
        <w:t>illegal drugs</w:t>
      </w:r>
      <w:r>
        <w:t xml:space="preserve"> is difficult to reliably assess due to the illegal and therefore clandestine nature of the behaviour. However, again there is a set of positive indications. Theoretically, being an illegal and therefore predominantly cash-based trade, the reduction in available cash should have the effect of making it generally harder to buy or sell drugs (this is fundamental to the CDCT Program Logic). </w:t>
      </w:r>
      <w:r w:rsidRPr="007F06C7">
        <w:t>While most stakeholders and community leaders generally didn’t feel they could comment with authority on drug use, there was a general sense</w:t>
      </w:r>
      <w:r>
        <w:t>,</w:t>
      </w:r>
      <w:r w:rsidRPr="007F06C7">
        <w:t xml:space="preserve"> especially in </w:t>
      </w:r>
      <w:r>
        <w:t>EK,</w:t>
      </w:r>
      <w:r w:rsidRPr="007F06C7">
        <w:t xml:space="preserve"> that this behaviour had decreased.</w:t>
      </w:r>
    </w:p>
    <w:p w14:paraId="40E8AA00" w14:textId="616410AD" w:rsidR="00C5383A" w:rsidRPr="007F06C7" w:rsidRDefault="00C5383A" w:rsidP="005C594A">
      <w:pPr>
        <w:pStyle w:val="BoxText"/>
      </w:pPr>
      <w:r w:rsidRPr="007F06C7">
        <w:t>Community leaders and stakeholders</w:t>
      </w:r>
      <w:r>
        <w:t>’</w:t>
      </w:r>
      <w:r w:rsidRPr="007F06C7">
        <w:t xml:space="preserve"> ratings to a short questionnaire in the qualitative research indicated that drug use </w:t>
      </w:r>
      <w:r>
        <w:t xml:space="preserve">problems </w:t>
      </w:r>
      <w:r w:rsidRPr="007F06C7">
        <w:t xml:space="preserve">had </w:t>
      </w:r>
      <w:r>
        <w:t xml:space="preserve">remained stable in Ceduna (6.8 out of 10 pre-Trial, 6.7 Wave 1) </w:t>
      </w:r>
      <w:r w:rsidRPr="007F06C7">
        <w:t>and</w:t>
      </w:r>
      <w:r>
        <w:t xml:space="preserve"> reduced</w:t>
      </w:r>
      <w:r w:rsidRPr="007F06C7">
        <w:t xml:space="preserve"> in East Kimberley</w:t>
      </w:r>
      <w:r w:rsidR="001C7F73">
        <w:t xml:space="preserve"> – </w:t>
      </w:r>
      <w:r>
        <w:t>f</w:t>
      </w:r>
      <w:r w:rsidRPr="007F06C7">
        <w:t>rom 6.9</w:t>
      </w:r>
      <w:r>
        <w:t xml:space="preserve"> pre-Trial</w:t>
      </w:r>
      <w:r w:rsidRPr="007F06C7">
        <w:t xml:space="preserve"> to 5.6 out of 10 </w:t>
      </w:r>
      <w:r>
        <w:t xml:space="preserve">Wave 1 </w:t>
      </w:r>
      <w:r w:rsidRPr="007F06C7">
        <w:t>(based on average ratings on a scale of 0 (not at all) to 10 (extremely severe)).</w:t>
      </w:r>
    </w:p>
    <w:p w14:paraId="38CEABF3" w14:textId="77777777" w:rsidR="00C5383A" w:rsidRPr="007F06C7" w:rsidRDefault="00C5383A" w:rsidP="00C5383A">
      <w:r w:rsidRPr="007F06C7">
        <w:t>A few stakeholders identified the following anecdotes as evidence:</w:t>
      </w:r>
    </w:p>
    <w:p w14:paraId="6BA75CF8" w14:textId="77777777" w:rsidR="00C5383A" w:rsidRPr="007F06C7" w:rsidRDefault="00C5383A" w:rsidP="00C5383A">
      <w:pPr>
        <w:pStyle w:val="ListBullet"/>
      </w:pPr>
      <w:r w:rsidRPr="007F06C7">
        <w:t xml:space="preserve">Drug dealers finding it harder to sell their products since </w:t>
      </w:r>
      <w:r>
        <w:t>the Trial</w:t>
      </w:r>
      <w:r w:rsidRPr="007F06C7">
        <w:t xml:space="preserve"> started; and</w:t>
      </w:r>
    </w:p>
    <w:p w14:paraId="0EA6922E" w14:textId="77777777" w:rsidR="00C5383A" w:rsidRPr="007F06C7" w:rsidRDefault="00C5383A" w:rsidP="00C5383A">
      <w:pPr>
        <w:pStyle w:val="ListBullet"/>
      </w:pPr>
      <w:r w:rsidRPr="007F06C7">
        <w:t xml:space="preserve">Known participants who had reduced the amount of drugs they consumed since </w:t>
      </w:r>
      <w:r>
        <w:t>the Trial.</w:t>
      </w:r>
    </w:p>
    <w:p w14:paraId="27429A65" w14:textId="74135F2F" w:rsidR="005C3C04" w:rsidRDefault="00C5383A" w:rsidP="00C5383A">
      <w:r w:rsidRPr="00CC2B78">
        <w:t>The quantitative survey data gives us an evidence base to suggest</w:t>
      </w:r>
      <w:r>
        <w:t xml:space="preserve"> that this is indeed the case. Excluding those respondents who ‘Refused’ or said ‘Not Applicable – did not do activity before’, an average of</w:t>
      </w:r>
      <w:r w:rsidRPr="00CC2B78">
        <w:t xml:space="preserve"> </w:t>
      </w:r>
      <w:r>
        <w:t>2</w:t>
      </w:r>
      <w:r w:rsidRPr="00CC2B78">
        <w:t xml:space="preserve">4% </w:t>
      </w:r>
      <w:r>
        <w:t>of participants across the two Trial sites said</w:t>
      </w:r>
      <w:r w:rsidRPr="00CC2B78">
        <w:t xml:space="preserve"> they used less illegal drugs than before </w:t>
      </w:r>
      <w:r>
        <w:lastRenderedPageBreak/>
        <w:t>the Trial</w:t>
      </w:r>
      <w:r w:rsidRPr="00CC2B78">
        <w:t xml:space="preserve"> (a </w:t>
      </w:r>
      <w:r>
        <w:t>net</w:t>
      </w:r>
      <w:r w:rsidRPr="00CC2B78">
        <w:t xml:space="preserve"> improvement of </w:t>
      </w:r>
      <w:r>
        <w:t>21pp</w:t>
      </w:r>
      <w:r w:rsidRPr="00CC2B78">
        <w:t xml:space="preserve"> </w:t>
      </w:r>
      <w:r w:rsidR="00F3547E">
        <w:t>–</w:t>
      </w:r>
      <w:r w:rsidRPr="00CC2B78">
        <w:t xml:space="preserve"> see </w:t>
      </w:r>
      <w:r w:rsidRPr="00CC2B78">
        <w:fldChar w:fldCharType="begin"/>
      </w:r>
      <w:r w:rsidRPr="00CC2B78">
        <w:instrText xml:space="preserve"> REF  _Ref467057384 \h \ *charformat \* MERGEFORMAT </w:instrText>
      </w:r>
      <w:r w:rsidRPr="00CC2B78">
        <w:fldChar w:fldCharType="separate"/>
      </w:r>
      <w:r w:rsidR="00E37C33" w:rsidRPr="00C5383A">
        <w:t xml:space="preserve">Figure </w:t>
      </w:r>
      <w:r w:rsidR="00E37C33">
        <w:rPr>
          <w:noProof/>
        </w:rPr>
        <w:t>5</w:t>
      </w:r>
      <w:r w:rsidRPr="00CC2B78">
        <w:fldChar w:fldCharType="end"/>
      </w:r>
      <w:r>
        <w:t xml:space="preserve">) </w:t>
      </w:r>
      <w:r w:rsidRPr="00CC2B78">
        <w:t xml:space="preserve">as did </w:t>
      </w:r>
      <w:r>
        <w:t>27</w:t>
      </w:r>
      <w:r w:rsidRPr="00CC2B78">
        <w:t xml:space="preserve">% of family members (also a </w:t>
      </w:r>
      <w:r>
        <w:t>net</w:t>
      </w:r>
      <w:r w:rsidRPr="00CC2B78">
        <w:t xml:space="preserve"> improvement of </w:t>
      </w:r>
      <w:r>
        <w:t xml:space="preserve">21pp – although this was not statistically significant due to very small base size for this sample). </w:t>
      </w:r>
      <w:r w:rsidRPr="00CC2B78">
        <w:t xml:space="preserve">There was also a </w:t>
      </w:r>
      <w:r>
        <w:t xml:space="preserve">net </w:t>
      </w:r>
      <w:r w:rsidRPr="00CC2B78">
        <w:t>1</w:t>
      </w:r>
      <w:r>
        <w:t>2pp</w:t>
      </w:r>
      <w:r w:rsidRPr="00CC2B78">
        <w:t xml:space="preserve"> improvement in the number who reported spending more than $50 a day on illegal drugs</w:t>
      </w:r>
      <w:r>
        <w:t>.</w:t>
      </w:r>
    </w:p>
    <w:p w14:paraId="4129EA8F" w14:textId="77777777" w:rsidR="00C5383A" w:rsidRPr="00C5383A" w:rsidRDefault="00C5383A" w:rsidP="009231BE">
      <w:pPr>
        <w:pStyle w:val="FigureHeading"/>
      </w:pPr>
      <w:bookmarkStart w:id="37" w:name="_Ref466966896"/>
      <w:bookmarkStart w:id="38" w:name="_Ref467057384"/>
      <w:r w:rsidRPr="00C5383A">
        <w:t xml:space="preserve">Figure </w:t>
      </w:r>
      <w:fldSimple w:instr=" SEQ Figure \* ARABIC ">
        <w:r w:rsidR="00E37C33">
          <w:rPr>
            <w:noProof/>
          </w:rPr>
          <w:t>5</w:t>
        </w:r>
      </w:fldSimple>
      <w:bookmarkEnd w:id="37"/>
      <w:bookmarkEnd w:id="38"/>
      <w:r w:rsidRPr="00C5383A">
        <w:t xml:space="preserve">: Change in behaviour since Trial started: Used an illegal drug </w:t>
      </w:r>
      <w:r w:rsidRPr="00C5383A">
        <w:br/>
        <w:t>(% of respondents)</w:t>
      </w:r>
    </w:p>
    <w:p w14:paraId="78119025" w14:textId="77777777" w:rsidR="009231BE" w:rsidRDefault="00C5383A" w:rsidP="009231BE">
      <w:pPr>
        <w:pStyle w:val="FigureHeading2"/>
      </w:pPr>
      <w:r w:rsidRPr="00C5383A">
        <w:t>Base: Participants currently in Trial and Family. Excludes ‘Refused’ and ‘Not applicable – did not do activity before’.</w:t>
      </w:r>
    </w:p>
    <w:p w14:paraId="5D4DC9E5" w14:textId="0C472CF6" w:rsidR="009231BE" w:rsidRDefault="009231BE" w:rsidP="009231BE">
      <w:pPr>
        <w:pStyle w:val="Image"/>
      </w:pPr>
      <w:r>
        <w:drawing>
          <wp:inline distT="0" distB="0" distL="0" distR="0" wp14:anchorId="219499E2" wp14:editId="5CE035A3">
            <wp:extent cx="5629381" cy="3371850"/>
            <wp:effectExtent l="0" t="0" r="9525" b="0"/>
            <wp:docPr id="238" name="Picture 238" descr="Stacked bar chart showing 'Change in behaviour since Trial started: Used an illegal drug', by location and respondent type. Ceduna Participant (n=30): 18% (less) minus 0% (more) equals 18pp (net) **. East Kimberley Participant (n=54): 30% (less) minus 6% (more) equals 24pp (net) **. Participant Average (n=84): 24% (less) minus 3% (more) equals 21pp (net) **. Ceduna Family (n=7): 29% (less) minus 0% (more) equals 29pp (net) *. East Kimberley Family (n=8): 25% (less) minus 13% (more) equals 13pp (net). Family Average (n=15): 27% (less) minus 6% (more) equals 21pp (net)." title="Stacked bar chart showing 'Change in behaviour since Trial started: Used an illegal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7148" cy="3376502"/>
                    </a:xfrm>
                    <a:prstGeom prst="rect">
                      <a:avLst/>
                    </a:prstGeom>
                    <a:noFill/>
                  </pic:spPr>
                </pic:pic>
              </a:graphicData>
            </a:graphic>
          </wp:inline>
        </w:drawing>
      </w:r>
    </w:p>
    <w:p w14:paraId="29A48983" w14:textId="1BD8B6A7" w:rsidR="00C5383A" w:rsidRPr="00F81FDD" w:rsidRDefault="00C5383A" w:rsidP="00F81FDD">
      <w:pPr>
        <w:pStyle w:val="Note"/>
        <w:jc w:val="center"/>
      </w:pPr>
      <w:r w:rsidRPr="00F81FDD">
        <w:rPr>
          <w:rStyle w:val="FootnoteReference"/>
          <w:vertAlign w:val="baseline"/>
        </w:rPr>
        <w:t>Q44g (P) / Q26c. Since being on the Cashless Debit / Indue Card have you done each of the following more often, less often or the same as before: Used an illegal drug like benzos, ice, marijuana or speed?</w:t>
      </w:r>
      <w:r w:rsidR="00F81FDD">
        <w:t xml:space="preserve"> </w:t>
      </w:r>
      <w:r w:rsidRPr="00F81FDD">
        <w:rPr>
          <w:rStyle w:val="FootnoteReference"/>
          <w:vertAlign w:val="baseline"/>
        </w:rPr>
        <w:t>**Significantly different to zero at the 95% level *Significantly different to zero at the 90% level</w:t>
      </w:r>
      <w:r w:rsidR="00F81FDD">
        <w:t xml:space="preserve">. </w:t>
      </w:r>
      <w:r w:rsidRPr="00F81FDD">
        <w:rPr>
          <w:rStyle w:val="FootnoteReference"/>
          <w:vertAlign w:val="baseline"/>
        </w:rPr>
        <w:t>CAUTION: Note very small base size for Family group</w:t>
      </w:r>
      <w:r w:rsidR="00F81FDD">
        <w:t>.</w:t>
      </w:r>
    </w:p>
    <w:p w14:paraId="283C3AD0" w14:textId="77777777" w:rsidR="00C5383A" w:rsidRPr="00527D42" w:rsidRDefault="00C5383A" w:rsidP="00527D42">
      <w:pPr>
        <w:pStyle w:val="FigureHeading"/>
      </w:pPr>
      <w:r w:rsidRPr="00527D42">
        <w:lastRenderedPageBreak/>
        <w:t xml:space="preserve">Figure </w:t>
      </w:r>
      <w:fldSimple w:instr=" SEQ Figure \* ARABIC ">
        <w:r w:rsidR="00E37C33">
          <w:rPr>
            <w:noProof/>
          </w:rPr>
          <w:t>6</w:t>
        </w:r>
      </w:fldSimple>
      <w:r w:rsidRPr="00527D42">
        <w:t xml:space="preserve">: Change in behaviour since Trial started: Spent more than $50 a day on illegal drugs </w:t>
      </w:r>
      <w:r w:rsidRPr="00527D42">
        <w:br/>
        <w:t>(% of respondents)</w:t>
      </w:r>
    </w:p>
    <w:p w14:paraId="29A8F755" w14:textId="77777777" w:rsidR="00C5383A" w:rsidRDefault="00C5383A" w:rsidP="00527D42">
      <w:pPr>
        <w:pStyle w:val="FigureHeading2"/>
      </w:pPr>
      <w:r>
        <w:t>Base: Participants currently in Trial. Excludes</w:t>
      </w:r>
      <w:r w:rsidRPr="00E12A04">
        <w:t xml:space="preserve"> ‘Refused’</w:t>
      </w:r>
      <w:r>
        <w:t xml:space="preserve"> </w:t>
      </w:r>
      <w:r w:rsidRPr="000C6721">
        <w:t>and ‘Not applicable – did not do activity before’.</w:t>
      </w:r>
    </w:p>
    <w:p w14:paraId="1A5D807D" w14:textId="77777777" w:rsidR="001C7F73" w:rsidRDefault="00C5383A" w:rsidP="001C7F73">
      <w:pPr>
        <w:pStyle w:val="Image"/>
      </w:pPr>
      <w:r w:rsidRPr="001C7F73">
        <w:drawing>
          <wp:inline distT="0" distB="0" distL="0" distR="0" wp14:anchorId="3DAD1384" wp14:editId="51EF7177">
            <wp:extent cx="5647360" cy="3390900"/>
            <wp:effectExtent l="0" t="0" r="0" b="0"/>
            <wp:docPr id="241" name="Picture 241" descr="Stacked bar chart showing 'Change in behaviour since Trial started: Spent more than $50 a day on illegal drugs', by location and respondent type. Ceduna Participant (n=24): 6% (less) minus  7% (more) equals -1pp (net). East Kimberley Participant (n=36): 27% (less) minus 2% (more) equals 24pp (net) **. Participant Average (n=60): 16% (less) minus 5% (more) equals 12pp (net) **." title="Stacked bar chart showing 'Change in behaviour since Trial started: Spent more than $50 a day on illegal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6506" cy="3396392"/>
                    </a:xfrm>
                    <a:prstGeom prst="rect">
                      <a:avLst/>
                    </a:prstGeom>
                    <a:noFill/>
                  </pic:spPr>
                </pic:pic>
              </a:graphicData>
            </a:graphic>
          </wp:inline>
        </w:drawing>
      </w:r>
    </w:p>
    <w:p w14:paraId="52255371" w14:textId="1016F0B0" w:rsidR="00920C34" w:rsidRPr="00F81FDD" w:rsidRDefault="00C5383A" w:rsidP="00F81FDD">
      <w:pPr>
        <w:pStyle w:val="Note"/>
        <w:jc w:val="center"/>
        <w:rPr>
          <w:rStyle w:val="FootnoteReference"/>
          <w:vertAlign w:val="baseline"/>
        </w:rPr>
      </w:pPr>
      <w:r w:rsidRPr="00F81FDD">
        <w:rPr>
          <w:rStyle w:val="FootnoteReference"/>
          <w:vertAlign w:val="baseline"/>
        </w:rPr>
        <w:t>Q44h (P). Since being on the Cashless Debit / Indue Card have you done each of the following more often, less often or the same as before: Spent more than $50 a day on illegal drugs like benzos, ice, marijuana or speed?</w:t>
      </w:r>
    </w:p>
    <w:p w14:paraId="7CFEEE8A" w14:textId="5F41EBC5" w:rsidR="00C5383A" w:rsidRPr="00F81FDD" w:rsidRDefault="00C5383A" w:rsidP="001D3AFF">
      <w:pPr>
        <w:pStyle w:val="Note"/>
        <w:jc w:val="center"/>
      </w:pPr>
      <w:r w:rsidRPr="00F81FDD">
        <w:rPr>
          <w:rStyle w:val="FootnoteReference"/>
          <w:vertAlign w:val="baseline"/>
        </w:rPr>
        <w:t>**Significantly different to zero at the 95% level *Significantly different to zero at the 90% level</w:t>
      </w:r>
      <w:r w:rsidR="00F81FDD">
        <w:t>.</w:t>
      </w:r>
    </w:p>
    <w:p w14:paraId="5B1211D4" w14:textId="77777777" w:rsidR="00C5383A" w:rsidRDefault="00C5383A" w:rsidP="00C5383A">
      <w:pPr>
        <w:pStyle w:val="inbodyheading1"/>
      </w:pPr>
      <w:r>
        <w:t>Gambling</w:t>
      </w:r>
    </w:p>
    <w:p w14:paraId="5F42C8DB" w14:textId="77777777" w:rsidR="00C5383A" w:rsidRDefault="00C5383A" w:rsidP="00C5383A">
      <w:r>
        <w:t xml:space="preserve">Similar patterns are also seen with respect to </w:t>
      </w:r>
      <w:r w:rsidRPr="0034156E">
        <w:t>gambling</w:t>
      </w:r>
      <w:r>
        <w:t>. Qualitatively, stakeholders and community leaders found informal and online gambling difficult to confidently comment on, as it tends to occur in private residences and is not a highly visible activity. Again though, they did have anecdotes to tell about perceived positive impacts.</w:t>
      </w:r>
    </w:p>
    <w:p w14:paraId="20206768" w14:textId="3F4E1354" w:rsidR="00C5383A" w:rsidRPr="005C1355" w:rsidRDefault="00C5383A" w:rsidP="009231BE">
      <w:pPr>
        <w:jc w:val="left"/>
      </w:pPr>
      <w:r>
        <w:t>In Ceduna there is administrative data from the SA Attorney General showing a reduction in Electronic Gaming Machines (EGM) revenue compared to the same time in the previous year (</w:t>
      </w:r>
      <w:r w:rsidR="009231BE">
        <w:t xml:space="preserve">see </w:t>
      </w:r>
      <w:r w:rsidR="009231BE">
        <w:fldChar w:fldCharType="begin"/>
      </w:r>
      <w:r w:rsidR="009231BE">
        <w:instrText xml:space="preserve"> REF _Ref476728078 \h </w:instrText>
      </w:r>
      <w:r w:rsidR="009231BE">
        <w:fldChar w:fldCharType="separate"/>
      </w:r>
      <w:r w:rsidR="00E37C33" w:rsidRPr="00E23355">
        <w:t>STO PI#2: Frequency of use / volume of g</w:t>
      </w:r>
      <w:r w:rsidR="00E37C33">
        <w:t>ambling and associated problems</w:t>
      </w:r>
      <w:r w:rsidR="009231BE">
        <w:fldChar w:fldCharType="end"/>
      </w:r>
      <w:r w:rsidR="009231BE">
        <w:t xml:space="preserve"> in </w:t>
      </w:r>
      <w:r w:rsidR="00F16617">
        <w:fldChar w:fldCharType="begin"/>
      </w:r>
      <w:r w:rsidR="00F16617">
        <w:instrText xml:space="preserve"> REF _Ref467483552 \h </w:instrText>
      </w:r>
      <w:r w:rsidR="00F16617">
        <w:fldChar w:fldCharType="separate"/>
      </w:r>
      <w:r w:rsidR="00E37C33" w:rsidRPr="00DA7207">
        <w:t xml:space="preserve">Appendix </w:t>
      </w:r>
      <w:r w:rsidR="00E37C33">
        <w:rPr>
          <w:noProof/>
        </w:rPr>
        <w:t>A</w:t>
      </w:r>
      <w:r w:rsidR="00E37C33" w:rsidRPr="00DA7207">
        <w:t>: Pe</w:t>
      </w:r>
      <w:r w:rsidR="00E37C33">
        <w:t xml:space="preserve">rformance Indicators and Wave 1 </w:t>
      </w:r>
      <w:r w:rsidR="00E37C33" w:rsidRPr="00DA7207">
        <w:t>Results</w:t>
      </w:r>
      <w:r w:rsidR="00F16617">
        <w:fldChar w:fldCharType="end"/>
      </w:r>
      <w:r>
        <w:t xml:space="preserve">). It has also been reported by stakeholders and community leaders that there has been a substantial reduction in money and time spent on legalised gambling in the form of EGMs at the Ceduna Hotel based on their direct observations, feedback from clients / the community and citation of the Attorney General’s </w:t>
      </w:r>
      <w:r w:rsidRPr="0034156E">
        <w:t>report</w:t>
      </w:r>
      <w:r>
        <w:t xml:space="preserve">. This was also supported by the observations of the qualitative researchers by comparison to the Initial Conditions visit. </w:t>
      </w:r>
      <w:r w:rsidRPr="005C1355">
        <w:t xml:space="preserve">However, there is </w:t>
      </w:r>
      <w:r>
        <w:t xml:space="preserve">a strong </w:t>
      </w:r>
      <w:r w:rsidRPr="005C1355">
        <w:t xml:space="preserve">seasonal </w:t>
      </w:r>
      <w:r>
        <w:t>pattern in the EGM data</w:t>
      </w:r>
      <w:r w:rsidRPr="005C1355">
        <w:t xml:space="preserve">, and </w:t>
      </w:r>
      <w:r>
        <w:t xml:space="preserve">the magnitude of the effect of the CDCT </w:t>
      </w:r>
      <w:r w:rsidRPr="005C1355">
        <w:t xml:space="preserve">will need to be monitored closely in the </w:t>
      </w:r>
      <w:r>
        <w:t>F</w:t>
      </w:r>
      <w:r w:rsidRPr="005C1355">
        <w:t xml:space="preserve">inal </w:t>
      </w:r>
      <w:r>
        <w:t>E</w:t>
      </w:r>
      <w:r w:rsidRPr="005C1355">
        <w:t xml:space="preserve">valuation </w:t>
      </w:r>
      <w:r>
        <w:t>R</w:t>
      </w:r>
      <w:r w:rsidRPr="005C1355">
        <w:t>eport.</w:t>
      </w:r>
    </w:p>
    <w:p w14:paraId="162BBF33" w14:textId="77777777" w:rsidR="00C5383A" w:rsidRDefault="00C5383A" w:rsidP="00C5383A">
      <w:r>
        <w:t>In EK it was reported that card houses were smaller and running less often, that there may have been fewer card games in public places, and individual stories of people who were now gambling less.</w:t>
      </w:r>
    </w:p>
    <w:p w14:paraId="2752C6C5" w14:textId="77777777" w:rsidR="00C5383A" w:rsidRDefault="00C5383A" w:rsidP="00DF7547">
      <w:pPr>
        <w:pStyle w:val="BoxText"/>
        <w:keepLines/>
      </w:pPr>
      <w:r w:rsidRPr="007F06C7">
        <w:lastRenderedPageBreak/>
        <w:t>Community leaders and stakeholders</w:t>
      </w:r>
      <w:r>
        <w:t>’</w:t>
      </w:r>
      <w:r w:rsidRPr="007F06C7">
        <w:t xml:space="preserve"> ratings to a short questionnaire in the qualitative research indicated that </w:t>
      </w:r>
      <w:r>
        <w:t xml:space="preserve">problematic </w:t>
      </w:r>
      <w:r w:rsidRPr="007F06C7">
        <w:t>gambling had reduced in their local community between pre-</w:t>
      </w:r>
      <w:r>
        <w:t>Trial</w:t>
      </w:r>
      <w:r w:rsidRPr="007F06C7">
        <w:t xml:space="preserve"> and Wave 1 – in Ceduna from 7.7 to 6.5 out of 10 and in East Kimberley from 6.7 to 5.0 out of 10 (based on average ratings on a scale of 0 (not at all) to 10 (extremely severe)).</w:t>
      </w:r>
    </w:p>
    <w:p w14:paraId="2DA032BB" w14:textId="77777777" w:rsidR="00C5383A" w:rsidRDefault="00C5383A" w:rsidP="00C5383A">
      <w:r>
        <w:t>As with drugs, this perception was backed up by the behaviours and perceptions reported in the quantitative surveys. Asked whether they had seen more or less gambling in the community since the Trial</w:t>
      </w:r>
      <w:r w:rsidRPr="004031EE">
        <w:t xml:space="preserve"> started, a</w:t>
      </w:r>
      <w:r>
        <w:t>n average</w:t>
      </w:r>
      <w:r w:rsidRPr="004031EE">
        <w:t xml:space="preserve"> </w:t>
      </w:r>
      <w:r>
        <w:t>net</w:t>
      </w:r>
      <w:r w:rsidRPr="004031EE">
        <w:t xml:space="preserve"> improvement of 19-24</w:t>
      </w:r>
      <w:r>
        <w:t>pp</w:t>
      </w:r>
      <w:r w:rsidRPr="004031EE">
        <w:t xml:space="preserve"> was seen across all three groups surveyed (</w:t>
      </w:r>
      <w:r w:rsidRPr="00CC2B78">
        <w:t xml:space="preserve">see </w:t>
      </w:r>
      <w:r w:rsidRPr="00CC2B78">
        <w:fldChar w:fldCharType="begin"/>
      </w:r>
      <w:r w:rsidRPr="00CC2B78">
        <w:instrText xml:space="preserve"> REF  _Ref466967054 \h \ * charformat \* MERGEFORMAT </w:instrText>
      </w:r>
      <w:r w:rsidRPr="00CC2B78">
        <w:fldChar w:fldCharType="separate"/>
      </w:r>
      <w:r w:rsidR="00E37C33" w:rsidRPr="00C5383A">
        <w:t xml:space="preserve">Figure </w:t>
      </w:r>
      <w:r w:rsidR="00E37C33">
        <w:rPr>
          <w:noProof/>
        </w:rPr>
        <w:t>7</w:t>
      </w:r>
      <w:r w:rsidRPr="00CC2B78">
        <w:fldChar w:fldCharType="end"/>
      </w:r>
      <w:r w:rsidRPr="00680079">
        <w:t>).</w:t>
      </w:r>
    </w:p>
    <w:p w14:paraId="75C70E7D" w14:textId="77777777" w:rsidR="00C5383A" w:rsidRPr="00C5383A" w:rsidRDefault="00C5383A" w:rsidP="00B728C7">
      <w:pPr>
        <w:pStyle w:val="FigureHeading"/>
      </w:pPr>
      <w:bookmarkStart w:id="39" w:name="_Ref466967054"/>
      <w:r w:rsidRPr="00C5383A">
        <w:t xml:space="preserve">Figure </w:t>
      </w:r>
      <w:fldSimple w:instr=" SEQ Figure \* ARABIC ">
        <w:r w:rsidR="00E37C33">
          <w:rPr>
            <w:noProof/>
          </w:rPr>
          <w:t>7</w:t>
        </w:r>
      </w:fldSimple>
      <w:bookmarkEnd w:id="39"/>
      <w:r w:rsidRPr="00C5383A">
        <w:t>: Noticed a change in gambling in the community since the Trial started (% of respondents)</w:t>
      </w:r>
    </w:p>
    <w:p w14:paraId="7083DA74" w14:textId="77777777" w:rsidR="00C5383A" w:rsidRDefault="00C5383A" w:rsidP="0088028A">
      <w:pPr>
        <w:pStyle w:val="FigureHeading2"/>
      </w:pPr>
      <w:r w:rsidRPr="00E12A04">
        <w:t>Base: Participants</w:t>
      </w:r>
      <w:r>
        <w:t>, Family and Non-Participants. Excludes</w:t>
      </w:r>
      <w:r w:rsidRPr="00E12A04">
        <w:t xml:space="preserve"> ‘Refused’</w:t>
      </w:r>
      <w:r>
        <w:t>.</w:t>
      </w:r>
    </w:p>
    <w:p w14:paraId="0D607686" w14:textId="77777777" w:rsidR="00C5383A" w:rsidRDefault="00C5383A" w:rsidP="001C7F73">
      <w:pPr>
        <w:pStyle w:val="Image"/>
      </w:pPr>
      <w:r>
        <w:drawing>
          <wp:inline distT="0" distB="0" distL="0" distR="0" wp14:anchorId="2FE7B922" wp14:editId="76668DBA">
            <wp:extent cx="5814060" cy="3510915"/>
            <wp:effectExtent l="0" t="0" r="0" b="0"/>
            <wp:docPr id="225" name="Picture 225" descr="Stacked bar chart showing 'Noticed a change in gambling in the community since the Trial started', by location and respondent type. Ceduna Participant (n=193): 24% (less) minus 9% (more) equals 15pp (net) **. East Kimberley Participant (n=356): 30% (less) minus 8% (more) equals 22pp (net) **. Participant Average (n=549): 27% (less) minus 8% (more) equals 19pp (net) **. Ceduna Family (n=32): 28% (less) minus 0% (more) equals 28pp (net) **. East Kimberley Family (n=46): 28% (less) minus 13% (more) equals 15pp (net) *. Family Average (n=78): 28% (less) minus 7% (more) equals 22pp (net) **. Ceduna Non-Participant (n=58): 33% (less) minus 7% (more) equals 26pp (net) **. East Kimberley Non-Participant (n=51): 24% (less) minus 2% (more) equals 22pp (net) **. Non-Participant Average (n=109): 28% (less) minus 4% (more) equals 24pp (net) **." title="Stacked bar chart showing 'Noticed a change in gambling in the communit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338"/>
                    <a:stretch/>
                  </pic:blipFill>
                  <pic:spPr bwMode="auto">
                    <a:xfrm>
                      <a:off x="0" y="0"/>
                      <a:ext cx="5814060" cy="3510915"/>
                    </a:xfrm>
                    <a:prstGeom prst="rect">
                      <a:avLst/>
                    </a:prstGeom>
                    <a:noFill/>
                    <a:ln>
                      <a:noFill/>
                    </a:ln>
                    <a:extLst>
                      <a:ext uri="{53640926-AAD7-44D8-BBD7-CCE9431645EC}">
                        <a14:shadowObscured xmlns:a14="http://schemas.microsoft.com/office/drawing/2010/main"/>
                      </a:ext>
                    </a:extLst>
                  </pic:spPr>
                </pic:pic>
              </a:graphicData>
            </a:graphic>
          </wp:inline>
        </w:drawing>
      </w:r>
    </w:p>
    <w:p w14:paraId="18603D5B" w14:textId="143EF2B3" w:rsidR="00C5383A" w:rsidRPr="00F81FDD" w:rsidRDefault="00C5383A" w:rsidP="00F81FDD">
      <w:pPr>
        <w:pStyle w:val="Note"/>
        <w:jc w:val="center"/>
        <w:rPr>
          <w:rStyle w:val="FootnoteReference"/>
          <w:vertAlign w:val="baseline"/>
        </w:rPr>
      </w:pPr>
      <w:r w:rsidRPr="00F81FDD">
        <w:rPr>
          <w:rStyle w:val="FootnoteReference"/>
          <w:vertAlign w:val="baseline"/>
        </w:rPr>
        <w:t>Q42c (P) / Q24c (F) / Q16c. Since the Cashless Debit Card / Indue Card Trial started in your community have you noticed more, less or the same amount of: Gambling in the community?</w:t>
      </w:r>
      <w:r w:rsidR="00F81FDD">
        <w:t xml:space="preserve"> </w:t>
      </w:r>
      <w:r w:rsidRPr="00F81FDD">
        <w:rPr>
          <w:rStyle w:val="FootnoteReference"/>
          <w:vertAlign w:val="baseline"/>
        </w:rPr>
        <w:t>**Significantly different to zero at the 95% level *Significantly different to zero at the 90% level</w:t>
      </w:r>
      <w:r w:rsidR="00F81FDD">
        <w:t>.</w:t>
      </w:r>
    </w:p>
    <w:p w14:paraId="3F1E9A82" w14:textId="1B5CBB5C" w:rsidR="00C5383A" w:rsidRDefault="00C5383A" w:rsidP="00C5383A">
      <w:r>
        <w:t>On average across the two Trial sites (excluding those who Refused or said Not Applicable</w:t>
      </w:r>
      <w:r w:rsidR="00247501">
        <w:t>) -</w:t>
      </w:r>
      <w:r>
        <w:t xml:space="preserve"> 32</w:t>
      </w:r>
      <w:r w:rsidRPr="00680079">
        <w:t xml:space="preserve">% of participants and </w:t>
      </w:r>
      <w:r>
        <w:t>15</w:t>
      </w:r>
      <w:r w:rsidRPr="00680079">
        <w:t>% of family members interviewed indicated they were gambling less</w:t>
      </w:r>
      <w:r>
        <w:t>. Of those who didn’t refuse or say it was not applicable to them</w:t>
      </w:r>
      <w:r w:rsidRPr="00680079">
        <w:t xml:space="preserve">, </w:t>
      </w:r>
      <w:r>
        <w:t>27</w:t>
      </w:r>
      <w:r w:rsidRPr="00680079">
        <w:t xml:space="preserve">% of participants </w:t>
      </w:r>
      <w:r>
        <w:t xml:space="preserve">said </w:t>
      </w:r>
      <w:r w:rsidRPr="00680079">
        <w:t xml:space="preserve">they spend more than $50 a day on </w:t>
      </w:r>
      <w:r w:rsidRPr="002176BF">
        <w:t>gamblin</w:t>
      </w:r>
      <w:r w:rsidRPr="00EF3686">
        <w:t xml:space="preserve">g </w:t>
      </w:r>
      <w:r w:rsidRPr="00680079">
        <w:t>less often</w:t>
      </w:r>
      <w:r>
        <w:t xml:space="preserve"> since the Trial</w:t>
      </w:r>
      <w:r w:rsidRPr="00680079">
        <w:t xml:space="preserve"> </w:t>
      </w:r>
      <w:r w:rsidRPr="00D61FF5">
        <w:t>(</w:t>
      </w:r>
      <w:r w:rsidR="00A306C2">
        <w:fldChar w:fldCharType="begin"/>
      </w:r>
      <w:r w:rsidR="00A306C2">
        <w:instrText xml:space="preserve"> REF  _Ref467057072 \ h \ * charformat \* MERGEFORMAT </w:instrText>
      </w:r>
      <w:r w:rsidR="00A306C2">
        <w:fldChar w:fldCharType="separate"/>
      </w:r>
      <w:r w:rsidR="00E37C33" w:rsidRPr="00527D42">
        <w:t xml:space="preserve">Figure </w:t>
      </w:r>
      <w:r w:rsidR="00E37C33">
        <w:rPr>
          <w:noProof/>
        </w:rPr>
        <w:t>8</w:t>
      </w:r>
      <w:r w:rsidR="00A306C2">
        <w:rPr>
          <w:noProof/>
        </w:rPr>
        <w:fldChar w:fldCharType="end"/>
      </w:r>
      <w:r w:rsidR="007C15D4">
        <w:t xml:space="preserve"> and </w:t>
      </w:r>
      <w:r>
        <w:fldChar w:fldCharType="begin"/>
      </w:r>
      <w:r>
        <w:instrText xml:space="preserve"> REF  _Ref466967121 \h \* charformat \* MERGEFORMAT </w:instrText>
      </w:r>
      <w:r>
        <w:fldChar w:fldCharType="separate"/>
      </w:r>
      <w:r w:rsidR="00E37C33" w:rsidRPr="00C5383A">
        <w:t xml:space="preserve">Figure </w:t>
      </w:r>
      <w:r w:rsidR="00E37C33">
        <w:t>9</w:t>
      </w:r>
      <w:r>
        <w:fldChar w:fldCharType="end"/>
      </w:r>
      <w:r w:rsidR="003029BE">
        <w:t>).</w:t>
      </w:r>
    </w:p>
    <w:p w14:paraId="141A4DE3" w14:textId="77777777" w:rsidR="00C5383A" w:rsidRPr="00527D42" w:rsidRDefault="00C5383A" w:rsidP="00527D42">
      <w:pPr>
        <w:pStyle w:val="FigureHeading"/>
      </w:pPr>
      <w:bookmarkStart w:id="40" w:name="_Ref467057072"/>
      <w:r w:rsidRPr="00527D42">
        <w:lastRenderedPageBreak/>
        <w:t xml:space="preserve">Figure </w:t>
      </w:r>
      <w:fldSimple w:instr=" SEQ Figure \* ARABIC ">
        <w:r w:rsidR="00E37C33">
          <w:rPr>
            <w:noProof/>
          </w:rPr>
          <w:t>8</w:t>
        </w:r>
      </w:fldSimple>
      <w:bookmarkEnd w:id="40"/>
      <w:r w:rsidRPr="00527D42">
        <w:t>: Change in behaviour since Trial started: Gambled (% of respondents)</w:t>
      </w:r>
    </w:p>
    <w:p w14:paraId="502ABD14" w14:textId="77777777" w:rsidR="00C5383A" w:rsidRPr="00527D42" w:rsidRDefault="00C5383A" w:rsidP="00527D42">
      <w:pPr>
        <w:pStyle w:val="FigureHeading2"/>
      </w:pPr>
      <w:r w:rsidRPr="00527D42">
        <w:t>Base: Participants currently in Trial and Family. Excludes ‘Refused’ and ‘Not applicable – did not do activity before’.</w:t>
      </w:r>
    </w:p>
    <w:p w14:paraId="12A48A46" w14:textId="77777777" w:rsidR="00920C34" w:rsidRDefault="00C5383A" w:rsidP="001C7F73">
      <w:pPr>
        <w:pStyle w:val="Image"/>
      </w:pPr>
      <w:r>
        <w:drawing>
          <wp:inline distT="0" distB="0" distL="0" distR="0" wp14:anchorId="50CB42D4" wp14:editId="19947214">
            <wp:extent cx="5181577" cy="3105150"/>
            <wp:effectExtent l="0" t="0" r="635" b="0"/>
            <wp:docPr id="250" name="Picture 250" descr="Stacked bar chart showing 'Change in behaviour since Trial started: Gambled', by location and respondent type. Ceduna Participant (n=64): 31% (less) minus 4% (more) equals 28pp (net) **. East Kimberley Participant (n=76): 34% (less) minus 5% (more) equals 29pp (net) **. Participant Average (n=140): 32% (less) minus 4% (more) equals 28pp (net) **. Ceduna Family (n=16): 13% (less) minus 0% (more) equals 13pp (net). East Kimberley Family (n=17): 18% (less) minus 6% (more) equals 12pp (net). Family Average (n=33): 15% (less) minus 3% (more) equals 12pp (net) *." title="Stacked bar chart showing 'Change in behaviour since Trial started: Gam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988" cy="3111389"/>
                    </a:xfrm>
                    <a:prstGeom prst="rect">
                      <a:avLst/>
                    </a:prstGeom>
                    <a:noFill/>
                  </pic:spPr>
                </pic:pic>
              </a:graphicData>
            </a:graphic>
          </wp:inline>
        </w:drawing>
      </w:r>
    </w:p>
    <w:p w14:paraId="7A2CB927" w14:textId="4329AB11" w:rsidR="00C5383A" w:rsidRPr="00F81FDD" w:rsidRDefault="00C5383A" w:rsidP="00F81FDD">
      <w:pPr>
        <w:pStyle w:val="Note"/>
        <w:jc w:val="center"/>
        <w:rPr>
          <w:rStyle w:val="FootnoteReference"/>
          <w:vertAlign w:val="baseline"/>
        </w:rPr>
      </w:pPr>
      <w:r w:rsidRPr="00F81FDD">
        <w:rPr>
          <w:rStyle w:val="FootnoteReference"/>
          <w:vertAlign w:val="baseline"/>
        </w:rPr>
        <w:t xml:space="preserve">Q44c (P) / Q26b (F). Since being on the Cashless Debit / Indue Card have you done each of the following more often, less often </w:t>
      </w:r>
      <w:r w:rsidR="003029BE" w:rsidRPr="00F81FDD">
        <w:rPr>
          <w:rStyle w:val="FootnoteReference"/>
          <w:vertAlign w:val="baseline"/>
        </w:rPr>
        <w:t>or the same as before: Gambled?</w:t>
      </w:r>
      <w:r w:rsidR="00F81FDD">
        <w:t xml:space="preserve"> </w:t>
      </w:r>
      <w:r w:rsidRPr="00F81FDD">
        <w:rPr>
          <w:rStyle w:val="FootnoteReference"/>
          <w:vertAlign w:val="baseline"/>
        </w:rPr>
        <w:t>**Significantly different to zero at the 95% level *Significantly different to zero at the 90% level</w:t>
      </w:r>
      <w:r w:rsidR="00F81FDD">
        <w:t>.</w:t>
      </w:r>
    </w:p>
    <w:p w14:paraId="20C8043B" w14:textId="77777777" w:rsidR="00C5383A" w:rsidRPr="00C5383A" w:rsidRDefault="00C5383A" w:rsidP="00B728C7">
      <w:pPr>
        <w:pStyle w:val="FigureHeading"/>
      </w:pPr>
      <w:bookmarkStart w:id="41" w:name="_Ref466967121"/>
      <w:r w:rsidRPr="00C5383A">
        <w:t xml:space="preserve">Figure </w:t>
      </w:r>
      <w:fldSimple w:instr=" SEQ Figure \* ARABIC ">
        <w:r w:rsidR="00E37C33">
          <w:rPr>
            <w:noProof/>
          </w:rPr>
          <w:t>9</w:t>
        </w:r>
      </w:fldSimple>
      <w:bookmarkEnd w:id="41"/>
      <w:r w:rsidRPr="00C5383A">
        <w:t xml:space="preserve">: Change in behaviour since Trial started: Spent more than $50 a day on gambling </w:t>
      </w:r>
      <w:r w:rsidRPr="00C5383A">
        <w:br/>
        <w:t>(% of respondents)</w:t>
      </w:r>
    </w:p>
    <w:p w14:paraId="3457170A" w14:textId="77777777" w:rsidR="00C5383A" w:rsidRDefault="00C5383A" w:rsidP="00527D42">
      <w:pPr>
        <w:pStyle w:val="FigureHeading2"/>
      </w:pPr>
      <w:r w:rsidRPr="00C5383A">
        <w:t>Base: Participants currently in Trial. Excludes ‘Refused’ and ‘Not applicable – did not do activity before’.</w:t>
      </w:r>
    </w:p>
    <w:p w14:paraId="0C1B98AD" w14:textId="77777777" w:rsidR="00C5383A" w:rsidRDefault="00C5383A" w:rsidP="001C7F73">
      <w:pPr>
        <w:pStyle w:val="Image"/>
        <w:rPr>
          <w:i/>
          <w:color w:val="595959" w:themeColor="text1" w:themeTint="A6"/>
          <w:sz w:val="18"/>
        </w:rPr>
      </w:pPr>
      <w:r w:rsidRPr="001C7F73">
        <w:drawing>
          <wp:inline distT="0" distB="0" distL="0" distR="0" wp14:anchorId="56A6810D" wp14:editId="1564EAFA">
            <wp:extent cx="5229225" cy="3159005"/>
            <wp:effectExtent l="0" t="0" r="0" b="3810"/>
            <wp:docPr id="251" name="Picture 251" descr="Stacked bar chart showing 'Change in behaviour since Trial started: Spent more than $50 a day on gambling', by location and respondent type. Ceduna Participant (n=46): 26% (less) minus 0% (more) equals 26pp (net) **. East Kimberley Participant (n=39): 31% (less) minus 3% (more) equals 28pp (net) **. Participant Average (n=85): 27% (less) minus 1% (more) equals 26pp (net) **." title="Stacked bar chart showing 'Change in behaviour since Trial started: Spent more than $50 a day on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0028" cy="3165531"/>
                    </a:xfrm>
                    <a:prstGeom prst="rect">
                      <a:avLst/>
                    </a:prstGeom>
                    <a:noFill/>
                  </pic:spPr>
                </pic:pic>
              </a:graphicData>
            </a:graphic>
          </wp:inline>
        </w:drawing>
      </w:r>
    </w:p>
    <w:p w14:paraId="7F0E1F70" w14:textId="2FCF368D" w:rsidR="00527D42" w:rsidRPr="00F81FDD" w:rsidRDefault="00C5383A" w:rsidP="00F81FDD">
      <w:pPr>
        <w:pStyle w:val="Note"/>
        <w:jc w:val="center"/>
      </w:pPr>
      <w:r w:rsidRPr="00F81FDD">
        <w:rPr>
          <w:rStyle w:val="FootnoteReference"/>
          <w:vertAlign w:val="baseline"/>
        </w:rPr>
        <w:t>Q44d (P). Since being on the Cashless Debit / Indue Card have you done each of the following more often, less often or the same as before: Spent more than $50 a day on gambling?</w:t>
      </w:r>
      <w:r w:rsidR="00F81FDD">
        <w:t xml:space="preserve"> </w:t>
      </w:r>
      <w:r w:rsidRPr="00F81FDD">
        <w:rPr>
          <w:rStyle w:val="FootnoteReference"/>
          <w:vertAlign w:val="baseline"/>
        </w:rPr>
        <w:t>**Significantly different to zero at the 95% level *Significantly different to zero at the 90% level</w:t>
      </w:r>
      <w:r w:rsidR="00F81FDD">
        <w:t>.</w:t>
      </w:r>
    </w:p>
    <w:p w14:paraId="5BD90EBC" w14:textId="77777777" w:rsidR="00C9594B" w:rsidRPr="00C9594B" w:rsidRDefault="00C9594B" w:rsidP="00C9594B">
      <w:pPr>
        <w:pStyle w:val="Heading3"/>
      </w:pPr>
      <w:r w:rsidRPr="00C9594B">
        <w:lastRenderedPageBreak/>
        <w:t>Has there been a reduction in crime, violence and harm related to these behaviours?</w:t>
      </w:r>
    </w:p>
    <w:p w14:paraId="311736A9" w14:textId="77777777" w:rsidR="00C9594B" w:rsidRDefault="00C9594B" w:rsidP="00C9594B">
      <w:r>
        <w:t>At the time of the Wave 1 data collection, there was only limited evidence to suggest that there has been a reduction in crime, violence and harm related to alcohol consumption, illegal drug use and gambling since the Trial commenced.</w:t>
      </w:r>
    </w:p>
    <w:p w14:paraId="3DFC0810" w14:textId="2C6C2F81" w:rsidR="00C9594B" w:rsidRDefault="00C9594B" w:rsidP="00C9594B">
      <w:r>
        <w:t>Administrative data relating to sobering up services in the Trial communities showed some positive preliminary signs in relation to problematic alcohol consumption.</w:t>
      </w:r>
      <w:r w:rsidR="003029BE">
        <w:t xml:space="preserve"> </w:t>
      </w:r>
      <w:r>
        <w:t>In particular, sobering up services in East Kimberley recorded lower numbers of cases post Trial than at pre-Trial baseline. In addition, alcohol and drug related referrals to the Kimberley Mental Health and Drug Service declined after the commencement of the Trial.</w:t>
      </w:r>
    </w:p>
    <w:p w14:paraId="4D6742E7" w14:textId="3FBF1598" w:rsidR="00FC679E" w:rsidRDefault="00FC679E" w:rsidP="00FC679E">
      <w:r>
        <w:t xml:space="preserve">Police administrative data for Ceduna and Surrounds showed some preliminary evidence of a downward trend in the incidence of crime particularly in terms of violent behaviour such as the acts intended to cause injury statistics (see Figure 66, Appendix A: Performance Indicators and Wave 1 Results). However, police statistics for EK did not show any evidence of a decline in crime there (see </w:t>
      </w:r>
      <w:r>
        <w:fldChar w:fldCharType="begin"/>
      </w:r>
      <w:r>
        <w:instrText xml:space="preserve"> REF _Ref476668632 \h </w:instrText>
      </w:r>
      <w:r>
        <w:fldChar w:fldCharType="separate"/>
      </w:r>
      <w:r w:rsidR="00E37C33" w:rsidRPr="004E482C">
        <w:t xml:space="preserve">Figure </w:t>
      </w:r>
      <w:r w:rsidR="00E37C33">
        <w:rPr>
          <w:noProof/>
        </w:rPr>
        <w:t>67</w:t>
      </w:r>
      <w:r>
        <w:fldChar w:fldCharType="end"/>
      </w:r>
      <w:r w:rsidR="001D3AFF">
        <w:t xml:space="preserve"> and</w:t>
      </w:r>
      <w:r>
        <w:t xml:space="preserve"> </w:t>
      </w:r>
      <w:r>
        <w:fldChar w:fldCharType="begin"/>
      </w:r>
      <w:r>
        <w:instrText xml:space="preserve"> REF _Ref472324903 \h </w:instrText>
      </w:r>
      <w:r>
        <w:fldChar w:fldCharType="separate"/>
      </w:r>
      <w:r w:rsidR="00E37C33" w:rsidRPr="005829EC">
        <w:t xml:space="preserve">Figure </w:t>
      </w:r>
      <w:r w:rsidR="00E37C33">
        <w:rPr>
          <w:noProof/>
        </w:rPr>
        <w:t>68</w:t>
      </w:r>
      <w:r>
        <w:fldChar w:fldCharType="end"/>
      </w:r>
      <w:r>
        <w:t xml:space="preserve"> </w:t>
      </w:r>
      <w:r>
        <w:fldChar w:fldCharType="begin"/>
      </w:r>
      <w:r>
        <w:instrText xml:space="preserve"> REF _Ref467483552 \h </w:instrText>
      </w:r>
      <w:r>
        <w:fldChar w:fldCharType="separate"/>
      </w:r>
      <w:r w:rsidR="00E37C33" w:rsidRPr="00DA7207">
        <w:t xml:space="preserve">Appendix </w:t>
      </w:r>
      <w:r w:rsidR="00E37C33">
        <w:rPr>
          <w:noProof/>
        </w:rPr>
        <w:t>A</w:t>
      </w:r>
      <w:r w:rsidR="00E37C33" w:rsidRPr="00DA7207">
        <w:t>: Pe</w:t>
      </w:r>
      <w:r w:rsidR="00E37C33">
        <w:t xml:space="preserve">rformance Indicators and Wave 1 </w:t>
      </w:r>
      <w:r w:rsidR="00E37C33" w:rsidRPr="00DA7207">
        <w:t>Results</w:t>
      </w:r>
      <w:r>
        <w:fldChar w:fldCharType="end"/>
      </w:r>
      <w:r>
        <w:t>), with the data available for EK covering only a short period of time at the very early stages of the Trial and able to use only a point-in-time baseline. The individual indicators have small base sizes and move in different ways, making it hard to discern any clear overall pattern.</w:t>
      </w:r>
    </w:p>
    <w:p w14:paraId="08CE2CE6" w14:textId="77777777" w:rsidR="00C9594B" w:rsidRDefault="00C9594B" w:rsidP="00C9594B">
      <w:r>
        <w:t xml:space="preserve">At the Initial Conditions stage it had been anticipated by some stakeholders and community leaders in both Trial sites that there may actually be an </w:t>
      </w:r>
      <w:r>
        <w:rPr>
          <w:i/>
        </w:rPr>
        <w:t>increase</w:t>
      </w:r>
      <w:r>
        <w:t xml:space="preserve"> in crime when the CDCT started as a way of people seeking to get cash (this was also raised as a possibility in the Forrest Review).</w:t>
      </w:r>
      <w:r w:rsidR="003029BE">
        <w:t xml:space="preserve"> </w:t>
      </w:r>
      <w:r>
        <w:t>In the main, this has not eventuated – though in Kununurra there was a perception amongst some stakeholders that there had been an increase in crimes committed by young children seeking to get cash that they can no longer get from their parents while on the CDCT.</w:t>
      </w:r>
    </w:p>
    <w:p w14:paraId="689D3A49" w14:textId="77777777" w:rsidR="00C9594B" w:rsidRDefault="00C9594B" w:rsidP="005C594A">
      <w:pPr>
        <w:pStyle w:val="BoxText"/>
      </w:pPr>
      <w:r w:rsidRPr="007F06C7">
        <w:t>Community leaders and stakeholders</w:t>
      </w:r>
      <w:r>
        <w:t>’</w:t>
      </w:r>
      <w:r w:rsidRPr="007F06C7">
        <w:t xml:space="preserve"> ratings to a short questionnaire in the qualitative research indicated that violence and other crimes had slightly reduced in their local community between pre-</w:t>
      </w:r>
      <w:r>
        <w:t>Trial</w:t>
      </w:r>
      <w:r w:rsidRPr="007F06C7">
        <w:t xml:space="preserve"> and Wave 1 – in Ceduna from 7.0 to 6.2 out of 10 and in East Kimberley from 8.0 to 6.3 out of 10 (based on average ratings on a scale of 0 (not at all) to 10 (extremely severe)).</w:t>
      </w:r>
    </w:p>
    <w:p w14:paraId="72D1EE57" w14:textId="77777777" w:rsidR="00C9594B" w:rsidRDefault="00C9594B" w:rsidP="00C9594B">
      <w:r>
        <w:t>In East Kimberley, a couple of positive changes were cited by some stakeholders including:</w:t>
      </w:r>
    </w:p>
    <w:p w14:paraId="7AB1680D" w14:textId="77777777" w:rsidR="00C9594B" w:rsidRDefault="00C9594B" w:rsidP="00C9594B">
      <w:pPr>
        <w:pStyle w:val="ListBullet"/>
      </w:pPr>
      <w:r>
        <w:t>A decrease in vandalism of ATMs; and</w:t>
      </w:r>
    </w:p>
    <w:p w14:paraId="02F1C305" w14:textId="77777777" w:rsidR="00C9594B" w:rsidRDefault="00C9594B" w:rsidP="00C9594B">
      <w:pPr>
        <w:pStyle w:val="ListBullet"/>
      </w:pPr>
      <w:r>
        <w:t>A reduction in the number of injuries indicative of domestic violence presenting at the hospital.</w:t>
      </w:r>
    </w:p>
    <w:p w14:paraId="0FD359E1" w14:textId="39CECC99" w:rsidR="00C9594B" w:rsidRDefault="00C9594B" w:rsidP="00C9594B">
      <w:r>
        <w:t xml:space="preserve">The Wave 1 survey has established a range of benchmarks about individual experiences of violence and crime that will be revisited at Wave 2 (see </w:t>
      </w:r>
      <w:r>
        <w:fldChar w:fldCharType="begin"/>
      </w:r>
      <w:r>
        <w:instrText xml:space="preserve"> REF _Ref472325058 \h  \* MERGEFORMAT </w:instrText>
      </w:r>
      <w:r>
        <w:fldChar w:fldCharType="separate"/>
      </w:r>
      <w:r w:rsidR="00E37C33" w:rsidRPr="005829EC">
        <w:t xml:space="preserve">Figure </w:t>
      </w:r>
      <w:r w:rsidR="00E37C33">
        <w:t>69</w:t>
      </w:r>
      <w:r>
        <w:fldChar w:fldCharType="end"/>
      </w:r>
      <w:r w:rsidR="002319BC">
        <w:t xml:space="preserve">, </w:t>
      </w:r>
      <w:r w:rsidR="007C15D4">
        <w:fldChar w:fldCharType="begin"/>
      </w:r>
      <w:r w:rsidR="007C15D4">
        <w:instrText xml:space="preserve"> REF _Ref472325062 \h </w:instrText>
      </w:r>
      <w:r w:rsidR="007C15D4">
        <w:fldChar w:fldCharType="separate"/>
      </w:r>
      <w:r w:rsidR="00E37C33" w:rsidRPr="005829EC">
        <w:t xml:space="preserve">Figure </w:t>
      </w:r>
      <w:r w:rsidR="00E37C33">
        <w:rPr>
          <w:noProof/>
        </w:rPr>
        <w:t>70</w:t>
      </w:r>
      <w:r w:rsidR="007C15D4">
        <w:fldChar w:fldCharType="end"/>
      </w:r>
      <w:r w:rsidR="002319BC">
        <w:t xml:space="preserve">, </w:t>
      </w:r>
      <w:r>
        <w:fldChar w:fldCharType="begin"/>
      </w:r>
      <w:r>
        <w:instrText xml:space="preserve"> REF _Ref472325064 \h  \* MERGEFORMAT </w:instrText>
      </w:r>
      <w:r>
        <w:fldChar w:fldCharType="separate"/>
      </w:r>
      <w:r w:rsidR="00E37C33" w:rsidRPr="005829EC">
        <w:t xml:space="preserve">Figure </w:t>
      </w:r>
      <w:r w:rsidR="00E37C33">
        <w:t>71</w:t>
      </w:r>
      <w:r>
        <w:fldChar w:fldCharType="end"/>
      </w:r>
      <w:r>
        <w:t xml:space="preserve">, </w:t>
      </w:r>
      <w:r>
        <w:fldChar w:fldCharType="begin"/>
      </w:r>
      <w:r>
        <w:instrText xml:space="preserve"> REF  _Ref467483753 \h  \* MERGEFORMAT </w:instrText>
      </w:r>
      <w:r>
        <w:fldChar w:fldCharType="separate"/>
      </w:r>
      <w:r w:rsidR="00E37C33" w:rsidRPr="00DA7207">
        <w:t xml:space="preserve">Appendix </w:t>
      </w:r>
      <w:r w:rsidR="00E37C33">
        <w:t>A</w:t>
      </w:r>
      <w:r w:rsidR="00E37C33" w:rsidRPr="00DA7207">
        <w:t>: Pe</w:t>
      </w:r>
      <w:r w:rsidR="00E37C33">
        <w:t xml:space="preserve">rformance Indicators and Wave 1 </w:t>
      </w:r>
      <w:r w:rsidR="00E37C33" w:rsidRPr="00DA7207">
        <w:t>Results</w:t>
      </w:r>
      <w:r>
        <w:fldChar w:fldCharType="end"/>
      </w:r>
      <w:r>
        <w:t>).</w:t>
      </w:r>
      <w:r w:rsidR="003029BE">
        <w:t xml:space="preserve"> </w:t>
      </w:r>
      <w:r>
        <w:t>As with alcohol consumption and gambling, the survey also asked respondents about their perceptions of whether violence in the communities has increased, decreased or stayed the same since the commencement of the Trial.</w:t>
      </w:r>
      <w:r w:rsidR="003029BE">
        <w:t xml:space="preserve"> </w:t>
      </w:r>
      <w:r>
        <w:t>The results (see</w:t>
      </w:r>
      <w:r w:rsidR="002319BC">
        <w:t xml:space="preserve"> </w:t>
      </w:r>
      <w:r w:rsidR="002319BC">
        <w:fldChar w:fldCharType="begin"/>
      </w:r>
      <w:r w:rsidR="002319BC">
        <w:instrText xml:space="preserve"> REF _Ref476646726 \h </w:instrText>
      </w:r>
      <w:r w:rsidR="002319BC">
        <w:fldChar w:fldCharType="separate"/>
      </w:r>
      <w:r w:rsidR="00E37C33" w:rsidRPr="00C9594B">
        <w:t xml:space="preserve">Figure </w:t>
      </w:r>
      <w:r w:rsidR="00E37C33">
        <w:rPr>
          <w:noProof/>
        </w:rPr>
        <w:t>10</w:t>
      </w:r>
      <w:r w:rsidR="00E37C33" w:rsidRPr="00C9594B">
        <w:t>: Violence noticed in the community since the Trial started (% of respondents)</w:t>
      </w:r>
      <w:r w:rsidR="002319BC">
        <w:fldChar w:fldCharType="end"/>
      </w:r>
      <w:r>
        <w:t>) show that perceptions were mixed, with non-participant community members being more likely to report a decrease in violence than CDCT participants and their family members.</w:t>
      </w:r>
    </w:p>
    <w:p w14:paraId="3A2BD605" w14:textId="77777777" w:rsidR="00C9594B" w:rsidRPr="00C9594B" w:rsidRDefault="00C9594B" w:rsidP="00B728C7">
      <w:pPr>
        <w:pStyle w:val="FigureHeading"/>
      </w:pPr>
      <w:bookmarkStart w:id="42" w:name="_Ref476646726"/>
      <w:r w:rsidRPr="00C9594B">
        <w:lastRenderedPageBreak/>
        <w:t xml:space="preserve">Figure </w:t>
      </w:r>
      <w:fldSimple w:instr=" SEQ Figure \* ARABIC ">
        <w:r w:rsidR="00E37C33">
          <w:rPr>
            <w:noProof/>
          </w:rPr>
          <w:t>10</w:t>
        </w:r>
      </w:fldSimple>
      <w:r w:rsidRPr="00C9594B">
        <w:t>: Violence noticed in the community since the Trial started (% of respondents)</w:t>
      </w:r>
      <w:bookmarkEnd w:id="42"/>
    </w:p>
    <w:p w14:paraId="3EBE6106" w14:textId="77777777" w:rsidR="00C9594B" w:rsidRDefault="00C9594B" w:rsidP="00813F3C">
      <w:pPr>
        <w:pStyle w:val="FigureHeading2"/>
      </w:pPr>
      <w:r w:rsidRPr="00E12A04">
        <w:t>Base: Participants</w:t>
      </w:r>
      <w:r>
        <w:t>, Family</w:t>
      </w:r>
      <w:r w:rsidRPr="00E12A04">
        <w:t xml:space="preserve"> and Non-Participants</w:t>
      </w:r>
      <w:r>
        <w:t>. E</w:t>
      </w:r>
      <w:r w:rsidRPr="00E12A04">
        <w:t>xclud</w:t>
      </w:r>
      <w:r>
        <w:t>es</w:t>
      </w:r>
      <w:r w:rsidRPr="00E12A04">
        <w:t xml:space="preserve"> ‘Refused</w:t>
      </w:r>
      <w:r>
        <w:t>’.</w:t>
      </w:r>
    </w:p>
    <w:p w14:paraId="289CE98A" w14:textId="77777777" w:rsidR="00C9594B" w:rsidRDefault="00C9594B" w:rsidP="001C7F73">
      <w:pPr>
        <w:pStyle w:val="Image"/>
      </w:pPr>
      <w:r>
        <w:drawing>
          <wp:inline distT="0" distB="0" distL="0" distR="0" wp14:anchorId="55BD36C1" wp14:editId="0A2839B5">
            <wp:extent cx="5346619" cy="3141051"/>
            <wp:effectExtent l="0" t="0" r="6985" b="2540"/>
            <wp:docPr id="228" name="Picture 228" descr="Stacked bar chart showing 'Violence noticed in the community since the Trial started', by location and respondent type. Ceduna Participant (n=194): 20% (less) minus 20% (more) equals 0pp (net). East Kimberley Participant (n=355): 20% (less) minus 28% (more) equals -7pp (net) **. Participant Average (n=549): 20% (less) minus 24% (more) equals -4pp (net). Ceduna Family (n=32): 13% (less) minus 9% (more) equals 3pp (net). East Kimberley Family (n=46): 22% (less) minus 35% (more) equals -13pp (net). Family Average (n=78): 17% (less) minus 22% (more) equals -5pp (net). Ceduna Non-Participant (n=58): 26% (less) minus 17% (more) equals 9pp (net). East Kimberley Non-Participant (n=52): 29% (less) minus 12% (more) equals 17pp (net) **. Non-Participant Average (n=110): 27% (less) minus 14% (more) equals 13pp (net) **." title="Stacked bar chart showing 'Violence noticed in the communit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t="1915"/>
                    <a:stretch/>
                  </pic:blipFill>
                  <pic:spPr bwMode="auto">
                    <a:xfrm>
                      <a:off x="0" y="0"/>
                      <a:ext cx="5355534" cy="3146289"/>
                    </a:xfrm>
                    <a:prstGeom prst="rect">
                      <a:avLst/>
                    </a:prstGeom>
                    <a:noFill/>
                    <a:ln>
                      <a:noFill/>
                    </a:ln>
                    <a:extLst>
                      <a:ext uri="{53640926-AAD7-44D8-BBD7-CCE9431645EC}">
                        <a14:shadowObscured xmlns:a14="http://schemas.microsoft.com/office/drawing/2010/main"/>
                      </a:ext>
                    </a:extLst>
                  </pic:spPr>
                </pic:pic>
              </a:graphicData>
            </a:graphic>
          </wp:inline>
        </w:drawing>
      </w:r>
    </w:p>
    <w:p w14:paraId="001B5B3B" w14:textId="1119714E" w:rsidR="00C9594B" w:rsidRPr="00F81FDD" w:rsidRDefault="00C9594B" w:rsidP="00F81FDD">
      <w:pPr>
        <w:pStyle w:val="Note"/>
        <w:jc w:val="center"/>
        <w:rPr>
          <w:rStyle w:val="FootnoteReference"/>
          <w:vertAlign w:val="baseline"/>
        </w:rPr>
      </w:pPr>
      <w:r w:rsidRPr="00F81FDD">
        <w:rPr>
          <w:rStyle w:val="FootnoteReference"/>
          <w:vertAlign w:val="baseline"/>
        </w:rPr>
        <w:t>Q42b (P) / Q24b (F) / Q16b (NP). Since the Cashless Debit Card / Indue Card Trial started in your community have you noticed more, less or the same amount</w:t>
      </w:r>
      <w:r w:rsidR="003029BE" w:rsidRPr="00F81FDD">
        <w:rPr>
          <w:rStyle w:val="FootnoteReference"/>
          <w:vertAlign w:val="baseline"/>
        </w:rPr>
        <w:t xml:space="preserve"> of: Violence in the community?</w:t>
      </w:r>
      <w:r w:rsidR="00F81FDD">
        <w:t xml:space="preserve"> </w:t>
      </w:r>
      <w:r w:rsidRPr="00F81FDD">
        <w:rPr>
          <w:rStyle w:val="FootnoteReference"/>
          <w:vertAlign w:val="baseline"/>
        </w:rPr>
        <w:t>**Significantly different to zero at the 95% level *Significantly different to zero at the 90% level</w:t>
      </w:r>
      <w:r w:rsidR="00F81FDD">
        <w:t>.</w:t>
      </w:r>
    </w:p>
    <w:p w14:paraId="34879FFB" w14:textId="77777777" w:rsidR="00C9594B" w:rsidRPr="00C9594B" w:rsidRDefault="00C9594B" w:rsidP="00C9594B">
      <w:pPr>
        <w:pStyle w:val="Heading3"/>
      </w:pPr>
      <w:r w:rsidRPr="00C9594B">
        <w:t>Has there been an increase in perceptions of safety in the Trial locations?</w:t>
      </w:r>
    </w:p>
    <w:p w14:paraId="521126D7" w14:textId="77777777" w:rsidR="00C9594B" w:rsidRDefault="00C9594B" w:rsidP="00C9594B">
      <w:r>
        <w:t>As there has been no clear impact (positive or negative) yet on crime and violence, it is not surprising that there is also no strong evidence yet of a change in perceptions of safety.</w:t>
      </w:r>
    </w:p>
    <w:p w14:paraId="770BF958" w14:textId="77777777" w:rsidR="00C9594B" w:rsidRDefault="00C9594B" w:rsidP="00C9594B">
      <w:r>
        <w:t>Qualitatively, there is little sense of change in this area, with both Ceduna and Wyndham stakeholders and community leaders reporting ‘no change’. Those in Kununurra suggested that there may have been some gains during the daytime (for example, fewer intoxicated people present in the parks, which made them more available to others to use), but that night time was still problematic.</w:t>
      </w:r>
    </w:p>
    <w:p w14:paraId="21698CBF" w14:textId="77777777" w:rsidR="00C9594B" w:rsidRDefault="00C9594B" w:rsidP="005C594A">
      <w:pPr>
        <w:pStyle w:val="BoxText"/>
      </w:pPr>
      <w:r>
        <w:t>Community leaders and s</w:t>
      </w:r>
      <w:r w:rsidRPr="0020387D">
        <w:t>takeholders’</w:t>
      </w:r>
      <w:r>
        <w:t xml:space="preserve"> ratings to a short questionnaire in the qualitative research</w:t>
      </w:r>
      <w:r w:rsidRPr="0020387D">
        <w:t xml:space="preserve"> </w:t>
      </w:r>
      <w:r>
        <w:t>indicated that community safety had sightly increased in their local community between pre-Trial and Wave 1 – in Ceduna from 4.6 to 5.0 out of 10 and in East Kimberley from 4.2 to 5.2 out of 10 (based on average ratings on a scale of 0 (very poor) to 10 (very well)).</w:t>
      </w:r>
    </w:p>
    <w:p w14:paraId="694944E4" w14:textId="77777777" w:rsidR="00C9594B" w:rsidRDefault="00C9594B" w:rsidP="00C9594B">
      <w:r>
        <w:t>The Wave 1 survey has established benchmarks for feelings of safety in the community, and these will be compared to equivalent figures at Wave 2.</w:t>
      </w:r>
      <w:r w:rsidR="003029BE">
        <w:t xml:space="preserve"> </w:t>
      </w:r>
      <w:r>
        <w:t xml:space="preserve">The Wave 1 survey figures are consistent with what was drawn from the qualitative interviews – with feelings of safety in the home and on the streets during the day generally very high, but much lower in the streets at night. The survey data </w:t>
      </w:r>
      <w:r>
        <w:lastRenderedPageBreak/>
        <w:t>also showed that the EK results were considerably lower than Ceduna at night</w:t>
      </w:r>
      <w:r>
        <w:rPr>
          <w:rStyle w:val="FootnoteReference"/>
        </w:rPr>
        <w:footnoteReference w:id="10"/>
      </w:r>
      <w:r>
        <w:t>, which also supports the views expressed in the qualitative interviews and groups.</w:t>
      </w:r>
    </w:p>
    <w:p w14:paraId="3AE4BFF0" w14:textId="77777777" w:rsidR="00C9594B" w:rsidRPr="00C9594B" w:rsidRDefault="00C9594B" w:rsidP="00C9594B">
      <w:pPr>
        <w:pStyle w:val="Heading3"/>
      </w:pPr>
      <w:r w:rsidRPr="00C9594B">
        <w:t>Have there b</w:t>
      </w:r>
      <w:r w:rsidR="003029BE">
        <w:t>een any other positive impacts?</w:t>
      </w:r>
    </w:p>
    <w:p w14:paraId="74A41D3F" w14:textId="77777777" w:rsidR="00C9594B" w:rsidRDefault="00C9594B" w:rsidP="00C9594B">
      <w:r>
        <w:t>T</w:t>
      </w:r>
      <w:r w:rsidRPr="008F372F">
        <w:t xml:space="preserve">he </w:t>
      </w:r>
      <w:r>
        <w:t>Program</w:t>
      </w:r>
      <w:r w:rsidRPr="008F372F">
        <w:t xml:space="preserve"> Logic highlights a number of potential spill-over ben</w:t>
      </w:r>
      <w:r>
        <w:t>efits and adverse consequences.</w:t>
      </w:r>
      <w:r w:rsidRPr="008F372F">
        <w:t xml:space="preserve"> The hypothesised </w:t>
      </w:r>
      <w:r w:rsidRPr="00C9594B">
        <w:rPr>
          <w:rStyle w:val="Strong"/>
        </w:rPr>
        <w:t>spill-over benefits</w:t>
      </w:r>
      <w:r w:rsidRPr="008F372F">
        <w:t xml:space="preserve"> are potential ways in which the </w:t>
      </w:r>
      <w:r>
        <w:t>program</w:t>
      </w:r>
      <w:r w:rsidRPr="008F372F">
        <w:t xml:space="preserve"> could benefit the community above and beyond the </w:t>
      </w:r>
      <w:r>
        <w:t>program outcomes.</w:t>
      </w:r>
      <w:r w:rsidRPr="008F372F">
        <w:t xml:space="preserve"> These </w:t>
      </w:r>
      <w:r>
        <w:t xml:space="preserve">types of </w:t>
      </w:r>
      <w:r w:rsidRPr="008F372F">
        <w:t xml:space="preserve">potential benefits are not seen as being central to </w:t>
      </w:r>
      <w:r>
        <w:t>the Trial</w:t>
      </w:r>
      <w:r w:rsidRPr="008F372F">
        <w:t>’s objectives</w:t>
      </w:r>
      <w:r>
        <w:t>. T</w:t>
      </w:r>
      <w:r w:rsidRPr="008F372F">
        <w:t xml:space="preserve">heir achievement will be important to monitor and record, but whether or not they are achieved is not an indication of the success or failure of </w:t>
      </w:r>
      <w:r>
        <w:t>the Trial.</w:t>
      </w:r>
    </w:p>
    <w:p w14:paraId="5702E987" w14:textId="77777777" w:rsidR="00C9594B" w:rsidRDefault="00C9594B" w:rsidP="00C9594B">
      <w:r>
        <w:t xml:space="preserve">At Wave 1 there is considerable data to show that there </w:t>
      </w:r>
      <w:r w:rsidRPr="002F5B18">
        <w:rPr>
          <w:i/>
        </w:rPr>
        <w:t>are</w:t>
      </w:r>
      <w:r>
        <w:t xml:space="preserve"> other positive impacts being seen at an individual level across the Trial sites.</w:t>
      </w:r>
    </w:p>
    <w:p w14:paraId="25C5D2C3" w14:textId="77777777" w:rsidR="00C9594B" w:rsidRDefault="00C9594B" w:rsidP="00C9594B">
      <w:r>
        <w:t>Overall, stakeholders and community leaders felt that the Trial has had some positive impacts on participants’ financial capacity, as well as nutrition and health within the community.</w:t>
      </w:r>
    </w:p>
    <w:p w14:paraId="313339D7" w14:textId="77777777" w:rsidR="00C9594B" w:rsidRDefault="00C9594B" w:rsidP="00C9594B">
      <w:r>
        <w:t>Community leaders and s</w:t>
      </w:r>
      <w:r w:rsidRPr="0020387D">
        <w:t>takeholders’</w:t>
      </w:r>
      <w:r>
        <w:t xml:space="preserve"> ratings to a short questionnaire in the qualitative research</w:t>
      </w:r>
      <w:r w:rsidRPr="0020387D">
        <w:t xml:space="preserve"> </w:t>
      </w:r>
      <w:r>
        <w:t>indicated that (based on average ratings on a scale of 0 (very poor) to 10 (very well)):</w:t>
      </w:r>
    </w:p>
    <w:p w14:paraId="153EAD06" w14:textId="77777777" w:rsidR="00C9594B" w:rsidRDefault="00C9594B" w:rsidP="00C9594B">
      <w:pPr>
        <w:pStyle w:val="ListNumber"/>
        <w:numPr>
          <w:ilvl w:val="0"/>
          <w:numId w:val="18"/>
        </w:numPr>
      </w:pPr>
      <w:r w:rsidRPr="00C9594B">
        <w:rPr>
          <w:rStyle w:val="Strong"/>
        </w:rPr>
        <w:t>Ability to afford basic household goods</w:t>
      </w:r>
      <w:r>
        <w:t xml:space="preserve"> had increased in their local community between pre-Trial and Wave 1 – in Ceduna from 4.4 to 5.6 out of 10 and in East Kimberley from 3.7 to 5.6 out of 10.</w:t>
      </w:r>
    </w:p>
    <w:p w14:paraId="20807056" w14:textId="77777777" w:rsidR="00C9594B" w:rsidRDefault="00C9594B" w:rsidP="00C9594B">
      <w:pPr>
        <w:pStyle w:val="ListNumber"/>
      </w:pPr>
      <w:r w:rsidRPr="00C9594B">
        <w:rPr>
          <w:rStyle w:val="Strong"/>
        </w:rPr>
        <w:t>Ability to pay bills</w:t>
      </w:r>
      <w:r>
        <w:t xml:space="preserve"> had increased in their local community between pre-Trial and Wave 1 – in Ceduna from 4.3 to 5.0 out of 10 and in East Kimberley from 3.5 to 5.5 out of 10.</w:t>
      </w:r>
    </w:p>
    <w:p w14:paraId="7A624CB5" w14:textId="77777777" w:rsidR="00C9594B" w:rsidRDefault="00C9594B" w:rsidP="00C9594B">
      <w:pPr>
        <w:pStyle w:val="ListNumber"/>
      </w:pPr>
      <w:r w:rsidRPr="00C9594B">
        <w:rPr>
          <w:rStyle w:val="Strong"/>
        </w:rPr>
        <w:t>Nutrition</w:t>
      </w:r>
      <w:r>
        <w:t xml:space="preserve"> had increased in their local community between pre-Trial and Wave 1 – in Ceduna from 4.2 to 4.4 out of 10 and in East Kimberley from 3.2 to 4.6 out of 10.</w:t>
      </w:r>
    </w:p>
    <w:p w14:paraId="2825C82C" w14:textId="77777777" w:rsidR="00C9594B" w:rsidRDefault="00C9594B" w:rsidP="00C9594B">
      <w:pPr>
        <w:pStyle w:val="ListNumber"/>
      </w:pPr>
      <w:r w:rsidRPr="00C9594B">
        <w:rPr>
          <w:rStyle w:val="Strong"/>
        </w:rPr>
        <w:t>Health and wellbeing</w:t>
      </w:r>
      <w:r>
        <w:t xml:space="preserve"> had increased in their local community between pre-Trial and Wave 1 – in Ceduna from 4.4 to 4.7 out of 10 and in East Kimberley from 3.5 to 4.5 out of 10.</w:t>
      </w:r>
    </w:p>
    <w:p w14:paraId="4C7D02BF" w14:textId="77777777" w:rsidR="00C9594B" w:rsidRDefault="00C9594B" w:rsidP="00C9594B">
      <w:r>
        <w:t>Specific, qualitative observations from stakeholders and community leaders include:</w:t>
      </w:r>
    </w:p>
    <w:p w14:paraId="72DF2D27" w14:textId="77777777" w:rsidR="00C9594B" w:rsidRDefault="00C9594B" w:rsidP="00032B92">
      <w:pPr>
        <w:pStyle w:val="ListBullet"/>
      </w:pPr>
      <w:r>
        <w:t>Greater purchasing of food – people are observed with ‘trolleys of food rather than bags’.</w:t>
      </w:r>
    </w:p>
    <w:p w14:paraId="76D43437" w14:textId="77777777" w:rsidR="00C9594B" w:rsidRDefault="00C9594B" w:rsidP="00032B92">
      <w:pPr>
        <w:pStyle w:val="ListBullet"/>
      </w:pPr>
      <w:r>
        <w:t>More money seems to be being spent on purchases for children – such as food (e.g. for school lunches), clothes, shoes, treats and toys</w:t>
      </w:r>
      <w:r>
        <w:rPr>
          <w:rStyle w:val="FootnoteReference"/>
        </w:rPr>
        <w:footnoteReference w:id="11"/>
      </w:r>
      <w:r>
        <w:t>.</w:t>
      </w:r>
    </w:p>
    <w:p w14:paraId="45E41658" w14:textId="77777777" w:rsidR="00C9594B" w:rsidRDefault="00C9594B" w:rsidP="00032B92">
      <w:pPr>
        <w:pStyle w:val="ListBullet"/>
      </w:pPr>
      <w:r>
        <w:t>Some people appear to now be able to save and make larger purchases of appliances and cars.</w:t>
      </w:r>
    </w:p>
    <w:p w14:paraId="5A3A0B41" w14:textId="77777777" w:rsidR="00C9594B" w:rsidRDefault="00C9594B" w:rsidP="00032B92">
      <w:pPr>
        <w:pStyle w:val="ListBullet"/>
      </w:pPr>
      <w:r>
        <w:t>Fewer requests for emergency food or money.</w:t>
      </w:r>
    </w:p>
    <w:p w14:paraId="7FCE9BEB" w14:textId="77777777" w:rsidR="00C9594B" w:rsidRDefault="00C9594B" w:rsidP="00032B92">
      <w:pPr>
        <w:pStyle w:val="ListBullet"/>
      </w:pPr>
      <w:r>
        <w:lastRenderedPageBreak/>
        <w:t>Possible improvements in IT skills</w:t>
      </w:r>
      <w:r>
        <w:rPr>
          <w:rStyle w:val="FootnoteReference"/>
        </w:rPr>
        <w:footnoteReference w:id="12"/>
      </w:r>
      <w:r>
        <w:t>.</w:t>
      </w:r>
    </w:p>
    <w:p w14:paraId="3440885F" w14:textId="77777777" w:rsidR="00032B92" w:rsidRDefault="00032B92" w:rsidP="00032B92">
      <w:pPr>
        <w:pStyle w:val="ListBullet"/>
      </w:pPr>
      <w:r>
        <w:t>Requests for work (especially for cash jobs).</w:t>
      </w:r>
    </w:p>
    <w:p w14:paraId="2ABC840C" w14:textId="77777777" w:rsidR="00032B92" w:rsidRDefault="00032B92" w:rsidP="00032B92">
      <w:pPr>
        <w:pStyle w:val="ListBullet"/>
      </w:pPr>
      <w:r>
        <w:t>More engagement with programs (self-referrals, more persistence).</w:t>
      </w:r>
    </w:p>
    <w:p w14:paraId="1D228A8A" w14:textId="77777777" w:rsidR="00032B92" w:rsidRDefault="00032B92" w:rsidP="00032B92">
      <w:pPr>
        <w:pStyle w:val="ListBullet"/>
      </w:pPr>
      <w:r>
        <w:t>Stories of individuals who have been sober or off drugs ‘for the first time’ and starting to do more positive and constructive things with the time and functionality they now have.</w:t>
      </w:r>
    </w:p>
    <w:p w14:paraId="5129A33A" w14:textId="77777777" w:rsidR="00032B92" w:rsidRDefault="00032B92" w:rsidP="00032B92">
      <w:pPr>
        <w:pStyle w:val="ListBullet"/>
      </w:pPr>
      <w:r>
        <w:t>Fewer alcohol-related injuries or ambulance call-outs, and fewer people discharging themselves early from hospital against medical advice (EK).</w:t>
      </w:r>
    </w:p>
    <w:p w14:paraId="4567D2C5" w14:textId="77777777" w:rsidR="00032B92" w:rsidRDefault="00032B92" w:rsidP="00032B92">
      <w:r>
        <w:t>Quantitative survey results include:</w:t>
      </w:r>
    </w:p>
    <w:p w14:paraId="3B0D9C38" w14:textId="77777777" w:rsidR="00032B92" w:rsidRDefault="00032B92" w:rsidP="00032B92">
      <w:pPr>
        <w:pStyle w:val="ListBullet"/>
      </w:pPr>
      <w:r>
        <w:t>31% of participants and 23% of family members interviewed said they have been able to save more money than before the Trial.</w:t>
      </w:r>
    </w:p>
    <w:p w14:paraId="142EE338" w14:textId="77777777" w:rsidR="00032B92" w:rsidRDefault="00032B92" w:rsidP="00032B92">
      <w:pPr>
        <w:pStyle w:val="ListBullet"/>
      </w:pPr>
      <w:r>
        <w:t>Of the participants and family members with children – 31% of participants and 30% of family members said they have been better able to care for their children since the Trial started, and 16% of participants and 7% of family members said they had been more involved in their children’s homework and schooling; and</w:t>
      </w:r>
    </w:p>
    <w:p w14:paraId="65CF8AC5" w14:textId="77777777" w:rsidR="00032B92" w:rsidRDefault="00032B92" w:rsidP="00032B92">
      <w:pPr>
        <w:pStyle w:val="ListBullet"/>
      </w:pPr>
      <w:r>
        <w:t>21% of participants said they had got better at things like using a computer, the internet or a smartphone.</w:t>
      </w:r>
    </w:p>
    <w:p w14:paraId="660BA6F1" w14:textId="77777777" w:rsidR="00032B92" w:rsidRDefault="00032B92" w:rsidP="00032B92">
      <w:r>
        <w:t>All of these results support the observations of the stakeholders and leaders in the qualitative stages.</w:t>
      </w:r>
    </w:p>
    <w:p w14:paraId="681063A9" w14:textId="77777777" w:rsidR="00032B92" w:rsidRDefault="00032B92" w:rsidP="00032B92">
      <w:r>
        <w:t xml:space="preserve">Perceptions of the impact of the CDCT on </w:t>
      </w:r>
      <w:r w:rsidRPr="00032B92">
        <w:rPr>
          <w:rStyle w:val="Strong"/>
        </w:rPr>
        <w:t>humbugging</w:t>
      </w:r>
      <w:r>
        <w:t xml:space="preserve"> has been varied.</w:t>
      </w:r>
      <w:r w:rsidR="003029BE">
        <w:t xml:space="preserve"> </w:t>
      </w:r>
      <w:r>
        <w:t>Overall, stakeholders and community leaders felt that the Trial has had a positive impact on reducing humbugging and street begging.</w:t>
      </w:r>
      <w:r w:rsidR="003029BE">
        <w:t xml:space="preserve"> </w:t>
      </w:r>
      <w:r>
        <w:t>For example, people who were known to be on the Trial now were either not asked or had an easy answer to decline providing money by stating that they had limited cash because of the Trial.</w:t>
      </w:r>
      <w:r w:rsidR="003029BE">
        <w:t xml:space="preserve"> </w:t>
      </w:r>
      <w:r>
        <w:t>Another positive effect described was that it had become easier to say no to being humbugged because it was clearer that the money was being sought for alcohol, drugs or gambling and not for food or looking after children.</w:t>
      </w:r>
    </w:p>
    <w:p w14:paraId="57CC2AC0" w14:textId="77777777" w:rsidR="00032B92" w:rsidRDefault="00032B92" w:rsidP="005C594A">
      <w:pPr>
        <w:pStyle w:val="BoxText"/>
      </w:pPr>
      <w:r w:rsidRPr="007F06C7">
        <w:t>Community leaders and stakeholders</w:t>
      </w:r>
      <w:r>
        <w:t>’</w:t>
      </w:r>
      <w:r w:rsidRPr="007F06C7">
        <w:t xml:space="preserve"> ratings to a short questionnaire in the qualitative research indicated that</w:t>
      </w:r>
      <w:r>
        <w:t xml:space="preserve"> </w:t>
      </w:r>
      <w:r w:rsidRPr="007F06C7">
        <w:t>(based on average ratings on a scale of 0 (not at all) to 10 (extremely severe))</w:t>
      </w:r>
      <w:r>
        <w:t>:</w:t>
      </w:r>
    </w:p>
    <w:p w14:paraId="4E90F838" w14:textId="77777777" w:rsidR="00032B92" w:rsidRPr="00511D15" w:rsidRDefault="00032B92" w:rsidP="005C594A">
      <w:pPr>
        <w:pStyle w:val="BoxBullet"/>
      </w:pPr>
      <w:r w:rsidRPr="00511D15">
        <w:rPr>
          <w:rStyle w:val="Strong"/>
        </w:rPr>
        <w:t>Humbugging</w:t>
      </w:r>
      <w:r w:rsidRPr="00511D15">
        <w:t xml:space="preserve"> had reduced in their local community between pre-Trial and Wave 1 – in Ceduna from 6.3 to 4.9 out of 10 and in East Kimberley from 5.9 to 4.7 out of 10.</w:t>
      </w:r>
    </w:p>
    <w:p w14:paraId="2A8F4879" w14:textId="77777777" w:rsidR="00032B92" w:rsidRPr="00511D15" w:rsidRDefault="00032B92" w:rsidP="005C594A">
      <w:pPr>
        <w:pStyle w:val="BoxBullet"/>
      </w:pPr>
      <w:r w:rsidRPr="00511D15">
        <w:rPr>
          <w:rStyle w:val="Strong"/>
        </w:rPr>
        <w:t>Street begging</w:t>
      </w:r>
      <w:r w:rsidRPr="00511D15">
        <w:t xml:space="preserve"> had slightly reduced in their local community between pre-Trial and Wave 1 – in Ceduna from 5.4 to 4.0 out of 10 and in East Kimberley from 5.0 to 3.9 out of 10.</w:t>
      </w:r>
    </w:p>
    <w:p w14:paraId="55DC1269" w14:textId="77777777" w:rsidR="00032B92" w:rsidRDefault="00032B92" w:rsidP="00032B92">
      <w:r>
        <w:t>However, people who were known to have access to cash – such as Age Pensioners – were perceived by some stakeholders to now more likely to be targeted.</w:t>
      </w:r>
    </w:p>
    <w:p w14:paraId="76BB38C8" w14:textId="6A9531F9" w:rsidR="00032B92" w:rsidRDefault="00032B92" w:rsidP="00032B92">
      <w:r>
        <w:t>In contrast to the qualitative findings, the survey showed that participants and family members both felt that the overall level of humbugging had gone up since the Trial started – though non-</w:t>
      </w:r>
      <w:r>
        <w:lastRenderedPageBreak/>
        <w:t>participants were more neutral in their views on this.</w:t>
      </w:r>
      <w:r w:rsidR="003029BE">
        <w:t xml:space="preserve"> </w:t>
      </w:r>
      <w:r>
        <w:t>This was higher in EK than in Ceduna, but in both cases more people in these groups thought humbugging had increased than thought it had decreased</w:t>
      </w:r>
      <w:r w:rsidR="001C7F73">
        <w:t xml:space="preserve"> – </w:t>
      </w:r>
      <w:r>
        <w:t>with net scores of -17pp and -21pp respectivel</w:t>
      </w:r>
      <w:r w:rsidRPr="002176BF">
        <w:t xml:space="preserve">y </w:t>
      </w:r>
      <w:r w:rsidRPr="00CC2B78">
        <w:t>(</w:t>
      </w:r>
      <w:r w:rsidRPr="00CC2B78">
        <w:fldChar w:fldCharType="begin"/>
      </w:r>
      <w:r w:rsidRPr="00CC2B78">
        <w:instrText xml:space="preserve"> REF  _Ref466986185 \h \ * charformat \* MERGEFORMAT </w:instrText>
      </w:r>
      <w:r w:rsidRPr="00CC2B78">
        <w:fldChar w:fldCharType="separate"/>
      </w:r>
      <w:r w:rsidR="00E37C33" w:rsidRPr="00032B92">
        <w:t xml:space="preserve">Figure </w:t>
      </w:r>
      <w:r w:rsidR="00E37C33">
        <w:rPr>
          <w:noProof/>
        </w:rPr>
        <w:t>11</w:t>
      </w:r>
      <w:r w:rsidRPr="00CC2B78">
        <w:fldChar w:fldCharType="end"/>
      </w:r>
      <w:r w:rsidRPr="002176BF">
        <w:t>)</w:t>
      </w:r>
      <w:r>
        <w:t>.</w:t>
      </w:r>
    </w:p>
    <w:p w14:paraId="077E4D6A" w14:textId="77777777" w:rsidR="00032B92" w:rsidRDefault="00032B92" w:rsidP="003029BE">
      <w:r>
        <w:t>Furthermore, male participants were more likely than females to report a negative change in humbugging (net change -21pp versus -14pp female) and older participants (aged 45-54 years) and those aged 25-34 years were also more likely than others to report this ne</w:t>
      </w:r>
      <w:r w:rsidR="003029BE">
        <w:t>gative change (-19pp to -20pp).</w:t>
      </w:r>
    </w:p>
    <w:p w14:paraId="136C9F9F" w14:textId="77777777" w:rsidR="00032B92" w:rsidRPr="00032B92" w:rsidRDefault="00032B92" w:rsidP="00B728C7">
      <w:pPr>
        <w:pStyle w:val="FigureHeading"/>
      </w:pPr>
      <w:bookmarkStart w:id="43" w:name="_Ref466986185"/>
      <w:r w:rsidRPr="00032B92">
        <w:t xml:space="preserve">Figure </w:t>
      </w:r>
      <w:fldSimple w:instr=" SEQ Figure \* ARABIC ">
        <w:r w:rsidR="00E37C33">
          <w:rPr>
            <w:noProof/>
          </w:rPr>
          <w:t>11</w:t>
        </w:r>
      </w:fldSimple>
      <w:bookmarkEnd w:id="43"/>
      <w:r w:rsidRPr="00032B92">
        <w:t xml:space="preserve">: Noticed more humbugging or harassment for money since the Trial started </w:t>
      </w:r>
      <w:r w:rsidRPr="00032B92">
        <w:br/>
        <w:t>(% of respondents)</w:t>
      </w:r>
    </w:p>
    <w:p w14:paraId="49344E82" w14:textId="77777777" w:rsidR="003029BE" w:rsidRDefault="00032B92" w:rsidP="0088028A">
      <w:pPr>
        <w:pStyle w:val="FigureHeading2"/>
      </w:pPr>
      <w:r w:rsidRPr="00032B92">
        <w:t>Base: Participants, Family and Non-Participants. Excludes ‘Refused’.</w:t>
      </w:r>
    </w:p>
    <w:p w14:paraId="76B4B075" w14:textId="77777777" w:rsidR="00920C34" w:rsidRDefault="00032B92" w:rsidP="00F81FDD">
      <w:pPr>
        <w:pStyle w:val="Image"/>
      </w:pPr>
      <w:r>
        <w:drawing>
          <wp:inline distT="0" distB="0" distL="0" distR="0" wp14:anchorId="77AD88F5" wp14:editId="5900E7D4">
            <wp:extent cx="5821680" cy="3427095"/>
            <wp:effectExtent l="0" t="0" r="7620" b="1905"/>
            <wp:docPr id="236" name="Picture 236" descr="Stacked bar chart showing 'Noticed more humbugging or harassment for money since the Trial started', by location and respondent type. Ceduna Participant (n=194): 16% (less) minus 25% (more) equals -9pp (net) *. East Kimberley Participant (n=356): 16% (less) minus 41% (more) equals -25pp (net) **. Participant Average (n=550): 16% (less) minus 33% (more) equals -17pp (net) **. Ceduna Family (n=32): 13% (less) minus 28% (more) equals -16pp (net). East Kimberley Family (n=46): 15% (less) minus 41% (more) equals -26pp (net) **. Family Average (n=78): 14% (less) minus 35% (more) equals -21pp (net) **. Ceduna Non-Participant (n=58): 12% (less) minus 22% (more) equals -10pp (net). East Kimberley Non-Participant (n=52): 19% (less) minus 17% (more) equals 2pp (net). Non-Participant Average (n=110): 16% (less) minus 20% (more) equals -4pp (net)." title="Stacked bar chart showing 'Noticed more humbugging or harassment for mone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t="1371"/>
                    <a:stretch/>
                  </pic:blipFill>
                  <pic:spPr bwMode="auto">
                    <a:xfrm>
                      <a:off x="0" y="0"/>
                      <a:ext cx="5821680" cy="3427095"/>
                    </a:xfrm>
                    <a:prstGeom prst="rect">
                      <a:avLst/>
                    </a:prstGeom>
                    <a:noFill/>
                    <a:ln>
                      <a:noFill/>
                    </a:ln>
                    <a:extLst>
                      <a:ext uri="{53640926-AAD7-44D8-BBD7-CCE9431645EC}">
                        <a14:shadowObscured xmlns:a14="http://schemas.microsoft.com/office/drawing/2010/main"/>
                      </a:ext>
                    </a:extLst>
                  </pic:spPr>
                </pic:pic>
              </a:graphicData>
            </a:graphic>
          </wp:inline>
        </w:drawing>
      </w:r>
    </w:p>
    <w:p w14:paraId="6677327F" w14:textId="60ACDA18" w:rsidR="00032B92" w:rsidRPr="00F81FDD" w:rsidRDefault="00032B92" w:rsidP="00F81FDD">
      <w:pPr>
        <w:pStyle w:val="Note"/>
        <w:jc w:val="center"/>
        <w:rPr>
          <w:rStyle w:val="FootnoteReference"/>
          <w:vertAlign w:val="baseline"/>
        </w:rPr>
      </w:pPr>
      <w:r w:rsidRPr="00F81FDD">
        <w:rPr>
          <w:rStyle w:val="FootnoteReference"/>
          <w:vertAlign w:val="baseline"/>
        </w:rPr>
        <w:t>Q42d (P) / Q24d (F) / Q16d. Since the Cashless Debit / Indue Card started in your community, have you noticed more, less or the same amount of: Humbugging or harassment for money?</w:t>
      </w:r>
      <w:r w:rsidR="00F81FDD">
        <w:t xml:space="preserve"> </w:t>
      </w:r>
      <w:r w:rsidRPr="00F81FDD">
        <w:rPr>
          <w:rStyle w:val="FootnoteReference"/>
          <w:vertAlign w:val="baseline"/>
        </w:rPr>
        <w:t>**Significantly different to zero at the 95% level *Significantly different to zero at the 90% level</w:t>
      </w:r>
      <w:r w:rsidR="00F81FDD">
        <w:t>.</w:t>
      </w:r>
    </w:p>
    <w:p w14:paraId="771134EC" w14:textId="6A580E9D" w:rsidR="00032B92" w:rsidRDefault="00032B92" w:rsidP="003029BE">
      <w:r>
        <w:t>Amongst family members, 27% said the Trial had made their family’s life better and 37% that it had made it worse (net -10pp</w:t>
      </w:r>
      <w:r w:rsidRPr="00EF3686">
        <w:t>, see</w:t>
      </w:r>
      <w:r w:rsidR="00880CD4">
        <w:t xml:space="preserve"> </w:t>
      </w:r>
      <w:r w:rsidR="00880CD4">
        <w:fldChar w:fldCharType="begin"/>
      </w:r>
      <w:r w:rsidR="00880CD4">
        <w:instrText xml:space="preserve"> REF _Ref476664555 \h </w:instrText>
      </w:r>
      <w:r w:rsidR="00880CD4">
        <w:fldChar w:fldCharType="separate"/>
      </w:r>
      <w:r w:rsidR="00E37C33" w:rsidRPr="003029BE">
        <w:t xml:space="preserve">Figure </w:t>
      </w:r>
      <w:r w:rsidR="00E37C33">
        <w:rPr>
          <w:noProof/>
        </w:rPr>
        <w:t>12</w:t>
      </w:r>
      <w:r w:rsidR="00880CD4">
        <w:fldChar w:fldCharType="end"/>
      </w:r>
      <w:r w:rsidR="00955F7E">
        <w:t xml:space="preserve">). </w:t>
      </w:r>
      <w:r w:rsidR="003029BE">
        <w:t>A</w:t>
      </w:r>
      <w:r w:rsidRPr="00EF3686">
        <w:t>cross participants interviewed, 22% said it ha</w:t>
      </w:r>
      <w:r>
        <w:t>d</w:t>
      </w:r>
      <w:r w:rsidRPr="00EF3686">
        <w:t xml:space="preserve"> made their lives better and 49% that it had made </w:t>
      </w:r>
      <w:r>
        <w:t>their lives worse (net change -26pp). These figures were fairly consistent across the two Trial sites</w:t>
      </w:r>
      <w:r w:rsidR="003029BE">
        <w:t>.</w:t>
      </w:r>
    </w:p>
    <w:p w14:paraId="6A284169" w14:textId="77777777" w:rsidR="00032B92" w:rsidRDefault="00032B92" w:rsidP="003029BE">
      <w:r>
        <w:t xml:space="preserve">Segmenting participants by self-reported behaviour change across the three target behaviours – alcohol consumption, gambling or illegal drug use – allows for further exploration of the results (please see </w:t>
      </w:r>
      <w:r w:rsidRPr="00AF5750">
        <w:fldChar w:fldCharType="begin"/>
      </w:r>
      <w:r w:rsidRPr="00AF5750">
        <w:instrText xml:space="preserve"> REF  _Ref466975115 \h \ * charformat \* MERGEFORMAT </w:instrText>
      </w:r>
      <w:r w:rsidRPr="00AF5750">
        <w:fldChar w:fldCharType="separate"/>
      </w:r>
      <w:r w:rsidR="00E37C33" w:rsidRPr="005C3C04">
        <w:t xml:space="preserve">Figure </w:t>
      </w:r>
      <w:r w:rsidR="00E37C33">
        <w:rPr>
          <w:noProof/>
        </w:rPr>
        <w:t>1</w:t>
      </w:r>
      <w:r w:rsidRPr="00AF5750">
        <w:fldChar w:fldCharType="end"/>
      </w:r>
      <w:r w:rsidRPr="00AF5750">
        <w:t xml:space="preserve"> </w:t>
      </w:r>
      <w:r>
        <w:t>for further detail on these groups.)</w:t>
      </w:r>
      <w:r w:rsidR="003029BE">
        <w:t xml:space="preserve"> </w:t>
      </w:r>
      <w:r>
        <w:t xml:space="preserve">As may be expected, participants who reported </w:t>
      </w:r>
      <w:r w:rsidRPr="003029BE">
        <w:rPr>
          <w:rStyle w:val="Strong"/>
        </w:rPr>
        <w:t>positive</w:t>
      </w:r>
      <w:r>
        <w:t xml:space="preserve"> behaviour change on </w:t>
      </w:r>
      <w:r w:rsidRPr="00623ADB">
        <w:rPr>
          <w:i/>
        </w:rPr>
        <w:t>at least</w:t>
      </w:r>
      <w:r>
        <w:t xml:space="preserve"> one of the three target behaviours were </w:t>
      </w:r>
      <w:r w:rsidRPr="003029BE">
        <w:rPr>
          <w:rStyle w:val="Emphasis"/>
        </w:rPr>
        <w:t>more likely</w:t>
      </w:r>
      <w:r>
        <w:t xml:space="preserve"> to say that the Trial has made their lives better (30%, net change -13pp), compared to those who reported </w:t>
      </w:r>
      <w:r w:rsidRPr="003029BE">
        <w:rPr>
          <w:rStyle w:val="Strong"/>
        </w:rPr>
        <w:t>no change</w:t>
      </w:r>
      <w:r>
        <w:t xml:space="preserve"> (22%, net change -28pp).</w:t>
      </w:r>
      <w:r w:rsidR="003029BE">
        <w:t xml:space="preserve"> </w:t>
      </w:r>
      <w:r>
        <w:t xml:space="preserve">No participants who reported </w:t>
      </w:r>
      <w:r w:rsidRPr="003029BE">
        <w:rPr>
          <w:rStyle w:val="Strong"/>
        </w:rPr>
        <w:t>negative</w:t>
      </w:r>
      <w:r>
        <w:t xml:space="preserve"> behaviour change (more) said that the Trial had made their lives better, though thi</w:t>
      </w:r>
      <w:r w:rsidR="003029BE">
        <w:t>s was a very small group (n=8).</w:t>
      </w:r>
    </w:p>
    <w:p w14:paraId="256246C4" w14:textId="77777777" w:rsidR="003029BE" w:rsidRPr="003029BE" w:rsidRDefault="00032B92" w:rsidP="003029BE">
      <w:r>
        <w:lastRenderedPageBreak/>
        <w:t xml:space="preserve">In contrast, those participants who said that they had done </w:t>
      </w:r>
      <w:r w:rsidRPr="003029BE">
        <w:rPr>
          <w:rStyle w:val="Emphasis"/>
        </w:rPr>
        <w:t>at least</w:t>
      </w:r>
      <w:r>
        <w:t xml:space="preserve"> one of the target behaviours </w:t>
      </w:r>
      <w:r w:rsidRPr="003029BE">
        <w:rPr>
          <w:rStyle w:val="Strong"/>
        </w:rPr>
        <w:t>more</w:t>
      </w:r>
      <w:r>
        <w:t xml:space="preserve"> (but none less) or that they had experienced </w:t>
      </w:r>
      <w:r w:rsidRPr="003029BE">
        <w:rPr>
          <w:rStyle w:val="Strong"/>
        </w:rPr>
        <w:t>no change</w:t>
      </w:r>
      <w:r>
        <w:t xml:space="preserve"> were </w:t>
      </w:r>
      <w:r w:rsidRPr="003029BE">
        <w:rPr>
          <w:rStyle w:val="Emphasis"/>
        </w:rPr>
        <w:t>more likely</w:t>
      </w:r>
      <w:r>
        <w:t xml:space="preserve"> to report that the Trial had made their lives worse ((67%</w:t>
      </w:r>
      <w:r>
        <w:rPr>
          <w:rStyle w:val="FootnoteReference"/>
        </w:rPr>
        <w:footnoteReference w:id="13"/>
      </w:r>
      <w:r>
        <w:t xml:space="preserve"> and 50% respectively, versus 43% of those who</w:t>
      </w:r>
      <w:bookmarkStart w:id="44" w:name="_Ref467056747"/>
      <w:r w:rsidR="003029BE">
        <w:t xml:space="preserve"> reported positive change).</w:t>
      </w:r>
    </w:p>
    <w:p w14:paraId="46419D14" w14:textId="77777777" w:rsidR="003029BE" w:rsidRPr="003029BE" w:rsidRDefault="003029BE" w:rsidP="00B728C7">
      <w:pPr>
        <w:pStyle w:val="FigureHeading"/>
      </w:pPr>
      <w:bookmarkStart w:id="45" w:name="_Ref476664555"/>
      <w:r w:rsidRPr="003029BE">
        <w:t xml:space="preserve">Figure </w:t>
      </w:r>
      <w:fldSimple w:instr=" SEQ Figure \* ARABIC ">
        <w:r w:rsidR="00E37C33">
          <w:rPr>
            <w:noProof/>
          </w:rPr>
          <w:t>12</w:t>
        </w:r>
      </w:fldSimple>
      <w:bookmarkEnd w:id="44"/>
      <w:bookmarkEnd w:id="45"/>
      <w:r w:rsidRPr="003029BE">
        <w:t>: Impact of the Trial on your life / your family’s life</w:t>
      </w:r>
    </w:p>
    <w:p w14:paraId="5E33D3DE" w14:textId="77777777" w:rsidR="003029BE" w:rsidRDefault="003029BE" w:rsidP="0088028A">
      <w:pPr>
        <w:pStyle w:val="FigureHeading2"/>
        <w:rPr>
          <w:noProof/>
        </w:rPr>
      </w:pPr>
      <w:r>
        <w:t>Base: Participants currently in Trial and Family. Excludes</w:t>
      </w:r>
      <w:r w:rsidRPr="00E12A04">
        <w:t xml:space="preserve"> ‘Refused’</w:t>
      </w:r>
      <w:r>
        <w:t>.</w:t>
      </w:r>
    </w:p>
    <w:p w14:paraId="0553D00E" w14:textId="5F9A9CA9" w:rsidR="003029BE" w:rsidRPr="00F81FDD" w:rsidRDefault="003029BE" w:rsidP="00F81FDD">
      <w:pPr>
        <w:pStyle w:val="Note"/>
        <w:jc w:val="center"/>
      </w:pPr>
      <w:r w:rsidRPr="00600513">
        <w:rPr>
          <w:noProof/>
        </w:rPr>
        <w:drawing>
          <wp:inline distT="0" distB="0" distL="0" distR="0" wp14:anchorId="69E1E6D4" wp14:editId="47B3C425">
            <wp:extent cx="5731510" cy="3734435"/>
            <wp:effectExtent l="0" t="0" r="2540" b="0"/>
            <wp:docPr id="5" name="Picture 5" descr="Stacked column chart showing 'Impact of the Trial on your life / your family’s life', by location and respondent type. Ceduna Participant (n=193): 23% (better), 49% (worse). East Kimberley Participant (n=354): 22% (better), 48% (worse). Participant Average (n=547): 22% (better), 49% (worse). Ceduna Family (n=32): 19% (better), 41% (worse). East Kimberley Family (n=46): 35% (better), 33% (worse). Family Average (n=78): 27% (better), 37% (worse)." title="Stacked column chart showing 'Impact of the Trial on your life / your family’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734435"/>
                    </a:xfrm>
                    <a:prstGeom prst="rect">
                      <a:avLst/>
                    </a:prstGeom>
                  </pic:spPr>
                </pic:pic>
              </a:graphicData>
            </a:graphic>
          </wp:inline>
        </w:drawing>
      </w:r>
      <w:r w:rsidRPr="00F81FDD">
        <w:t>Q45 (P) / Q27 (F). Would you say the Cashless Debit / Indue Card has made your life / your family’s life..?</w:t>
      </w:r>
    </w:p>
    <w:p w14:paraId="7B616BD8" w14:textId="77777777" w:rsidR="003029BE" w:rsidRDefault="003029BE" w:rsidP="003029BE">
      <w:r>
        <w:t>However, non-participants provided quite different responses.</w:t>
      </w:r>
      <w:r w:rsidR="00013687">
        <w:t xml:space="preserve"> </w:t>
      </w:r>
      <w:r>
        <w:t>Across both sites 46% of the non-participants said the Trial had made life in their community better, and only 18% that it had made life worse – a net change of +28pp.</w:t>
      </w:r>
      <w:r w:rsidR="00013687">
        <w:t xml:space="preserve"> </w:t>
      </w:r>
      <w:r>
        <w:t>Non-participants in EK (+35pp) were somewhat more positive than those in Ceduna (+21pp).</w:t>
      </w:r>
    </w:p>
    <w:p w14:paraId="6373379A" w14:textId="77777777" w:rsidR="003029BE" w:rsidRDefault="003029BE" w:rsidP="003029BE">
      <w:r>
        <w:t>Respondents who said that the Trial had made their lives better or worse were asked to provide some information about how.</w:t>
      </w:r>
      <w:r w:rsidR="00013687">
        <w:t xml:space="preserve"> </w:t>
      </w:r>
      <w:r>
        <w:t>The most common reasons that Trial participants and family members gave for their lives being ‘a bit better’ or ‘a lot better’ included:</w:t>
      </w:r>
    </w:p>
    <w:p w14:paraId="5628EBC8" w14:textId="77777777" w:rsidR="003029BE" w:rsidRDefault="003029BE" w:rsidP="003029BE">
      <w:pPr>
        <w:pStyle w:val="ListBullet"/>
      </w:pPr>
      <w:r w:rsidRPr="00733DFB">
        <w:t>More money to spend on other things (e.g. food/rent/clothes)</w:t>
      </w:r>
      <w:r>
        <w:t xml:space="preserve"> (n=71 participants, n=18 family); and</w:t>
      </w:r>
    </w:p>
    <w:p w14:paraId="7AEA3384" w14:textId="77777777" w:rsidR="003029BE" w:rsidRDefault="003029BE" w:rsidP="003029BE">
      <w:pPr>
        <w:pStyle w:val="ListBullet"/>
      </w:pPr>
      <w:r w:rsidRPr="00733DFB">
        <w:t>Saving money (</w:t>
      </w:r>
      <w:r>
        <w:t>e</w:t>
      </w:r>
      <w:r w:rsidRPr="00733DFB">
        <w:t xml:space="preserve">asier)/ </w:t>
      </w:r>
      <w:r>
        <w:t>Keeping</w:t>
      </w:r>
      <w:r w:rsidRPr="00733DFB">
        <w:t xml:space="preserve"> more money</w:t>
      </w:r>
      <w:r>
        <w:t xml:space="preserve"> (n=43 participants, n=5 family).</w:t>
      </w:r>
    </w:p>
    <w:p w14:paraId="05C74352" w14:textId="77777777" w:rsidR="003029BE" w:rsidRDefault="003029BE" w:rsidP="003029BE">
      <w:r>
        <w:t>The most common reasons that participants and family members provided to explain why their lives were ‘a bit worse’ or ‘a lot worse’ related to:</w:t>
      </w:r>
    </w:p>
    <w:p w14:paraId="486E57B6" w14:textId="77777777" w:rsidR="003029BE" w:rsidRDefault="003029BE" w:rsidP="003029BE">
      <w:pPr>
        <w:pStyle w:val="ListBullet"/>
      </w:pPr>
      <w:r>
        <w:lastRenderedPageBreak/>
        <w:t>Not being able to spend money o</w:t>
      </w:r>
      <w:r w:rsidRPr="00733DFB">
        <w:t>n things you need to (e.g. bills, appointments) or want (e.g. personal items)</w:t>
      </w:r>
      <w:r>
        <w:t xml:space="preserve"> (n=74 participants, n=8 family).</w:t>
      </w:r>
    </w:p>
    <w:p w14:paraId="4C27C06D" w14:textId="77777777" w:rsidR="003029BE" w:rsidRDefault="003029BE" w:rsidP="003029BE">
      <w:r>
        <w:t>Trial participants who said that their lives were ‘a bit worse or ‘a lot worse’ also frequently mentioned reasons related to not being able to get cash out / having no cash (n=60), whilst family members also mentioned:</w:t>
      </w:r>
    </w:p>
    <w:p w14:paraId="2C0DF13D" w14:textId="0C68FD72" w:rsidR="003029BE" w:rsidRDefault="003029BE" w:rsidP="003029BE">
      <w:pPr>
        <w:pStyle w:val="ListBullet"/>
      </w:pPr>
      <w:r>
        <w:t xml:space="preserve">Not being able to </w:t>
      </w:r>
      <w:r w:rsidRPr="00733DFB">
        <w:t>send money to kids/family/friends or buy them presents/ go on excursions (</w:t>
      </w:r>
      <w:r w:rsidR="00247501" w:rsidRPr="00733DFB">
        <w:t>e.g.</w:t>
      </w:r>
      <w:r w:rsidRPr="00733DFB">
        <w:t xml:space="preserve"> the show)</w:t>
      </w:r>
      <w:r>
        <w:t xml:space="preserve"> (n=7); and</w:t>
      </w:r>
    </w:p>
    <w:p w14:paraId="2DEC6A42" w14:textId="77777777" w:rsidR="003029BE" w:rsidRDefault="003029BE" w:rsidP="003029BE">
      <w:pPr>
        <w:pStyle w:val="ListBullet"/>
      </w:pPr>
      <w:r>
        <w:t>Not being able to see</w:t>
      </w:r>
      <w:r w:rsidRPr="008F1E4D">
        <w:t xml:space="preserve"> how much money you have/ hard to use/ hassle/ don’t know where money goes</w:t>
      </w:r>
      <w:r>
        <w:t xml:space="preserve"> (n=7).</w:t>
      </w:r>
    </w:p>
    <w:p w14:paraId="61B5292F" w14:textId="77777777" w:rsidR="003029BE" w:rsidRDefault="003029BE" w:rsidP="003029BE">
      <w:r>
        <w:t>Non-participants who reported that the Trial had made life in their community better (a lot better or a bit better), mentioned the following reasons:</w:t>
      </w:r>
    </w:p>
    <w:p w14:paraId="7DF9EDA7" w14:textId="77777777" w:rsidR="003029BE" w:rsidRDefault="003029BE" w:rsidP="003029BE">
      <w:pPr>
        <w:pStyle w:val="ListBullet"/>
      </w:pPr>
      <w:r w:rsidRPr="00733DFB">
        <w:t>More money to spend on other things (e.g. food/rent/clothes)</w:t>
      </w:r>
      <w:r>
        <w:t xml:space="preserve"> (n=22); and</w:t>
      </w:r>
    </w:p>
    <w:p w14:paraId="781F09FD" w14:textId="77777777" w:rsidR="003029BE" w:rsidRDefault="003029BE" w:rsidP="003029BE">
      <w:pPr>
        <w:pStyle w:val="ListBullet"/>
      </w:pPr>
      <w:r w:rsidRPr="00223B21">
        <w:t>Less drinking / violence / people on streets / public intoxication</w:t>
      </w:r>
      <w:r>
        <w:t xml:space="preserve"> (n=15).</w:t>
      </w:r>
    </w:p>
    <w:p w14:paraId="59CF2585" w14:textId="77777777" w:rsidR="003029BE" w:rsidRDefault="003029BE" w:rsidP="003029BE">
      <w:r>
        <w:t>Of those who said that the Trial had made life in their community worse, the most common reason was due to the perception of more stealing and more humbugging (n=10).</w:t>
      </w:r>
    </w:p>
    <w:p w14:paraId="7ADF4DD5" w14:textId="77777777" w:rsidR="003029BE" w:rsidRPr="003029BE" w:rsidRDefault="003029BE" w:rsidP="003029BE">
      <w:pPr>
        <w:pStyle w:val="Heading2"/>
      </w:pPr>
      <w:bookmarkStart w:id="46" w:name="_Toc466128585"/>
      <w:bookmarkStart w:id="47" w:name="_Toc472516566"/>
      <w:bookmarkStart w:id="48" w:name="_Toc476733163"/>
      <w:r w:rsidRPr="003029BE">
        <w:t>Have there been any circumvention behaviours</w:t>
      </w:r>
      <w:bookmarkEnd w:id="46"/>
      <w:r w:rsidRPr="003029BE">
        <w:t>?</w:t>
      </w:r>
      <w:bookmarkEnd w:id="47"/>
      <w:bookmarkEnd w:id="48"/>
    </w:p>
    <w:p w14:paraId="63B9E182" w14:textId="77777777" w:rsidR="003029BE" w:rsidRDefault="003029BE" w:rsidP="003029BE">
      <w:r w:rsidRPr="008F372F">
        <w:t xml:space="preserve">The </w:t>
      </w:r>
      <w:r>
        <w:t>CDCT Evaluation</w:t>
      </w:r>
      <w:r w:rsidRPr="008F372F">
        <w:t xml:space="preserve"> </w:t>
      </w:r>
      <w:r>
        <w:t>Program</w:t>
      </w:r>
      <w:r w:rsidRPr="008F372F">
        <w:t xml:space="preserve"> Logic makes explicit reference to a series of potential </w:t>
      </w:r>
      <w:r w:rsidRPr="003029BE">
        <w:rPr>
          <w:rStyle w:val="Strong"/>
        </w:rPr>
        <w:t>program circumventions</w:t>
      </w:r>
      <w:r>
        <w:t xml:space="preserve">. </w:t>
      </w:r>
      <w:r w:rsidRPr="008F372F">
        <w:t xml:space="preserve">They will be important to monitor because if they occur, they could directly undermine the </w:t>
      </w:r>
      <w:r>
        <w:t>T</w:t>
      </w:r>
      <w:r w:rsidRPr="008F372F">
        <w:t xml:space="preserve">heory of </w:t>
      </w:r>
      <w:r>
        <w:t>C</w:t>
      </w:r>
      <w:r w:rsidRPr="008F372F">
        <w:t>hange and help explain why outcomes have not been achieved.</w:t>
      </w:r>
    </w:p>
    <w:p w14:paraId="6D0D1F40" w14:textId="77777777" w:rsidR="003029BE" w:rsidRDefault="003029BE" w:rsidP="003029BE">
      <w:r>
        <w:t>The evidence at Wave 1 relating to these types of circumventions comes mostly from the qualitative interviews with community leaders and other stakeholders.</w:t>
      </w:r>
      <w:r w:rsidR="00013687">
        <w:t xml:space="preserve"> </w:t>
      </w:r>
      <w:r>
        <w:t>Circumventions are difficult to quantify, but amongst the types which have been reported as being known or seen first-hand are:</w:t>
      </w:r>
    </w:p>
    <w:p w14:paraId="2B74D116" w14:textId="77777777" w:rsidR="003029BE" w:rsidRDefault="003029BE" w:rsidP="003029BE">
      <w:pPr>
        <w:pStyle w:val="ListBullet"/>
      </w:pPr>
      <w:r>
        <w:t>Purchasing goods and returning them for cash</w:t>
      </w:r>
      <w:r>
        <w:rPr>
          <w:rStyle w:val="FootnoteReference"/>
        </w:rPr>
        <w:footnoteReference w:id="14"/>
      </w:r>
      <w:r>
        <w:t>;</w:t>
      </w:r>
    </w:p>
    <w:p w14:paraId="3B861621" w14:textId="77777777" w:rsidR="003029BE" w:rsidRDefault="003029BE" w:rsidP="003029BE">
      <w:pPr>
        <w:pStyle w:val="ListBullet"/>
      </w:pPr>
      <w:r>
        <w:t>Merchants overcharging for a product or services and then refunding the difference in cash or using the difference to buy alcohol for Trial participants;</w:t>
      </w:r>
    </w:p>
    <w:p w14:paraId="220BC15D" w14:textId="77777777" w:rsidR="003029BE" w:rsidRDefault="003029BE" w:rsidP="003029BE">
      <w:pPr>
        <w:pStyle w:val="ListBullet"/>
      </w:pPr>
      <w:r>
        <w:t>Buying legitimate products on the Indue card for other people, and being reimbursed with cash (sometimes for less than the full value);</w:t>
      </w:r>
    </w:p>
    <w:p w14:paraId="3805CA4D" w14:textId="77777777" w:rsidR="003029BE" w:rsidRDefault="003029BE" w:rsidP="003029BE">
      <w:pPr>
        <w:pStyle w:val="ListBullet"/>
      </w:pPr>
      <w:r>
        <w:t>Buying products which are then sold for cash (again, often at reduced value);</w:t>
      </w:r>
    </w:p>
    <w:p w14:paraId="512ECAAE" w14:textId="77777777" w:rsidR="003029BE" w:rsidRDefault="003029BE" w:rsidP="003029BE">
      <w:pPr>
        <w:pStyle w:val="ListBullet"/>
      </w:pPr>
      <w:r>
        <w:t>The black market or ‘sly grogging’ by those who can access alcohol;</w:t>
      </w:r>
    </w:p>
    <w:p w14:paraId="0B2265D5" w14:textId="77777777" w:rsidR="003029BE" w:rsidRDefault="003029BE" w:rsidP="003029BE">
      <w:pPr>
        <w:pStyle w:val="ListBullet"/>
      </w:pPr>
      <w:r>
        <w:t>Gambling using non-cash wagers, including giving others the use of CDCs as payment for a lost bet;</w:t>
      </w:r>
    </w:p>
    <w:p w14:paraId="41A95014" w14:textId="77777777" w:rsidR="003029BE" w:rsidRDefault="003029BE" w:rsidP="003029BE">
      <w:pPr>
        <w:pStyle w:val="ListBullet"/>
      </w:pPr>
      <w:r>
        <w:t>Figuring out secondary purchases that enabled access to cash or prohibited purchases (e.g. the purchase of Paysafe cards was possible with the Indue card at some merchants in Ceduna, which could then be used for online gambling); and</w:t>
      </w:r>
    </w:p>
    <w:p w14:paraId="1771F5D8" w14:textId="77777777" w:rsidR="003029BE" w:rsidRDefault="003029BE" w:rsidP="003029BE">
      <w:pPr>
        <w:pStyle w:val="ListBullet"/>
      </w:pPr>
      <w:r>
        <w:lastRenderedPageBreak/>
        <w:t>Transfer systems that enabled secondary access to funds as cash (e.g. by making spurious transfers for ‘rent’ or to BPAY biller accounts that may have even been set up by themselves, and then withdrawing cash from the end receiving account).</w:t>
      </w:r>
    </w:p>
    <w:p w14:paraId="09F12C80" w14:textId="77777777" w:rsidR="003029BE" w:rsidRDefault="003029BE" w:rsidP="003029BE">
      <w:r>
        <w:t>Beyond these attempted circumventions, other strategies to get around the reduced cash available to participants reported by stakeholders included:</w:t>
      </w:r>
    </w:p>
    <w:p w14:paraId="0444D37D" w14:textId="77777777" w:rsidR="003029BE" w:rsidRDefault="003029BE" w:rsidP="003029BE">
      <w:pPr>
        <w:pStyle w:val="ListBullet"/>
      </w:pPr>
      <w:r>
        <w:t>Changing the targets of humbugging to those who can access cash; and</w:t>
      </w:r>
    </w:p>
    <w:p w14:paraId="5F722399" w14:textId="77777777" w:rsidR="003029BE" w:rsidRDefault="003029BE" w:rsidP="003029BE">
      <w:pPr>
        <w:pStyle w:val="ListBullet"/>
      </w:pPr>
      <w:r>
        <w:t>Illegal and undesirable behaviours in order to obtain cash, including crime and a couple of examples of suspected prostitution were reported.</w:t>
      </w:r>
    </w:p>
    <w:p w14:paraId="38CC7F79" w14:textId="77777777" w:rsidR="003029BE" w:rsidRDefault="003029BE" w:rsidP="003029BE">
      <w:r>
        <w:t>Taxi drivers in Kununurra were identified by some stakeholders as having long been a player in circumventions for previous systems, and that they continued to be in the CDCT.</w:t>
      </w:r>
    </w:p>
    <w:p w14:paraId="18430519" w14:textId="77777777" w:rsidR="003029BE" w:rsidRDefault="003029BE" w:rsidP="003029BE">
      <w:r>
        <w:t>Another possible factor which, while not a circumvention per se, could impact the Trial is the influx of cash from other sources.</w:t>
      </w:r>
      <w:r w:rsidR="00013687">
        <w:t xml:space="preserve"> </w:t>
      </w:r>
      <w:r>
        <w:t>It is hypothesised that this may happen in the form of royalties paid, inheritances and tax or superannuation payments, and even non-quarantined payments such as emergency assistance. It is difficult to assess the impact of these, because their quantum is not knowable.</w:t>
      </w:r>
      <w:r w:rsidR="00013687">
        <w:t xml:space="preserve"> </w:t>
      </w:r>
      <w:r>
        <w:t>Disclosed royalties were believed to be only in the order of $12,000 (at EK), but there were unverified stories of six-figure amounts flowing into the communities from time to time depending on individual circumstances (mainly due to inheritances and / or insurance payments).</w:t>
      </w:r>
    </w:p>
    <w:p w14:paraId="5E275623" w14:textId="12CA8FC7" w:rsidR="0074333E" w:rsidRDefault="003029BE" w:rsidP="003029BE">
      <w:r>
        <w:t>However, to put that in context, while those lump-sum events do offer access to cash, they are likely to represent only a very small proportion (and as one-off payments only) of the approximately $10.5 million which has been quarantined via ISPs deposited into CDC accounts on or before 30 September 2016. The apparent magnitude of likely circumventions also appears to be small compared to this total quarantined payments figure</w:t>
      </w:r>
      <w:r w:rsidR="00955F7E">
        <w:t>.</w:t>
      </w:r>
    </w:p>
    <w:p w14:paraId="2620768D" w14:textId="57E2C4E5" w:rsidR="003029BE" w:rsidRPr="00813F3C" w:rsidRDefault="003029BE" w:rsidP="00813F3C">
      <w:pPr>
        <w:pStyle w:val="Heading2"/>
        <w:pageBreakBefore/>
      </w:pPr>
      <w:bookmarkStart w:id="49" w:name="_Toc476733164"/>
      <w:r w:rsidRPr="00813F3C">
        <w:lastRenderedPageBreak/>
        <w:t>Have there been any other unintended adverse consequences?</w:t>
      </w:r>
      <w:bookmarkEnd w:id="49"/>
    </w:p>
    <w:p w14:paraId="4670C009" w14:textId="77777777" w:rsidR="003029BE" w:rsidRDefault="003029BE" w:rsidP="00CC0E0D">
      <w:r>
        <w:t xml:space="preserve">A </w:t>
      </w:r>
      <w:r w:rsidRPr="008F372F">
        <w:t xml:space="preserve">number of potential </w:t>
      </w:r>
      <w:r w:rsidRPr="00CC0E0D">
        <w:rPr>
          <w:rStyle w:val="Strong"/>
        </w:rPr>
        <w:t>adverse consequences</w:t>
      </w:r>
      <w:r w:rsidRPr="008F372F">
        <w:t xml:space="preserve"> that could occur as secondary effects</w:t>
      </w:r>
      <w:r>
        <w:t xml:space="preserve"> of the Trial were identified in the Program Logic</w:t>
      </w:r>
      <w:r w:rsidR="00D76249">
        <w:t>.</w:t>
      </w:r>
      <w:r>
        <w:t xml:space="preserve"> </w:t>
      </w:r>
      <w:r w:rsidRPr="008F372F">
        <w:t xml:space="preserve">These </w:t>
      </w:r>
      <w:r>
        <w:t>ar</w:t>
      </w:r>
      <w:r w:rsidRPr="008F372F">
        <w:t xml:space="preserve">e important to monitor because it is </w:t>
      </w:r>
      <w:r>
        <w:t xml:space="preserve">possible </w:t>
      </w:r>
      <w:r w:rsidRPr="008F372F">
        <w:t xml:space="preserve">for </w:t>
      </w:r>
      <w:r>
        <w:t>the Trial</w:t>
      </w:r>
      <w:r w:rsidRPr="008F372F">
        <w:t xml:space="preserve"> to </w:t>
      </w:r>
      <w:r>
        <w:t>create unintended negative consequences</w:t>
      </w:r>
      <w:r w:rsidRPr="008F372F">
        <w:t xml:space="preserve"> while </w:t>
      </w:r>
      <w:r>
        <w:t xml:space="preserve">at the same time </w:t>
      </w:r>
      <w:r w:rsidRPr="008F372F">
        <w:t>ac</w:t>
      </w:r>
      <w:r>
        <w:t>hieving its stated objectives.</w:t>
      </w:r>
    </w:p>
    <w:p w14:paraId="6E83F7AD" w14:textId="77777777" w:rsidR="003029BE" w:rsidRDefault="003029BE" w:rsidP="00CC0E0D">
      <w:r>
        <w:t>A few stakeholders in the qualitative research reported that some CDCT participants who thought they spent their money appropriately felt as though they were being penalised and/or discriminated against by being forced to participate. These CDCT participants reportedly felt that there was a stigma and sense of shame associated with having a CDC. Through open-ended comments, only 6% of all participants explicitly raised ‘stigma’ or ‘shame’ associated with the card as an issue.</w:t>
      </w:r>
    </w:p>
    <w:p w14:paraId="57C1A2F4" w14:textId="77777777" w:rsidR="00CC0E0D" w:rsidRDefault="00CC0E0D" w:rsidP="00CC0E0D">
      <w:r>
        <w:t xml:space="preserve">Beyond that, there have been some </w:t>
      </w:r>
      <w:r w:rsidRPr="00004D67">
        <w:t xml:space="preserve">issues </w:t>
      </w:r>
      <w:r>
        <w:t>related to</w:t>
      </w:r>
      <w:r w:rsidRPr="00004D67">
        <w:t xml:space="preserve"> the experience of participants using the cards.</w:t>
      </w:r>
      <w:r w:rsidR="00013687">
        <w:t xml:space="preserve"> </w:t>
      </w:r>
      <w:r>
        <w:t>Some of the types of situations which have caused challenges for participants include:</w:t>
      </w:r>
    </w:p>
    <w:p w14:paraId="3A955544" w14:textId="77777777" w:rsidR="00CC0E0D" w:rsidRDefault="00CC0E0D" w:rsidP="00CC0E0D">
      <w:pPr>
        <w:pStyle w:val="ListBullet"/>
      </w:pPr>
      <w:r>
        <w:t>Being able to transfer money to children that are away at boarding schools</w:t>
      </w:r>
      <w:r>
        <w:rPr>
          <w:rStyle w:val="FootnoteReference"/>
        </w:rPr>
        <w:footnoteReference w:id="15"/>
      </w:r>
      <w:r>
        <w:t>;</w:t>
      </w:r>
    </w:p>
    <w:p w14:paraId="0DF4D764" w14:textId="77777777" w:rsidR="00CC0E0D" w:rsidRDefault="00CC0E0D" w:rsidP="00CC0E0D">
      <w:pPr>
        <w:pStyle w:val="ListBullet"/>
      </w:pPr>
      <w:r>
        <w:t>Being able to participate in the ‘second hand’ market for used goods;</w:t>
      </w:r>
    </w:p>
    <w:p w14:paraId="04F7C7F6" w14:textId="77777777" w:rsidR="00CC0E0D" w:rsidRDefault="00CC0E0D" w:rsidP="00CC0E0D">
      <w:pPr>
        <w:pStyle w:val="ListBullet"/>
      </w:pPr>
      <w:r>
        <w:t>Being able to make small transactions at fundamentally cash-based settings</w:t>
      </w:r>
      <w:r>
        <w:rPr>
          <w:rStyle w:val="FootnoteReference"/>
        </w:rPr>
        <w:footnoteReference w:id="16"/>
      </w:r>
      <w:r>
        <w:t xml:space="preserve"> (e.g. fairs, swimming pools, canteens);</w:t>
      </w:r>
    </w:p>
    <w:p w14:paraId="30BED76C" w14:textId="77777777" w:rsidR="00CC0E0D" w:rsidRDefault="00CC0E0D" w:rsidP="00CC0E0D">
      <w:pPr>
        <w:pStyle w:val="ListBullet"/>
      </w:pPr>
      <w:r>
        <w:t>Being able to make purchases from merchants or services where EFT facilities were unavailable;</w:t>
      </w:r>
    </w:p>
    <w:p w14:paraId="245B26C6" w14:textId="77777777" w:rsidR="00CC0E0D" w:rsidRDefault="00CC0E0D" w:rsidP="00CC0E0D">
      <w:pPr>
        <w:pStyle w:val="ListBullet"/>
      </w:pPr>
      <w:r>
        <w:t>Being told by a merchant out of the area that they cannot accept this card</w:t>
      </w:r>
      <w:r>
        <w:rPr>
          <w:rStyle w:val="FootnoteReference"/>
        </w:rPr>
        <w:footnoteReference w:id="17"/>
      </w:r>
      <w:r>
        <w:t>; and</w:t>
      </w:r>
    </w:p>
    <w:p w14:paraId="57EB39EB" w14:textId="77777777" w:rsidR="00CC0E0D" w:rsidRDefault="00CC0E0D" w:rsidP="00CC0E0D">
      <w:pPr>
        <w:pStyle w:val="ListBullet"/>
      </w:pPr>
      <w:r>
        <w:t>Effectively setting up automatic payments and other transactions on their cards</w:t>
      </w:r>
      <w:r>
        <w:rPr>
          <w:rStyle w:val="FootnoteReference"/>
        </w:rPr>
        <w:footnoteReference w:id="18"/>
      </w:r>
      <w:r>
        <w:t>.</w:t>
      </w:r>
    </w:p>
    <w:p w14:paraId="7619CADA" w14:textId="77777777" w:rsidR="00CC0E0D" w:rsidRDefault="00CC0E0D" w:rsidP="00CC0E0D">
      <w:r>
        <w:t>Many of these issues are known to DSS, and are either actually achievable with the Indue card or solutions have been developed.</w:t>
      </w:r>
      <w:r w:rsidR="00013687">
        <w:t xml:space="preserve"> </w:t>
      </w:r>
      <w:r>
        <w:t>However, these were still perceived as issues for some participants.</w:t>
      </w:r>
    </w:p>
    <w:p w14:paraId="56880F45" w14:textId="77777777" w:rsidR="00CC0E0D" w:rsidRDefault="00CC0E0D" w:rsidP="00CC0E0D">
      <w:r>
        <w:t xml:space="preserve">People who are on the CDCT are </w:t>
      </w:r>
      <w:r w:rsidRPr="008574B0">
        <w:t>heavily reliant on the technology being available to use their cards</w:t>
      </w:r>
      <w:r>
        <w:t>.</w:t>
      </w:r>
      <w:r w:rsidR="00013687">
        <w:t xml:space="preserve"> </w:t>
      </w:r>
      <w:r>
        <w:t>Where EFTPOS terminals or other alternatives are not available, they are limited in their ability to make purchases. There was some concern among stakeholders that this leaves them potentially more vulnerable to things like power outages than non-participants might be. This was raised as a concern in the lead-in to the wet season in EK.</w:t>
      </w:r>
    </w:p>
    <w:p w14:paraId="3CBEB07E" w14:textId="77777777" w:rsidR="00CC0E0D" w:rsidRDefault="00CC0E0D" w:rsidP="00CC0E0D">
      <w:r>
        <w:t>It was considered a possible risk that people could leave the area before or after the commencement of the Trial, but there is little evidence of this happening to any significant extent.</w:t>
      </w:r>
    </w:p>
    <w:p w14:paraId="7A85B739" w14:textId="77777777" w:rsidR="00CC0E0D" w:rsidRDefault="00CC0E0D" w:rsidP="00CC0E0D">
      <w:r w:rsidRPr="006E3CAE">
        <w:rPr>
          <w:b/>
        </w:rPr>
        <w:lastRenderedPageBreak/>
        <w:fldChar w:fldCharType="begin"/>
      </w:r>
      <w:r w:rsidRPr="006E3CAE">
        <w:rPr>
          <w:b/>
        </w:rPr>
        <w:instrText xml:space="preserve"> REF  _Ref467059120 /h / * charformat \* MERGEFORMAT </w:instrText>
      </w:r>
      <w:r w:rsidRPr="006E3CAE">
        <w:rPr>
          <w:b/>
        </w:rPr>
        <w:fldChar w:fldCharType="separate"/>
      </w:r>
      <w:r w:rsidR="00E37C33" w:rsidRPr="009A6D0F">
        <w:t xml:space="preserve">Figure </w:t>
      </w:r>
      <w:r w:rsidR="00E37C33">
        <w:rPr>
          <w:noProof/>
        </w:rPr>
        <w:t>13</w:t>
      </w:r>
      <w:r w:rsidRPr="006E3CAE">
        <w:rPr>
          <w:b/>
        </w:rPr>
        <w:fldChar w:fldCharType="end"/>
      </w:r>
      <w:r w:rsidRPr="004031EE">
        <w:t xml:space="preserve"> s</w:t>
      </w:r>
      <w:r w:rsidRPr="002D005E">
        <w:t xml:space="preserve">hows </w:t>
      </w:r>
      <w:r>
        <w:t xml:space="preserve">that </w:t>
      </w:r>
      <w:r w:rsidRPr="002D005E">
        <w:t xml:space="preserve">the number of ISP recipients who </w:t>
      </w:r>
      <w:r>
        <w:t xml:space="preserve">moved out of the CDCT sites in the June </w:t>
      </w:r>
      <w:r w:rsidRPr="002D005E">
        <w:t>Q</w:t>
      </w:r>
      <w:r>
        <w:t>uarter of 20</w:t>
      </w:r>
      <w:r w:rsidRPr="002D005E">
        <w:t xml:space="preserve">16 (i.e. since the introduction of the CDC) was </w:t>
      </w:r>
      <w:r>
        <w:t xml:space="preserve">broadly </w:t>
      </w:r>
      <w:r w:rsidRPr="002D005E">
        <w:t>in line with historical experience</w:t>
      </w:r>
      <w:r>
        <w:t xml:space="preserve">. It shows that there is historically a steady level of movement out of both sites. There was a larger number who moved out of Ceduna and Surrounds in the March Quarter 2016 compared to the same quarter in 2015, but only by a small proportion compared to the typical quarterly number or compared to the March Quarter 2014. Overall the chart </w:t>
      </w:r>
      <w:r w:rsidRPr="002D005E">
        <w:t>suggest</w:t>
      </w:r>
      <w:r>
        <w:t>s</w:t>
      </w:r>
      <w:r w:rsidRPr="002D005E">
        <w:t xml:space="preserve"> that the CDC has not had a </w:t>
      </w:r>
      <w:r>
        <w:t xml:space="preserve">major </w:t>
      </w:r>
      <w:r w:rsidRPr="002D005E">
        <w:t>impact on the number of ISP recipients moving out the CDCT sites</w:t>
      </w:r>
      <w:r>
        <w:t>.</w:t>
      </w:r>
      <w:r w:rsidR="00013687">
        <w:t xml:space="preserve"> </w:t>
      </w:r>
      <w:r>
        <w:t>There may have been a small increase immediately prior to the Trial commencing in SA, though given the level of fluctuations observed across quarters this cannot be attributed confidently to the Trial from this data alone</w:t>
      </w:r>
      <w:r w:rsidRPr="002D005E">
        <w:t>.</w:t>
      </w:r>
    </w:p>
    <w:p w14:paraId="76D303A9" w14:textId="77777777" w:rsidR="00CC0E0D" w:rsidRPr="009A6D0F" w:rsidRDefault="00CC0E0D" w:rsidP="00B728C7">
      <w:pPr>
        <w:pStyle w:val="FigureHeading"/>
        <w:rPr>
          <w:rFonts w:ascii="Times New Roman" w:hAnsi="Times New Roman"/>
          <w:sz w:val="24"/>
          <w:szCs w:val="24"/>
        </w:rPr>
      </w:pPr>
      <w:bookmarkStart w:id="50" w:name="_Ref466889423"/>
      <w:bookmarkStart w:id="51" w:name="_Ref467059120"/>
      <w:r w:rsidRPr="009A6D0F">
        <w:t xml:space="preserve">Figure </w:t>
      </w:r>
      <w:fldSimple w:instr=" SEQ Figure \* ARABIC ">
        <w:r w:rsidR="00E37C33">
          <w:rPr>
            <w:noProof/>
          </w:rPr>
          <w:t>13</w:t>
        </w:r>
      </w:fldSimple>
      <w:bookmarkEnd w:id="50"/>
      <w:bookmarkEnd w:id="51"/>
      <w:r w:rsidRPr="009A6D0F">
        <w:t>: ISP recipients moving out of the CDCT sites</w:t>
      </w:r>
      <w:r w:rsidRPr="009A6D0F">
        <w:rPr>
          <w:rStyle w:val="FootnoteReference"/>
          <w:noProof/>
          <w:color w:val="1F497D" w:themeColor="text2"/>
        </w:rPr>
        <w:footnoteReference w:id="19"/>
      </w:r>
    </w:p>
    <w:p w14:paraId="18405146" w14:textId="77777777" w:rsidR="00CC0E0D" w:rsidRDefault="00CC0E0D" w:rsidP="001C7F73">
      <w:pPr>
        <w:pStyle w:val="Image"/>
      </w:pPr>
      <w:r>
        <w:drawing>
          <wp:inline distT="0" distB="0" distL="0" distR="0" wp14:anchorId="21440E38" wp14:editId="4AE23862">
            <wp:extent cx="5731510" cy="2569210"/>
            <wp:effectExtent l="0" t="0" r="2540" b="2540"/>
            <wp:docPr id="11" name="Picture 11" descr="Line chart showing ISP recipients moving out of the CDCT sites' over time, in East Kimberley and in Ceduna and surrounds, over quarter year increments (range September 2013 - June 2016)." title="Line chart showing 'ISP recipients moving out of the CDCT sites' over time, in East Kimberley and in Ceduna and surrounds."/>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9">
                      <a:extLst>
                        <a:ext uri="{28A0092B-C50C-407E-A947-70E740481C1C}">
                          <a14:useLocalDpi xmlns:a14="http://schemas.microsoft.com/office/drawing/2010/main" val="0"/>
                        </a:ext>
                      </a:extLst>
                    </a:blip>
                    <a:srcRect t="6580"/>
                    <a:stretch/>
                  </pic:blipFill>
                  <pic:spPr bwMode="auto">
                    <a:xfrm>
                      <a:off x="0" y="0"/>
                      <a:ext cx="5731510" cy="2569210"/>
                    </a:xfrm>
                    <a:prstGeom prst="rect">
                      <a:avLst/>
                    </a:prstGeom>
                    <a:noFill/>
                    <a:ln>
                      <a:noFill/>
                    </a:ln>
                    <a:extLst>
                      <a:ext uri="{53640926-AAD7-44D8-BBD7-CCE9431645EC}">
                        <a14:shadowObscured xmlns:a14="http://schemas.microsoft.com/office/drawing/2010/main"/>
                      </a:ext>
                    </a:extLst>
                  </pic:spPr>
                </pic:pic>
              </a:graphicData>
            </a:graphic>
          </wp:inline>
        </w:drawing>
      </w:r>
    </w:p>
    <w:p w14:paraId="767AAD0A" w14:textId="77777777" w:rsidR="00CC0E0D" w:rsidRPr="00CC0E0D" w:rsidRDefault="00CC0E0D" w:rsidP="00091C96">
      <w:pPr>
        <w:pStyle w:val="Heading2"/>
        <w:pageBreakBefore/>
        <w:spacing w:before="0"/>
      </w:pPr>
      <w:bookmarkStart w:id="52" w:name="_Toc466128587"/>
      <w:bookmarkStart w:id="53" w:name="_Toc472516568"/>
      <w:bookmarkStart w:id="54" w:name="_Toc476733165"/>
      <w:r w:rsidRPr="00CC0E0D">
        <w:lastRenderedPageBreak/>
        <w:t>What lessons can be learnt throughout the Trial to improve delivery and to inform future policy?</w:t>
      </w:r>
      <w:bookmarkEnd w:id="52"/>
      <w:bookmarkEnd w:id="53"/>
      <w:bookmarkEnd w:id="54"/>
    </w:p>
    <w:p w14:paraId="5B4D44D4" w14:textId="77777777" w:rsidR="00CC0E0D" w:rsidRPr="00CC0E0D" w:rsidRDefault="00CC0E0D" w:rsidP="00091C96">
      <w:pPr>
        <w:pStyle w:val="Heading3"/>
        <w:spacing w:before="240"/>
      </w:pPr>
      <w:r w:rsidRPr="00880CD4">
        <w:t>How do effects differ among different groups of participants (e.g. men compared to women, people from different age groups)?</w:t>
      </w:r>
    </w:p>
    <w:p w14:paraId="3E565DF2" w14:textId="77777777" w:rsidR="00CC0E0D" w:rsidRDefault="00CC0E0D" w:rsidP="00CC0E0D">
      <w:r>
        <w:t xml:space="preserve">In the survey data, demographically there were only fairly minor variations seen in the responses of participants (see Tables in </w:t>
      </w:r>
      <w:fldSimple w:instr=" REF _Ref476231780 ">
        <w:r w:rsidR="00E37C33" w:rsidRPr="003663C0">
          <w:t xml:space="preserve">Appendix </w:t>
        </w:r>
        <w:r w:rsidR="00E37C33">
          <w:rPr>
            <w:noProof/>
          </w:rPr>
          <w:t>B</w:t>
        </w:r>
        <w:r w:rsidR="00E37C33" w:rsidRPr="003663C0">
          <w:t>: Non-Performance Indicator Results</w:t>
        </w:r>
      </w:fldSimple>
      <w:r>
        <w:t>).</w:t>
      </w:r>
      <w:r w:rsidR="00013687">
        <w:t xml:space="preserve"> </w:t>
      </w:r>
      <w:r>
        <w:t>Overall, the pattern of responses varied little by gender, although men were significantly more likely than women to believe that the CDCT has made their lives worse.</w:t>
      </w:r>
      <w:r w:rsidR="00013687">
        <w:t xml:space="preserve"> </w:t>
      </w:r>
      <w:r>
        <w:t>There was a somewhat more variation seen across age groups.</w:t>
      </w:r>
      <w:r w:rsidR="00013687">
        <w:t xml:space="preserve"> </w:t>
      </w:r>
      <w:r>
        <w:t>In particular, the 18-24 age group showed generally the most positive profile of changes, and it was the 55+ age group who were the least positive about the effect of the Trial on their lives.</w:t>
      </w:r>
    </w:p>
    <w:p w14:paraId="125EDA18" w14:textId="77777777" w:rsidR="00CC0E0D" w:rsidRPr="00CC0E0D" w:rsidRDefault="00CC0E0D" w:rsidP="00CC0E0D">
      <w:pPr>
        <w:pStyle w:val="Heading3"/>
      </w:pPr>
      <w:r w:rsidRPr="00CC0E0D">
        <w:t>Where has the Trial worked most and least successfully?</w:t>
      </w:r>
    </w:p>
    <w:p w14:paraId="5BE181A4" w14:textId="77777777" w:rsidR="00CC0E0D" w:rsidRDefault="00CC0E0D" w:rsidP="00CC0E0D">
      <w:r>
        <w:t>Given the early stage of the Trial, it is promising that there are signs of the CDCT working in both sites.</w:t>
      </w:r>
      <w:r w:rsidR="00013687">
        <w:t xml:space="preserve"> </w:t>
      </w:r>
      <w:r>
        <w:t>It is not possible at this stage of the evaluation to reliably assess where the Trial has worked most and least successfully.</w:t>
      </w:r>
    </w:p>
    <w:p w14:paraId="75374FE2" w14:textId="77777777" w:rsidR="00CC0E0D" w:rsidRPr="00CC0E0D" w:rsidRDefault="00CC0E0D" w:rsidP="00CC0E0D">
      <w:pPr>
        <w:pStyle w:val="Heading3"/>
      </w:pPr>
      <w:r w:rsidRPr="00880CD4">
        <w:t>To what extent can any changes be attributed to the Trial as opposed to external factors such as alcohol restrictions?</w:t>
      </w:r>
    </w:p>
    <w:p w14:paraId="6600931A" w14:textId="77777777" w:rsidR="00CC0E0D" w:rsidRDefault="00CC0E0D" w:rsidP="00CC0E0D">
      <w:r>
        <w:t>The Trial sites are complex communities.</w:t>
      </w:r>
      <w:r w:rsidR="00013687">
        <w:t xml:space="preserve"> </w:t>
      </w:r>
      <w:r>
        <w:t>The CDCT is one facet of a larger suite of interventions and activities operating in each of them.</w:t>
      </w:r>
      <w:r w:rsidR="00013687">
        <w:t xml:space="preserve"> </w:t>
      </w:r>
      <w:r>
        <w:t>This Trial is not an experimental design which allows the isolation of the different strategies, or where the specific effects of the Cashless Debit Card concept can be unequivocally identified.</w:t>
      </w:r>
    </w:p>
    <w:p w14:paraId="3F182BFB" w14:textId="77777777" w:rsidR="00CC0E0D" w:rsidRDefault="00CC0E0D" w:rsidP="00CC0E0D">
      <w:r>
        <w:t>However, on the face of it, the positive short-term impacts since the CDCT Trial commenced in relation to alcohol consumption, illegal drug use and gambling appear likely to be largely attributable to the CDCT.</w:t>
      </w:r>
      <w:r w:rsidR="00013687">
        <w:t xml:space="preserve"> </w:t>
      </w:r>
      <w:r>
        <w:t xml:space="preserve">This is because available evidence (based on stakeholder interviews – see </w:t>
      </w:r>
      <w:fldSimple w:instr=" REF _Ref476231822 ">
        <w:r w:rsidR="00E37C33" w:rsidRPr="00573867">
          <w:t xml:space="preserve">Appendix </w:t>
        </w:r>
        <w:r w:rsidR="00E37C33">
          <w:rPr>
            <w:noProof/>
          </w:rPr>
          <w:t>C</w:t>
        </w:r>
        <w:r w:rsidR="00E37C33" w:rsidRPr="00573867">
          <w:t>: Qualitative Summary Reports</w:t>
        </w:r>
      </w:fldSimple>
      <w:r>
        <w:t>) indicates that there has not been a significant contemporaneous change in potentially influential external factors/ conditions.</w:t>
      </w:r>
    </w:p>
    <w:p w14:paraId="1D5C065D" w14:textId="77777777" w:rsidR="00CC0E0D" w:rsidRDefault="00CC0E0D" w:rsidP="00CC0E0D">
      <w:r>
        <w:t>This preliminary assessment will be rigorously tested after Wave 2 of evaluation data collection when relatively long data series will be available for both the CDCT sites and comparison sites in both SA and WA where the CDCT is not operating.</w:t>
      </w:r>
    </w:p>
    <w:p w14:paraId="6E6CF0E1" w14:textId="77777777" w:rsidR="00CC0E0D" w:rsidRPr="00CC0E0D" w:rsidRDefault="00CC0E0D" w:rsidP="00CC0E0D">
      <w:pPr>
        <w:pStyle w:val="Heading3"/>
      </w:pPr>
      <w:r w:rsidRPr="00880CD4">
        <w:t>Can the contribution of the debit card be distinguished from that of the additional services in the Trial locations provided via the CDCT support package?</w:t>
      </w:r>
    </w:p>
    <w:p w14:paraId="6461D26F" w14:textId="77777777" w:rsidR="00CC0E0D" w:rsidRDefault="00CC0E0D" w:rsidP="00CC0E0D">
      <w:r>
        <w:t>The measures at the Trial sites include a combination of the CDC itself and a range of additional services.</w:t>
      </w:r>
      <w:r w:rsidR="00013687">
        <w:t xml:space="preserve"> </w:t>
      </w:r>
      <w:r>
        <w:t xml:space="preserve">There is not an experimental design where these two facets are also implemented separately or in a staggered timing, and so there is no </w:t>
      </w:r>
      <w:r w:rsidRPr="00CC0E0D">
        <w:rPr>
          <w:rStyle w:val="Emphasis"/>
        </w:rPr>
        <w:t>definitive</w:t>
      </w:r>
      <w:r>
        <w:t xml:space="preserve"> way of isola</w:t>
      </w:r>
      <w:r w:rsidR="00424E21">
        <w:t xml:space="preserve">ting their individual </w:t>
      </w:r>
      <w:r w:rsidR="00424E21">
        <w:lastRenderedPageBreak/>
        <w:t xml:space="preserve">effects. </w:t>
      </w:r>
      <w:r>
        <w:t xml:space="preserve">However, there </w:t>
      </w:r>
      <w:r w:rsidRPr="00CC0E0D">
        <w:rPr>
          <w:rStyle w:val="Emphasis"/>
        </w:rPr>
        <w:t>is</w:t>
      </w:r>
      <w:r>
        <w:t xml:space="preserve"> a way within the evaluation design to investigate the relative contributions of the two facets.</w:t>
      </w:r>
    </w:p>
    <w:p w14:paraId="17D2DF58" w14:textId="77777777" w:rsidR="00CC0E0D" w:rsidRDefault="00CC0E0D" w:rsidP="00CC0E0D">
      <w:r>
        <w:t xml:space="preserve">The mechanism by which the CDC part of the Trial should have an effect on alcohol consumption, drug use and gambling is very direct, and is </w:t>
      </w:r>
      <w:r w:rsidRPr="000D0864">
        <w:t>not reliant on the provision of additional service</w:t>
      </w:r>
      <w:r w:rsidRPr="00281C5E">
        <w:t>s</w:t>
      </w:r>
      <w:r>
        <w:t>. Rather, the role of those services is more additive to assist individuals adapt to the changes the CDC causes in a positive way. In this sense, the CDC could and should be expected to have a distinct effect in its own right.</w:t>
      </w:r>
    </w:p>
    <w:p w14:paraId="0FCEDF7B" w14:textId="77777777" w:rsidR="00CC0E0D" w:rsidRDefault="00CC0E0D" w:rsidP="00CC0E0D">
      <w:r>
        <w:t>The best way to examine this hypothesis in this Trial configuration is to look at those individuals who had used the available services, and compare them to those who had not.</w:t>
      </w:r>
      <w:r w:rsidR="00013687">
        <w:t xml:space="preserve"> </w:t>
      </w:r>
      <w:r>
        <w:t>This classification of participants cannot be perfect, as concepts such as use of particular types of services are hard to definitively measure in a large-scale survey.</w:t>
      </w:r>
      <w:r w:rsidR="00013687">
        <w:t xml:space="preserve"> </w:t>
      </w:r>
      <w:r>
        <w:t>However, the survey did ask participants whether they were aware of any services and whether they had used any across two broad categories – drug and alcohol services, and financial services.</w:t>
      </w:r>
      <w:r w:rsidR="00013687">
        <w:t xml:space="preserve"> </w:t>
      </w:r>
      <w:r>
        <w:t>This gives us some ability to isolate and differentiate between these groups of interest.</w:t>
      </w:r>
    </w:p>
    <w:p w14:paraId="0E60211E" w14:textId="77777777" w:rsidR="00CC0E0D" w:rsidRDefault="00CC0E0D" w:rsidP="00CC0E0D">
      <w:r>
        <w:t>The tables below show the proportion of all participants who reported they had used services from either of these categories in two timeframes.</w:t>
      </w:r>
      <w:r w:rsidR="00013687">
        <w:t xml:space="preserve"> </w:t>
      </w:r>
      <w:r>
        <w:t>The first table is those who have ‘ever’ used a service, and the second is just those who have done so ‘within the past 3 months’ or approximately since the commencement of the Trial – and therefore who are the primary group for examination.</w:t>
      </w:r>
    </w:p>
    <w:p w14:paraId="18E32E8D" w14:textId="77777777" w:rsidR="00CC0E0D" w:rsidRPr="00B66A4D" w:rsidRDefault="00CC0E0D" w:rsidP="00CC0E0D">
      <w:pPr>
        <w:rPr>
          <w:u w:val="single"/>
        </w:rPr>
      </w:pPr>
      <w:r>
        <w:t>There was little overlap between users of drug and alcohol services and users of financial services, but usage of either category is in a small minority of the interviewed participants. Less than a quarter had ever used a service across either category, and just 12% said they had in the past 3 months (P3M)</w:t>
      </w:r>
      <w:r>
        <w:rPr>
          <w:rStyle w:val="FootnoteReference"/>
        </w:rPr>
        <w:footnoteReference w:id="20"/>
      </w:r>
      <w:r w:rsidR="00424E21">
        <w:t xml:space="preserve">. </w:t>
      </w:r>
      <w:r w:rsidRPr="00FB221E">
        <w:t>This immediately tells us that the provision of services can be making only a relatively small contribution to the total effect of the CDCT, as the great majority of participants have simply no</w:t>
      </w:r>
      <w:r>
        <w:t>t been exposed to the services.</w:t>
      </w:r>
    </w:p>
    <w:p w14:paraId="5E7DA8F8" w14:textId="77777777" w:rsidR="00424E21" w:rsidRDefault="00424E21" w:rsidP="00424E21">
      <w:pPr>
        <w:pStyle w:val="TableHeading"/>
      </w:pPr>
      <w:r w:rsidRPr="0084134E">
        <w:t xml:space="preserve">Table </w:t>
      </w:r>
      <w:fldSimple w:instr=" SEQ Table \* ARABIC ">
        <w:r w:rsidR="00E37C33">
          <w:rPr>
            <w:noProof/>
          </w:rPr>
          <w:t>6</w:t>
        </w:r>
      </w:fldSimple>
      <w:r w:rsidRPr="00585498">
        <w:rPr>
          <w:rFonts w:cstheme="minorHAnsi"/>
        </w:rPr>
        <w:t xml:space="preserve">: </w:t>
      </w:r>
      <w:r>
        <w:t>Proportion of participants ever using support services</w:t>
      </w:r>
    </w:p>
    <w:tbl>
      <w:tblPr>
        <w:tblW w:w="5000" w:type="pct"/>
        <w:tblCellMar>
          <w:left w:w="0" w:type="dxa"/>
          <w:right w:w="0" w:type="dxa"/>
        </w:tblCellMar>
        <w:tblLook w:val="04A0" w:firstRow="1" w:lastRow="0" w:firstColumn="1" w:lastColumn="0" w:noHBand="0" w:noVBand="1"/>
        <w:tblCaption w:val="Proportion of participants ever using support services"/>
        <w:tblDescription w:val="Proportion of participants ever using support services. Drug and Alcohol services Ever Used: 13% (of all participants, weighted), n=69 (sample size, unweighted). Drug and Alcohol services Not Used: 85% (of all participants, weighted), n=474 (sample size, unweighted). Drug and Alcohol services Refused: 1% (of all participants, weighted), n=8 (sample size, unweighted). Financial services Ever Used: 15% (of all participants, weighted), n=78 (sample size, unweighted). Financial services Not Used: 83% (of all participants, weighted), n=466 (sample size, unweighted). Financial services Refused: 1% (of all participants, weighted), n=7 (sample size, unweighted). Either Drug and Alcohol or Financial services Ever Used: 24% (of all participants, weighted), n=125 (sample size, unweighted). Either Drug and Alcohol or Financial services Not Used: 76% (of all participants, weighted), n=424 (sample size, unweighted). Either Drug and Alcohol or Financial services Refused: less than 1% (of all participants, weighted. Refused in both categories), n=2 (sample size, unweighted)."/>
      </w:tblPr>
      <w:tblGrid>
        <w:gridCol w:w="1338"/>
        <w:gridCol w:w="1398"/>
        <w:gridCol w:w="1257"/>
        <w:gridCol w:w="1412"/>
        <w:gridCol w:w="1257"/>
        <w:gridCol w:w="1332"/>
        <w:gridCol w:w="1140"/>
      </w:tblGrid>
      <w:tr w:rsidR="00115284" w14:paraId="5146B006" w14:textId="77777777" w:rsidTr="00115284">
        <w:tc>
          <w:tcPr>
            <w:tcW w:w="732" w:type="pct"/>
            <w:shd w:val="clear" w:color="auto" w:fill="00007F"/>
            <w:tcMar>
              <w:top w:w="0" w:type="dxa"/>
              <w:left w:w="108" w:type="dxa"/>
              <w:bottom w:w="0" w:type="dxa"/>
              <w:right w:w="108" w:type="dxa"/>
            </w:tcMar>
          </w:tcPr>
          <w:p w14:paraId="15C81274" w14:textId="77777777" w:rsidR="00115284" w:rsidRDefault="00115284" w:rsidP="00B728C7">
            <w:pPr>
              <w:spacing w:before="40" w:after="40"/>
              <w:rPr>
                <w:b/>
                <w:bCs/>
              </w:rPr>
            </w:pPr>
          </w:p>
        </w:tc>
        <w:tc>
          <w:tcPr>
            <w:tcW w:w="1453" w:type="pct"/>
            <w:gridSpan w:val="2"/>
            <w:shd w:val="clear" w:color="auto" w:fill="00007F"/>
            <w:tcMar>
              <w:top w:w="0" w:type="dxa"/>
              <w:left w:w="108" w:type="dxa"/>
              <w:bottom w:w="0" w:type="dxa"/>
              <w:right w:w="108" w:type="dxa"/>
            </w:tcMar>
            <w:vAlign w:val="center"/>
            <w:hideMark/>
          </w:tcPr>
          <w:p w14:paraId="3778B63F" w14:textId="77777777" w:rsidR="00115284" w:rsidRDefault="00115284" w:rsidP="0088028A">
            <w:pPr>
              <w:pStyle w:val="ColumnHeading"/>
            </w:pPr>
            <w:r>
              <w:t>Drug and alcohol services</w:t>
            </w:r>
          </w:p>
        </w:tc>
        <w:tc>
          <w:tcPr>
            <w:tcW w:w="1461" w:type="pct"/>
            <w:gridSpan w:val="2"/>
            <w:shd w:val="clear" w:color="auto" w:fill="00007F"/>
            <w:tcMar>
              <w:top w:w="0" w:type="dxa"/>
              <w:left w:w="108" w:type="dxa"/>
              <w:bottom w:w="0" w:type="dxa"/>
              <w:right w:w="108" w:type="dxa"/>
            </w:tcMar>
            <w:vAlign w:val="center"/>
            <w:hideMark/>
          </w:tcPr>
          <w:p w14:paraId="355470E9" w14:textId="77777777" w:rsidR="00115284" w:rsidRDefault="00115284" w:rsidP="0088028A">
            <w:pPr>
              <w:pStyle w:val="ColumnHeading"/>
            </w:pPr>
            <w:r>
              <w:t>Financial services</w:t>
            </w:r>
          </w:p>
        </w:tc>
        <w:tc>
          <w:tcPr>
            <w:tcW w:w="1353" w:type="pct"/>
            <w:gridSpan w:val="2"/>
            <w:shd w:val="clear" w:color="auto" w:fill="00007F"/>
          </w:tcPr>
          <w:p w14:paraId="56854220" w14:textId="77777777" w:rsidR="00115284" w:rsidRDefault="00115284" w:rsidP="0088028A">
            <w:pPr>
              <w:pStyle w:val="ColumnHeading"/>
            </w:pPr>
            <w:r>
              <w:t>Either Drug and alcohol or Financial</w:t>
            </w:r>
          </w:p>
        </w:tc>
      </w:tr>
      <w:tr w:rsidR="00115284" w14:paraId="3622294E" w14:textId="77777777" w:rsidTr="00115284">
        <w:tc>
          <w:tcPr>
            <w:tcW w:w="732"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1FDBAD53" w14:textId="77777777" w:rsidR="00115284" w:rsidRDefault="00115284" w:rsidP="0088028A">
            <w:pPr>
              <w:pStyle w:val="ColumnHeading"/>
            </w:pPr>
            <w:r>
              <w:t>Status*</w:t>
            </w:r>
          </w:p>
        </w:tc>
        <w:tc>
          <w:tcPr>
            <w:tcW w:w="765"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9950625" w14:textId="77777777" w:rsidR="00115284" w:rsidRDefault="00115284" w:rsidP="0088028A">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75198DBC" w14:textId="77777777" w:rsidR="00115284" w:rsidRDefault="00115284" w:rsidP="0088028A">
            <w:pPr>
              <w:pStyle w:val="ColumnHeading"/>
              <w:rPr>
                <w:i/>
                <w:iCs/>
                <w:sz w:val="16"/>
                <w:szCs w:val="16"/>
              </w:rPr>
            </w:pPr>
            <w:r>
              <w:rPr>
                <w:i/>
                <w:iCs/>
                <w:sz w:val="16"/>
                <w:szCs w:val="16"/>
              </w:rPr>
              <w:t>Sample size (Unweighted)</w:t>
            </w:r>
          </w:p>
        </w:tc>
        <w:tc>
          <w:tcPr>
            <w:tcW w:w="77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1302BC80" w14:textId="77777777" w:rsidR="00115284" w:rsidRDefault="00115284" w:rsidP="0088028A">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B062D13" w14:textId="77777777" w:rsidR="00115284" w:rsidRDefault="00115284" w:rsidP="0088028A">
            <w:pPr>
              <w:pStyle w:val="ColumnHeading"/>
            </w:pPr>
            <w:r>
              <w:rPr>
                <w:i/>
                <w:iCs/>
                <w:sz w:val="16"/>
                <w:szCs w:val="16"/>
              </w:rPr>
              <w:t>Sample size (Unweighted)</w:t>
            </w:r>
          </w:p>
        </w:tc>
        <w:tc>
          <w:tcPr>
            <w:tcW w:w="729" w:type="pct"/>
            <w:tcBorders>
              <w:top w:val="nil"/>
              <w:left w:val="nil"/>
              <w:bottom w:val="single" w:sz="8" w:space="0" w:color="A6A6A6"/>
              <w:right w:val="nil"/>
            </w:tcBorders>
            <w:shd w:val="clear" w:color="auto" w:fill="00007F"/>
            <w:vAlign w:val="center"/>
          </w:tcPr>
          <w:p w14:paraId="71D9419F" w14:textId="77777777" w:rsidR="00115284" w:rsidRDefault="00115284" w:rsidP="0088028A">
            <w:pPr>
              <w:pStyle w:val="ColumnHeading"/>
              <w:rPr>
                <w:i/>
                <w:iCs/>
                <w:sz w:val="16"/>
                <w:szCs w:val="16"/>
              </w:rPr>
            </w:pPr>
            <w:r>
              <w:rPr>
                <w:sz w:val="18"/>
                <w:szCs w:val="18"/>
              </w:rPr>
              <w:t>% all participants (weighted)</w:t>
            </w:r>
          </w:p>
        </w:tc>
        <w:tc>
          <w:tcPr>
            <w:tcW w:w="624" w:type="pct"/>
            <w:tcBorders>
              <w:top w:val="nil"/>
              <w:left w:val="nil"/>
              <w:bottom w:val="single" w:sz="8" w:space="0" w:color="A6A6A6"/>
              <w:right w:val="nil"/>
            </w:tcBorders>
            <w:shd w:val="clear" w:color="auto" w:fill="00007F"/>
            <w:vAlign w:val="center"/>
          </w:tcPr>
          <w:p w14:paraId="36B76ECB" w14:textId="77777777" w:rsidR="00115284" w:rsidRDefault="00115284" w:rsidP="0088028A">
            <w:pPr>
              <w:pStyle w:val="ColumnHeading"/>
              <w:rPr>
                <w:i/>
                <w:iCs/>
                <w:sz w:val="16"/>
                <w:szCs w:val="16"/>
              </w:rPr>
            </w:pPr>
            <w:r>
              <w:rPr>
                <w:i/>
                <w:iCs/>
                <w:sz w:val="16"/>
                <w:szCs w:val="16"/>
              </w:rPr>
              <w:t>Sample size (Unweighted)</w:t>
            </w:r>
          </w:p>
        </w:tc>
      </w:tr>
      <w:tr w:rsidR="00115284" w14:paraId="4D5C47DC" w14:textId="77777777" w:rsidTr="00115284">
        <w:tc>
          <w:tcPr>
            <w:tcW w:w="732"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57975AB8" w14:textId="77777777" w:rsidR="00115284" w:rsidRDefault="00115284" w:rsidP="0088028A">
            <w:pPr>
              <w:pStyle w:val="RowHeading"/>
            </w:pPr>
            <w:r>
              <w:t>Ever used</w:t>
            </w:r>
          </w:p>
        </w:tc>
        <w:tc>
          <w:tcPr>
            <w:tcW w:w="765" w:type="pct"/>
            <w:tcBorders>
              <w:top w:val="nil"/>
              <w:left w:val="nil"/>
              <w:bottom w:val="single" w:sz="8" w:space="0" w:color="A6A6A6"/>
              <w:right w:val="nil"/>
            </w:tcBorders>
            <w:tcMar>
              <w:top w:w="0" w:type="dxa"/>
              <w:left w:w="108" w:type="dxa"/>
              <w:bottom w:w="0" w:type="dxa"/>
              <w:right w:w="108" w:type="dxa"/>
            </w:tcMar>
            <w:vAlign w:val="center"/>
            <w:hideMark/>
          </w:tcPr>
          <w:p w14:paraId="64802653" w14:textId="77777777" w:rsidR="00115284" w:rsidRDefault="00115284" w:rsidP="0088028A">
            <w:pPr>
              <w:pStyle w:val="TableNumber"/>
            </w:pPr>
            <w:r>
              <w:t>13%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234B240F" w14:textId="77777777" w:rsidR="00115284" w:rsidRDefault="00115284" w:rsidP="0088028A">
            <w:pPr>
              <w:pStyle w:val="TableNumber"/>
              <w:rPr>
                <w:i/>
                <w:iCs/>
                <w:sz w:val="14"/>
                <w:szCs w:val="14"/>
              </w:rPr>
            </w:pPr>
            <w:r>
              <w:rPr>
                <w:i/>
                <w:iCs/>
                <w:sz w:val="14"/>
                <w:szCs w:val="14"/>
              </w:rPr>
              <w:t>69</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334B81B4" w14:textId="77777777" w:rsidR="00115284" w:rsidRDefault="00115284" w:rsidP="0088028A">
            <w:pPr>
              <w:pStyle w:val="TableNumber"/>
            </w:pPr>
            <w:r>
              <w:t>15%</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72BB9434" w14:textId="77777777" w:rsidR="00115284" w:rsidRDefault="00115284" w:rsidP="0088028A">
            <w:pPr>
              <w:pStyle w:val="TableNumber"/>
              <w:rPr>
                <w:sz w:val="14"/>
                <w:szCs w:val="14"/>
              </w:rPr>
            </w:pPr>
            <w:r>
              <w:rPr>
                <w:i/>
                <w:iCs/>
                <w:sz w:val="14"/>
                <w:szCs w:val="14"/>
              </w:rPr>
              <w:t>78</w:t>
            </w:r>
          </w:p>
        </w:tc>
        <w:tc>
          <w:tcPr>
            <w:tcW w:w="729" w:type="pct"/>
            <w:tcBorders>
              <w:top w:val="nil"/>
              <w:left w:val="nil"/>
              <w:bottom w:val="single" w:sz="8" w:space="0" w:color="A6A6A6"/>
              <w:right w:val="nil"/>
            </w:tcBorders>
            <w:vAlign w:val="center"/>
          </w:tcPr>
          <w:p w14:paraId="0473C718" w14:textId="77777777" w:rsidR="00115284" w:rsidRDefault="00115284" w:rsidP="0088028A">
            <w:pPr>
              <w:pStyle w:val="TableNumber"/>
              <w:rPr>
                <w:i/>
                <w:iCs/>
                <w:sz w:val="14"/>
                <w:szCs w:val="14"/>
              </w:rPr>
            </w:pPr>
            <w:r>
              <w:t>24%</w:t>
            </w:r>
          </w:p>
        </w:tc>
        <w:tc>
          <w:tcPr>
            <w:tcW w:w="624" w:type="pct"/>
            <w:tcBorders>
              <w:top w:val="nil"/>
              <w:left w:val="nil"/>
              <w:bottom w:val="single" w:sz="8" w:space="0" w:color="A6A6A6"/>
              <w:right w:val="nil"/>
            </w:tcBorders>
            <w:vAlign w:val="center"/>
          </w:tcPr>
          <w:p w14:paraId="68A998EA" w14:textId="77777777" w:rsidR="00115284" w:rsidRDefault="00115284" w:rsidP="0088028A">
            <w:pPr>
              <w:pStyle w:val="TableNumber"/>
              <w:rPr>
                <w:i/>
                <w:iCs/>
                <w:sz w:val="14"/>
                <w:szCs w:val="14"/>
              </w:rPr>
            </w:pPr>
            <w:r>
              <w:rPr>
                <w:i/>
                <w:iCs/>
                <w:sz w:val="14"/>
                <w:szCs w:val="14"/>
              </w:rPr>
              <w:t>125</w:t>
            </w:r>
          </w:p>
        </w:tc>
      </w:tr>
      <w:tr w:rsidR="00115284" w14:paraId="016F51E1" w14:textId="77777777" w:rsidTr="00115284">
        <w:tc>
          <w:tcPr>
            <w:tcW w:w="732"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683DB09D" w14:textId="77777777" w:rsidR="00115284" w:rsidRDefault="00115284" w:rsidP="0088028A">
            <w:pPr>
              <w:pStyle w:val="RowHeading"/>
            </w:pPr>
            <w:r>
              <w:t>Not used</w:t>
            </w:r>
          </w:p>
        </w:tc>
        <w:tc>
          <w:tcPr>
            <w:tcW w:w="765" w:type="pct"/>
            <w:tcBorders>
              <w:top w:val="nil"/>
              <w:left w:val="nil"/>
              <w:bottom w:val="single" w:sz="8" w:space="0" w:color="A6A6A6"/>
              <w:right w:val="nil"/>
            </w:tcBorders>
            <w:tcMar>
              <w:top w:w="0" w:type="dxa"/>
              <w:left w:w="108" w:type="dxa"/>
              <w:bottom w:w="0" w:type="dxa"/>
              <w:right w:w="108" w:type="dxa"/>
            </w:tcMar>
            <w:vAlign w:val="center"/>
            <w:hideMark/>
          </w:tcPr>
          <w:p w14:paraId="21AD743E" w14:textId="77777777" w:rsidR="00115284" w:rsidRDefault="00115284" w:rsidP="0088028A">
            <w:pPr>
              <w:pStyle w:val="TableNumber"/>
            </w:pPr>
            <w:r>
              <w:t>85%</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16513602" w14:textId="77777777" w:rsidR="00115284" w:rsidRDefault="00115284" w:rsidP="0088028A">
            <w:pPr>
              <w:pStyle w:val="TableNumber"/>
              <w:rPr>
                <w:i/>
                <w:iCs/>
                <w:sz w:val="14"/>
                <w:szCs w:val="14"/>
              </w:rPr>
            </w:pPr>
            <w:r>
              <w:rPr>
                <w:i/>
                <w:iCs/>
                <w:sz w:val="14"/>
                <w:szCs w:val="14"/>
              </w:rPr>
              <w:t>474</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2312AFAF" w14:textId="77777777" w:rsidR="00115284" w:rsidRDefault="00115284" w:rsidP="0088028A">
            <w:pPr>
              <w:pStyle w:val="TableNumber"/>
            </w:pPr>
            <w:r>
              <w:t>83%</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1EEA8BBE" w14:textId="77777777" w:rsidR="00115284" w:rsidRDefault="00115284" w:rsidP="0088028A">
            <w:pPr>
              <w:pStyle w:val="TableNumber"/>
              <w:rPr>
                <w:sz w:val="14"/>
                <w:szCs w:val="14"/>
              </w:rPr>
            </w:pPr>
            <w:r>
              <w:rPr>
                <w:i/>
                <w:iCs/>
                <w:sz w:val="14"/>
                <w:szCs w:val="14"/>
              </w:rPr>
              <w:t>466</w:t>
            </w:r>
          </w:p>
        </w:tc>
        <w:tc>
          <w:tcPr>
            <w:tcW w:w="729" w:type="pct"/>
            <w:tcBorders>
              <w:top w:val="nil"/>
              <w:left w:val="nil"/>
              <w:bottom w:val="single" w:sz="8" w:space="0" w:color="A6A6A6"/>
              <w:right w:val="nil"/>
            </w:tcBorders>
            <w:vAlign w:val="center"/>
          </w:tcPr>
          <w:p w14:paraId="3A183706" w14:textId="77777777" w:rsidR="00115284" w:rsidRDefault="00115284" w:rsidP="0088028A">
            <w:pPr>
              <w:pStyle w:val="TableNumber"/>
              <w:rPr>
                <w:i/>
                <w:iCs/>
                <w:sz w:val="14"/>
                <w:szCs w:val="14"/>
              </w:rPr>
            </w:pPr>
            <w:r>
              <w:t>76%</w:t>
            </w:r>
          </w:p>
        </w:tc>
        <w:tc>
          <w:tcPr>
            <w:tcW w:w="624" w:type="pct"/>
            <w:tcBorders>
              <w:top w:val="nil"/>
              <w:left w:val="nil"/>
              <w:bottom w:val="single" w:sz="8" w:space="0" w:color="A6A6A6"/>
              <w:right w:val="nil"/>
            </w:tcBorders>
            <w:vAlign w:val="center"/>
          </w:tcPr>
          <w:p w14:paraId="4E03C37C" w14:textId="77777777" w:rsidR="00115284" w:rsidRDefault="00115284" w:rsidP="0088028A">
            <w:pPr>
              <w:pStyle w:val="TableNumber"/>
              <w:rPr>
                <w:i/>
                <w:iCs/>
                <w:sz w:val="14"/>
                <w:szCs w:val="14"/>
              </w:rPr>
            </w:pPr>
            <w:r>
              <w:rPr>
                <w:i/>
                <w:iCs/>
                <w:sz w:val="14"/>
                <w:szCs w:val="14"/>
              </w:rPr>
              <w:t>424</w:t>
            </w:r>
          </w:p>
        </w:tc>
      </w:tr>
      <w:tr w:rsidR="00115284" w14:paraId="5D5B76AA" w14:textId="77777777" w:rsidTr="00115284">
        <w:tc>
          <w:tcPr>
            <w:tcW w:w="732"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26A4D272" w14:textId="77777777" w:rsidR="00115284" w:rsidRDefault="00115284" w:rsidP="0088028A">
            <w:pPr>
              <w:pStyle w:val="RowHeading"/>
              <w:rPr>
                <w:color w:val="808080"/>
                <w:sz w:val="18"/>
                <w:szCs w:val="18"/>
              </w:rPr>
            </w:pPr>
            <w:r>
              <w:rPr>
                <w:color w:val="808080"/>
                <w:sz w:val="18"/>
                <w:szCs w:val="18"/>
              </w:rPr>
              <w:t>Refused</w:t>
            </w:r>
          </w:p>
        </w:tc>
        <w:tc>
          <w:tcPr>
            <w:tcW w:w="765" w:type="pct"/>
            <w:tcBorders>
              <w:top w:val="nil"/>
              <w:left w:val="nil"/>
              <w:bottom w:val="single" w:sz="8" w:space="0" w:color="A6A6A6"/>
              <w:right w:val="nil"/>
            </w:tcBorders>
            <w:tcMar>
              <w:top w:w="0" w:type="dxa"/>
              <w:left w:w="108" w:type="dxa"/>
              <w:bottom w:w="0" w:type="dxa"/>
              <w:right w:w="108" w:type="dxa"/>
            </w:tcMar>
            <w:vAlign w:val="center"/>
            <w:hideMark/>
          </w:tcPr>
          <w:p w14:paraId="1C2A319D" w14:textId="77777777" w:rsidR="00115284" w:rsidRDefault="00115284" w:rsidP="0088028A">
            <w:pPr>
              <w:pStyle w:val="TableNumber"/>
              <w:rPr>
                <w:color w:val="808080"/>
                <w:sz w:val="18"/>
                <w:szCs w:val="18"/>
              </w:rPr>
            </w:pPr>
            <w:r>
              <w:rPr>
                <w:color w:val="808080"/>
                <w:sz w:val="18"/>
                <w:szCs w:val="18"/>
              </w:rPr>
              <w:t>1%</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19BE1CFB" w14:textId="77777777" w:rsidR="00115284" w:rsidRDefault="00115284" w:rsidP="0088028A">
            <w:pPr>
              <w:pStyle w:val="TableNumber"/>
              <w:rPr>
                <w:i/>
                <w:iCs/>
                <w:color w:val="808080"/>
                <w:sz w:val="14"/>
                <w:szCs w:val="14"/>
              </w:rPr>
            </w:pPr>
            <w:r>
              <w:rPr>
                <w:i/>
                <w:iCs/>
                <w:color w:val="808080"/>
                <w:sz w:val="14"/>
                <w:szCs w:val="14"/>
              </w:rPr>
              <w:t>8</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6B1EAB67" w14:textId="77777777" w:rsidR="00115284" w:rsidRDefault="00115284" w:rsidP="0088028A">
            <w:pPr>
              <w:pStyle w:val="TableNumber"/>
              <w:rPr>
                <w:color w:val="808080"/>
                <w:sz w:val="18"/>
                <w:szCs w:val="18"/>
              </w:rPr>
            </w:pPr>
            <w:r>
              <w:rPr>
                <w:color w:val="808080"/>
                <w:sz w:val="18"/>
                <w:szCs w:val="18"/>
              </w:rPr>
              <w:t>1%</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12A27B41" w14:textId="77777777" w:rsidR="00115284" w:rsidRDefault="00115284" w:rsidP="0088028A">
            <w:pPr>
              <w:pStyle w:val="TableNumber"/>
              <w:rPr>
                <w:color w:val="808080"/>
                <w:sz w:val="14"/>
                <w:szCs w:val="14"/>
              </w:rPr>
            </w:pPr>
            <w:r>
              <w:rPr>
                <w:i/>
                <w:iCs/>
                <w:color w:val="808080"/>
                <w:sz w:val="14"/>
                <w:szCs w:val="14"/>
              </w:rPr>
              <w:t>7</w:t>
            </w:r>
          </w:p>
        </w:tc>
        <w:tc>
          <w:tcPr>
            <w:tcW w:w="729" w:type="pct"/>
            <w:tcBorders>
              <w:top w:val="nil"/>
              <w:left w:val="nil"/>
              <w:bottom w:val="single" w:sz="8" w:space="0" w:color="A6A6A6"/>
              <w:right w:val="nil"/>
            </w:tcBorders>
            <w:vAlign w:val="center"/>
          </w:tcPr>
          <w:p w14:paraId="244D4DC9" w14:textId="77777777" w:rsidR="00115284" w:rsidRDefault="00115284" w:rsidP="0088028A">
            <w:pPr>
              <w:pStyle w:val="TableNumber"/>
              <w:rPr>
                <w:i/>
                <w:iCs/>
                <w:color w:val="808080"/>
                <w:sz w:val="14"/>
                <w:szCs w:val="14"/>
              </w:rPr>
            </w:pPr>
            <w:r>
              <w:rPr>
                <w:color w:val="808080"/>
                <w:sz w:val="18"/>
                <w:szCs w:val="18"/>
              </w:rPr>
              <w:t>&lt;1%^</w:t>
            </w:r>
          </w:p>
        </w:tc>
        <w:tc>
          <w:tcPr>
            <w:tcW w:w="624" w:type="pct"/>
            <w:tcBorders>
              <w:top w:val="nil"/>
              <w:left w:val="nil"/>
              <w:bottom w:val="single" w:sz="8" w:space="0" w:color="A6A6A6"/>
              <w:right w:val="nil"/>
            </w:tcBorders>
            <w:vAlign w:val="center"/>
          </w:tcPr>
          <w:p w14:paraId="44ADDF47" w14:textId="77777777" w:rsidR="00115284" w:rsidRDefault="00115284" w:rsidP="0088028A">
            <w:pPr>
              <w:pStyle w:val="TableNumber"/>
              <w:rPr>
                <w:i/>
                <w:iCs/>
                <w:color w:val="808080"/>
                <w:sz w:val="14"/>
                <w:szCs w:val="14"/>
              </w:rPr>
            </w:pPr>
            <w:r>
              <w:rPr>
                <w:i/>
                <w:iCs/>
                <w:color w:val="808080"/>
                <w:sz w:val="14"/>
                <w:szCs w:val="14"/>
              </w:rPr>
              <w:t>2</w:t>
            </w:r>
          </w:p>
        </w:tc>
      </w:tr>
    </w:tbl>
    <w:p w14:paraId="18E449BA" w14:textId="77777777" w:rsidR="00424E21" w:rsidRPr="00424E21" w:rsidRDefault="00424E21" w:rsidP="001C7F73">
      <w:pPr>
        <w:pStyle w:val="Note"/>
        <w:rPr>
          <w:sz w:val="12"/>
        </w:rPr>
      </w:pPr>
      <w:r w:rsidRPr="00424E21">
        <w:rPr>
          <w:rStyle w:val="FootnoteReference"/>
        </w:rPr>
        <w:t>* Self-reported. Also note that n=1 participant did not respond to these questions.</w:t>
      </w:r>
    </w:p>
    <w:p w14:paraId="08ED229D" w14:textId="77777777" w:rsidR="00424E21" w:rsidRPr="00424E21" w:rsidRDefault="00424E21" w:rsidP="001C7F73">
      <w:pPr>
        <w:pStyle w:val="Note"/>
        <w:rPr>
          <w:rStyle w:val="FootnoteReference"/>
        </w:rPr>
      </w:pPr>
      <w:r w:rsidRPr="00424E21">
        <w:rPr>
          <w:rStyle w:val="FootnoteReference"/>
        </w:rPr>
        <w:t>^Refused in both categories.</w:t>
      </w:r>
    </w:p>
    <w:p w14:paraId="0C55A3CD" w14:textId="77777777" w:rsidR="00424E21" w:rsidRDefault="00424E21" w:rsidP="00440892">
      <w:pPr>
        <w:pStyle w:val="TableHeading"/>
        <w:pageBreakBefore/>
        <w:spacing w:before="0" w:after="0"/>
      </w:pPr>
      <w:r w:rsidRPr="0084134E">
        <w:lastRenderedPageBreak/>
        <w:t xml:space="preserve">Table </w:t>
      </w:r>
      <w:fldSimple w:instr=" SEQ Table \* ARABIC ">
        <w:r w:rsidR="00E37C33">
          <w:rPr>
            <w:noProof/>
          </w:rPr>
          <w:t>7</w:t>
        </w:r>
      </w:fldSimple>
      <w:r w:rsidRPr="00585498">
        <w:rPr>
          <w:rFonts w:cstheme="minorHAnsi"/>
        </w:rPr>
        <w:t xml:space="preserve">: </w:t>
      </w:r>
      <w:r>
        <w:t>Proportion of participants using support services in the past 3 months</w:t>
      </w:r>
    </w:p>
    <w:tbl>
      <w:tblPr>
        <w:tblW w:w="5000" w:type="pct"/>
        <w:tblCellMar>
          <w:left w:w="0" w:type="dxa"/>
          <w:right w:w="0" w:type="dxa"/>
        </w:tblCellMar>
        <w:tblLook w:val="04A0" w:firstRow="1" w:lastRow="0" w:firstColumn="1" w:lastColumn="0" w:noHBand="0" w:noVBand="1"/>
        <w:tblCaption w:val="Proportion of participants using support services in the past 3 months"/>
        <w:tblDescription w:val="Proportion of participants using support services in the past 3 months. Drug and Alcohol services Used past 3 months: 7% (of all participants, weighted), n=32 (sample size, unweighted). Drug and Alcohol services Not Used past 3 months: 92% (of all participants, weighted), n=511 (sample size, unweighted). Drug and Alcohol services Refused: 1% (of all participants, weighted), n=8 (sample size, unweighted). Financial services Used past 3 months: 8% (of all participants, weighted), n=38 (sample size, unweighted). Financial services Not Used past 3 months: 91% (of all participants, weighted), n=506 (sample size, unweighted). Financial services Refused: 1% (of all participants, weighted), n=7 (sample size, unweighted). Either Drug and Alcohol or Financial services Used past 3 months: 12% (of all participants, weighted), n=61 (sample size, unweighted). Either Drug and Alcohol or Financial services Not Used past 3 months: 87% (of all participants, weighted), n=488 (sample size, unweighted). Either Drug and Alcohol or Financial services Refused: less than 1% (of all participants, weighted. Refused in both categories), n=2 (sample size, unweighted).&#10;"/>
      </w:tblPr>
      <w:tblGrid>
        <w:gridCol w:w="1338"/>
        <w:gridCol w:w="1398"/>
        <w:gridCol w:w="1257"/>
        <w:gridCol w:w="1412"/>
        <w:gridCol w:w="1257"/>
        <w:gridCol w:w="1332"/>
        <w:gridCol w:w="1140"/>
      </w:tblGrid>
      <w:tr w:rsidR="00115284" w14:paraId="52C7AC75" w14:textId="77777777" w:rsidTr="00115284">
        <w:tc>
          <w:tcPr>
            <w:tcW w:w="733" w:type="pct"/>
            <w:shd w:val="clear" w:color="auto" w:fill="00007F"/>
            <w:tcMar>
              <w:top w:w="0" w:type="dxa"/>
              <w:left w:w="108" w:type="dxa"/>
              <w:bottom w:w="0" w:type="dxa"/>
              <w:right w:w="108" w:type="dxa"/>
            </w:tcMar>
          </w:tcPr>
          <w:p w14:paraId="4C799CE1" w14:textId="77777777" w:rsidR="00115284" w:rsidRDefault="00115284" w:rsidP="0088028A">
            <w:pPr>
              <w:pStyle w:val="ColumnHeading"/>
            </w:pPr>
          </w:p>
        </w:tc>
        <w:tc>
          <w:tcPr>
            <w:tcW w:w="1452" w:type="pct"/>
            <w:gridSpan w:val="2"/>
            <w:shd w:val="clear" w:color="auto" w:fill="00007F"/>
            <w:tcMar>
              <w:top w:w="0" w:type="dxa"/>
              <w:left w:w="108" w:type="dxa"/>
              <w:bottom w:w="0" w:type="dxa"/>
              <w:right w:w="108" w:type="dxa"/>
            </w:tcMar>
            <w:vAlign w:val="center"/>
            <w:hideMark/>
          </w:tcPr>
          <w:p w14:paraId="7084406C" w14:textId="77777777" w:rsidR="00115284" w:rsidRDefault="00115284" w:rsidP="0088028A">
            <w:pPr>
              <w:pStyle w:val="ColumnHeading"/>
            </w:pPr>
            <w:r>
              <w:t>Drug and alcohol services</w:t>
            </w:r>
          </w:p>
        </w:tc>
        <w:tc>
          <w:tcPr>
            <w:tcW w:w="1461" w:type="pct"/>
            <w:gridSpan w:val="2"/>
            <w:shd w:val="clear" w:color="auto" w:fill="00007F"/>
            <w:tcMar>
              <w:top w:w="0" w:type="dxa"/>
              <w:left w:w="108" w:type="dxa"/>
              <w:bottom w:w="0" w:type="dxa"/>
              <w:right w:w="108" w:type="dxa"/>
            </w:tcMar>
            <w:vAlign w:val="center"/>
            <w:hideMark/>
          </w:tcPr>
          <w:p w14:paraId="02FEE1ED" w14:textId="77777777" w:rsidR="00115284" w:rsidRDefault="00115284" w:rsidP="0088028A">
            <w:pPr>
              <w:pStyle w:val="ColumnHeading"/>
            </w:pPr>
            <w:r>
              <w:t>Financial services</w:t>
            </w:r>
          </w:p>
        </w:tc>
        <w:tc>
          <w:tcPr>
            <w:tcW w:w="1354" w:type="pct"/>
            <w:gridSpan w:val="2"/>
            <w:shd w:val="clear" w:color="auto" w:fill="00007F"/>
          </w:tcPr>
          <w:p w14:paraId="0971188E" w14:textId="77777777" w:rsidR="00115284" w:rsidRDefault="00115284" w:rsidP="0088028A">
            <w:pPr>
              <w:pStyle w:val="ColumnHeading"/>
            </w:pPr>
            <w:r>
              <w:t>Either Drug and alcohol or Financial</w:t>
            </w:r>
          </w:p>
        </w:tc>
      </w:tr>
      <w:tr w:rsidR="00115284" w14:paraId="25828589" w14:textId="77777777" w:rsidTr="00115284">
        <w:tc>
          <w:tcPr>
            <w:tcW w:w="73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512FEDE1" w14:textId="77777777" w:rsidR="00115284" w:rsidRDefault="00115284" w:rsidP="0088028A">
            <w:pPr>
              <w:pStyle w:val="ColumnHeading"/>
            </w:pPr>
            <w:r>
              <w:t>Status*</w:t>
            </w:r>
          </w:p>
        </w:tc>
        <w:tc>
          <w:tcPr>
            <w:tcW w:w="765"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6C5C0D5" w14:textId="77777777" w:rsidR="00115284" w:rsidRDefault="00115284" w:rsidP="0088028A">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5B837B07" w14:textId="77777777" w:rsidR="00115284" w:rsidRDefault="00115284" w:rsidP="0088028A">
            <w:pPr>
              <w:pStyle w:val="ColumnHeading"/>
              <w:rPr>
                <w:i/>
                <w:iCs/>
                <w:sz w:val="16"/>
                <w:szCs w:val="16"/>
              </w:rPr>
            </w:pPr>
            <w:r>
              <w:rPr>
                <w:i/>
                <w:iCs/>
                <w:sz w:val="16"/>
                <w:szCs w:val="16"/>
              </w:rPr>
              <w:t>Sample size (Unweighted)</w:t>
            </w:r>
          </w:p>
        </w:tc>
        <w:tc>
          <w:tcPr>
            <w:tcW w:w="773"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30D23CB7" w14:textId="77777777" w:rsidR="00115284" w:rsidRDefault="00115284" w:rsidP="0088028A">
            <w:pPr>
              <w:pStyle w:val="ColumnHeading"/>
            </w:pPr>
            <w:r>
              <w:rPr>
                <w:sz w:val="18"/>
                <w:szCs w:val="18"/>
              </w:rPr>
              <w:t>% all participants (weighted)</w:t>
            </w:r>
          </w:p>
        </w:tc>
        <w:tc>
          <w:tcPr>
            <w:tcW w:w="688" w:type="pct"/>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C6FFA1F" w14:textId="77777777" w:rsidR="00115284" w:rsidRDefault="00115284" w:rsidP="0088028A">
            <w:pPr>
              <w:pStyle w:val="ColumnHeading"/>
            </w:pPr>
            <w:r>
              <w:rPr>
                <w:i/>
                <w:iCs/>
                <w:sz w:val="16"/>
                <w:szCs w:val="16"/>
              </w:rPr>
              <w:t>Sample size (Unweighted)</w:t>
            </w:r>
          </w:p>
        </w:tc>
        <w:tc>
          <w:tcPr>
            <w:tcW w:w="729" w:type="pct"/>
            <w:tcBorders>
              <w:top w:val="nil"/>
              <w:left w:val="nil"/>
              <w:bottom w:val="single" w:sz="8" w:space="0" w:color="A6A6A6"/>
              <w:right w:val="nil"/>
            </w:tcBorders>
            <w:shd w:val="clear" w:color="auto" w:fill="00007F"/>
            <w:vAlign w:val="center"/>
          </w:tcPr>
          <w:p w14:paraId="79AFDE92" w14:textId="77777777" w:rsidR="00115284" w:rsidRDefault="00115284" w:rsidP="0088028A">
            <w:pPr>
              <w:pStyle w:val="ColumnHeading"/>
              <w:rPr>
                <w:i/>
                <w:iCs/>
                <w:sz w:val="16"/>
                <w:szCs w:val="16"/>
              </w:rPr>
            </w:pPr>
            <w:r>
              <w:rPr>
                <w:sz w:val="18"/>
                <w:szCs w:val="18"/>
              </w:rPr>
              <w:t>% all participants (weighted)</w:t>
            </w:r>
          </w:p>
        </w:tc>
        <w:tc>
          <w:tcPr>
            <w:tcW w:w="625" w:type="pct"/>
            <w:tcBorders>
              <w:top w:val="nil"/>
              <w:left w:val="nil"/>
              <w:bottom w:val="single" w:sz="8" w:space="0" w:color="A6A6A6"/>
              <w:right w:val="nil"/>
            </w:tcBorders>
            <w:shd w:val="clear" w:color="auto" w:fill="00007F"/>
            <w:vAlign w:val="center"/>
          </w:tcPr>
          <w:p w14:paraId="6AFA75B5" w14:textId="77777777" w:rsidR="00115284" w:rsidRDefault="00115284" w:rsidP="0088028A">
            <w:pPr>
              <w:pStyle w:val="ColumnHeading"/>
              <w:rPr>
                <w:i/>
                <w:iCs/>
                <w:sz w:val="16"/>
                <w:szCs w:val="16"/>
              </w:rPr>
            </w:pPr>
            <w:r>
              <w:rPr>
                <w:i/>
                <w:iCs/>
                <w:sz w:val="16"/>
                <w:szCs w:val="16"/>
              </w:rPr>
              <w:t>Sample size (Unweighted)</w:t>
            </w:r>
          </w:p>
        </w:tc>
      </w:tr>
      <w:tr w:rsidR="00115284" w14:paraId="4E656D9D" w14:textId="77777777" w:rsidTr="00115284">
        <w:tc>
          <w:tcPr>
            <w:tcW w:w="733"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1B499816" w14:textId="77777777" w:rsidR="00115284" w:rsidRPr="0088028A" w:rsidRDefault="00115284" w:rsidP="0088028A">
            <w:pPr>
              <w:pStyle w:val="RowHeading"/>
              <w:rPr>
                <w:sz w:val="20"/>
              </w:rPr>
            </w:pPr>
            <w:r w:rsidRPr="0088028A">
              <w:rPr>
                <w:sz w:val="20"/>
              </w:rPr>
              <w:t xml:space="preserve">Used past 3 months </w:t>
            </w:r>
          </w:p>
        </w:tc>
        <w:tc>
          <w:tcPr>
            <w:tcW w:w="765" w:type="pct"/>
            <w:tcBorders>
              <w:top w:val="nil"/>
              <w:left w:val="nil"/>
              <w:bottom w:val="single" w:sz="8" w:space="0" w:color="A6A6A6"/>
              <w:right w:val="nil"/>
            </w:tcBorders>
            <w:tcMar>
              <w:top w:w="0" w:type="dxa"/>
              <w:left w:w="108" w:type="dxa"/>
              <w:bottom w:w="0" w:type="dxa"/>
              <w:right w:w="108" w:type="dxa"/>
            </w:tcMar>
            <w:vAlign w:val="center"/>
            <w:hideMark/>
          </w:tcPr>
          <w:p w14:paraId="715C4A1F" w14:textId="77777777" w:rsidR="00115284" w:rsidRDefault="00115284" w:rsidP="0088028A">
            <w:pPr>
              <w:pStyle w:val="TableNumber"/>
            </w:pPr>
            <w:r>
              <w:t>7%</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7C94880F" w14:textId="77777777" w:rsidR="00115284" w:rsidRDefault="00115284" w:rsidP="0088028A">
            <w:pPr>
              <w:pStyle w:val="TableNumber"/>
              <w:rPr>
                <w:i/>
                <w:iCs/>
                <w:sz w:val="14"/>
                <w:szCs w:val="14"/>
              </w:rPr>
            </w:pPr>
            <w:r>
              <w:rPr>
                <w:i/>
                <w:iCs/>
                <w:sz w:val="14"/>
                <w:szCs w:val="14"/>
              </w:rPr>
              <w:t>32</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2574F361" w14:textId="77777777" w:rsidR="00115284" w:rsidRDefault="00115284" w:rsidP="0088028A">
            <w:pPr>
              <w:pStyle w:val="TableNumber"/>
            </w:pPr>
            <w:r>
              <w:t>8%</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12A9A450" w14:textId="77777777" w:rsidR="00115284" w:rsidRDefault="00115284" w:rsidP="0088028A">
            <w:pPr>
              <w:pStyle w:val="TableNumber"/>
              <w:rPr>
                <w:sz w:val="14"/>
                <w:szCs w:val="14"/>
              </w:rPr>
            </w:pPr>
            <w:r>
              <w:rPr>
                <w:i/>
                <w:iCs/>
                <w:sz w:val="14"/>
                <w:szCs w:val="14"/>
              </w:rPr>
              <w:t>38</w:t>
            </w:r>
          </w:p>
        </w:tc>
        <w:tc>
          <w:tcPr>
            <w:tcW w:w="729" w:type="pct"/>
            <w:tcBorders>
              <w:top w:val="nil"/>
              <w:left w:val="nil"/>
              <w:bottom w:val="single" w:sz="8" w:space="0" w:color="A6A6A6"/>
              <w:right w:val="nil"/>
            </w:tcBorders>
            <w:vAlign w:val="center"/>
          </w:tcPr>
          <w:p w14:paraId="5D5A00FF" w14:textId="77777777" w:rsidR="00115284" w:rsidRDefault="00115284" w:rsidP="0088028A">
            <w:pPr>
              <w:pStyle w:val="TableNumber"/>
              <w:rPr>
                <w:i/>
                <w:iCs/>
                <w:sz w:val="14"/>
                <w:szCs w:val="14"/>
              </w:rPr>
            </w:pPr>
            <w:r>
              <w:t>12%</w:t>
            </w:r>
          </w:p>
        </w:tc>
        <w:tc>
          <w:tcPr>
            <w:tcW w:w="625" w:type="pct"/>
            <w:tcBorders>
              <w:top w:val="nil"/>
              <w:left w:val="nil"/>
              <w:bottom w:val="single" w:sz="8" w:space="0" w:color="A6A6A6"/>
              <w:right w:val="nil"/>
            </w:tcBorders>
            <w:vAlign w:val="center"/>
          </w:tcPr>
          <w:p w14:paraId="60E50E60" w14:textId="77777777" w:rsidR="00115284" w:rsidRDefault="00115284" w:rsidP="0088028A">
            <w:pPr>
              <w:pStyle w:val="TableNumber"/>
              <w:rPr>
                <w:i/>
                <w:iCs/>
                <w:sz w:val="14"/>
                <w:szCs w:val="14"/>
              </w:rPr>
            </w:pPr>
            <w:r>
              <w:rPr>
                <w:i/>
                <w:iCs/>
                <w:sz w:val="14"/>
                <w:szCs w:val="14"/>
              </w:rPr>
              <w:t>61</w:t>
            </w:r>
          </w:p>
        </w:tc>
      </w:tr>
      <w:tr w:rsidR="00115284" w14:paraId="18657DD8" w14:textId="77777777" w:rsidTr="00115284">
        <w:tc>
          <w:tcPr>
            <w:tcW w:w="733"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242AF9BA" w14:textId="112D205B" w:rsidR="00115284" w:rsidRPr="0088028A" w:rsidRDefault="00115284" w:rsidP="0088028A">
            <w:pPr>
              <w:pStyle w:val="RowHeading"/>
              <w:rPr>
                <w:sz w:val="20"/>
              </w:rPr>
            </w:pPr>
            <w:r w:rsidRPr="0088028A">
              <w:rPr>
                <w:sz w:val="20"/>
              </w:rPr>
              <w:t>Not used past 3 m</w:t>
            </w:r>
            <w:r w:rsidR="00247501">
              <w:rPr>
                <w:sz w:val="20"/>
              </w:rPr>
              <w:t>on</w:t>
            </w:r>
            <w:r w:rsidRPr="0088028A">
              <w:rPr>
                <w:sz w:val="20"/>
              </w:rPr>
              <w:t xml:space="preserve">ths </w:t>
            </w:r>
          </w:p>
        </w:tc>
        <w:tc>
          <w:tcPr>
            <w:tcW w:w="765" w:type="pct"/>
            <w:tcBorders>
              <w:top w:val="nil"/>
              <w:left w:val="nil"/>
              <w:bottom w:val="single" w:sz="8" w:space="0" w:color="A6A6A6"/>
              <w:right w:val="nil"/>
            </w:tcBorders>
            <w:tcMar>
              <w:top w:w="0" w:type="dxa"/>
              <w:left w:w="108" w:type="dxa"/>
              <w:bottom w:w="0" w:type="dxa"/>
              <w:right w:w="108" w:type="dxa"/>
            </w:tcMar>
            <w:vAlign w:val="center"/>
            <w:hideMark/>
          </w:tcPr>
          <w:p w14:paraId="1FBB184F" w14:textId="77777777" w:rsidR="00115284" w:rsidRDefault="00115284" w:rsidP="0088028A">
            <w:pPr>
              <w:pStyle w:val="TableNumber"/>
            </w:pPr>
            <w:r>
              <w:t>92%</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67A049F7" w14:textId="77777777" w:rsidR="00115284" w:rsidRDefault="00115284" w:rsidP="0088028A">
            <w:pPr>
              <w:pStyle w:val="TableNumber"/>
              <w:rPr>
                <w:i/>
                <w:iCs/>
                <w:sz w:val="14"/>
                <w:szCs w:val="14"/>
              </w:rPr>
            </w:pPr>
            <w:r>
              <w:rPr>
                <w:i/>
                <w:iCs/>
                <w:sz w:val="14"/>
                <w:szCs w:val="14"/>
              </w:rPr>
              <w:t>511</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10B1BFD7" w14:textId="77777777" w:rsidR="00115284" w:rsidRDefault="00115284" w:rsidP="0088028A">
            <w:pPr>
              <w:pStyle w:val="TableNumber"/>
            </w:pPr>
            <w:r>
              <w:t>91%</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0E194392" w14:textId="77777777" w:rsidR="00115284" w:rsidRDefault="00115284" w:rsidP="0088028A">
            <w:pPr>
              <w:pStyle w:val="TableNumber"/>
              <w:rPr>
                <w:sz w:val="14"/>
                <w:szCs w:val="14"/>
              </w:rPr>
            </w:pPr>
            <w:r>
              <w:rPr>
                <w:i/>
                <w:iCs/>
                <w:sz w:val="14"/>
                <w:szCs w:val="14"/>
              </w:rPr>
              <w:t>506</w:t>
            </w:r>
          </w:p>
        </w:tc>
        <w:tc>
          <w:tcPr>
            <w:tcW w:w="729" w:type="pct"/>
            <w:tcBorders>
              <w:top w:val="nil"/>
              <w:left w:val="nil"/>
              <w:bottom w:val="single" w:sz="8" w:space="0" w:color="A6A6A6"/>
              <w:right w:val="nil"/>
            </w:tcBorders>
            <w:vAlign w:val="center"/>
          </w:tcPr>
          <w:p w14:paraId="4E7372EF" w14:textId="77777777" w:rsidR="00115284" w:rsidRDefault="00115284" w:rsidP="0088028A">
            <w:pPr>
              <w:pStyle w:val="TableNumber"/>
              <w:rPr>
                <w:i/>
                <w:iCs/>
                <w:sz w:val="14"/>
                <w:szCs w:val="14"/>
              </w:rPr>
            </w:pPr>
            <w:r>
              <w:t>87%</w:t>
            </w:r>
          </w:p>
        </w:tc>
        <w:tc>
          <w:tcPr>
            <w:tcW w:w="625" w:type="pct"/>
            <w:tcBorders>
              <w:top w:val="nil"/>
              <w:left w:val="nil"/>
              <w:bottom w:val="single" w:sz="8" w:space="0" w:color="A6A6A6"/>
              <w:right w:val="nil"/>
            </w:tcBorders>
            <w:vAlign w:val="center"/>
          </w:tcPr>
          <w:p w14:paraId="3E0D1EDB" w14:textId="77777777" w:rsidR="00115284" w:rsidRDefault="00115284" w:rsidP="0088028A">
            <w:pPr>
              <w:pStyle w:val="TableNumber"/>
              <w:rPr>
                <w:i/>
                <w:iCs/>
                <w:sz w:val="14"/>
                <w:szCs w:val="14"/>
              </w:rPr>
            </w:pPr>
            <w:r>
              <w:rPr>
                <w:i/>
                <w:iCs/>
                <w:sz w:val="14"/>
                <w:szCs w:val="14"/>
              </w:rPr>
              <w:t>488</w:t>
            </w:r>
          </w:p>
        </w:tc>
      </w:tr>
      <w:tr w:rsidR="00115284" w14:paraId="25EB274A" w14:textId="77777777" w:rsidTr="00115284">
        <w:tc>
          <w:tcPr>
            <w:tcW w:w="733" w:type="pct"/>
            <w:tcBorders>
              <w:top w:val="nil"/>
              <w:left w:val="nil"/>
              <w:bottom w:val="single" w:sz="8" w:space="0" w:color="A6A6A6"/>
              <w:right w:val="nil"/>
            </w:tcBorders>
            <w:shd w:val="clear" w:color="auto" w:fill="C6D9F1"/>
            <w:tcMar>
              <w:top w:w="0" w:type="dxa"/>
              <w:left w:w="108" w:type="dxa"/>
              <w:bottom w:w="0" w:type="dxa"/>
              <w:right w:w="108" w:type="dxa"/>
            </w:tcMar>
            <w:vAlign w:val="center"/>
            <w:hideMark/>
          </w:tcPr>
          <w:p w14:paraId="0899897C" w14:textId="77777777" w:rsidR="00115284" w:rsidRDefault="00115284" w:rsidP="0088028A">
            <w:pPr>
              <w:pStyle w:val="RowHeading"/>
              <w:rPr>
                <w:color w:val="808080"/>
                <w:sz w:val="18"/>
                <w:szCs w:val="18"/>
              </w:rPr>
            </w:pPr>
            <w:r>
              <w:rPr>
                <w:color w:val="808080"/>
                <w:sz w:val="18"/>
                <w:szCs w:val="18"/>
              </w:rPr>
              <w:t>Refused</w:t>
            </w:r>
          </w:p>
        </w:tc>
        <w:tc>
          <w:tcPr>
            <w:tcW w:w="765" w:type="pct"/>
            <w:tcBorders>
              <w:top w:val="nil"/>
              <w:left w:val="nil"/>
              <w:bottom w:val="single" w:sz="8" w:space="0" w:color="A6A6A6"/>
              <w:right w:val="nil"/>
            </w:tcBorders>
            <w:tcMar>
              <w:top w:w="0" w:type="dxa"/>
              <w:left w:w="108" w:type="dxa"/>
              <w:bottom w:w="0" w:type="dxa"/>
              <w:right w:w="108" w:type="dxa"/>
            </w:tcMar>
            <w:vAlign w:val="center"/>
            <w:hideMark/>
          </w:tcPr>
          <w:p w14:paraId="053C0E80" w14:textId="77777777" w:rsidR="00115284" w:rsidRDefault="00115284" w:rsidP="0088028A">
            <w:pPr>
              <w:pStyle w:val="TableNumber"/>
              <w:rPr>
                <w:color w:val="808080"/>
                <w:sz w:val="18"/>
                <w:szCs w:val="18"/>
              </w:rPr>
            </w:pPr>
            <w:r>
              <w:rPr>
                <w:color w:val="808080"/>
                <w:sz w:val="18"/>
                <w:szCs w:val="18"/>
              </w:rPr>
              <w:t>1%</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6C04FDAB" w14:textId="77777777" w:rsidR="00115284" w:rsidRDefault="00115284" w:rsidP="0088028A">
            <w:pPr>
              <w:pStyle w:val="TableNumber"/>
              <w:rPr>
                <w:i/>
                <w:iCs/>
                <w:color w:val="808080"/>
                <w:sz w:val="14"/>
                <w:szCs w:val="14"/>
              </w:rPr>
            </w:pPr>
            <w:r>
              <w:rPr>
                <w:i/>
                <w:iCs/>
                <w:color w:val="808080"/>
                <w:sz w:val="14"/>
                <w:szCs w:val="14"/>
              </w:rPr>
              <w:t>8</w:t>
            </w:r>
          </w:p>
        </w:tc>
        <w:tc>
          <w:tcPr>
            <w:tcW w:w="773" w:type="pct"/>
            <w:tcBorders>
              <w:top w:val="nil"/>
              <w:left w:val="nil"/>
              <w:bottom w:val="single" w:sz="8" w:space="0" w:color="A6A6A6"/>
              <w:right w:val="nil"/>
            </w:tcBorders>
            <w:tcMar>
              <w:top w:w="0" w:type="dxa"/>
              <w:left w:w="108" w:type="dxa"/>
              <w:bottom w:w="0" w:type="dxa"/>
              <w:right w:w="108" w:type="dxa"/>
            </w:tcMar>
            <w:vAlign w:val="center"/>
            <w:hideMark/>
          </w:tcPr>
          <w:p w14:paraId="733C4200" w14:textId="77777777" w:rsidR="00115284" w:rsidRDefault="00115284" w:rsidP="0088028A">
            <w:pPr>
              <w:pStyle w:val="TableNumber"/>
              <w:rPr>
                <w:color w:val="808080"/>
                <w:sz w:val="18"/>
                <w:szCs w:val="18"/>
              </w:rPr>
            </w:pPr>
            <w:r>
              <w:rPr>
                <w:color w:val="808080"/>
                <w:sz w:val="18"/>
                <w:szCs w:val="18"/>
              </w:rPr>
              <w:t>1%</w:t>
            </w:r>
          </w:p>
        </w:tc>
        <w:tc>
          <w:tcPr>
            <w:tcW w:w="688" w:type="pct"/>
            <w:tcBorders>
              <w:top w:val="nil"/>
              <w:left w:val="nil"/>
              <w:bottom w:val="single" w:sz="8" w:space="0" w:color="A6A6A6"/>
              <w:right w:val="nil"/>
            </w:tcBorders>
            <w:tcMar>
              <w:top w:w="0" w:type="dxa"/>
              <w:left w:w="108" w:type="dxa"/>
              <w:bottom w:w="0" w:type="dxa"/>
              <w:right w:w="108" w:type="dxa"/>
            </w:tcMar>
            <w:vAlign w:val="center"/>
            <w:hideMark/>
          </w:tcPr>
          <w:p w14:paraId="69BCF2A2" w14:textId="77777777" w:rsidR="00115284" w:rsidRDefault="00115284" w:rsidP="0088028A">
            <w:pPr>
              <w:pStyle w:val="TableNumber"/>
              <w:rPr>
                <w:color w:val="808080"/>
                <w:sz w:val="14"/>
                <w:szCs w:val="14"/>
              </w:rPr>
            </w:pPr>
            <w:r>
              <w:rPr>
                <w:i/>
                <w:iCs/>
                <w:color w:val="808080"/>
                <w:sz w:val="14"/>
                <w:szCs w:val="14"/>
              </w:rPr>
              <w:t>7</w:t>
            </w:r>
          </w:p>
        </w:tc>
        <w:tc>
          <w:tcPr>
            <w:tcW w:w="729" w:type="pct"/>
            <w:tcBorders>
              <w:top w:val="nil"/>
              <w:left w:val="nil"/>
              <w:bottom w:val="single" w:sz="8" w:space="0" w:color="A6A6A6"/>
              <w:right w:val="nil"/>
            </w:tcBorders>
            <w:vAlign w:val="center"/>
          </w:tcPr>
          <w:p w14:paraId="0EF75C7D" w14:textId="77777777" w:rsidR="00115284" w:rsidRDefault="00115284" w:rsidP="0088028A">
            <w:pPr>
              <w:pStyle w:val="TableNumber"/>
              <w:rPr>
                <w:i/>
                <w:iCs/>
                <w:color w:val="808080"/>
                <w:sz w:val="14"/>
                <w:szCs w:val="14"/>
              </w:rPr>
            </w:pPr>
            <w:r>
              <w:rPr>
                <w:color w:val="808080"/>
                <w:sz w:val="18"/>
                <w:szCs w:val="18"/>
              </w:rPr>
              <w:t>&lt;1%^</w:t>
            </w:r>
          </w:p>
        </w:tc>
        <w:tc>
          <w:tcPr>
            <w:tcW w:w="625" w:type="pct"/>
            <w:tcBorders>
              <w:top w:val="nil"/>
              <w:left w:val="nil"/>
              <w:bottom w:val="single" w:sz="8" w:space="0" w:color="A6A6A6"/>
              <w:right w:val="nil"/>
            </w:tcBorders>
            <w:vAlign w:val="center"/>
          </w:tcPr>
          <w:p w14:paraId="42A3EDEB" w14:textId="77777777" w:rsidR="00115284" w:rsidRDefault="00115284" w:rsidP="0088028A">
            <w:pPr>
              <w:pStyle w:val="TableNumber"/>
              <w:rPr>
                <w:i/>
                <w:iCs/>
                <w:color w:val="808080"/>
                <w:sz w:val="14"/>
                <w:szCs w:val="14"/>
              </w:rPr>
            </w:pPr>
            <w:r>
              <w:rPr>
                <w:i/>
                <w:iCs/>
                <w:color w:val="808080"/>
                <w:sz w:val="14"/>
                <w:szCs w:val="14"/>
              </w:rPr>
              <w:t>2</w:t>
            </w:r>
          </w:p>
        </w:tc>
      </w:tr>
    </w:tbl>
    <w:p w14:paraId="494F1055" w14:textId="77777777" w:rsidR="00424E21" w:rsidRPr="00424E21" w:rsidRDefault="00424E21" w:rsidP="001C7F73">
      <w:pPr>
        <w:pStyle w:val="Note"/>
        <w:rPr>
          <w:rStyle w:val="FootnoteReference"/>
        </w:rPr>
      </w:pPr>
      <w:r w:rsidRPr="00424E21">
        <w:rPr>
          <w:rStyle w:val="FootnoteReference"/>
        </w:rPr>
        <w:t>* Self-reported. Also note that n=1 participant did not respond to these questions.</w:t>
      </w:r>
    </w:p>
    <w:p w14:paraId="79326D89" w14:textId="77777777" w:rsidR="00424E21" w:rsidRPr="00424E21" w:rsidRDefault="00424E21" w:rsidP="001C7F73">
      <w:pPr>
        <w:pStyle w:val="Note"/>
        <w:rPr>
          <w:rStyle w:val="FootnoteReference"/>
        </w:rPr>
      </w:pPr>
      <w:r w:rsidRPr="00424E21">
        <w:rPr>
          <w:rStyle w:val="FootnoteReference"/>
        </w:rPr>
        <w:t>^Refused in both categories.</w:t>
      </w:r>
    </w:p>
    <w:p w14:paraId="1EA106C0" w14:textId="77777777" w:rsidR="00424E21" w:rsidRDefault="00424E21" w:rsidP="00424E21">
      <w:pPr>
        <w:spacing w:before="0"/>
      </w:pPr>
      <w:r>
        <w:t>The distributions provide indicative sample sizes for an exploration, though the samples for the last three months are very small.</w:t>
      </w:r>
      <w:r w:rsidR="00013687">
        <w:t xml:space="preserve"> </w:t>
      </w:r>
      <w:r>
        <w:t>Because the two categories are quite different, it makes sense to look at them separately as well as to integrate them into a single compound variable.</w:t>
      </w:r>
    </w:p>
    <w:p w14:paraId="228CAF78" w14:textId="77777777" w:rsidR="00424E21" w:rsidRDefault="00424E21" w:rsidP="00424E21">
      <w:pPr>
        <w:spacing w:before="120"/>
      </w:pPr>
      <w:r>
        <w:t>Using these categories, we can then look at the key survey questions which ask about changes to behaviours since the commencement of the Trial.</w:t>
      </w:r>
      <w:r w:rsidR="00013687">
        <w:t xml:space="preserve"> </w:t>
      </w:r>
      <w:r>
        <w:t xml:space="preserve">There are a range of patterns we </w:t>
      </w:r>
      <w:r w:rsidRPr="00424E21">
        <w:rPr>
          <w:rStyle w:val="Emphasis"/>
        </w:rPr>
        <w:t>could</w:t>
      </w:r>
      <w:r>
        <w:t xml:space="preserve"> see in this analysis:</w:t>
      </w:r>
    </w:p>
    <w:p w14:paraId="0A345F85" w14:textId="77777777" w:rsidR="00424E21" w:rsidRDefault="00424E21" w:rsidP="00424E21">
      <w:pPr>
        <w:pStyle w:val="ListBullet"/>
      </w:pPr>
      <w:r>
        <w:t xml:space="preserve">If we see that it is </w:t>
      </w:r>
      <w:r w:rsidRPr="00150A65">
        <w:rPr>
          <w:u w:val="single"/>
        </w:rPr>
        <w:t>only</w:t>
      </w:r>
      <w:r>
        <w:t xml:space="preserve"> participants who have used services showing changes, then we would infer that the CDC may be having little independent effect.</w:t>
      </w:r>
    </w:p>
    <w:p w14:paraId="16412B64" w14:textId="77777777" w:rsidR="00424E21" w:rsidRDefault="00424E21" w:rsidP="00424E21">
      <w:pPr>
        <w:pStyle w:val="ListBullet"/>
      </w:pPr>
      <w:r>
        <w:t>If there are no differences between those using services and those who are not, then we would infer that the services may be having little independent effect.</w:t>
      </w:r>
    </w:p>
    <w:p w14:paraId="5D2A4609" w14:textId="77777777" w:rsidR="00424E21" w:rsidRDefault="00424E21" w:rsidP="00424E21">
      <w:pPr>
        <w:pStyle w:val="ListBullet"/>
      </w:pPr>
      <w:r>
        <w:t xml:space="preserve">If there are effects seen for those who have used services and </w:t>
      </w:r>
      <w:r w:rsidRPr="00C15920">
        <w:rPr>
          <w:u w:val="single"/>
        </w:rPr>
        <w:t>different</w:t>
      </w:r>
      <w:r>
        <w:t xml:space="preserve"> effects seen for those who have not used services, then we would infer that both approaches are likely to be having some separate effect.</w:t>
      </w:r>
    </w:p>
    <w:p w14:paraId="39CDB5A4" w14:textId="77777777" w:rsidR="00424E21" w:rsidRDefault="00424E21" w:rsidP="00424E21">
      <w:r>
        <w:t xml:space="preserve">It is the third of these possibilities that is evident in the results, though they suggest that </w:t>
      </w:r>
      <w:r w:rsidRPr="008D0EED">
        <w:rPr>
          <w:u w:val="single"/>
        </w:rPr>
        <w:t>the contribution of services seems to be much less than the contribution of the CDC itself</w:t>
      </w:r>
      <w:r>
        <w:t>.</w:t>
      </w:r>
    </w:p>
    <w:p w14:paraId="23BE1D69" w14:textId="77777777" w:rsidR="00424E21" w:rsidRPr="0088028A" w:rsidRDefault="00424E21" w:rsidP="006D03E7">
      <w:pPr>
        <w:pStyle w:val="TableHeading"/>
        <w:keepNext/>
        <w:spacing w:before="120" w:after="0"/>
      </w:pPr>
      <w:r w:rsidRPr="0088028A">
        <w:t xml:space="preserve">Table </w:t>
      </w:r>
      <w:fldSimple w:instr=" SEQ Table \* ARABIC ">
        <w:r w:rsidR="00E37C33">
          <w:rPr>
            <w:noProof/>
          </w:rPr>
          <w:t>8</w:t>
        </w:r>
      </w:fldSimple>
      <w:r w:rsidRPr="0088028A">
        <w:t>: Reported behaviour change across service usage segments</w:t>
      </w:r>
    </w:p>
    <w:tbl>
      <w:tblPr>
        <w:tblW w:w="9175" w:type="dxa"/>
        <w:tblLayout w:type="fixed"/>
        <w:tblCellMar>
          <w:left w:w="0" w:type="dxa"/>
          <w:right w:w="0" w:type="dxa"/>
        </w:tblCellMar>
        <w:tblLook w:val="04A0" w:firstRow="1" w:lastRow="0" w:firstColumn="1" w:lastColumn="0" w:noHBand="0" w:noVBand="1"/>
        <w:tblCaption w:val="Reported behaviour change across service usage segments"/>
        <w:tblDescription w:val="Reported behaviour change across service usage segments. Used drug and alcohol services past 3 months (n=11 to n=31), You’ve been able to save more money than before: 31%, You’ve been better able to care for your child/ren: 54%, You’ve got more involved in your children’s homework and school: 43% (statistically significant from  not used drug and alcohol services past 3 months at 95% CI), I’ve got better at things like using a computer, the internet or a smartphone: 11%. Not used drug and alcohol services past 3 months (n=238 to n=504), You’ve been able to save more money than before: 31%, You’ve been better able to care for your child/ren: 29%, You’ve got more involved in your children’s homework and school: 13%, I’ve got better at things like using a computer, the internet or a smartphone: 22% (statistically significant from used drug and alcohol service past 3 months at 95% CI). &#10;Used financial services past 3 months (n=19 to n=38), You’ve been able to save more money than before: 42%, You’ve been better able to care for your child/ren: 35%, You’ve got more involved in your children’s homework and school: 30%, I’ve got better at things like using a computer, the internet or a smartphone: 40% (statistically significant from not used financial services past 3 months at 95% CI). Not used financial services past 3 months (n=231 to n=498), You’ve been able to save more money than before: 31%, You’ve been better able to care for your child/ren: 31%, You’ve got more involved in your children’s homework and school: 14%, I’ve got better at things like using a computer, the internet or a smartphone: 20%. &#10;Used either drug and alcohol or financial services past 3 months (n=27 to n=60), You’ve been able to save more money than before: 34%, You’ve been better able to care for your child/ren: 29%, You’ve got more involved in your children’s homework and school: 22%, I’ve got better at things like using a computer, the internet or a smartphone: 26%. Not used either drug and alcohol or financial services past 3 months (n=224 to n=481), You’ve been able to save more money than before: 31%, You’ve been better able to care for your child/ren: 31%, You’ve got more involved in your children’s homework and school: 15%, I’ve got better at things like using a computer, the internet or a smartphone: 21%. &#10;Used drug and alcohol services past 3 months (n=31), Drunk grog or alcohol: 23%, Had six or more drinks of grog or alcohol at one time: 11%, Gambled: 8%, Spend more than $50 a day on gambling: 3%, Bet more than you can really afford to lose: 3%, Had to borrow money or sell things to get money to gamble: 3%, Used an illegal drug like benzos, ice, marijuana or speed: 6%, Spent more than $50 a day on illegal drugs like benzos, ice, marijuana or speed: 6%.  Not used drug and alcohol services past 3 months (n=508 to n=509), Drunk grog or alcohol: 14%, Had six or more drinks of grog or alcohol at one time: 11%, Gambled: 8%, Spend more than $50 a day on gambling: 5%, Bet more than you can really afford to lose: 2%, Had to borrow money or sell things to get money to gamble: 1%, Used an illegal drug like benzos, ice, marijuana or speed: 3%, Spent more than $50 a day on illegal drugs like benzos, ice, marijuana or speed: 2%.&#10;Used financial services past 3 months (n=38), Drunk grog or alcohol: 24%, Had six or more drinks of grog or alcohol at one time: 7%, Gambled: 2%, Spend more than $50 a day on gambling: 10%, Bet more than you can really afford to lose: 5%, Had to borrow money or sell things to get money to gamble: 5%, Used an illegal drug like benzos, ice, marijuana or speed: 7%, Spent more than $50 a day on illegal drugs like benzos, ice, marijuana or speed: 0%.  Not used financial services past 3 months (n=502 to n=503), Drunk grog or alcohol: 14%, Had six or more drinks of grog or alcohol at one time: 12%, Gambled: 8% (statistically significant from used past 3 months at 95% CI), Spend more than $50 a day on gambling: 4%, Bet more than you can really afford to lose: 2%, Had to borrow money or sell things to get money to gamble: 1%, Used an illegal drug like benzos, ice, marijuana or speed: 3%, Spent more than $50 a day on illegal drugs like benzos, ice, marijuana or speed: 2% (statistically significant from used past 3 months at 95% CI).&#10;Used either drug and alcohol or financial services past 3 months (n=60), Drunk grog or alcohol: 20%, Had six or more drinks of grog or alcohol at one time: 9%, Gambled: 5%, Spend more than $50 a day on gambling: 6%, Bet more than you can really afford to lose: 3%, Had to borrow money or sell things to get money to gamble: 3%, Used an illegal drug like benzos, ice, marijuana or speed: 6%, Spent more than $50 a day on illegal drugs like benzos, ice, marijuana or speed: 2%.  Not used either drug and alcohol or financial services past 3 months (n=485 to n=486), Drunk grog or alcohol: 14%, Had six or more drinks of grog or alcohol at one time: 12%, Gambled: 8%, Spend more than $50 a day on gambling: 4%, Bet more than you can really afford to lose: 2%, Had to borrow money or sell things to get money to gamble: 1%, Used an illegal drug like benzos, ice, marijuana or speed: 3%, Spent more than $50 a day on illegal drugs like benzos, ice, marijuana or speed: 1%.&#10;"/>
      </w:tblPr>
      <w:tblGrid>
        <w:gridCol w:w="3559"/>
        <w:gridCol w:w="936"/>
        <w:gridCol w:w="936"/>
        <w:gridCol w:w="936"/>
        <w:gridCol w:w="936"/>
        <w:gridCol w:w="936"/>
        <w:gridCol w:w="936"/>
      </w:tblGrid>
      <w:tr w:rsidR="006D03E7" w14:paraId="23902E4E" w14:textId="77777777" w:rsidTr="006D03E7">
        <w:trPr>
          <w:trHeight w:val="392"/>
          <w:tblHeader/>
        </w:trPr>
        <w:tc>
          <w:tcPr>
            <w:tcW w:w="3559" w:type="dxa"/>
            <w:shd w:val="clear" w:color="auto" w:fill="00007F"/>
            <w:tcMar>
              <w:top w:w="0" w:type="dxa"/>
              <w:left w:w="108" w:type="dxa"/>
              <w:bottom w:w="0" w:type="dxa"/>
              <w:right w:w="108" w:type="dxa"/>
            </w:tcMar>
            <w:vAlign w:val="center"/>
          </w:tcPr>
          <w:p w14:paraId="4F7B0DE6" w14:textId="77777777" w:rsidR="006D03E7" w:rsidRDefault="006D03E7" w:rsidP="006D03E7">
            <w:pPr>
              <w:pStyle w:val="ColumnHeading"/>
              <w:jc w:val="left"/>
              <w:rPr>
                <w:sz w:val="20"/>
              </w:rPr>
            </w:pPr>
            <w:r>
              <w:t>Used in past 3 months</w:t>
            </w:r>
          </w:p>
        </w:tc>
        <w:tc>
          <w:tcPr>
            <w:tcW w:w="1872" w:type="dxa"/>
            <w:gridSpan w:val="2"/>
            <w:shd w:val="clear" w:color="auto" w:fill="1919FF"/>
            <w:tcMar>
              <w:top w:w="0" w:type="dxa"/>
              <w:left w:w="108" w:type="dxa"/>
              <w:bottom w:w="0" w:type="dxa"/>
              <w:right w:w="108" w:type="dxa"/>
            </w:tcMar>
            <w:vAlign w:val="center"/>
            <w:hideMark/>
          </w:tcPr>
          <w:p w14:paraId="3ED118B5" w14:textId="0F5BD2A7" w:rsidR="006D03E7" w:rsidRDefault="006D03E7" w:rsidP="006D03E7">
            <w:pPr>
              <w:pStyle w:val="ColumnHeading"/>
            </w:pPr>
            <w:r w:rsidRPr="00440892">
              <w:rPr>
                <w:sz w:val="20"/>
              </w:rPr>
              <w:t>Drug and alcohol services</w:t>
            </w:r>
          </w:p>
        </w:tc>
        <w:tc>
          <w:tcPr>
            <w:tcW w:w="1872" w:type="dxa"/>
            <w:gridSpan w:val="2"/>
            <w:shd w:val="clear" w:color="auto" w:fill="2C67B1"/>
            <w:vAlign w:val="center"/>
          </w:tcPr>
          <w:p w14:paraId="76AD9DA9" w14:textId="3630773E" w:rsidR="006D03E7" w:rsidRPr="00440892" w:rsidRDefault="006D03E7" w:rsidP="006D03E7">
            <w:pPr>
              <w:pStyle w:val="ColumnHeading"/>
              <w:rPr>
                <w:color w:val="FFFFFF" w:themeColor="background1"/>
              </w:rPr>
            </w:pPr>
            <w:r w:rsidRPr="00440892">
              <w:rPr>
                <w:color w:val="FFFFFF" w:themeColor="background1"/>
              </w:rPr>
              <w:t>Financial services</w:t>
            </w:r>
          </w:p>
        </w:tc>
        <w:tc>
          <w:tcPr>
            <w:tcW w:w="1872" w:type="dxa"/>
            <w:gridSpan w:val="2"/>
            <w:shd w:val="clear" w:color="auto" w:fill="A6A6A6" w:themeFill="background1" w:themeFillShade="A6"/>
            <w:vAlign w:val="center"/>
          </w:tcPr>
          <w:p w14:paraId="7D86484A" w14:textId="6FD5C684" w:rsidR="006D03E7" w:rsidRPr="00440892" w:rsidRDefault="006D03E7" w:rsidP="006D03E7">
            <w:pPr>
              <w:pStyle w:val="ColumnHeading"/>
              <w:rPr>
                <w:color w:val="FFFFFF" w:themeColor="background1"/>
              </w:rPr>
            </w:pPr>
            <w:r w:rsidRPr="00440892">
              <w:rPr>
                <w:color w:val="FFFFFF" w:themeColor="background1"/>
              </w:rPr>
              <w:t>Either Drug/Alcohol OR Financial</w:t>
            </w:r>
          </w:p>
        </w:tc>
      </w:tr>
      <w:tr w:rsidR="00424E21" w14:paraId="24362149" w14:textId="77777777" w:rsidTr="006D03E7">
        <w:trPr>
          <w:trHeight w:val="392"/>
          <w:tblHeader/>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6D4D1DB5" w14:textId="77777777" w:rsidR="00424E21" w:rsidRPr="00440892" w:rsidRDefault="00424E21" w:rsidP="006D03E7">
            <w:pPr>
              <w:pStyle w:val="ColumnHeading"/>
              <w:jc w:val="left"/>
              <w:rPr>
                <w:color w:val="FFFFFF" w:themeColor="background1"/>
                <w:sz w:val="18"/>
              </w:rPr>
            </w:pPr>
            <w:r w:rsidRPr="00440892">
              <w:rPr>
                <w:color w:val="FFFFFF" w:themeColor="background1"/>
                <w:sz w:val="18"/>
              </w:rPr>
              <w:t>Since being on the CDCT</w:t>
            </w:r>
          </w:p>
        </w:tc>
        <w:tc>
          <w:tcPr>
            <w:tcW w:w="936" w:type="dxa"/>
            <w:tcBorders>
              <w:top w:val="nil"/>
              <w:left w:val="nil"/>
              <w:bottom w:val="single" w:sz="8" w:space="0" w:color="A6A6A6"/>
              <w:right w:val="nil"/>
            </w:tcBorders>
            <w:shd w:val="clear" w:color="auto" w:fill="1919FF"/>
            <w:tcMar>
              <w:top w:w="0" w:type="dxa"/>
              <w:left w:w="108" w:type="dxa"/>
              <w:bottom w:w="0" w:type="dxa"/>
              <w:right w:w="108" w:type="dxa"/>
            </w:tcMar>
            <w:vAlign w:val="center"/>
            <w:hideMark/>
          </w:tcPr>
          <w:p w14:paraId="42798B82" w14:textId="77777777" w:rsidR="00424E21" w:rsidRPr="00440892" w:rsidRDefault="00424E21" w:rsidP="006D03E7">
            <w:pPr>
              <w:pStyle w:val="ColumnHeading"/>
              <w:rPr>
                <w:color w:val="FFFFFF" w:themeColor="background1"/>
                <w:sz w:val="18"/>
              </w:rPr>
            </w:pPr>
            <w:r w:rsidRPr="00440892">
              <w:rPr>
                <w:color w:val="FFFFFF" w:themeColor="background1"/>
                <w:sz w:val="18"/>
              </w:rPr>
              <w:t>Used P3M</w:t>
            </w:r>
          </w:p>
        </w:tc>
        <w:tc>
          <w:tcPr>
            <w:tcW w:w="936" w:type="dxa"/>
            <w:tcBorders>
              <w:top w:val="nil"/>
              <w:left w:val="nil"/>
              <w:bottom w:val="single" w:sz="8" w:space="0" w:color="A6A6A6"/>
              <w:right w:val="nil"/>
            </w:tcBorders>
            <w:shd w:val="clear" w:color="auto" w:fill="1919FF"/>
            <w:tcMar>
              <w:top w:w="0" w:type="dxa"/>
              <w:left w:w="108" w:type="dxa"/>
              <w:bottom w:w="0" w:type="dxa"/>
              <w:right w:w="108" w:type="dxa"/>
            </w:tcMar>
            <w:vAlign w:val="center"/>
            <w:hideMark/>
          </w:tcPr>
          <w:p w14:paraId="4BE9E3A6" w14:textId="77777777" w:rsidR="00424E21" w:rsidRPr="00440892" w:rsidRDefault="00424E21" w:rsidP="006D03E7">
            <w:pPr>
              <w:pStyle w:val="ColumnHeading"/>
              <w:rPr>
                <w:color w:val="FFFFFF" w:themeColor="background1"/>
                <w:sz w:val="18"/>
              </w:rPr>
            </w:pPr>
            <w:r w:rsidRPr="00440892">
              <w:rPr>
                <w:color w:val="FFFFFF" w:themeColor="background1"/>
                <w:sz w:val="18"/>
              </w:rPr>
              <w:t>Not used P3M</w:t>
            </w:r>
          </w:p>
        </w:tc>
        <w:tc>
          <w:tcPr>
            <w:tcW w:w="936" w:type="dxa"/>
            <w:tcBorders>
              <w:top w:val="nil"/>
              <w:left w:val="nil"/>
              <w:bottom w:val="single" w:sz="8" w:space="0" w:color="A6A6A6"/>
              <w:right w:val="nil"/>
            </w:tcBorders>
            <w:shd w:val="clear" w:color="auto" w:fill="2C67B1"/>
            <w:tcMar>
              <w:top w:w="0" w:type="dxa"/>
              <w:left w:w="108" w:type="dxa"/>
              <w:bottom w:w="0" w:type="dxa"/>
              <w:right w:w="108" w:type="dxa"/>
            </w:tcMar>
            <w:vAlign w:val="center"/>
            <w:hideMark/>
          </w:tcPr>
          <w:p w14:paraId="66CF46F2" w14:textId="77777777" w:rsidR="00424E21" w:rsidRPr="00440892" w:rsidRDefault="00424E21" w:rsidP="006D03E7">
            <w:pPr>
              <w:pStyle w:val="ColumnHeading"/>
              <w:rPr>
                <w:color w:val="FFFFFF" w:themeColor="background1"/>
                <w:sz w:val="18"/>
              </w:rPr>
            </w:pPr>
            <w:r w:rsidRPr="00440892">
              <w:rPr>
                <w:color w:val="FFFFFF" w:themeColor="background1"/>
                <w:sz w:val="18"/>
              </w:rPr>
              <w:t>Used P3M</w:t>
            </w:r>
          </w:p>
        </w:tc>
        <w:tc>
          <w:tcPr>
            <w:tcW w:w="936" w:type="dxa"/>
            <w:tcBorders>
              <w:top w:val="nil"/>
              <w:left w:val="nil"/>
              <w:bottom w:val="single" w:sz="8" w:space="0" w:color="A6A6A6"/>
              <w:right w:val="nil"/>
            </w:tcBorders>
            <w:shd w:val="clear" w:color="auto" w:fill="2C67B1"/>
            <w:tcMar>
              <w:top w:w="0" w:type="dxa"/>
              <w:left w:w="108" w:type="dxa"/>
              <w:bottom w:w="0" w:type="dxa"/>
              <w:right w:w="108" w:type="dxa"/>
            </w:tcMar>
            <w:vAlign w:val="center"/>
            <w:hideMark/>
          </w:tcPr>
          <w:p w14:paraId="38E1A47B" w14:textId="77777777" w:rsidR="00424E21" w:rsidRPr="00440892" w:rsidRDefault="00424E21" w:rsidP="006D03E7">
            <w:pPr>
              <w:pStyle w:val="ColumnHeading"/>
              <w:rPr>
                <w:color w:val="FFFFFF" w:themeColor="background1"/>
                <w:sz w:val="18"/>
              </w:rPr>
            </w:pPr>
            <w:r w:rsidRPr="00440892">
              <w:rPr>
                <w:color w:val="FFFFFF" w:themeColor="background1"/>
                <w:sz w:val="18"/>
              </w:rPr>
              <w:t>Not used P3M</w:t>
            </w:r>
          </w:p>
        </w:tc>
        <w:tc>
          <w:tcPr>
            <w:tcW w:w="936" w:type="dxa"/>
            <w:tcBorders>
              <w:top w:val="nil"/>
              <w:left w:val="nil"/>
              <w:bottom w:val="single" w:sz="8" w:space="0" w:color="A6A6A6"/>
              <w:right w:val="nil"/>
            </w:tcBorders>
            <w:shd w:val="clear" w:color="auto" w:fill="A6A6A6" w:themeFill="background1" w:themeFillShade="A6"/>
            <w:tcMar>
              <w:top w:w="0" w:type="dxa"/>
              <w:left w:w="108" w:type="dxa"/>
              <w:bottom w:w="0" w:type="dxa"/>
              <w:right w:w="108" w:type="dxa"/>
            </w:tcMar>
            <w:vAlign w:val="center"/>
            <w:hideMark/>
          </w:tcPr>
          <w:p w14:paraId="436FD21C" w14:textId="77777777" w:rsidR="00424E21" w:rsidRPr="00440892" w:rsidRDefault="00424E21" w:rsidP="006D03E7">
            <w:pPr>
              <w:pStyle w:val="ColumnHeading"/>
              <w:rPr>
                <w:color w:val="FFFFFF" w:themeColor="background1"/>
                <w:sz w:val="18"/>
              </w:rPr>
            </w:pPr>
            <w:r w:rsidRPr="00440892">
              <w:rPr>
                <w:color w:val="FFFFFF" w:themeColor="background1"/>
                <w:sz w:val="18"/>
              </w:rPr>
              <w:t>Used P3M</w:t>
            </w:r>
          </w:p>
        </w:tc>
        <w:tc>
          <w:tcPr>
            <w:tcW w:w="936" w:type="dxa"/>
            <w:tcBorders>
              <w:top w:val="nil"/>
              <w:left w:val="nil"/>
              <w:bottom w:val="single" w:sz="8" w:space="0" w:color="A6A6A6"/>
              <w:right w:val="nil"/>
            </w:tcBorders>
            <w:shd w:val="clear" w:color="auto" w:fill="A6A6A6" w:themeFill="background1" w:themeFillShade="A6"/>
            <w:tcMar>
              <w:top w:w="0" w:type="dxa"/>
              <w:left w:w="108" w:type="dxa"/>
              <w:bottom w:w="0" w:type="dxa"/>
              <w:right w:w="108" w:type="dxa"/>
            </w:tcMar>
            <w:vAlign w:val="center"/>
            <w:hideMark/>
          </w:tcPr>
          <w:p w14:paraId="33DC4454" w14:textId="77777777" w:rsidR="00424E21" w:rsidRPr="00440892" w:rsidRDefault="00424E21" w:rsidP="006D03E7">
            <w:pPr>
              <w:pStyle w:val="ColumnHeading"/>
              <w:rPr>
                <w:color w:val="FFFFFF" w:themeColor="background1"/>
                <w:sz w:val="18"/>
              </w:rPr>
            </w:pPr>
            <w:r w:rsidRPr="00440892">
              <w:rPr>
                <w:color w:val="FFFFFF" w:themeColor="background1"/>
                <w:sz w:val="18"/>
              </w:rPr>
              <w:t>Not used P3M</w:t>
            </w:r>
          </w:p>
        </w:tc>
      </w:tr>
      <w:tr w:rsidR="00424E21" w14:paraId="2B277350" w14:textId="77777777" w:rsidTr="006D03E7">
        <w:trPr>
          <w:trHeight w:val="407"/>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BA7AE08" w14:textId="77777777" w:rsidR="00424E21" w:rsidRPr="00440892" w:rsidRDefault="00424E21" w:rsidP="006D03E7">
            <w:pPr>
              <w:pStyle w:val="RowHeading"/>
              <w:rPr>
                <w:sz w:val="20"/>
              </w:rPr>
            </w:pPr>
            <w:r w:rsidRPr="00440892">
              <w:rPr>
                <w:sz w:val="20"/>
              </w:rPr>
              <w:t>Percent “yes”:</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7ACC51CD" w14:textId="77777777" w:rsidR="00424E21" w:rsidRPr="00221303" w:rsidRDefault="00424E21" w:rsidP="006D03E7">
            <w:pPr>
              <w:spacing w:before="20" w:after="20"/>
              <w:jc w:val="center"/>
              <w:rPr>
                <w:i/>
                <w:iCs/>
                <w:color w:val="FF0000"/>
                <w:sz w:val="14"/>
                <w:szCs w:val="14"/>
              </w:rPr>
            </w:pPr>
            <w:r w:rsidRPr="00ED6D17">
              <w:rPr>
                <w:i/>
                <w:iCs/>
                <w:color w:val="FFFFFF" w:themeColor="background1"/>
                <w:sz w:val="14"/>
                <w:szCs w:val="14"/>
              </w:rPr>
              <w:t>n=</w:t>
            </w:r>
            <w:r>
              <w:rPr>
                <w:i/>
                <w:iCs/>
                <w:color w:val="FFFFFF" w:themeColor="background1"/>
                <w:sz w:val="14"/>
                <w:szCs w:val="14"/>
              </w:rPr>
              <w:t>11-31</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B6B3111" w14:textId="77777777" w:rsidR="00424E21" w:rsidRPr="00221303" w:rsidRDefault="00424E21" w:rsidP="006D03E7">
            <w:pPr>
              <w:spacing w:before="20" w:after="20"/>
              <w:jc w:val="center"/>
              <w:rPr>
                <w:color w:val="FF0000"/>
                <w:sz w:val="18"/>
                <w:szCs w:val="18"/>
              </w:rPr>
            </w:pPr>
            <w:r w:rsidRPr="00ED6D17">
              <w:rPr>
                <w:i/>
                <w:iCs/>
                <w:color w:val="FFFFFF" w:themeColor="background1"/>
                <w:sz w:val="14"/>
                <w:szCs w:val="14"/>
              </w:rPr>
              <w:t>n=</w:t>
            </w:r>
            <w:r>
              <w:rPr>
                <w:i/>
                <w:iCs/>
                <w:color w:val="FFFFFF" w:themeColor="background1"/>
                <w:sz w:val="14"/>
                <w:szCs w:val="14"/>
              </w:rPr>
              <w:t>238-504</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A461BF0" w14:textId="77777777" w:rsidR="00424E21" w:rsidRPr="007C4F5F" w:rsidRDefault="00424E21" w:rsidP="006D03E7">
            <w:pPr>
              <w:spacing w:before="20" w:after="20"/>
              <w:jc w:val="center"/>
              <w:rPr>
                <w:color w:val="FF0000"/>
                <w:sz w:val="18"/>
                <w:szCs w:val="18"/>
              </w:rPr>
            </w:pPr>
            <w:r w:rsidRPr="00ED6D17">
              <w:rPr>
                <w:i/>
                <w:iCs/>
                <w:color w:val="FFFFFF" w:themeColor="background1"/>
                <w:sz w:val="14"/>
                <w:szCs w:val="14"/>
              </w:rPr>
              <w:t>n=19-38</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5EAA99F5" w14:textId="77777777" w:rsidR="00424E21" w:rsidRPr="007C4F5F" w:rsidRDefault="00424E21" w:rsidP="006D03E7">
            <w:pPr>
              <w:spacing w:before="20" w:after="20"/>
              <w:jc w:val="center"/>
              <w:rPr>
                <w:color w:val="FF0000"/>
                <w:sz w:val="18"/>
                <w:szCs w:val="18"/>
              </w:rPr>
            </w:pPr>
            <w:r w:rsidRPr="00ED6D17">
              <w:rPr>
                <w:i/>
                <w:iCs/>
                <w:color w:val="FFFFFF" w:themeColor="background1"/>
                <w:sz w:val="14"/>
                <w:szCs w:val="14"/>
              </w:rPr>
              <w:t>n=2</w:t>
            </w:r>
            <w:r>
              <w:rPr>
                <w:i/>
                <w:iCs/>
                <w:color w:val="FFFFFF" w:themeColor="background1"/>
                <w:sz w:val="14"/>
                <w:szCs w:val="14"/>
              </w:rPr>
              <w:t>31</w:t>
            </w:r>
            <w:r w:rsidRPr="00ED6D17">
              <w:rPr>
                <w:i/>
                <w:iCs/>
                <w:color w:val="FFFFFF" w:themeColor="background1"/>
                <w:sz w:val="14"/>
                <w:szCs w:val="14"/>
              </w:rPr>
              <w:t>-4</w:t>
            </w:r>
            <w:r>
              <w:rPr>
                <w:i/>
                <w:iCs/>
                <w:color w:val="FFFFFF" w:themeColor="background1"/>
                <w:sz w:val="14"/>
                <w:szCs w:val="14"/>
              </w:rPr>
              <w:t>9</w:t>
            </w:r>
            <w:r w:rsidRPr="00ED6D17">
              <w:rPr>
                <w:i/>
                <w:iCs/>
                <w:color w:val="FFFFFF" w:themeColor="background1"/>
                <w:sz w:val="14"/>
                <w:szCs w:val="14"/>
              </w:rPr>
              <w:t>8</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51E128B0" w14:textId="77777777" w:rsidR="00424E21" w:rsidRPr="007C4F5F" w:rsidRDefault="00424E21" w:rsidP="006D03E7">
            <w:pPr>
              <w:spacing w:before="20" w:after="20"/>
              <w:jc w:val="center"/>
              <w:rPr>
                <w:color w:val="FF0000"/>
                <w:sz w:val="18"/>
                <w:szCs w:val="18"/>
              </w:rPr>
            </w:pPr>
            <w:r w:rsidRPr="00221303">
              <w:rPr>
                <w:i/>
                <w:iCs/>
                <w:color w:val="FFFFFF" w:themeColor="background1"/>
                <w:sz w:val="14"/>
                <w:szCs w:val="14"/>
              </w:rPr>
              <w:t>n=27-60</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5E2DC3A" w14:textId="77777777" w:rsidR="00424E21" w:rsidRPr="007C4F5F" w:rsidRDefault="00424E21" w:rsidP="006D03E7">
            <w:pPr>
              <w:spacing w:before="20" w:after="20"/>
              <w:jc w:val="center"/>
              <w:rPr>
                <w:color w:val="FF0000"/>
                <w:sz w:val="18"/>
                <w:szCs w:val="18"/>
              </w:rPr>
            </w:pPr>
            <w:r w:rsidRPr="00221303">
              <w:rPr>
                <w:i/>
                <w:iCs/>
                <w:color w:val="FFFFFF" w:themeColor="background1"/>
                <w:sz w:val="14"/>
                <w:szCs w:val="14"/>
              </w:rPr>
              <w:t>n=22</w:t>
            </w:r>
            <w:r>
              <w:rPr>
                <w:i/>
                <w:iCs/>
                <w:color w:val="FFFFFF" w:themeColor="background1"/>
                <w:sz w:val="14"/>
                <w:szCs w:val="14"/>
              </w:rPr>
              <w:t>4</w:t>
            </w:r>
            <w:r w:rsidRPr="00221303">
              <w:rPr>
                <w:i/>
                <w:iCs/>
                <w:color w:val="FFFFFF" w:themeColor="background1"/>
                <w:sz w:val="14"/>
                <w:szCs w:val="14"/>
              </w:rPr>
              <w:t>-4</w:t>
            </w:r>
            <w:r>
              <w:rPr>
                <w:i/>
                <w:iCs/>
                <w:color w:val="FFFFFF" w:themeColor="background1"/>
                <w:sz w:val="14"/>
                <w:szCs w:val="14"/>
              </w:rPr>
              <w:t>81</w:t>
            </w:r>
          </w:p>
        </w:tc>
      </w:tr>
      <w:tr w:rsidR="00424E21" w14:paraId="5AC70EAA" w14:textId="77777777" w:rsidTr="006D03E7">
        <w:trPr>
          <w:trHeight w:val="407"/>
        </w:trPr>
        <w:tc>
          <w:tcPr>
            <w:tcW w:w="3559" w:type="dxa"/>
            <w:tcBorders>
              <w:top w:val="nil"/>
              <w:left w:val="nil"/>
              <w:bottom w:val="single" w:sz="8" w:space="0" w:color="A6A6A6"/>
              <w:right w:val="nil"/>
            </w:tcBorders>
            <w:tcMar>
              <w:top w:w="0" w:type="dxa"/>
              <w:left w:w="108" w:type="dxa"/>
              <w:bottom w:w="0" w:type="dxa"/>
              <w:right w:w="108" w:type="dxa"/>
            </w:tcMar>
            <w:hideMark/>
          </w:tcPr>
          <w:p w14:paraId="237FA087" w14:textId="77777777" w:rsidR="00424E21" w:rsidRPr="00440892" w:rsidRDefault="00424E21" w:rsidP="006D03E7">
            <w:pPr>
              <w:pStyle w:val="RowHeading"/>
              <w:rPr>
                <w:sz w:val="18"/>
              </w:rPr>
            </w:pPr>
            <w:r w:rsidRPr="00440892">
              <w:rPr>
                <w:sz w:val="18"/>
              </w:rPr>
              <w:t xml:space="preserve">You’ve been able to save more money than before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723E1410" w14:textId="77777777" w:rsidR="00424E21" w:rsidRPr="00440892" w:rsidRDefault="00424E21" w:rsidP="006D03E7">
            <w:pPr>
              <w:pStyle w:val="TableNumber"/>
              <w:rPr>
                <w:color w:val="FF0000"/>
                <w:sz w:val="18"/>
              </w:rPr>
            </w:pPr>
            <w:r w:rsidRPr="00440892">
              <w:rPr>
                <w:sz w:val="18"/>
              </w:rPr>
              <w:t>31%</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52948C6B" w14:textId="77777777" w:rsidR="00424E21" w:rsidRPr="00440892" w:rsidRDefault="00424E21" w:rsidP="006D03E7">
            <w:pPr>
              <w:pStyle w:val="TableNumber"/>
              <w:rPr>
                <w:color w:val="FF0000"/>
                <w:sz w:val="18"/>
              </w:rPr>
            </w:pPr>
            <w:r w:rsidRPr="00440892">
              <w:rPr>
                <w:sz w:val="18"/>
              </w:rPr>
              <w:t>31%</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27DBC036" w14:textId="77777777" w:rsidR="00424E21" w:rsidRPr="00440892" w:rsidRDefault="00424E21" w:rsidP="006D03E7">
            <w:pPr>
              <w:pStyle w:val="TableNumber"/>
              <w:rPr>
                <w:bCs/>
                <w:sz w:val="18"/>
              </w:rPr>
            </w:pPr>
            <w:r w:rsidRPr="00440892">
              <w:rPr>
                <w:bCs/>
                <w:sz w:val="18"/>
              </w:rPr>
              <w:t>42%</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34699B34" w14:textId="77777777" w:rsidR="00424E21" w:rsidRPr="00440892" w:rsidRDefault="00424E21" w:rsidP="006D03E7">
            <w:pPr>
              <w:pStyle w:val="TableNumber"/>
              <w:rPr>
                <w:sz w:val="18"/>
              </w:rPr>
            </w:pPr>
            <w:r w:rsidRPr="00440892">
              <w:rPr>
                <w:sz w:val="18"/>
              </w:rPr>
              <w:t>31%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5273ED96" w14:textId="77777777" w:rsidR="00424E21" w:rsidRPr="00440892" w:rsidRDefault="00424E21" w:rsidP="006D03E7">
            <w:pPr>
              <w:pStyle w:val="TableNumber"/>
              <w:rPr>
                <w:sz w:val="18"/>
              </w:rPr>
            </w:pPr>
            <w:r w:rsidRPr="00440892">
              <w:rPr>
                <w:sz w:val="18"/>
              </w:rPr>
              <w:t>34%</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446E6936" w14:textId="77777777" w:rsidR="00424E21" w:rsidRPr="00440892" w:rsidRDefault="00424E21" w:rsidP="006D03E7">
            <w:pPr>
              <w:pStyle w:val="TableNumber"/>
              <w:rPr>
                <w:bCs/>
                <w:sz w:val="18"/>
              </w:rPr>
            </w:pPr>
            <w:r w:rsidRPr="00440892">
              <w:rPr>
                <w:bCs/>
                <w:sz w:val="18"/>
              </w:rPr>
              <w:t>31%</w:t>
            </w:r>
          </w:p>
        </w:tc>
      </w:tr>
      <w:tr w:rsidR="00424E21" w14:paraId="14224109"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hideMark/>
          </w:tcPr>
          <w:p w14:paraId="218A65A1" w14:textId="77777777" w:rsidR="00424E21" w:rsidRPr="00440892" w:rsidRDefault="00424E21" w:rsidP="006D03E7">
            <w:pPr>
              <w:pStyle w:val="RowHeading"/>
              <w:rPr>
                <w:sz w:val="18"/>
              </w:rPr>
            </w:pPr>
            <w:r w:rsidRPr="00440892">
              <w:rPr>
                <w:sz w:val="18"/>
              </w:rPr>
              <w:t xml:space="preserve">You’ve been better able to care for your child/ren </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55698B1B" w14:textId="77777777" w:rsidR="00424E21" w:rsidRPr="00440892" w:rsidRDefault="00424E21" w:rsidP="006D03E7">
            <w:pPr>
              <w:pStyle w:val="TableNumber"/>
              <w:rPr>
                <w:sz w:val="18"/>
              </w:rPr>
            </w:pPr>
            <w:r w:rsidRPr="00440892">
              <w:rPr>
                <w:sz w:val="18"/>
              </w:rPr>
              <w:t>54%</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4D0A7ECC" w14:textId="77777777" w:rsidR="00424E21" w:rsidRPr="00440892" w:rsidRDefault="00424E21" w:rsidP="006D03E7">
            <w:pPr>
              <w:pStyle w:val="TableNumber"/>
              <w:rPr>
                <w:sz w:val="18"/>
              </w:rPr>
            </w:pPr>
            <w:r w:rsidRPr="00440892">
              <w:rPr>
                <w:sz w:val="18"/>
              </w:rPr>
              <w:t>29%</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26AF38D8" w14:textId="77777777" w:rsidR="00424E21" w:rsidRPr="00440892" w:rsidRDefault="00424E21" w:rsidP="006D03E7">
            <w:pPr>
              <w:pStyle w:val="TableNumber"/>
              <w:rPr>
                <w:bCs/>
                <w:sz w:val="18"/>
              </w:rPr>
            </w:pPr>
            <w:r w:rsidRPr="00440892">
              <w:rPr>
                <w:bCs/>
                <w:sz w:val="18"/>
              </w:rPr>
              <w:t>35%</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2B247D0E" w14:textId="77777777" w:rsidR="00424E21" w:rsidRPr="00440892" w:rsidRDefault="00424E21" w:rsidP="006D03E7">
            <w:pPr>
              <w:pStyle w:val="TableNumber"/>
              <w:rPr>
                <w:sz w:val="18"/>
              </w:rPr>
            </w:pPr>
            <w:r w:rsidRPr="00440892">
              <w:rPr>
                <w:sz w:val="18"/>
              </w:rPr>
              <w:t>31%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31DE399C" w14:textId="77777777" w:rsidR="00424E21" w:rsidRPr="00440892" w:rsidRDefault="00424E21" w:rsidP="006D03E7">
            <w:pPr>
              <w:pStyle w:val="TableNumber"/>
              <w:rPr>
                <w:sz w:val="18"/>
              </w:rPr>
            </w:pPr>
            <w:r w:rsidRPr="00440892">
              <w:rPr>
                <w:sz w:val="18"/>
              </w:rPr>
              <w:t>29%</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3554E000" w14:textId="77777777" w:rsidR="00424E21" w:rsidRPr="00440892" w:rsidRDefault="00424E21" w:rsidP="006D03E7">
            <w:pPr>
              <w:pStyle w:val="TableNumber"/>
              <w:rPr>
                <w:bCs/>
                <w:sz w:val="18"/>
              </w:rPr>
            </w:pPr>
            <w:r w:rsidRPr="00440892">
              <w:rPr>
                <w:bCs/>
                <w:sz w:val="18"/>
              </w:rPr>
              <w:t>31%</w:t>
            </w:r>
          </w:p>
        </w:tc>
      </w:tr>
      <w:tr w:rsidR="00424E21" w14:paraId="7E5754AC"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hideMark/>
          </w:tcPr>
          <w:p w14:paraId="0125B25E" w14:textId="77777777" w:rsidR="00424E21" w:rsidRPr="00440892" w:rsidRDefault="00424E21" w:rsidP="006D03E7">
            <w:pPr>
              <w:pStyle w:val="RowHeading"/>
              <w:rPr>
                <w:sz w:val="18"/>
              </w:rPr>
            </w:pPr>
            <w:r w:rsidRPr="00440892">
              <w:rPr>
                <w:sz w:val="18"/>
              </w:rPr>
              <w:t>You’ve got more involved in your children’s homework and school</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1E386730" w14:textId="77777777" w:rsidR="00424E21" w:rsidRPr="00440892" w:rsidRDefault="00424E21" w:rsidP="006D03E7">
            <w:pPr>
              <w:pStyle w:val="TableNumber"/>
              <w:rPr>
                <w:sz w:val="18"/>
              </w:rPr>
            </w:pPr>
            <w:r w:rsidRPr="00440892">
              <w:rPr>
                <w:sz w:val="18"/>
              </w:rPr>
              <w:t>43%*</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74DB6843" w14:textId="77777777" w:rsidR="00424E21" w:rsidRPr="00440892" w:rsidRDefault="00424E21" w:rsidP="006D03E7">
            <w:pPr>
              <w:pStyle w:val="TableNumber"/>
              <w:rPr>
                <w:sz w:val="18"/>
              </w:rPr>
            </w:pPr>
            <w:r w:rsidRPr="00440892">
              <w:rPr>
                <w:sz w:val="18"/>
              </w:rPr>
              <w:t>13%</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203BD727" w14:textId="77777777" w:rsidR="00424E21" w:rsidRPr="00440892" w:rsidRDefault="00424E21" w:rsidP="006D03E7">
            <w:pPr>
              <w:pStyle w:val="TableNumber"/>
              <w:rPr>
                <w:bCs/>
                <w:sz w:val="18"/>
              </w:rPr>
            </w:pPr>
            <w:r w:rsidRPr="00440892">
              <w:rPr>
                <w:bCs/>
                <w:sz w:val="18"/>
              </w:rPr>
              <w:t>30%</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32B9B854" w14:textId="77777777" w:rsidR="00424E21" w:rsidRPr="00440892" w:rsidRDefault="00424E21" w:rsidP="006D03E7">
            <w:pPr>
              <w:pStyle w:val="TableNumber"/>
              <w:rPr>
                <w:sz w:val="18"/>
              </w:rPr>
            </w:pPr>
            <w:r w:rsidRPr="00440892">
              <w:rPr>
                <w:sz w:val="18"/>
              </w:rPr>
              <w:t>14%</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19E13B18" w14:textId="77777777" w:rsidR="00424E21" w:rsidRPr="00440892" w:rsidRDefault="00424E21" w:rsidP="006D03E7">
            <w:pPr>
              <w:pStyle w:val="TableNumber"/>
              <w:rPr>
                <w:sz w:val="18"/>
              </w:rPr>
            </w:pPr>
            <w:r w:rsidRPr="00440892">
              <w:rPr>
                <w:sz w:val="18"/>
              </w:rPr>
              <w:t>22%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70A4D39E" w14:textId="77777777" w:rsidR="00424E21" w:rsidRPr="00440892" w:rsidRDefault="00424E21" w:rsidP="006D03E7">
            <w:pPr>
              <w:pStyle w:val="TableNumber"/>
              <w:rPr>
                <w:bCs/>
                <w:sz w:val="18"/>
              </w:rPr>
            </w:pPr>
            <w:r w:rsidRPr="00440892">
              <w:rPr>
                <w:bCs/>
                <w:sz w:val="18"/>
              </w:rPr>
              <w:t>15%</w:t>
            </w:r>
          </w:p>
        </w:tc>
      </w:tr>
      <w:tr w:rsidR="00424E21" w14:paraId="0453728B"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hideMark/>
          </w:tcPr>
          <w:p w14:paraId="7758497C" w14:textId="77777777" w:rsidR="00424E21" w:rsidRPr="00440892" w:rsidRDefault="00424E21" w:rsidP="006D03E7">
            <w:pPr>
              <w:pStyle w:val="RowHeading"/>
              <w:rPr>
                <w:sz w:val="18"/>
              </w:rPr>
            </w:pPr>
            <w:r w:rsidRPr="00440892">
              <w:rPr>
                <w:sz w:val="18"/>
              </w:rPr>
              <w:t>I’ve got better at things like using a computer, the internet or a smartphone</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110815C2" w14:textId="77777777" w:rsidR="00424E21" w:rsidRPr="00440892" w:rsidRDefault="00424E21" w:rsidP="006D03E7">
            <w:pPr>
              <w:pStyle w:val="TableNumber"/>
              <w:rPr>
                <w:sz w:val="18"/>
              </w:rPr>
            </w:pPr>
            <w:r w:rsidRPr="00440892">
              <w:rPr>
                <w:sz w:val="18"/>
              </w:rPr>
              <w:t>11%</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7E3762C1" w14:textId="77777777" w:rsidR="00424E21" w:rsidRPr="00440892" w:rsidRDefault="00424E21" w:rsidP="006D03E7">
            <w:pPr>
              <w:pStyle w:val="TableNumber"/>
              <w:rPr>
                <w:sz w:val="18"/>
              </w:rPr>
            </w:pPr>
            <w:r w:rsidRPr="00440892">
              <w:rPr>
                <w:sz w:val="18"/>
              </w:rPr>
              <w:t>22%*</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2DD4778E" w14:textId="77777777" w:rsidR="00424E21" w:rsidRPr="00440892" w:rsidRDefault="00424E21" w:rsidP="006D03E7">
            <w:pPr>
              <w:pStyle w:val="TableNumber"/>
              <w:rPr>
                <w:bCs/>
                <w:sz w:val="18"/>
              </w:rPr>
            </w:pPr>
            <w:r w:rsidRPr="00440892">
              <w:rPr>
                <w:bCs/>
                <w:sz w:val="18"/>
              </w:rPr>
              <w:t>40%*</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4AFB5CB9" w14:textId="77777777" w:rsidR="00424E21" w:rsidRPr="00440892" w:rsidRDefault="00424E21" w:rsidP="006D03E7">
            <w:pPr>
              <w:pStyle w:val="TableNumber"/>
              <w:rPr>
                <w:sz w:val="18"/>
              </w:rPr>
            </w:pPr>
            <w:r w:rsidRPr="00440892">
              <w:rPr>
                <w:sz w:val="18"/>
              </w:rPr>
              <w:t>20%</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282112C1" w14:textId="77777777" w:rsidR="00424E21" w:rsidRPr="00440892" w:rsidRDefault="00424E21" w:rsidP="006D03E7">
            <w:pPr>
              <w:pStyle w:val="TableNumber"/>
              <w:rPr>
                <w:sz w:val="18"/>
              </w:rPr>
            </w:pPr>
            <w:r w:rsidRPr="00440892">
              <w:rPr>
                <w:sz w:val="18"/>
              </w:rPr>
              <w:t>26%</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17D93F05" w14:textId="77777777" w:rsidR="00424E21" w:rsidRPr="00440892" w:rsidRDefault="00424E21" w:rsidP="006D03E7">
            <w:pPr>
              <w:pStyle w:val="TableNumber"/>
              <w:rPr>
                <w:bCs/>
                <w:sz w:val="18"/>
              </w:rPr>
            </w:pPr>
            <w:r w:rsidRPr="00440892">
              <w:rPr>
                <w:bCs/>
                <w:sz w:val="18"/>
              </w:rPr>
              <w:t>21%</w:t>
            </w:r>
          </w:p>
        </w:tc>
      </w:tr>
      <w:tr w:rsidR="00424E21" w14:paraId="403AFC07" w14:textId="77777777" w:rsidTr="006D03E7">
        <w:trPr>
          <w:trHeight w:val="407"/>
        </w:trPr>
        <w:tc>
          <w:tcPr>
            <w:tcW w:w="3559"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9A65AD9" w14:textId="77777777" w:rsidR="00424E21" w:rsidRPr="00440892" w:rsidRDefault="00424E21" w:rsidP="006D03E7">
            <w:pPr>
              <w:pStyle w:val="RowHeading"/>
              <w:keepNext/>
              <w:rPr>
                <w:sz w:val="18"/>
              </w:rPr>
            </w:pPr>
            <w:r w:rsidRPr="00440892">
              <w:rPr>
                <w:sz w:val="18"/>
              </w:rPr>
              <w:lastRenderedPageBreak/>
              <w:t>Net positive change:</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DF81B9D" w14:textId="77777777" w:rsidR="00424E21" w:rsidRPr="00440892" w:rsidRDefault="00424E21" w:rsidP="006D03E7">
            <w:pPr>
              <w:pStyle w:val="TableNumber"/>
              <w:keepNext/>
              <w:rPr>
                <w:color w:val="FF0000"/>
                <w:sz w:val="16"/>
              </w:rPr>
            </w:pPr>
            <w:r w:rsidRPr="00440892">
              <w:rPr>
                <w:sz w:val="16"/>
              </w:rPr>
              <w:t>n=31</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02481547" w14:textId="77777777" w:rsidR="00424E21" w:rsidRPr="00440892" w:rsidRDefault="00424E21" w:rsidP="006D03E7">
            <w:pPr>
              <w:pStyle w:val="TableNumber"/>
              <w:keepNext/>
              <w:rPr>
                <w:sz w:val="16"/>
                <w:szCs w:val="18"/>
              </w:rPr>
            </w:pPr>
            <w:r w:rsidRPr="00440892">
              <w:rPr>
                <w:sz w:val="16"/>
              </w:rPr>
              <w:t>n=508-509</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26503F6" w14:textId="77777777" w:rsidR="00424E21" w:rsidRPr="00440892" w:rsidRDefault="00424E21" w:rsidP="006D03E7">
            <w:pPr>
              <w:pStyle w:val="TableNumber"/>
              <w:keepNext/>
              <w:rPr>
                <w:sz w:val="16"/>
                <w:szCs w:val="18"/>
              </w:rPr>
            </w:pPr>
            <w:r w:rsidRPr="00440892">
              <w:rPr>
                <w:sz w:val="16"/>
              </w:rPr>
              <w:t>n=38</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1855AC92" w14:textId="77777777" w:rsidR="00424E21" w:rsidRPr="00440892" w:rsidRDefault="00424E21" w:rsidP="006D03E7">
            <w:pPr>
              <w:pStyle w:val="TableNumber"/>
              <w:keepNext/>
              <w:rPr>
                <w:sz w:val="16"/>
                <w:szCs w:val="18"/>
              </w:rPr>
            </w:pPr>
            <w:r w:rsidRPr="00440892">
              <w:rPr>
                <w:sz w:val="16"/>
              </w:rPr>
              <w:t>n=502-503</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29CA09FF" w14:textId="77777777" w:rsidR="00424E21" w:rsidRPr="00DF7547" w:rsidRDefault="00424E21" w:rsidP="006D03E7">
            <w:pPr>
              <w:pStyle w:val="TableNumber"/>
              <w:keepNext/>
              <w:rPr>
                <w:i/>
                <w:color w:val="FF0000"/>
                <w:sz w:val="16"/>
                <w:szCs w:val="18"/>
              </w:rPr>
            </w:pPr>
            <w:r w:rsidRPr="00DF7547">
              <w:rPr>
                <w:i/>
                <w:sz w:val="16"/>
              </w:rPr>
              <w:t>n=60</w:t>
            </w:r>
          </w:p>
        </w:tc>
        <w:tc>
          <w:tcPr>
            <w:tcW w:w="936" w:type="dxa"/>
            <w:tcBorders>
              <w:top w:val="nil"/>
              <w:left w:val="nil"/>
              <w:bottom w:val="single" w:sz="8" w:space="0" w:color="A6A6A6"/>
              <w:right w:val="nil"/>
            </w:tcBorders>
            <w:shd w:val="clear" w:color="auto" w:fill="00007F"/>
            <w:tcMar>
              <w:top w:w="0" w:type="dxa"/>
              <w:left w:w="108" w:type="dxa"/>
              <w:bottom w:w="0" w:type="dxa"/>
              <w:right w:w="108" w:type="dxa"/>
            </w:tcMar>
            <w:vAlign w:val="center"/>
            <w:hideMark/>
          </w:tcPr>
          <w:p w14:paraId="46EE54E0" w14:textId="77777777" w:rsidR="00424E21" w:rsidRPr="00DF7547" w:rsidRDefault="00424E21" w:rsidP="006D03E7">
            <w:pPr>
              <w:pStyle w:val="TableNumber"/>
              <w:keepNext/>
              <w:rPr>
                <w:i/>
                <w:color w:val="FF0000"/>
                <w:sz w:val="16"/>
                <w:szCs w:val="18"/>
              </w:rPr>
            </w:pPr>
            <w:r w:rsidRPr="00DF7547">
              <w:rPr>
                <w:i/>
                <w:sz w:val="16"/>
              </w:rPr>
              <w:t>n=485-486</w:t>
            </w:r>
          </w:p>
        </w:tc>
      </w:tr>
      <w:tr w:rsidR="00424E21" w14:paraId="2CBEF4D0" w14:textId="77777777" w:rsidTr="006D03E7">
        <w:trPr>
          <w:trHeight w:val="407"/>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31E36C8A" w14:textId="77777777" w:rsidR="00424E21" w:rsidRPr="00440892" w:rsidRDefault="00424E21" w:rsidP="00440892">
            <w:pPr>
              <w:pStyle w:val="RowHeading"/>
              <w:rPr>
                <w:sz w:val="18"/>
              </w:rPr>
            </w:pPr>
            <w:r w:rsidRPr="00440892">
              <w:rPr>
                <w:sz w:val="18"/>
              </w:rPr>
              <w:t xml:space="preserve">Drunk grog or alcohol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7CC7B55C" w14:textId="77777777" w:rsidR="00424E21" w:rsidRPr="00440892" w:rsidRDefault="00424E21" w:rsidP="00440892">
            <w:pPr>
              <w:pStyle w:val="TableNumber"/>
              <w:rPr>
                <w:color w:val="FF0000"/>
                <w:sz w:val="18"/>
                <w:szCs w:val="18"/>
              </w:rPr>
            </w:pPr>
            <w:r w:rsidRPr="00440892">
              <w:rPr>
                <w:sz w:val="18"/>
                <w:szCs w:val="18"/>
              </w:rPr>
              <w:t>23%</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1485725A" w14:textId="77777777" w:rsidR="00424E21" w:rsidRPr="00440892" w:rsidRDefault="00424E21" w:rsidP="00440892">
            <w:pPr>
              <w:pStyle w:val="TableNumber"/>
              <w:rPr>
                <w:color w:val="FF0000"/>
                <w:sz w:val="18"/>
                <w:szCs w:val="18"/>
              </w:rPr>
            </w:pPr>
            <w:r w:rsidRPr="00440892">
              <w:rPr>
                <w:sz w:val="18"/>
                <w:szCs w:val="18"/>
              </w:rPr>
              <w:t>14%</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5E8097C6" w14:textId="77777777" w:rsidR="00424E21" w:rsidRPr="00440892" w:rsidRDefault="00424E21" w:rsidP="00440892">
            <w:pPr>
              <w:pStyle w:val="TableNumber"/>
              <w:rPr>
                <w:bCs/>
                <w:sz w:val="18"/>
                <w:szCs w:val="18"/>
              </w:rPr>
            </w:pPr>
            <w:r w:rsidRPr="00440892">
              <w:rPr>
                <w:bCs/>
                <w:sz w:val="18"/>
                <w:szCs w:val="18"/>
              </w:rPr>
              <w:t>24%</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064B5FCC" w14:textId="77777777" w:rsidR="00424E21" w:rsidRPr="00440892" w:rsidRDefault="00424E21" w:rsidP="00440892">
            <w:pPr>
              <w:pStyle w:val="TableNumber"/>
              <w:rPr>
                <w:sz w:val="18"/>
                <w:szCs w:val="18"/>
              </w:rPr>
            </w:pPr>
            <w:r w:rsidRPr="00440892">
              <w:rPr>
                <w:sz w:val="18"/>
                <w:szCs w:val="18"/>
              </w:rPr>
              <w:t>14%</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14A6D8EC" w14:textId="77777777" w:rsidR="00424E21" w:rsidRPr="00440892" w:rsidRDefault="00424E21" w:rsidP="00440892">
            <w:pPr>
              <w:pStyle w:val="TableNumber"/>
              <w:rPr>
                <w:sz w:val="18"/>
                <w:szCs w:val="18"/>
              </w:rPr>
            </w:pPr>
            <w:r w:rsidRPr="00440892">
              <w:rPr>
                <w:sz w:val="18"/>
                <w:szCs w:val="18"/>
              </w:rPr>
              <w:t>20%</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5FDC97F8" w14:textId="77777777" w:rsidR="00424E21" w:rsidRPr="00440892" w:rsidRDefault="00424E21" w:rsidP="00440892">
            <w:pPr>
              <w:pStyle w:val="TableNumber"/>
              <w:rPr>
                <w:bCs/>
                <w:sz w:val="18"/>
                <w:szCs w:val="18"/>
              </w:rPr>
            </w:pPr>
            <w:r w:rsidRPr="00440892">
              <w:rPr>
                <w:bCs/>
                <w:sz w:val="18"/>
                <w:szCs w:val="18"/>
              </w:rPr>
              <w:t>14%</w:t>
            </w:r>
          </w:p>
        </w:tc>
      </w:tr>
      <w:tr w:rsidR="00424E21" w:rsidRPr="0021252B" w14:paraId="5A3BBDB3"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34C2A2BC" w14:textId="77777777" w:rsidR="00424E21" w:rsidRPr="00440892" w:rsidRDefault="00424E21" w:rsidP="00440892">
            <w:pPr>
              <w:pStyle w:val="RowHeading"/>
              <w:rPr>
                <w:sz w:val="18"/>
              </w:rPr>
            </w:pPr>
            <w:r w:rsidRPr="00440892">
              <w:rPr>
                <w:sz w:val="18"/>
              </w:rPr>
              <w:t>Had six or more drinks of grog or alcohol at one time</w:t>
            </w:r>
            <w:r w:rsidR="00013687" w:rsidRPr="00440892">
              <w:rPr>
                <w:sz w:val="18"/>
              </w:rPr>
              <w:t xml:space="preserve">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29E9D19A" w14:textId="77777777" w:rsidR="00424E21" w:rsidRPr="00440892" w:rsidRDefault="00424E21" w:rsidP="00440892">
            <w:pPr>
              <w:pStyle w:val="TableNumber"/>
              <w:rPr>
                <w:color w:val="FF0000"/>
                <w:sz w:val="18"/>
                <w:szCs w:val="18"/>
              </w:rPr>
            </w:pPr>
            <w:r w:rsidRPr="00440892">
              <w:rPr>
                <w:sz w:val="18"/>
                <w:szCs w:val="18"/>
              </w:rPr>
              <w:t>11%</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0A1AC97B" w14:textId="77777777" w:rsidR="00424E21" w:rsidRPr="00440892" w:rsidRDefault="00424E21" w:rsidP="00440892">
            <w:pPr>
              <w:pStyle w:val="TableNumber"/>
              <w:rPr>
                <w:color w:val="FF0000"/>
                <w:sz w:val="18"/>
                <w:szCs w:val="18"/>
              </w:rPr>
            </w:pPr>
            <w:r w:rsidRPr="00440892">
              <w:rPr>
                <w:sz w:val="18"/>
                <w:szCs w:val="18"/>
              </w:rPr>
              <w:t>11%</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40B02091" w14:textId="77777777" w:rsidR="00424E21" w:rsidRPr="00440892" w:rsidRDefault="00424E21" w:rsidP="00440892">
            <w:pPr>
              <w:pStyle w:val="TableNumber"/>
              <w:rPr>
                <w:bCs/>
                <w:sz w:val="18"/>
                <w:szCs w:val="18"/>
              </w:rPr>
            </w:pPr>
            <w:r w:rsidRPr="00440892">
              <w:rPr>
                <w:bCs/>
                <w:sz w:val="18"/>
                <w:szCs w:val="18"/>
              </w:rPr>
              <w:t>7%</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3FDE2CF3" w14:textId="77777777" w:rsidR="00424E21" w:rsidRPr="00440892" w:rsidRDefault="00424E21" w:rsidP="00440892">
            <w:pPr>
              <w:pStyle w:val="TableNumber"/>
              <w:rPr>
                <w:sz w:val="18"/>
                <w:szCs w:val="18"/>
              </w:rPr>
            </w:pPr>
            <w:r w:rsidRPr="00440892">
              <w:rPr>
                <w:sz w:val="18"/>
                <w:szCs w:val="18"/>
              </w:rPr>
              <w:t>12%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496F2AB0" w14:textId="77777777" w:rsidR="00424E21" w:rsidRPr="00440892" w:rsidRDefault="00424E21" w:rsidP="00440892">
            <w:pPr>
              <w:pStyle w:val="TableNumber"/>
              <w:rPr>
                <w:sz w:val="18"/>
                <w:szCs w:val="18"/>
              </w:rPr>
            </w:pPr>
            <w:r w:rsidRPr="00440892">
              <w:rPr>
                <w:sz w:val="18"/>
                <w:szCs w:val="18"/>
              </w:rPr>
              <w:t>9%</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48C5758F" w14:textId="77777777" w:rsidR="00424E21" w:rsidRPr="00440892" w:rsidRDefault="00424E21" w:rsidP="00440892">
            <w:pPr>
              <w:pStyle w:val="TableNumber"/>
              <w:rPr>
                <w:bCs/>
                <w:sz w:val="18"/>
                <w:szCs w:val="18"/>
              </w:rPr>
            </w:pPr>
            <w:r w:rsidRPr="00440892">
              <w:rPr>
                <w:bCs/>
                <w:sz w:val="18"/>
                <w:szCs w:val="18"/>
              </w:rPr>
              <w:t>12%</w:t>
            </w:r>
          </w:p>
        </w:tc>
      </w:tr>
      <w:tr w:rsidR="00424E21" w14:paraId="2A20752B"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vAlign w:val="center"/>
            <w:hideMark/>
          </w:tcPr>
          <w:p w14:paraId="40E95232" w14:textId="77777777" w:rsidR="00424E21" w:rsidRPr="00440892" w:rsidRDefault="00424E21" w:rsidP="00440892">
            <w:pPr>
              <w:pStyle w:val="RowHeading"/>
              <w:rPr>
                <w:sz w:val="18"/>
              </w:rPr>
            </w:pPr>
            <w:r w:rsidRPr="00440892">
              <w:rPr>
                <w:sz w:val="18"/>
              </w:rPr>
              <w:t xml:space="preserve">Gambled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52031DA8" w14:textId="77777777" w:rsidR="00424E21" w:rsidRPr="00440892" w:rsidRDefault="00424E21" w:rsidP="00440892">
            <w:pPr>
              <w:pStyle w:val="TableNumber"/>
              <w:rPr>
                <w:color w:val="FF0000"/>
                <w:sz w:val="18"/>
                <w:szCs w:val="18"/>
              </w:rPr>
            </w:pPr>
            <w:r w:rsidRPr="00440892">
              <w:rPr>
                <w:sz w:val="18"/>
                <w:szCs w:val="18"/>
              </w:rPr>
              <w:t>8%</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hideMark/>
          </w:tcPr>
          <w:p w14:paraId="5C959989" w14:textId="77777777" w:rsidR="00424E21" w:rsidRPr="00440892" w:rsidRDefault="00424E21" w:rsidP="00440892">
            <w:pPr>
              <w:pStyle w:val="TableNumber"/>
              <w:rPr>
                <w:color w:val="FF0000"/>
                <w:sz w:val="18"/>
                <w:szCs w:val="18"/>
              </w:rPr>
            </w:pPr>
            <w:r w:rsidRPr="00440892">
              <w:rPr>
                <w:sz w:val="18"/>
                <w:szCs w:val="18"/>
              </w:rPr>
              <w:t>8%</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722FFEFF" w14:textId="77777777" w:rsidR="00424E21" w:rsidRPr="00440892" w:rsidRDefault="00424E21" w:rsidP="00440892">
            <w:pPr>
              <w:pStyle w:val="TableNumber"/>
              <w:rPr>
                <w:bCs/>
                <w:color w:val="FF0000"/>
                <w:sz w:val="18"/>
                <w:szCs w:val="18"/>
              </w:rPr>
            </w:pPr>
            <w:r w:rsidRPr="00440892">
              <w:rPr>
                <w:bCs/>
                <w:sz w:val="18"/>
                <w:szCs w:val="18"/>
              </w:rPr>
              <w:t>2%</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hideMark/>
          </w:tcPr>
          <w:p w14:paraId="365681DC" w14:textId="77777777" w:rsidR="00424E21" w:rsidRPr="00440892" w:rsidRDefault="00424E21" w:rsidP="00440892">
            <w:pPr>
              <w:pStyle w:val="TableNumber"/>
              <w:rPr>
                <w:color w:val="FF0000"/>
                <w:sz w:val="18"/>
                <w:szCs w:val="18"/>
              </w:rPr>
            </w:pPr>
            <w:r w:rsidRPr="00440892">
              <w:rPr>
                <w:sz w:val="18"/>
                <w:szCs w:val="18"/>
              </w:rPr>
              <w:t>8%*</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2FC0AD43" w14:textId="77777777" w:rsidR="00424E21" w:rsidRPr="00440892" w:rsidRDefault="00424E21" w:rsidP="00440892">
            <w:pPr>
              <w:pStyle w:val="TableNumber"/>
              <w:rPr>
                <w:sz w:val="18"/>
                <w:szCs w:val="18"/>
              </w:rPr>
            </w:pPr>
            <w:r w:rsidRPr="00440892">
              <w:rPr>
                <w:sz w:val="18"/>
                <w:szCs w:val="18"/>
              </w:rPr>
              <w:t>5%</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hideMark/>
          </w:tcPr>
          <w:p w14:paraId="0DC3C31A" w14:textId="77777777" w:rsidR="00424E21" w:rsidRPr="00440892" w:rsidRDefault="00424E21" w:rsidP="00440892">
            <w:pPr>
              <w:pStyle w:val="TableNumber"/>
              <w:rPr>
                <w:bCs/>
                <w:sz w:val="18"/>
                <w:szCs w:val="18"/>
              </w:rPr>
            </w:pPr>
            <w:r w:rsidRPr="00440892">
              <w:rPr>
                <w:bCs/>
                <w:sz w:val="18"/>
                <w:szCs w:val="18"/>
              </w:rPr>
              <w:t>8%</w:t>
            </w:r>
          </w:p>
        </w:tc>
      </w:tr>
      <w:tr w:rsidR="00424E21" w14:paraId="7155FD90" w14:textId="77777777" w:rsidTr="006D03E7">
        <w:trPr>
          <w:trHeight w:val="392"/>
        </w:trPr>
        <w:tc>
          <w:tcPr>
            <w:tcW w:w="3559" w:type="dxa"/>
            <w:tcBorders>
              <w:top w:val="single" w:sz="4" w:space="0" w:color="D9D9D9" w:themeColor="background1" w:themeShade="D9"/>
              <w:left w:val="nil"/>
              <w:bottom w:val="single" w:sz="8" w:space="0" w:color="A6A6A6"/>
              <w:right w:val="nil"/>
            </w:tcBorders>
            <w:tcMar>
              <w:top w:w="0" w:type="dxa"/>
              <w:left w:w="108" w:type="dxa"/>
              <w:bottom w:w="0" w:type="dxa"/>
              <w:right w:w="108" w:type="dxa"/>
            </w:tcMar>
            <w:vAlign w:val="center"/>
          </w:tcPr>
          <w:p w14:paraId="3A3BB95B" w14:textId="77777777" w:rsidR="00424E21" w:rsidRPr="00440892" w:rsidRDefault="00424E21" w:rsidP="00440892">
            <w:pPr>
              <w:pStyle w:val="RowHeading"/>
              <w:rPr>
                <w:sz w:val="18"/>
              </w:rPr>
            </w:pPr>
            <w:r w:rsidRPr="00440892">
              <w:rPr>
                <w:sz w:val="18"/>
              </w:rPr>
              <w:t>Spent more than $50 a day on gambling</w:t>
            </w:r>
            <w:r w:rsidR="00013687" w:rsidRPr="00440892">
              <w:rPr>
                <w:sz w:val="18"/>
              </w:rPr>
              <w:t xml:space="preserve"> </w:t>
            </w:r>
            <w:r w:rsidRPr="00440892">
              <w:rPr>
                <w:color w:val="2C67B1"/>
                <w:sz w:val="18"/>
              </w:rPr>
              <w:t>[FIN]</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20429D85" w14:textId="77777777" w:rsidR="00424E21" w:rsidRPr="00440892" w:rsidRDefault="00424E21" w:rsidP="00440892">
            <w:pPr>
              <w:pStyle w:val="TableNumber"/>
              <w:rPr>
                <w:bCs/>
                <w:color w:val="FF0000"/>
                <w:sz w:val="18"/>
                <w:szCs w:val="18"/>
              </w:rPr>
            </w:pPr>
            <w:r w:rsidRPr="00440892">
              <w:rPr>
                <w:bCs/>
                <w:sz w:val="18"/>
                <w:szCs w:val="18"/>
              </w:rPr>
              <w:t>3%</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36A1B967" w14:textId="77777777" w:rsidR="00424E21" w:rsidRPr="00440892" w:rsidRDefault="00424E21" w:rsidP="00440892">
            <w:pPr>
              <w:pStyle w:val="TableNumber"/>
              <w:rPr>
                <w:bCs/>
                <w:color w:val="FF0000"/>
                <w:sz w:val="18"/>
                <w:szCs w:val="18"/>
              </w:rPr>
            </w:pPr>
            <w:r w:rsidRPr="00440892">
              <w:rPr>
                <w:bCs/>
                <w:sz w:val="18"/>
                <w:szCs w:val="18"/>
              </w:rPr>
              <w:t>5%</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75528632" w14:textId="77777777" w:rsidR="00424E21" w:rsidRPr="00440892" w:rsidRDefault="00424E21" w:rsidP="00440892">
            <w:pPr>
              <w:pStyle w:val="TableNumber"/>
              <w:rPr>
                <w:bCs/>
                <w:sz w:val="18"/>
                <w:szCs w:val="18"/>
              </w:rPr>
            </w:pPr>
            <w:r w:rsidRPr="00440892">
              <w:rPr>
                <w:bCs/>
                <w:sz w:val="18"/>
                <w:szCs w:val="18"/>
              </w:rPr>
              <w:t>10%</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79F32DF0" w14:textId="77777777" w:rsidR="00424E21" w:rsidRPr="00440892" w:rsidRDefault="00424E21" w:rsidP="00440892">
            <w:pPr>
              <w:pStyle w:val="TableNumber"/>
              <w:rPr>
                <w:bCs/>
                <w:sz w:val="18"/>
                <w:szCs w:val="18"/>
              </w:rPr>
            </w:pPr>
            <w:r w:rsidRPr="00440892">
              <w:rPr>
                <w:bCs/>
                <w:sz w:val="18"/>
                <w:szCs w:val="18"/>
              </w:rPr>
              <w:t>4%</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0136411C" w14:textId="77777777" w:rsidR="00424E21" w:rsidRPr="00440892" w:rsidRDefault="00424E21" w:rsidP="00440892">
            <w:pPr>
              <w:pStyle w:val="TableNumber"/>
              <w:rPr>
                <w:bCs/>
                <w:sz w:val="18"/>
                <w:szCs w:val="18"/>
              </w:rPr>
            </w:pPr>
            <w:r w:rsidRPr="00440892">
              <w:rPr>
                <w:bCs/>
                <w:sz w:val="18"/>
                <w:szCs w:val="18"/>
              </w:rPr>
              <w:t>6%</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196C7876" w14:textId="77777777" w:rsidR="00424E21" w:rsidRPr="00440892" w:rsidRDefault="00424E21" w:rsidP="00440892">
            <w:pPr>
              <w:pStyle w:val="TableNumber"/>
              <w:rPr>
                <w:bCs/>
                <w:sz w:val="18"/>
                <w:szCs w:val="18"/>
              </w:rPr>
            </w:pPr>
            <w:r w:rsidRPr="00440892">
              <w:rPr>
                <w:bCs/>
                <w:sz w:val="18"/>
                <w:szCs w:val="18"/>
              </w:rPr>
              <w:t>4%</w:t>
            </w:r>
          </w:p>
        </w:tc>
      </w:tr>
      <w:tr w:rsidR="00424E21" w14:paraId="5F9C32C8" w14:textId="77777777" w:rsidTr="006D03E7">
        <w:trPr>
          <w:trHeight w:val="392"/>
        </w:trPr>
        <w:tc>
          <w:tcPr>
            <w:tcW w:w="3559" w:type="dxa"/>
            <w:tcBorders>
              <w:top w:val="single" w:sz="4" w:space="0" w:color="D9D9D9" w:themeColor="background1" w:themeShade="D9"/>
              <w:left w:val="nil"/>
              <w:bottom w:val="single" w:sz="8" w:space="0" w:color="A6A6A6"/>
              <w:right w:val="nil"/>
            </w:tcBorders>
            <w:tcMar>
              <w:top w:w="0" w:type="dxa"/>
              <w:left w:w="108" w:type="dxa"/>
              <w:bottom w:w="0" w:type="dxa"/>
              <w:right w:w="108" w:type="dxa"/>
            </w:tcMar>
            <w:vAlign w:val="center"/>
          </w:tcPr>
          <w:p w14:paraId="0AED7996" w14:textId="77777777" w:rsidR="00424E21" w:rsidRPr="00440892" w:rsidRDefault="00424E21" w:rsidP="00440892">
            <w:pPr>
              <w:pStyle w:val="RowHeading"/>
              <w:rPr>
                <w:sz w:val="18"/>
              </w:rPr>
            </w:pPr>
            <w:r w:rsidRPr="00440892">
              <w:rPr>
                <w:sz w:val="18"/>
              </w:rPr>
              <w:t xml:space="preserve">Bet more than you can really afford to lose </w:t>
            </w:r>
            <w:r w:rsidRPr="00440892">
              <w:rPr>
                <w:color w:val="2C67B1"/>
                <w:sz w:val="18"/>
              </w:rPr>
              <w:t>[FIN]</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535E1987" w14:textId="77777777" w:rsidR="00424E21" w:rsidRPr="00440892" w:rsidRDefault="00424E21" w:rsidP="00440892">
            <w:pPr>
              <w:pStyle w:val="TableNumber"/>
              <w:rPr>
                <w:bCs/>
                <w:sz w:val="18"/>
                <w:szCs w:val="18"/>
              </w:rPr>
            </w:pPr>
            <w:r w:rsidRPr="00440892">
              <w:rPr>
                <w:bCs/>
                <w:sz w:val="18"/>
                <w:szCs w:val="18"/>
              </w:rPr>
              <w:t>3%</w:t>
            </w:r>
          </w:p>
        </w:tc>
        <w:tc>
          <w:tcPr>
            <w:tcW w:w="936" w:type="dxa"/>
            <w:tcBorders>
              <w:top w:val="single" w:sz="4" w:space="0" w:color="D9D9D9" w:themeColor="background1" w:themeShade="D9"/>
              <w:left w:val="nil"/>
              <w:bottom w:val="single" w:sz="8" w:space="0" w:color="A6A6A6"/>
              <w:right w:val="nil"/>
            </w:tcBorders>
            <w:shd w:val="clear" w:color="auto" w:fill="DCE8F6"/>
            <w:tcMar>
              <w:top w:w="0" w:type="dxa"/>
              <w:left w:w="108" w:type="dxa"/>
              <w:bottom w:w="0" w:type="dxa"/>
              <w:right w:w="108" w:type="dxa"/>
            </w:tcMar>
            <w:vAlign w:val="center"/>
          </w:tcPr>
          <w:p w14:paraId="5C06260F" w14:textId="77777777" w:rsidR="00424E21" w:rsidRPr="00440892" w:rsidRDefault="00424E21" w:rsidP="00440892">
            <w:pPr>
              <w:pStyle w:val="TableNumber"/>
              <w:rPr>
                <w:bCs/>
                <w:sz w:val="18"/>
                <w:szCs w:val="18"/>
              </w:rPr>
            </w:pPr>
            <w:r w:rsidRPr="00440892">
              <w:rPr>
                <w:bCs/>
                <w:sz w:val="18"/>
                <w:szCs w:val="18"/>
              </w:rPr>
              <w:t>2%</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72EEFB5E" w14:textId="77777777" w:rsidR="00424E21" w:rsidRPr="00440892" w:rsidRDefault="00424E21" w:rsidP="00440892">
            <w:pPr>
              <w:pStyle w:val="TableNumber"/>
              <w:rPr>
                <w:bCs/>
                <w:color w:val="FF0000"/>
                <w:sz w:val="18"/>
                <w:szCs w:val="18"/>
              </w:rPr>
            </w:pPr>
            <w:r w:rsidRPr="00440892">
              <w:rPr>
                <w:bCs/>
                <w:sz w:val="18"/>
                <w:szCs w:val="18"/>
              </w:rPr>
              <w:t>5%</w:t>
            </w:r>
          </w:p>
        </w:tc>
        <w:tc>
          <w:tcPr>
            <w:tcW w:w="936" w:type="dxa"/>
            <w:tcBorders>
              <w:top w:val="single" w:sz="4" w:space="0" w:color="D9D9D9" w:themeColor="background1" w:themeShade="D9"/>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552E30E5" w14:textId="77777777" w:rsidR="00424E21" w:rsidRPr="00440892" w:rsidRDefault="00424E21" w:rsidP="00440892">
            <w:pPr>
              <w:pStyle w:val="TableNumber"/>
              <w:rPr>
                <w:bCs/>
                <w:color w:val="FF0000"/>
                <w:sz w:val="18"/>
                <w:szCs w:val="18"/>
              </w:rPr>
            </w:pPr>
            <w:r w:rsidRPr="00440892">
              <w:rPr>
                <w:bCs/>
                <w:sz w:val="18"/>
                <w:szCs w:val="18"/>
              </w:rPr>
              <w:t>2%</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6816A2D2" w14:textId="77777777" w:rsidR="00424E21" w:rsidRPr="00440892" w:rsidRDefault="00424E21" w:rsidP="00440892">
            <w:pPr>
              <w:pStyle w:val="TableNumber"/>
              <w:rPr>
                <w:bCs/>
                <w:sz w:val="18"/>
                <w:szCs w:val="18"/>
              </w:rPr>
            </w:pPr>
            <w:r w:rsidRPr="00440892">
              <w:rPr>
                <w:bCs/>
                <w:sz w:val="18"/>
                <w:szCs w:val="18"/>
              </w:rPr>
              <w:t>3%</w:t>
            </w:r>
          </w:p>
        </w:tc>
        <w:tc>
          <w:tcPr>
            <w:tcW w:w="936" w:type="dxa"/>
            <w:tcBorders>
              <w:top w:val="single" w:sz="4" w:space="0" w:color="D9D9D9" w:themeColor="background1" w:themeShade="D9"/>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47714621" w14:textId="77777777" w:rsidR="00424E21" w:rsidRPr="00440892" w:rsidRDefault="00424E21" w:rsidP="00440892">
            <w:pPr>
              <w:pStyle w:val="TableNumber"/>
              <w:rPr>
                <w:bCs/>
                <w:sz w:val="18"/>
                <w:szCs w:val="18"/>
              </w:rPr>
            </w:pPr>
            <w:r w:rsidRPr="00440892">
              <w:rPr>
                <w:bCs/>
                <w:sz w:val="18"/>
                <w:szCs w:val="18"/>
              </w:rPr>
              <w:t>2%</w:t>
            </w:r>
          </w:p>
        </w:tc>
      </w:tr>
      <w:tr w:rsidR="00424E21" w14:paraId="34ADA1C2"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065517D9" w14:textId="77777777" w:rsidR="00424E21" w:rsidRPr="00440892" w:rsidRDefault="00424E21" w:rsidP="00440892">
            <w:pPr>
              <w:pStyle w:val="RowHeading"/>
              <w:rPr>
                <w:sz w:val="18"/>
              </w:rPr>
            </w:pPr>
            <w:r w:rsidRPr="00440892">
              <w:rPr>
                <w:sz w:val="18"/>
              </w:rPr>
              <w:t xml:space="preserve">Had to borrow money or sell things to get money to gamble </w:t>
            </w:r>
            <w:r w:rsidRPr="00440892">
              <w:rPr>
                <w:color w:val="2C67B1"/>
                <w:sz w:val="18"/>
              </w:rPr>
              <w:t>[FIN]</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0980969C" w14:textId="77777777" w:rsidR="00424E21" w:rsidRPr="00440892" w:rsidRDefault="00424E21" w:rsidP="00440892">
            <w:pPr>
              <w:pStyle w:val="TableNumber"/>
              <w:rPr>
                <w:sz w:val="18"/>
                <w:szCs w:val="18"/>
              </w:rPr>
            </w:pPr>
            <w:r w:rsidRPr="00440892">
              <w:rPr>
                <w:sz w:val="18"/>
                <w:szCs w:val="18"/>
              </w:rPr>
              <w:t>3%</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251E89AF" w14:textId="77777777" w:rsidR="00424E21" w:rsidRPr="00440892" w:rsidRDefault="00424E21" w:rsidP="00440892">
            <w:pPr>
              <w:pStyle w:val="TableNumber"/>
              <w:rPr>
                <w:sz w:val="18"/>
                <w:szCs w:val="18"/>
              </w:rPr>
            </w:pPr>
            <w:r w:rsidRPr="00440892">
              <w:rPr>
                <w:sz w:val="18"/>
                <w:szCs w:val="18"/>
              </w:rPr>
              <w:t>1%</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1F94BC18" w14:textId="77777777" w:rsidR="00424E21" w:rsidRPr="00440892" w:rsidRDefault="00424E21" w:rsidP="00440892">
            <w:pPr>
              <w:pStyle w:val="TableNumber"/>
              <w:rPr>
                <w:bCs/>
                <w:sz w:val="18"/>
                <w:szCs w:val="18"/>
              </w:rPr>
            </w:pPr>
            <w:r w:rsidRPr="00440892">
              <w:rPr>
                <w:bCs/>
                <w:sz w:val="18"/>
                <w:szCs w:val="18"/>
              </w:rPr>
              <w:t>5%</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28009D11" w14:textId="77777777" w:rsidR="00424E21" w:rsidRPr="00440892" w:rsidRDefault="00424E21" w:rsidP="00440892">
            <w:pPr>
              <w:pStyle w:val="TableNumber"/>
              <w:rPr>
                <w:sz w:val="18"/>
                <w:szCs w:val="18"/>
              </w:rPr>
            </w:pPr>
            <w:r w:rsidRPr="00440892">
              <w:rPr>
                <w:sz w:val="18"/>
                <w:szCs w:val="18"/>
              </w:rPr>
              <w:t>1%</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A965F6E" w14:textId="77777777" w:rsidR="00424E21" w:rsidRPr="00440892" w:rsidRDefault="00424E21" w:rsidP="00440892">
            <w:pPr>
              <w:pStyle w:val="TableNumber"/>
              <w:rPr>
                <w:sz w:val="18"/>
                <w:szCs w:val="18"/>
              </w:rPr>
            </w:pPr>
            <w:r w:rsidRPr="00440892">
              <w:rPr>
                <w:sz w:val="18"/>
                <w:szCs w:val="18"/>
              </w:rPr>
              <w:t>3%</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35D7D907" w14:textId="77777777" w:rsidR="00424E21" w:rsidRPr="00440892" w:rsidRDefault="00424E21" w:rsidP="00440892">
            <w:pPr>
              <w:pStyle w:val="TableNumber"/>
              <w:rPr>
                <w:bCs/>
                <w:sz w:val="18"/>
                <w:szCs w:val="18"/>
              </w:rPr>
            </w:pPr>
            <w:r w:rsidRPr="00440892">
              <w:rPr>
                <w:bCs/>
                <w:sz w:val="18"/>
                <w:szCs w:val="18"/>
              </w:rPr>
              <w:t>1%</w:t>
            </w:r>
          </w:p>
        </w:tc>
      </w:tr>
      <w:tr w:rsidR="00424E21" w14:paraId="1C5F4E5A"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04235C82" w14:textId="77777777" w:rsidR="00424E21" w:rsidRPr="00440892" w:rsidRDefault="00424E21" w:rsidP="00440892">
            <w:pPr>
              <w:pStyle w:val="RowHeading"/>
              <w:rPr>
                <w:sz w:val="18"/>
              </w:rPr>
            </w:pPr>
            <w:r w:rsidRPr="00440892">
              <w:rPr>
                <w:sz w:val="18"/>
              </w:rPr>
              <w:t xml:space="preserve">Used an illegal drug like benzos, ice, marijuana, or speed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5BA09036" w14:textId="77777777" w:rsidR="00424E21" w:rsidRPr="00440892" w:rsidRDefault="00424E21" w:rsidP="00440892">
            <w:pPr>
              <w:pStyle w:val="TableNumber"/>
              <w:rPr>
                <w:sz w:val="18"/>
                <w:szCs w:val="18"/>
              </w:rPr>
            </w:pPr>
            <w:r w:rsidRPr="00440892">
              <w:rPr>
                <w:sz w:val="18"/>
                <w:szCs w:val="18"/>
              </w:rPr>
              <w:t>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39C94F2B" w14:textId="77777777" w:rsidR="00424E21" w:rsidRPr="00440892" w:rsidRDefault="00424E21" w:rsidP="00440892">
            <w:pPr>
              <w:pStyle w:val="TableNumber"/>
              <w:rPr>
                <w:sz w:val="18"/>
                <w:szCs w:val="18"/>
              </w:rPr>
            </w:pPr>
            <w:r w:rsidRPr="00440892">
              <w:rPr>
                <w:sz w:val="18"/>
                <w:szCs w:val="18"/>
              </w:rPr>
              <w:t>3%</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7AEEFF81" w14:textId="77777777" w:rsidR="00424E21" w:rsidRPr="00440892" w:rsidRDefault="00424E21" w:rsidP="00440892">
            <w:pPr>
              <w:pStyle w:val="TableNumber"/>
              <w:rPr>
                <w:bCs/>
                <w:color w:val="FF0000"/>
                <w:sz w:val="18"/>
                <w:szCs w:val="18"/>
              </w:rPr>
            </w:pPr>
            <w:r w:rsidRPr="00440892">
              <w:rPr>
                <w:bCs/>
                <w:sz w:val="18"/>
                <w:szCs w:val="18"/>
              </w:rPr>
              <w:t>7%</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3DCD04BB" w14:textId="77777777" w:rsidR="00424E21" w:rsidRPr="00440892" w:rsidRDefault="00424E21" w:rsidP="00440892">
            <w:pPr>
              <w:pStyle w:val="TableNumber"/>
              <w:rPr>
                <w:color w:val="FF0000"/>
                <w:sz w:val="18"/>
                <w:szCs w:val="18"/>
              </w:rPr>
            </w:pPr>
            <w:r w:rsidRPr="00440892">
              <w:rPr>
                <w:sz w:val="18"/>
                <w:szCs w:val="18"/>
              </w:rPr>
              <w:t>3%</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7D3B3FFD" w14:textId="77777777" w:rsidR="00424E21" w:rsidRPr="00440892" w:rsidRDefault="00424E21" w:rsidP="00440892">
            <w:pPr>
              <w:pStyle w:val="TableNumber"/>
              <w:rPr>
                <w:sz w:val="18"/>
                <w:szCs w:val="18"/>
              </w:rPr>
            </w:pPr>
            <w:r w:rsidRPr="00440892">
              <w:rPr>
                <w:sz w:val="18"/>
                <w:szCs w:val="18"/>
              </w:rPr>
              <w:t>6%</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6512C6BE" w14:textId="77777777" w:rsidR="00424E21" w:rsidRPr="00440892" w:rsidRDefault="00424E21" w:rsidP="00440892">
            <w:pPr>
              <w:pStyle w:val="TableNumber"/>
              <w:rPr>
                <w:bCs/>
                <w:sz w:val="18"/>
                <w:szCs w:val="18"/>
              </w:rPr>
            </w:pPr>
            <w:r w:rsidRPr="00440892">
              <w:rPr>
                <w:bCs/>
                <w:sz w:val="18"/>
                <w:szCs w:val="18"/>
              </w:rPr>
              <w:t>3%</w:t>
            </w:r>
          </w:p>
        </w:tc>
      </w:tr>
      <w:tr w:rsidR="00424E21" w14:paraId="191FEB3A" w14:textId="77777777" w:rsidTr="006D03E7">
        <w:trPr>
          <w:trHeight w:val="392"/>
        </w:trPr>
        <w:tc>
          <w:tcPr>
            <w:tcW w:w="3559" w:type="dxa"/>
            <w:tcBorders>
              <w:top w:val="nil"/>
              <w:left w:val="nil"/>
              <w:bottom w:val="single" w:sz="8" w:space="0" w:color="A6A6A6"/>
              <w:right w:val="nil"/>
            </w:tcBorders>
            <w:tcMar>
              <w:top w:w="0" w:type="dxa"/>
              <w:left w:w="108" w:type="dxa"/>
              <w:bottom w:w="0" w:type="dxa"/>
              <w:right w:w="108" w:type="dxa"/>
            </w:tcMar>
            <w:vAlign w:val="center"/>
          </w:tcPr>
          <w:p w14:paraId="0F4D98AE" w14:textId="77777777" w:rsidR="00424E21" w:rsidRPr="00440892" w:rsidRDefault="00424E21" w:rsidP="00440892">
            <w:pPr>
              <w:pStyle w:val="RowHeading"/>
              <w:rPr>
                <w:sz w:val="18"/>
              </w:rPr>
            </w:pPr>
            <w:r w:rsidRPr="00440892">
              <w:rPr>
                <w:sz w:val="18"/>
              </w:rPr>
              <w:t xml:space="preserve">Spent more than $50 a day on illegal drugs like benzos, ice, marijuana, or speed </w:t>
            </w:r>
            <w:r w:rsidRPr="00440892">
              <w:rPr>
                <w:color w:val="0000FF"/>
                <w:sz w:val="18"/>
              </w:rPr>
              <w:t>[D&amp;A]</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2EE717B7" w14:textId="77777777" w:rsidR="00424E21" w:rsidRPr="00440892" w:rsidRDefault="00424E21" w:rsidP="00440892">
            <w:pPr>
              <w:pStyle w:val="TableNumber"/>
              <w:rPr>
                <w:sz w:val="18"/>
                <w:szCs w:val="18"/>
              </w:rPr>
            </w:pPr>
            <w:r w:rsidRPr="00440892">
              <w:rPr>
                <w:sz w:val="18"/>
                <w:szCs w:val="18"/>
              </w:rPr>
              <w:t>6%</w:t>
            </w:r>
          </w:p>
        </w:tc>
        <w:tc>
          <w:tcPr>
            <w:tcW w:w="936" w:type="dxa"/>
            <w:tcBorders>
              <w:top w:val="nil"/>
              <w:left w:val="nil"/>
              <w:bottom w:val="single" w:sz="8" w:space="0" w:color="A6A6A6"/>
              <w:right w:val="nil"/>
            </w:tcBorders>
            <w:shd w:val="clear" w:color="auto" w:fill="DCE8F6"/>
            <w:tcMar>
              <w:top w:w="0" w:type="dxa"/>
              <w:left w:w="108" w:type="dxa"/>
              <w:bottom w:w="0" w:type="dxa"/>
              <w:right w:w="108" w:type="dxa"/>
            </w:tcMar>
            <w:vAlign w:val="center"/>
          </w:tcPr>
          <w:p w14:paraId="72858C69" w14:textId="77777777" w:rsidR="00424E21" w:rsidRPr="00440892" w:rsidRDefault="00424E21" w:rsidP="00440892">
            <w:pPr>
              <w:pStyle w:val="TableNumber"/>
              <w:rPr>
                <w:sz w:val="18"/>
                <w:szCs w:val="18"/>
              </w:rPr>
            </w:pPr>
            <w:r w:rsidRPr="00440892">
              <w:rPr>
                <w:sz w:val="18"/>
                <w:szCs w:val="18"/>
              </w:rPr>
              <w:t>2%</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08689C8C" w14:textId="77777777" w:rsidR="00424E21" w:rsidRPr="00440892" w:rsidRDefault="00424E21" w:rsidP="00440892">
            <w:pPr>
              <w:pStyle w:val="TableNumber"/>
              <w:rPr>
                <w:bCs/>
                <w:sz w:val="18"/>
                <w:szCs w:val="18"/>
              </w:rPr>
            </w:pPr>
            <w:r w:rsidRPr="00440892">
              <w:rPr>
                <w:bCs/>
                <w:sz w:val="18"/>
                <w:szCs w:val="18"/>
              </w:rPr>
              <w:t>0%</w:t>
            </w:r>
          </w:p>
        </w:tc>
        <w:tc>
          <w:tcPr>
            <w:tcW w:w="936" w:type="dxa"/>
            <w:tcBorders>
              <w:top w:val="nil"/>
              <w:left w:val="nil"/>
              <w:bottom w:val="single" w:sz="8" w:space="0" w:color="A6A6A6"/>
              <w:right w:val="nil"/>
            </w:tcBorders>
            <w:shd w:val="clear" w:color="auto" w:fill="C6D9F1" w:themeFill="text2" w:themeFillTint="33"/>
            <w:tcMar>
              <w:top w:w="0" w:type="dxa"/>
              <w:left w:w="108" w:type="dxa"/>
              <w:bottom w:w="0" w:type="dxa"/>
              <w:right w:w="108" w:type="dxa"/>
            </w:tcMar>
            <w:vAlign w:val="center"/>
          </w:tcPr>
          <w:p w14:paraId="304A58D6" w14:textId="77777777" w:rsidR="00424E21" w:rsidRPr="00440892" w:rsidRDefault="00424E21" w:rsidP="00440892">
            <w:pPr>
              <w:pStyle w:val="TableNumber"/>
              <w:rPr>
                <w:sz w:val="18"/>
                <w:szCs w:val="18"/>
              </w:rPr>
            </w:pPr>
            <w:r w:rsidRPr="00440892">
              <w:rPr>
                <w:sz w:val="18"/>
                <w:szCs w:val="18"/>
              </w:rPr>
              <w:t>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2F3EE980" w14:textId="77777777" w:rsidR="00424E21" w:rsidRPr="00440892" w:rsidRDefault="00424E21" w:rsidP="00440892">
            <w:pPr>
              <w:pStyle w:val="TableNumber"/>
              <w:rPr>
                <w:sz w:val="18"/>
                <w:szCs w:val="18"/>
              </w:rPr>
            </w:pPr>
            <w:r w:rsidRPr="00440892">
              <w:rPr>
                <w:sz w:val="18"/>
                <w:szCs w:val="18"/>
              </w:rPr>
              <w:t>2%</w:t>
            </w:r>
          </w:p>
        </w:tc>
        <w:tc>
          <w:tcPr>
            <w:tcW w:w="936" w:type="dxa"/>
            <w:tcBorders>
              <w:top w:val="nil"/>
              <w:left w:val="nil"/>
              <w:bottom w:val="single" w:sz="8" w:space="0" w:color="A6A6A6"/>
              <w:right w:val="nil"/>
            </w:tcBorders>
            <w:shd w:val="clear" w:color="auto" w:fill="D9D9D9" w:themeFill="background1" w:themeFillShade="D9"/>
            <w:tcMar>
              <w:top w:w="0" w:type="dxa"/>
              <w:left w:w="108" w:type="dxa"/>
              <w:bottom w:w="0" w:type="dxa"/>
              <w:right w:w="108" w:type="dxa"/>
            </w:tcMar>
            <w:vAlign w:val="center"/>
          </w:tcPr>
          <w:p w14:paraId="1B90B296" w14:textId="77777777" w:rsidR="00424E21" w:rsidRPr="00440892" w:rsidRDefault="00424E21" w:rsidP="00440892">
            <w:pPr>
              <w:pStyle w:val="TableNumber"/>
              <w:rPr>
                <w:bCs/>
                <w:sz w:val="18"/>
                <w:szCs w:val="18"/>
              </w:rPr>
            </w:pPr>
            <w:r w:rsidRPr="00440892">
              <w:rPr>
                <w:bCs/>
                <w:sz w:val="18"/>
                <w:szCs w:val="18"/>
              </w:rPr>
              <w:t>1%</w:t>
            </w:r>
          </w:p>
        </w:tc>
      </w:tr>
    </w:tbl>
    <w:p w14:paraId="788FD587" w14:textId="77777777" w:rsidR="00424E21" w:rsidRDefault="00424E21" w:rsidP="001C7F73">
      <w:pPr>
        <w:pStyle w:val="Note"/>
      </w:pPr>
      <w:r w:rsidRPr="001C7F73">
        <w:rPr>
          <w:b/>
          <w:color w:val="244061" w:themeColor="accent1" w:themeShade="80"/>
        </w:rPr>
        <w:t>NOTE</w:t>
      </w:r>
      <w:r w:rsidRPr="001C7F73">
        <w:rPr>
          <w:color w:val="244061" w:themeColor="accent1" w:themeShade="80"/>
        </w:rPr>
        <w:t>: * = Statistically significant difference at the 95% confidence level</w:t>
      </w:r>
    </w:p>
    <w:p w14:paraId="40FF847E" w14:textId="77777777" w:rsidR="00424E21" w:rsidRPr="00281C5E" w:rsidRDefault="00424E21" w:rsidP="001C7F73">
      <w:pPr>
        <w:pStyle w:val="Note"/>
      </w:pPr>
      <w:r w:rsidRPr="00150A65">
        <w:rPr>
          <w:rFonts w:asciiTheme="minorHAnsi" w:hAnsiTheme="minorHAnsi" w:cs="Arial"/>
          <w:color w:val="31849B" w:themeColor="accent5" w:themeShade="BF"/>
        </w:rPr>
        <w:t>[FIN]</w:t>
      </w:r>
      <w:r>
        <w:rPr>
          <w:rFonts w:asciiTheme="minorHAnsi" w:hAnsiTheme="minorHAnsi" w:cs="Arial"/>
          <w:color w:val="31849B" w:themeColor="accent5" w:themeShade="BF"/>
        </w:rPr>
        <w:t xml:space="preserve">: Financial statement, </w:t>
      </w:r>
      <w:r w:rsidRPr="00150A65">
        <w:rPr>
          <w:rFonts w:asciiTheme="minorHAnsi" w:hAnsiTheme="minorHAnsi"/>
          <w:color w:val="8064A2" w:themeColor="accent4"/>
        </w:rPr>
        <w:t>[D&amp;A]</w:t>
      </w:r>
      <w:r>
        <w:rPr>
          <w:rFonts w:asciiTheme="minorHAnsi" w:hAnsiTheme="minorHAnsi"/>
          <w:color w:val="8064A2" w:themeColor="accent4"/>
        </w:rPr>
        <w:t>: Drug and Alcohol statement.</w:t>
      </w:r>
    </w:p>
    <w:p w14:paraId="258AB7B5" w14:textId="77777777" w:rsidR="00424E21" w:rsidRDefault="00424E21" w:rsidP="00424E21">
      <w:r>
        <w:t>The small group of participants who had used services in the past 3 months showed a positive trend but few statistically significant differences from those who had not.</w:t>
      </w:r>
      <w:r w:rsidR="00013687">
        <w:t xml:space="preserve"> </w:t>
      </w:r>
      <w:r>
        <w:t>This is suggestive of an additive effect of services on the small proportion of the population using them, but that this is only a relatively small effect for a relatively small proportion of the total participant population.</w:t>
      </w:r>
    </w:p>
    <w:p w14:paraId="55B65DBD" w14:textId="77777777" w:rsidR="00424E21" w:rsidRPr="00ED4A57" w:rsidRDefault="00424E21" w:rsidP="00424E21">
      <w:r>
        <w:t xml:space="preserve">In these tables, the ‘not used’ columns are the closest available proxy for the CDC without services. </w:t>
      </w:r>
      <w:r w:rsidRPr="0012685A">
        <w:rPr>
          <w:u w:val="single"/>
        </w:rPr>
        <w:t>It shows that without use of services, there have been positive effects of the CDCT on most of</w:t>
      </w:r>
      <w:r>
        <w:rPr>
          <w:u w:val="single"/>
        </w:rPr>
        <w:t xml:space="preserve"> these behaviours</w:t>
      </w:r>
      <w:r>
        <w:t>.</w:t>
      </w:r>
      <w:r w:rsidR="00013687">
        <w:t xml:space="preserve"> </w:t>
      </w:r>
      <w:r>
        <w:t>From this we can infer that a CDC that does not have additional supporting services would still be expected to impact on the targeted behaviours.</w:t>
      </w:r>
    </w:p>
    <w:p w14:paraId="50370456" w14:textId="77777777" w:rsidR="00424E21" w:rsidRDefault="00424E21" w:rsidP="00424E21">
      <w:r>
        <w:t>Sample sizes are small, but the general trend in the results was for those participants who reported using a service to be slightly more likely to report positive impacts on behaviours.</w:t>
      </w:r>
    </w:p>
    <w:p w14:paraId="69AE2790" w14:textId="77777777" w:rsidR="00424E21" w:rsidRDefault="00424E21" w:rsidP="00424E21">
      <w:r>
        <w:t>This data from the survey is congruent with expectations of the CDC Program Logic, and consistent with the general qualitative feedback from the Trial sites.</w:t>
      </w:r>
      <w:r w:rsidR="00013687">
        <w:t xml:space="preserve"> </w:t>
      </w:r>
      <w:r>
        <w:t>At this interim stage, the CDC component of the Trial does appear to have an effect independent of the services provided around it.</w:t>
      </w:r>
    </w:p>
    <w:p w14:paraId="5930B4B9" w14:textId="77777777" w:rsidR="00424E21" w:rsidRDefault="00424E21" w:rsidP="00424E21">
      <w:r>
        <w:t>Those services may have a small complementary role of enhancing the effects of the CDC, but this is a relatively smaller effect and limited to the small proportion of the population who access the services.</w:t>
      </w:r>
    </w:p>
    <w:p w14:paraId="3C920F40" w14:textId="77777777" w:rsidR="00424E21" w:rsidRPr="00424E21" w:rsidRDefault="00424E21" w:rsidP="00424E21">
      <w:pPr>
        <w:pStyle w:val="Heading3"/>
      </w:pPr>
      <w:bookmarkStart w:id="55" w:name="_Toc466128591"/>
      <w:r w:rsidRPr="00424E21">
        <w:lastRenderedPageBreak/>
        <w:t>Program implementation issues and potential improvements</w:t>
      </w:r>
      <w:bookmarkEnd w:id="55"/>
    </w:p>
    <w:p w14:paraId="4A5FCF42" w14:textId="77777777" w:rsidR="00920C34" w:rsidRDefault="00424E21" w:rsidP="00424E21">
      <w:r>
        <w:t xml:space="preserve">Many participants in the Trial have reported issues and problems at times – with nearly half of all participants interviewed answering yes to the question </w:t>
      </w:r>
      <w:r w:rsidRPr="00424E21">
        <w:rPr>
          <w:rStyle w:val="Emphasis"/>
        </w:rPr>
        <w:t>“Have you had any problems using the card?”</w:t>
      </w:r>
      <w:r>
        <w:rPr>
          <w:i/>
        </w:rPr>
        <w:t xml:space="preserve"> </w:t>
      </w:r>
      <w:r>
        <w:t>(46%, 49% at Ceduna and 43% at EK).</w:t>
      </w:r>
    </w:p>
    <w:p w14:paraId="589EFBFB" w14:textId="77777777" w:rsidR="00424E21" w:rsidRDefault="00424E21" w:rsidP="00424E21">
      <w:r>
        <w:t>Many of these are likely to be user errors (for example: using a wrong PIN in the case of ‘failed’ transaction attempts) or failures to understand the features and capabilities of the card, while others likely reflect imperfect knowledge and systems amongst some merchants. Some also do reflect limitations of the card and characteristics of its operations.</w:t>
      </w:r>
    </w:p>
    <w:p w14:paraId="6635A053" w14:textId="77777777" w:rsidR="00424E21" w:rsidRDefault="00424E21" w:rsidP="00424E21">
      <w:r>
        <w:t xml:space="preserve">Regardless of their source, this section seeks to identify where participants have been having issues, drawing on both qualitative observations of participants and feedback from the participants’ themselves. This will </w:t>
      </w:r>
      <w:r w:rsidRPr="007E3FC7">
        <w:rPr>
          <w:u w:val="single"/>
        </w:rPr>
        <w:t xml:space="preserve">enable DSS to target either improvements or communications which can enhance user experiences over the remainder of </w:t>
      </w:r>
      <w:r>
        <w:rPr>
          <w:u w:val="single"/>
        </w:rPr>
        <w:t>the Trial</w:t>
      </w:r>
      <w:r>
        <w:t>.</w:t>
      </w:r>
      <w:r w:rsidR="00013687">
        <w:t xml:space="preserve"> </w:t>
      </w:r>
      <w:r>
        <w:t>Some of these have been previously brought to the attention of DSS and may already have been addressed.</w:t>
      </w:r>
    </w:p>
    <w:p w14:paraId="32548FAE" w14:textId="77777777" w:rsidR="00424E21" w:rsidRDefault="00424E21" w:rsidP="00424E21">
      <w:pPr>
        <w:pStyle w:val="ListBullet"/>
      </w:pPr>
      <w:r w:rsidRPr="00424E21">
        <w:rPr>
          <w:rStyle w:val="Strong"/>
        </w:rPr>
        <w:t>Balances</w:t>
      </w:r>
      <w:r>
        <w:rPr>
          <w:rStyle w:val="FootnoteReference"/>
          <w:b/>
        </w:rPr>
        <w:footnoteReference w:id="21"/>
      </w:r>
      <w:r>
        <w:t xml:space="preserve"> – card balances are important for people who are operating sometimes on a cashflow availability basis.</w:t>
      </w:r>
      <w:r w:rsidR="00013687">
        <w:t xml:space="preserve"> </w:t>
      </w:r>
      <w:r>
        <w:t>The concept of balances is not intuitive or familiar for all Trial participants, in particular the distinction between the ‘account / current balance’ and the ‘available balance’.</w:t>
      </w:r>
    </w:p>
    <w:p w14:paraId="7118E5E4" w14:textId="77777777" w:rsidR="00424E21" w:rsidRDefault="00424E21" w:rsidP="00424E21">
      <w:pPr>
        <w:pStyle w:val="ListBullet2"/>
      </w:pPr>
      <w:r>
        <w:t>More education about how to interpret balances would be beneficial.</w:t>
      </w:r>
    </w:p>
    <w:p w14:paraId="63385A4E" w14:textId="77777777" w:rsidR="00424E21" w:rsidRDefault="00424E21" w:rsidP="00424E21">
      <w:pPr>
        <w:pStyle w:val="ListBullet"/>
      </w:pPr>
      <w:r w:rsidRPr="00424E21">
        <w:rPr>
          <w:rStyle w:val="Strong"/>
        </w:rPr>
        <w:t>Automatic payments</w:t>
      </w:r>
      <w:r>
        <w:rPr>
          <w:b/>
        </w:rPr>
        <w:t xml:space="preserve"> </w:t>
      </w:r>
      <w:r>
        <w:t>– automatic payments are causing issues for some participants.</w:t>
      </w:r>
      <w:r w:rsidR="00013687">
        <w:t xml:space="preserve"> </w:t>
      </w:r>
      <w:r>
        <w:t>In many cases it seems likely to be that they are set up incorrectly (e.g. not correctly synced with incoming payments or due dates).</w:t>
      </w:r>
      <w:r w:rsidR="00013687">
        <w:t xml:space="preserve"> </w:t>
      </w:r>
      <w:r>
        <w:t>On occasions, this seems to be resulting in participants incurring dishonour or late payment fees, which a) costs them available money, and b) can appear to be unauthorised withdrawals.</w:t>
      </w:r>
      <w:r w:rsidR="00013687">
        <w:t xml:space="preserve"> </w:t>
      </w:r>
      <w:r>
        <w:t>Some participants lack confidence in the security of their money as a result of hearing about or experiencing these occurrences (and some even reported spending much or all of their money as soon as it comes in just to make sure it is not taken away).</w:t>
      </w:r>
    </w:p>
    <w:p w14:paraId="03ED538E" w14:textId="77777777" w:rsidR="00424E21" w:rsidRDefault="00424E21" w:rsidP="00424E21">
      <w:pPr>
        <w:pStyle w:val="ListBullet"/>
        <w:numPr>
          <w:ilvl w:val="0"/>
          <w:numId w:val="0"/>
        </w:numPr>
        <w:ind w:left="360"/>
      </w:pPr>
      <w:r>
        <w:t>Proactive s</w:t>
      </w:r>
      <w:r w:rsidRPr="007E3FC7">
        <w:t xml:space="preserve">teps to </w:t>
      </w:r>
      <w:r>
        <w:t>assist participants set up and check these types of payments may be advantageous, and could be particularly targeted at the point of activation.</w:t>
      </w:r>
    </w:p>
    <w:p w14:paraId="42AB33AC" w14:textId="77777777" w:rsidR="00424E21" w:rsidRDefault="00424E21" w:rsidP="00424E21">
      <w:pPr>
        <w:pStyle w:val="ListBullet"/>
      </w:pPr>
      <w:r w:rsidRPr="00424E21">
        <w:rPr>
          <w:rStyle w:val="Strong"/>
        </w:rPr>
        <w:t>Acceptance of the card</w:t>
      </w:r>
      <w:r>
        <w:t xml:space="preserve"> – the experience of participants is that acceptance is not universal, though technically it should be.</w:t>
      </w:r>
      <w:r w:rsidR="00013687">
        <w:t xml:space="preserve"> </w:t>
      </w:r>
      <w:r>
        <w:t xml:space="preserve">There are stories of the cards being declined at stores both within and outside the Trial sites, and though these might be relatively isolated and often due to the user, some cases </w:t>
      </w:r>
      <w:r w:rsidRPr="00424E21">
        <w:rPr>
          <w:rStyle w:val="Emphasis"/>
        </w:rPr>
        <w:t xml:space="preserve">do </w:t>
      </w:r>
      <w:r>
        <w:t>seem to involve merchants telling cardholders that they cannot use the particular card.</w:t>
      </w:r>
    </w:p>
    <w:p w14:paraId="3CEA1318" w14:textId="77777777" w:rsidR="00424E21" w:rsidRDefault="00424E21" w:rsidP="00424E21">
      <w:pPr>
        <w:pStyle w:val="ListBullet"/>
        <w:numPr>
          <w:ilvl w:val="0"/>
          <w:numId w:val="0"/>
        </w:numPr>
        <w:ind w:left="360"/>
      </w:pPr>
      <w:r>
        <w:t>Additional education to assist participants be more confident about using their card may assist them in trying a second time if they make an error, or being more assertive with merchants. Ensuring merchants in the Trial sites know how to use the cards and to assist participants should they make an error would also be potentially useful.</w:t>
      </w:r>
    </w:p>
    <w:p w14:paraId="7AEB4FBD" w14:textId="77777777" w:rsidR="00424E21" w:rsidRDefault="00424E21" w:rsidP="00424E21">
      <w:pPr>
        <w:pStyle w:val="ListBullet"/>
      </w:pPr>
      <w:r w:rsidRPr="00424E21">
        <w:rPr>
          <w:rStyle w:val="Strong"/>
        </w:rPr>
        <w:t>Accessing the legitimate “cash economy”</w:t>
      </w:r>
      <w:r>
        <w:t xml:space="preserve"> – while one of the main intentions of the CDCT is to limit access to cash, this does impose some limitations on legitimate places that participants can make purchases when the available cash component of their payments is not available. Examples cited include canteens, schools, swimming pools, carnivals, petrol stations and second hand private sales; as well as some specific merchants who did not accept card payments (e.g. a </w:t>
      </w:r>
      <w:r>
        <w:lastRenderedPageBreak/>
        <w:t>funeral director).</w:t>
      </w:r>
      <w:r w:rsidR="00013687">
        <w:t xml:space="preserve"> </w:t>
      </w:r>
      <w:r>
        <w:t>These limitations are a natural consequence of the Trial, but are also a source of frustration for participants, who can feel ‘discriminated’ against by their inability to access these.</w:t>
      </w:r>
    </w:p>
    <w:p w14:paraId="305F0590" w14:textId="77777777" w:rsidR="00DA7207" w:rsidRDefault="00424E21" w:rsidP="00DA7207">
      <w:pPr>
        <w:pStyle w:val="ListBullet"/>
        <w:jc w:val="left"/>
      </w:pPr>
      <w:r w:rsidRPr="00424E21">
        <w:rPr>
          <w:rStyle w:val="Strong"/>
        </w:rPr>
        <w:t xml:space="preserve">Rents </w:t>
      </w:r>
      <w:r>
        <w:t>– accommodation payments often represent substantial proportions of a welfare recipient’s regular income. Some stories were provided of participants whose private landlords would only accept payment in cash or forms that were not easily able to be met by CDCT participants, resulting in difficulties meeting tenancy requirements</w:t>
      </w:r>
      <w:r>
        <w:rPr>
          <w:rStyle w:val="FootnoteReference"/>
        </w:rPr>
        <w:footnoteReference w:id="22"/>
      </w:r>
      <w:r>
        <w:t>.</w:t>
      </w:r>
    </w:p>
    <w:p w14:paraId="4865418D" w14:textId="77777777" w:rsidR="00920C34" w:rsidRDefault="00DA7207" w:rsidP="00F16617">
      <w:pPr>
        <w:pStyle w:val="Heading1"/>
      </w:pPr>
      <w:bookmarkStart w:id="56" w:name="_Toc472516569"/>
      <w:bookmarkStart w:id="57" w:name="_Toc466128592"/>
      <w:bookmarkStart w:id="58" w:name="_Ref476655930"/>
      <w:bookmarkStart w:id="59" w:name="_Toc476733166"/>
      <w:r w:rsidRPr="008E575E">
        <w:lastRenderedPageBreak/>
        <w:t>Conclusions</w:t>
      </w:r>
      <w:bookmarkEnd w:id="56"/>
      <w:bookmarkEnd w:id="57"/>
      <w:bookmarkEnd w:id="58"/>
      <w:bookmarkEnd w:id="59"/>
    </w:p>
    <w:p w14:paraId="6F9088B3" w14:textId="77777777" w:rsidR="00DA7207" w:rsidRDefault="00DA7207" w:rsidP="00312B5A">
      <w:pPr>
        <w:pStyle w:val="ListNumber"/>
        <w:numPr>
          <w:ilvl w:val="0"/>
          <w:numId w:val="22"/>
        </w:numPr>
      </w:pPr>
      <w:r>
        <w:t>O</w:t>
      </w:r>
      <w:r w:rsidRPr="005D3040">
        <w:t>verall, the CDCT has been effective to date</w:t>
      </w:r>
      <w:r>
        <w:t xml:space="preserve"> in terms of its performance against the key performance indicators (KPIs) established in the evaluation framework.</w:t>
      </w:r>
    </w:p>
    <w:p w14:paraId="16D92A00" w14:textId="77777777" w:rsidR="00DA7207" w:rsidRDefault="00DA7207" w:rsidP="00DA7207">
      <w:pPr>
        <w:pStyle w:val="ListNumber"/>
      </w:pPr>
      <w:r>
        <w:t>In particular, the Trial has been effective in reducing alcohol consumption, illegal drug use and gambling – establishing a clear ‘proof-of-concept’ and meeting the necessary preconditions for the planned medium-term outcomes in relation to reduced levels of harm related to these behaviours.</w:t>
      </w:r>
    </w:p>
    <w:p w14:paraId="242CF5ED" w14:textId="77777777" w:rsidR="00DA7207" w:rsidRDefault="00DA7207" w:rsidP="00DA7207">
      <w:pPr>
        <w:pStyle w:val="ListNumber"/>
      </w:pPr>
      <w:r>
        <w:t>The Interim Evaluation findings indicate that the reductions in these behaviours have been largely driven by the impact of the debit card quarantining mechanism and not by the additional services provided via the CDCT package or factors external to the CDCT.</w:t>
      </w:r>
    </w:p>
    <w:p w14:paraId="2EE89A99" w14:textId="77777777" w:rsidR="00D32AAF" w:rsidRDefault="00DA7207" w:rsidP="00DA7207">
      <w:pPr>
        <w:pStyle w:val="ListNumber"/>
      </w:pPr>
      <w:r>
        <w:t>At this interim stage there is only limited evidence of early impacts on crime, violence, injuries and perceptions of safety – however, these medium-term outcomes were not expected to be seen in this timeframe and will be the focus of Wave 2 of the evaluation.</w:t>
      </w:r>
    </w:p>
    <w:p w14:paraId="2C7FBA9F" w14:textId="77777777" w:rsidR="00D32AAF" w:rsidRDefault="00D32AAF" w:rsidP="00DA7207">
      <w:pPr>
        <w:pStyle w:val="ListNumber"/>
        <w:sectPr w:rsidR="00D32AAF" w:rsidSect="00DE52D9">
          <w:pgSz w:w="11906" w:h="16838"/>
          <w:pgMar w:top="1440" w:right="1440" w:bottom="1440" w:left="1440" w:header="708" w:footer="708" w:gutter="0"/>
          <w:pgNumType w:start="1"/>
          <w:cols w:space="708"/>
          <w:docGrid w:linePitch="360"/>
        </w:sectPr>
      </w:pPr>
    </w:p>
    <w:p w14:paraId="0C08D703" w14:textId="77777777" w:rsidR="00DA7207" w:rsidRPr="00DA7207" w:rsidRDefault="00DA7207" w:rsidP="00CA0961">
      <w:pPr>
        <w:pStyle w:val="Heading6"/>
      </w:pPr>
      <w:bookmarkStart w:id="60" w:name="_Ref467483552"/>
      <w:bookmarkStart w:id="61" w:name="_Ref467483560"/>
      <w:bookmarkStart w:id="62" w:name="_Ref467483753"/>
      <w:bookmarkStart w:id="63" w:name="_Toc472516570"/>
      <w:bookmarkStart w:id="64" w:name="_Toc476733287"/>
      <w:r w:rsidRPr="00DA7207">
        <w:lastRenderedPageBreak/>
        <w:t xml:space="preserve">Appendix </w:t>
      </w:r>
      <w:r w:rsidR="00A306C2">
        <w:fldChar w:fldCharType="begin"/>
      </w:r>
      <w:r w:rsidR="00A306C2">
        <w:instrText xml:space="preserve"> SEQ Appendix \* ALPHABETIC \* MERGEFORMAT </w:instrText>
      </w:r>
      <w:r w:rsidR="00A306C2">
        <w:fldChar w:fldCharType="separate"/>
      </w:r>
      <w:r w:rsidR="00E37C33">
        <w:rPr>
          <w:noProof/>
        </w:rPr>
        <w:t>A</w:t>
      </w:r>
      <w:r w:rsidR="00A306C2">
        <w:rPr>
          <w:noProof/>
        </w:rPr>
        <w:fldChar w:fldCharType="end"/>
      </w:r>
      <w:r w:rsidRPr="00DA7207">
        <w:t>: Pe</w:t>
      </w:r>
      <w:r>
        <w:t xml:space="preserve">rformance Indicators and Wave 1 </w:t>
      </w:r>
      <w:r w:rsidRPr="00DA7207">
        <w:t>Results</w:t>
      </w:r>
      <w:bookmarkEnd w:id="60"/>
      <w:bookmarkEnd w:id="61"/>
      <w:bookmarkEnd w:id="62"/>
      <w:bookmarkEnd w:id="63"/>
      <w:bookmarkEnd w:id="64"/>
    </w:p>
    <w:p w14:paraId="4A2D3846" w14:textId="77777777" w:rsidR="00DA7207" w:rsidRPr="00A3141A" w:rsidRDefault="00DA7207" w:rsidP="00D32AAF">
      <w:pPr>
        <w:pStyle w:val="Heading7"/>
      </w:pPr>
      <w:bookmarkStart w:id="65" w:name="_Toc472516571"/>
      <w:r w:rsidRPr="00DA7207">
        <w:t>Output Performance Indicators</w:t>
      </w:r>
      <w:bookmarkEnd w:id="65"/>
    </w:p>
    <w:p w14:paraId="43D4B962" w14:textId="77777777" w:rsidR="00DA7207" w:rsidRDefault="00DA7207" w:rsidP="00D32AAF">
      <w:pPr>
        <w:pStyle w:val="Heading8"/>
      </w:pPr>
      <w:r w:rsidRPr="00DA7207">
        <w:t>Output PI#1: Number of community leaders who endorse programme</w:t>
      </w:r>
    </w:p>
    <w:p w14:paraId="52D8CA47" w14:textId="77777777" w:rsidR="00AA2A3F" w:rsidRPr="00527D42" w:rsidRDefault="00AA2A3F" w:rsidP="00AA2A3F">
      <w:pPr>
        <w:pStyle w:val="TableHeading"/>
      </w:pPr>
      <w:r>
        <w:t xml:space="preserve">Table </w:t>
      </w:r>
      <w:fldSimple w:instr=" SEQ Table \* ARABIC ">
        <w:r w:rsidR="00E37C33">
          <w:rPr>
            <w:noProof/>
          </w:rPr>
          <w:t>9</w:t>
        </w:r>
      </w:fldSimple>
      <w:r>
        <w:t>: Output PI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1: Number of community leaders who endorse programme."/>
        <w:tblDescription w:val="Number of community leaders who endorse programme. Interim rating: Achieved."/>
      </w:tblPr>
      <w:tblGrid>
        <w:gridCol w:w="5205"/>
        <w:gridCol w:w="3726"/>
      </w:tblGrid>
      <w:tr w:rsidR="00AA2A3F" w14:paraId="156DBBD9" w14:textId="77777777" w:rsidTr="00AA2A3F">
        <w:trPr>
          <w:tblHeader/>
        </w:trPr>
        <w:tc>
          <w:tcPr>
            <w:tcW w:w="5205" w:type="dxa"/>
            <w:shd w:val="clear" w:color="auto" w:fill="172983"/>
            <w:vAlign w:val="bottom"/>
            <w:hideMark/>
          </w:tcPr>
          <w:p w14:paraId="61D4F24A" w14:textId="77777777" w:rsidR="00AA2A3F" w:rsidRPr="00AA2A3F" w:rsidRDefault="00AA2A3F" w:rsidP="00AA2A3F">
            <w:pPr>
              <w:pStyle w:val="ColumnHeading"/>
            </w:pPr>
            <w:r w:rsidRPr="00AA2A3F">
              <w:t>Performance Indicator</w:t>
            </w:r>
          </w:p>
        </w:tc>
        <w:tc>
          <w:tcPr>
            <w:tcW w:w="3726" w:type="dxa"/>
            <w:shd w:val="clear" w:color="auto" w:fill="172983"/>
            <w:hideMark/>
          </w:tcPr>
          <w:p w14:paraId="415FDB52" w14:textId="77777777" w:rsidR="00AA2A3F" w:rsidRPr="00AA2A3F" w:rsidRDefault="00AA2A3F" w:rsidP="00AA2A3F">
            <w:pPr>
              <w:pStyle w:val="ColumnHeading"/>
            </w:pPr>
            <w:r w:rsidRPr="00AA2A3F">
              <w:t>Interim Rating</w:t>
            </w:r>
          </w:p>
        </w:tc>
      </w:tr>
      <w:tr w:rsidR="00AA2A3F" w14:paraId="513D09AF" w14:textId="77777777" w:rsidTr="00AA2A3F">
        <w:tc>
          <w:tcPr>
            <w:tcW w:w="5205" w:type="dxa"/>
            <w:vAlign w:val="center"/>
            <w:hideMark/>
          </w:tcPr>
          <w:p w14:paraId="2DCC2C41" w14:textId="77777777" w:rsidR="00AA2A3F" w:rsidRPr="002457BA" w:rsidRDefault="00AA2A3F" w:rsidP="002457BA">
            <w:pPr>
              <w:pStyle w:val="TableText"/>
              <w:jc w:val="center"/>
              <w:rPr>
                <w:b/>
                <w:color w:val="365F91" w:themeColor="accent1" w:themeShade="BF"/>
              </w:rPr>
            </w:pPr>
            <w:r w:rsidRPr="002457BA">
              <w:rPr>
                <w:b/>
              </w:rPr>
              <w:t>Number of community leaders who endorse programme</w:t>
            </w:r>
          </w:p>
        </w:tc>
        <w:tc>
          <w:tcPr>
            <w:tcW w:w="3726" w:type="dxa"/>
            <w:vAlign w:val="center"/>
            <w:hideMark/>
          </w:tcPr>
          <w:p w14:paraId="0CCA8AD7" w14:textId="77777777" w:rsidR="00AA2A3F" w:rsidRPr="002457BA" w:rsidRDefault="00AA2A3F" w:rsidP="002457BA">
            <w:pPr>
              <w:pStyle w:val="TableText"/>
              <w:jc w:val="center"/>
              <w:rPr>
                <w:b/>
                <w:color w:val="365F91" w:themeColor="accent1" w:themeShade="BF"/>
              </w:rPr>
            </w:pPr>
            <w:r w:rsidRPr="002457BA">
              <w:rPr>
                <w:b/>
                <w:color w:val="00B050"/>
              </w:rPr>
              <w:t>Achieved</w:t>
            </w:r>
          </w:p>
        </w:tc>
      </w:tr>
    </w:tbl>
    <w:p w14:paraId="2DA96587" w14:textId="77777777" w:rsidR="00AA2A3F" w:rsidRDefault="00AA2A3F" w:rsidP="00AA2A3F">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1: Number of community leaders who endorse programme."/>
        <w:tblDescription w:val="Output PI #1: Number of community leaders who endorse programme. Theme: Specification, Details: Number of community leaders who feel programme design is appropriate for their community characteristics, believe programme will be / is a good thing for their community, speak positively about programme and believe Trial parameters were developed using a co-design approach. Theme: Target, Details: NA. Theme: Timeframe, Details: Within one month of programme launch (Initial Conditions), repeated at Wave 1 and Wave 2. Theme: Data Sources, Details: Qualitative research with community leaders. Theme: Definitions / Notes, Details: Community leaders defined as members of regional leadership groups.&#10;"/>
      </w:tblPr>
      <w:tblGrid>
        <w:gridCol w:w="2532"/>
        <w:gridCol w:w="6399"/>
      </w:tblGrid>
      <w:tr w:rsidR="00AA2A3F" w14:paraId="20179928" w14:textId="77777777" w:rsidTr="00AA2A3F">
        <w:trPr>
          <w:tblHeader/>
        </w:trPr>
        <w:tc>
          <w:tcPr>
            <w:tcW w:w="2532" w:type="dxa"/>
            <w:shd w:val="clear" w:color="auto" w:fill="D9D9D9" w:themeFill="background1" w:themeFillShade="D9"/>
            <w:vAlign w:val="center"/>
            <w:hideMark/>
          </w:tcPr>
          <w:p w14:paraId="56A8B58C" w14:textId="77777777" w:rsidR="00AA2A3F" w:rsidRPr="001B147B" w:rsidRDefault="00AA2A3F" w:rsidP="00AA2A3F">
            <w:pPr>
              <w:pStyle w:val="ColumnHeading"/>
              <w:rPr>
                <w:color w:val="17365D" w:themeColor="text2" w:themeShade="BF"/>
              </w:rPr>
            </w:pPr>
            <w:r w:rsidRPr="001B147B">
              <w:rPr>
                <w:color w:val="17365D" w:themeColor="text2" w:themeShade="BF"/>
              </w:rPr>
              <w:t>Theme</w:t>
            </w:r>
          </w:p>
        </w:tc>
        <w:tc>
          <w:tcPr>
            <w:tcW w:w="6399" w:type="dxa"/>
            <w:shd w:val="clear" w:color="auto" w:fill="D9D9D9" w:themeFill="background1" w:themeFillShade="D9"/>
            <w:vAlign w:val="center"/>
            <w:hideMark/>
          </w:tcPr>
          <w:p w14:paraId="21499CF8" w14:textId="77777777" w:rsidR="00AA2A3F" w:rsidRPr="001B147B" w:rsidRDefault="00AA2A3F" w:rsidP="00AA2A3F">
            <w:pPr>
              <w:pStyle w:val="ColumnHeading"/>
              <w:rPr>
                <w:color w:val="17365D" w:themeColor="text2" w:themeShade="BF"/>
              </w:rPr>
            </w:pPr>
            <w:r w:rsidRPr="001B147B">
              <w:rPr>
                <w:color w:val="17365D" w:themeColor="text2" w:themeShade="BF"/>
              </w:rPr>
              <w:t>Details</w:t>
            </w:r>
          </w:p>
        </w:tc>
      </w:tr>
      <w:tr w:rsidR="00AA2A3F" w14:paraId="17F18A2A"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45B5CD0" w14:textId="77777777" w:rsidR="00AA2A3F" w:rsidRPr="001B147B" w:rsidRDefault="00AA2A3F" w:rsidP="00AA2A3F">
            <w:pPr>
              <w:pStyle w:val="RowHeading"/>
              <w:rPr>
                <w:color w:val="17365D" w:themeColor="text2" w:themeShade="BF"/>
              </w:rPr>
            </w:pPr>
            <w:r w:rsidRPr="001B147B">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00463C5" w14:textId="77777777" w:rsidR="00AA2A3F" w:rsidRPr="001B147B" w:rsidRDefault="00AA2A3F" w:rsidP="00AA2A3F">
            <w:pPr>
              <w:pStyle w:val="TableText"/>
              <w:rPr>
                <w:color w:val="17365D" w:themeColor="text2" w:themeShade="BF"/>
              </w:rPr>
            </w:pPr>
            <w:r w:rsidRPr="001B147B">
              <w:rPr>
                <w:color w:val="17365D" w:themeColor="text2" w:themeShade="BF"/>
              </w:rPr>
              <w:t>Number of community leaders who:</w:t>
            </w:r>
          </w:p>
          <w:p w14:paraId="437425A1" w14:textId="77777777" w:rsidR="00AA2A3F" w:rsidRPr="001B147B" w:rsidRDefault="00AA2A3F" w:rsidP="001B147B">
            <w:pPr>
              <w:pStyle w:val="TableListBullet"/>
              <w:rPr>
                <w:color w:val="17365D" w:themeColor="text2" w:themeShade="BF"/>
              </w:rPr>
            </w:pPr>
            <w:r w:rsidRPr="001B147B">
              <w:rPr>
                <w:color w:val="17365D" w:themeColor="text2" w:themeShade="BF"/>
              </w:rPr>
              <w:t>feel programme design is appropriate for their community characteristics</w:t>
            </w:r>
          </w:p>
          <w:p w14:paraId="59D459A5" w14:textId="77777777" w:rsidR="00AA2A3F" w:rsidRPr="001B147B" w:rsidRDefault="00AA2A3F" w:rsidP="001B147B">
            <w:pPr>
              <w:pStyle w:val="TableListBullet"/>
              <w:rPr>
                <w:color w:val="17365D" w:themeColor="text2" w:themeShade="BF"/>
              </w:rPr>
            </w:pPr>
            <w:r w:rsidRPr="001B147B">
              <w:rPr>
                <w:color w:val="17365D" w:themeColor="text2" w:themeShade="BF"/>
              </w:rPr>
              <w:t>believe programme will be / is a good thing for their community</w:t>
            </w:r>
          </w:p>
          <w:p w14:paraId="427FF392" w14:textId="77777777" w:rsidR="00AA2A3F" w:rsidRPr="001B147B" w:rsidRDefault="00AA2A3F" w:rsidP="001B147B">
            <w:pPr>
              <w:pStyle w:val="TableListBullet"/>
              <w:rPr>
                <w:color w:val="17365D" w:themeColor="text2" w:themeShade="BF"/>
              </w:rPr>
            </w:pPr>
            <w:r w:rsidRPr="001B147B">
              <w:rPr>
                <w:color w:val="17365D" w:themeColor="text2" w:themeShade="BF"/>
              </w:rPr>
              <w:t>speak positively about programme</w:t>
            </w:r>
          </w:p>
          <w:p w14:paraId="41AFFFB5" w14:textId="77777777" w:rsidR="00AA2A3F" w:rsidRPr="001B147B" w:rsidRDefault="00AA2A3F" w:rsidP="001B147B">
            <w:pPr>
              <w:pStyle w:val="TableListBullet"/>
              <w:rPr>
                <w:color w:val="17365D" w:themeColor="text2" w:themeShade="BF"/>
              </w:rPr>
            </w:pPr>
            <w:r w:rsidRPr="001B147B">
              <w:rPr>
                <w:color w:val="17365D" w:themeColor="text2" w:themeShade="BF"/>
              </w:rPr>
              <w:t>believe Trial parameters were developed using a co-design approach</w:t>
            </w:r>
          </w:p>
        </w:tc>
      </w:tr>
      <w:tr w:rsidR="00AA2A3F" w14:paraId="162EF8B1"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84E24B5" w14:textId="77777777" w:rsidR="00AA2A3F" w:rsidRPr="001B147B" w:rsidRDefault="00AA2A3F" w:rsidP="00AA2A3F">
            <w:pPr>
              <w:pStyle w:val="RowHeading"/>
              <w:rPr>
                <w:color w:val="17365D" w:themeColor="text2" w:themeShade="BF"/>
              </w:rPr>
            </w:pPr>
            <w:r w:rsidRPr="001B147B">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8E2F71D" w14:textId="77777777" w:rsidR="00AA2A3F" w:rsidRPr="001B147B" w:rsidRDefault="00AA2A3F" w:rsidP="00AA2A3F">
            <w:pPr>
              <w:pStyle w:val="TableText"/>
              <w:rPr>
                <w:color w:val="17365D" w:themeColor="text2" w:themeShade="BF"/>
              </w:rPr>
            </w:pPr>
            <w:r w:rsidRPr="001B147B">
              <w:rPr>
                <w:color w:val="17365D" w:themeColor="text2" w:themeShade="BF"/>
              </w:rPr>
              <w:t>NA</w:t>
            </w:r>
          </w:p>
        </w:tc>
      </w:tr>
      <w:tr w:rsidR="00AA2A3F" w14:paraId="06AE2D19"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3075A05" w14:textId="77777777" w:rsidR="00AA2A3F" w:rsidRPr="001B147B" w:rsidRDefault="00AA2A3F" w:rsidP="00AA2A3F">
            <w:pPr>
              <w:pStyle w:val="RowHeading"/>
              <w:rPr>
                <w:color w:val="17365D" w:themeColor="text2" w:themeShade="BF"/>
              </w:rPr>
            </w:pPr>
            <w:r w:rsidRPr="001B147B">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C1542BD" w14:textId="77777777" w:rsidR="00AA2A3F" w:rsidRPr="001B147B" w:rsidRDefault="00AA2A3F" w:rsidP="00AA2A3F">
            <w:pPr>
              <w:pStyle w:val="TableText"/>
              <w:rPr>
                <w:color w:val="17365D" w:themeColor="text2" w:themeShade="BF"/>
              </w:rPr>
            </w:pPr>
            <w:r w:rsidRPr="001B147B">
              <w:rPr>
                <w:color w:val="17365D" w:themeColor="text2" w:themeShade="BF"/>
              </w:rPr>
              <w:t>Within one month of programme launch (Initial Conditions), repeated at Wave 1 and Wave 2</w:t>
            </w:r>
          </w:p>
        </w:tc>
      </w:tr>
      <w:tr w:rsidR="00AA2A3F" w14:paraId="51A9F7D5"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304C2DD" w14:textId="77777777" w:rsidR="00AA2A3F" w:rsidRPr="001B147B" w:rsidRDefault="00AA2A3F" w:rsidP="00AA2A3F">
            <w:pPr>
              <w:pStyle w:val="RowHeading"/>
              <w:rPr>
                <w:color w:val="17365D" w:themeColor="text2" w:themeShade="BF"/>
              </w:rPr>
            </w:pPr>
            <w:r w:rsidRPr="001B147B">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8B48D9F" w14:textId="77777777" w:rsidR="00AA2A3F" w:rsidRPr="001B147B" w:rsidRDefault="00AA2A3F" w:rsidP="00AA2A3F">
            <w:pPr>
              <w:pStyle w:val="TableText"/>
              <w:rPr>
                <w:color w:val="17365D" w:themeColor="text2" w:themeShade="BF"/>
              </w:rPr>
            </w:pPr>
            <w:r w:rsidRPr="001B147B">
              <w:rPr>
                <w:color w:val="17365D" w:themeColor="text2" w:themeShade="BF"/>
              </w:rPr>
              <w:t>Qualitative research with community leaders</w:t>
            </w:r>
          </w:p>
        </w:tc>
      </w:tr>
      <w:tr w:rsidR="00AA2A3F" w14:paraId="6A251B3E"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09595E0" w14:textId="77777777" w:rsidR="00AA2A3F" w:rsidRPr="001B147B" w:rsidRDefault="00AA2A3F" w:rsidP="00AA2A3F">
            <w:pPr>
              <w:pStyle w:val="RowHeading"/>
              <w:rPr>
                <w:color w:val="17365D" w:themeColor="text2" w:themeShade="BF"/>
              </w:rPr>
            </w:pPr>
            <w:r w:rsidRPr="001B147B">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5A370A5" w14:textId="77777777" w:rsidR="00AA2A3F" w:rsidRPr="001B147B" w:rsidRDefault="00AA2A3F" w:rsidP="00AA2A3F">
            <w:pPr>
              <w:pStyle w:val="TableText"/>
              <w:rPr>
                <w:color w:val="17365D" w:themeColor="text2" w:themeShade="BF"/>
              </w:rPr>
            </w:pPr>
            <w:r w:rsidRPr="001B147B">
              <w:rPr>
                <w:color w:val="17365D" w:themeColor="text2" w:themeShade="BF"/>
              </w:rPr>
              <w:t>Community leaders defined as members of regional leadership groups.</w:t>
            </w:r>
          </w:p>
        </w:tc>
      </w:tr>
    </w:tbl>
    <w:p w14:paraId="0F06A00F" w14:textId="7485DC12" w:rsidR="008942E2" w:rsidRDefault="008942E2" w:rsidP="001C7F73">
      <w:pPr>
        <w:pStyle w:val="BoxText"/>
      </w:pPr>
      <w:r>
        <w:t>The community leaders initially strongly supported the introduction of the CDCT, and at the Interim Evaluation point this was still the case.</w:t>
      </w:r>
    </w:p>
    <w:p w14:paraId="63C34E5E" w14:textId="77777777" w:rsidR="00DA7207" w:rsidRPr="00DA7207" w:rsidRDefault="00DA7207" w:rsidP="001C7F73">
      <w:pPr>
        <w:pStyle w:val="Heading9"/>
        <w:pageBreakBefore/>
        <w:spacing w:before="240"/>
        <w:contextualSpacing/>
      </w:pPr>
      <w:r w:rsidRPr="00DA7207">
        <w:lastRenderedPageBreak/>
        <w:t>Evidence</w:t>
      </w:r>
    </w:p>
    <w:p w14:paraId="56A24D8E" w14:textId="77777777" w:rsidR="00DA7207" w:rsidRPr="00A37DC2" w:rsidRDefault="00DA7207" w:rsidP="00A37DC2">
      <w:pPr>
        <w:rPr>
          <w:rStyle w:val="Strong"/>
        </w:rPr>
      </w:pPr>
      <w:r w:rsidRPr="00A37DC2">
        <w:rPr>
          <w:rStyle w:val="Strong"/>
        </w:rPr>
        <w:t>Qualitative research with stakeholders</w:t>
      </w:r>
    </w:p>
    <w:p w14:paraId="2B861F86" w14:textId="77777777" w:rsidR="00DA7207" w:rsidRDefault="00DA7207" w:rsidP="00DA7207">
      <w:r>
        <w:t xml:space="preserve">The qualitative research identified that all participating community leaders endorsed the CDCT. Specifically, all community leaders interviewed (see </w:t>
      </w:r>
      <w:r>
        <w:fldChar w:fldCharType="begin"/>
      </w:r>
      <w:r>
        <w:instrText xml:space="preserve"> REF _Ref472590572 \h  \* MERGEFORMAT </w:instrText>
      </w:r>
      <w:r>
        <w:fldChar w:fldCharType="separate"/>
      </w:r>
      <w:r w:rsidR="00E37C33" w:rsidRPr="00FB4B3B">
        <w:t xml:space="preserve">Table </w:t>
      </w:r>
      <w:r w:rsidR="00E37C33">
        <w:t>1</w:t>
      </w:r>
      <w:r>
        <w:fldChar w:fldCharType="end"/>
      </w:r>
      <w:r>
        <w:t xml:space="preserve"> for number interviewed):</w:t>
      </w:r>
    </w:p>
    <w:p w14:paraId="53741079" w14:textId="77777777" w:rsidR="00DA7207" w:rsidRPr="00DA7207" w:rsidRDefault="00DA7207" w:rsidP="00DA7207">
      <w:pPr>
        <w:pStyle w:val="ListBullet"/>
      </w:pPr>
      <w:r w:rsidRPr="00DA7207">
        <w:t>felt the programme design was appropriate for their community characteristics;</w:t>
      </w:r>
    </w:p>
    <w:p w14:paraId="26A8E606" w14:textId="77777777" w:rsidR="00DA7207" w:rsidRPr="00DA7207" w:rsidRDefault="00DA7207" w:rsidP="00DA7207">
      <w:pPr>
        <w:pStyle w:val="ListBullet"/>
      </w:pPr>
      <w:r w:rsidRPr="00DA7207">
        <w:t>believed the CDCT will be a good thing for their community – most were expecting to see the evidence of this in the medium to longer term;</w:t>
      </w:r>
    </w:p>
    <w:p w14:paraId="388D3585" w14:textId="77777777" w:rsidR="00DA7207" w:rsidRPr="00DA7207" w:rsidRDefault="00DA7207" w:rsidP="00DA7207">
      <w:pPr>
        <w:pStyle w:val="ListBullet"/>
      </w:pPr>
      <w:r w:rsidRPr="00DA7207">
        <w:t>generally spoke positively about the CDCT; and</w:t>
      </w:r>
    </w:p>
    <w:p w14:paraId="1C4AF1C8" w14:textId="77777777" w:rsidR="00DA7207" w:rsidRDefault="00DA7207" w:rsidP="00DA7207">
      <w:pPr>
        <w:pStyle w:val="ListBullet"/>
      </w:pPr>
      <w:r w:rsidRPr="00DA7207">
        <w:t>believed Trial parameters were developed using a co-design approach – most leaders had been involved in the design of the Trial, and felt there were adequate opportunities for input from the community.</w:t>
      </w:r>
    </w:p>
    <w:p w14:paraId="022A3D8F" w14:textId="77777777" w:rsidR="00DA7207" w:rsidRDefault="00DA7207" w:rsidP="001C7F73">
      <w:pPr>
        <w:pStyle w:val="Heading8"/>
        <w:pageBreakBefore/>
      </w:pPr>
      <w:r w:rsidRPr="00DA7207">
        <w:lastRenderedPageBreak/>
        <w:t>Output PI#2: Percent of participants who understand card conditions</w:t>
      </w:r>
    </w:p>
    <w:p w14:paraId="29883765" w14:textId="77777777" w:rsidR="00AA2A3F" w:rsidRPr="00DA7207" w:rsidRDefault="00AA2A3F" w:rsidP="00AA2A3F">
      <w:pPr>
        <w:pStyle w:val="TableHeading"/>
      </w:pPr>
      <w:r>
        <w:t xml:space="preserve">Table </w:t>
      </w:r>
      <w:fldSimple w:instr=" SEQ Table \* ARABIC ">
        <w:r w:rsidR="00E37C33">
          <w:rPr>
            <w:noProof/>
          </w:rPr>
          <w:t>10</w:t>
        </w:r>
      </w:fldSimple>
      <w:r>
        <w:t>: Output PI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2: Percent of participants who understand card conditions. Interim rating: Partial. Output PI #2: Percent of participants who understand card conditions."/>
        <w:tblDescription w:val="Output PI #2: Percent of participants who understand card conditions. Interim rating: Partial. "/>
      </w:tblPr>
      <w:tblGrid>
        <w:gridCol w:w="5205"/>
        <w:gridCol w:w="3726"/>
      </w:tblGrid>
      <w:tr w:rsidR="00AA2A3F" w14:paraId="518DBC86" w14:textId="77777777" w:rsidTr="00AA2A3F">
        <w:trPr>
          <w:tblHeader/>
        </w:trPr>
        <w:tc>
          <w:tcPr>
            <w:tcW w:w="5205" w:type="dxa"/>
            <w:shd w:val="clear" w:color="auto" w:fill="172983"/>
            <w:vAlign w:val="bottom"/>
            <w:hideMark/>
          </w:tcPr>
          <w:p w14:paraId="69C1EA1E" w14:textId="77777777" w:rsidR="00AA2A3F" w:rsidRPr="00AA2A3F" w:rsidRDefault="00AA2A3F" w:rsidP="00AA2A3F">
            <w:pPr>
              <w:pStyle w:val="ColumnHeading"/>
            </w:pPr>
            <w:r w:rsidRPr="00AA2A3F">
              <w:t>Performance Indicator</w:t>
            </w:r>
          </w:p>
        </w:tc>
        <w:tc>
          <w:tcPr>
            <w:tcW w:w="3726" w:type="dxa"/>
            <w:shd w:val="clear" w:color="auto" w:fill="172983"/>
            <w:hideMark/>
          </w:tcPr>
          <w:p w14:paraId="4F3F7C3B" w14:textId="77777777" w:rsidR="00AA2A3F" w:rsidRPr="00AA2A3F" w:rsidRDefault="00AA2A3F" w:rsidP="00AA2A3F">
            <w:pPr>
              <w:pStyle w:val="ColumnHeading"/>
            </w:pPr>
            <w:r w:rsidRPr="00AA2A3F">
              <w:t>Interim Rating</w:t>
            </w:r>
          </w:p>
        </w:tc>
      </w:tr>
      <w:tr w:rsidR="00AA2A3F" w14:paraId="51877BF0" w14:textId="77777777" w:rsidTr="00AA2A3F">
        <w:tc>
          <w:tcPr>
            <w:tcW w:w="5205" w:type="dxa"/>
            <w:vAlign w:val="center"/>
            <w:hideMark/>
          </w:tcPr>
          <w:p w14:paraId="45863965" w14:textId="77777777" w:rsidR="00AA2A3F" w:rsidRPr="002457BA" w:rsidRDefault="00AA2A3F" w:rsidP="00AA2A3F">
            <w:pPr>
              <w:pStyle w:val="TableText"/>
              <w:jc w:val="center"/>
              <w:rPr>
                <w:b/>
                <w:color w:val="365F91" w:themeColor="accent1" w:themeShade="BF"/>
              </w:rPr>
            </w:pPr>
            <w:r w:rsidRPr="00955F7E">
              <w:rPr>
                <w:b/>
                <w:color w:val="000000" w:themeColor="text1"/>
              </w:rPr>
              <w:t>Percent of participants who understand card conditions</w:t>
            </w:r>
          </w:p>
        </w:tc>
        <w:tc>
          <w:tcPr>
            <w:tcW w:w="3726" w:type="dxa"/>
            <w:vAlign w:val="center"/>
            <w:hideMark/>
          </w:tcPr>
          <w:p w14:paraId="4954B3EE" w14:textId="77777777" w:rsidR="00AA2A3F" w:rsidRPr="002457BA" w:rsidRDefault="00AA2A3F" w:rsidP="00AA2A3F">
            <w:pPr>
              <w:pStyle w:val="TableText"/>
              <w:jc w:val="center"/>
              <w:rPr>
                <w:b/>
                <w:color w:val="365F91" w:themeColor="accent1" w:themeShade="BF"/>
              </w:rPr>
            </w:pPr>
            <w:r w:rsidRPr="002457BA">
              <w:rPr>
                <w:b/>
                <w:color w:val="984806" w:themeColor="accent6" w:themeShade="80"/>
              </w:rPr>
              <w:t>Partial</w:t>
            </w:r>
          </w:p>
        </w:tc>
      </w:tr>
    </w:tbl>
    <w:p w14:paraId="55AA9528" w14:textId="77777777" w:rsidR="00AA2A3F" w:rsidRDefault="00AA2A3F" w:rsidP="00AA2A3F">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2: Percent of participants who understand card conditions."/>
        <w:tblDescription w:val="Output PI #2: Percent of participants who understand card conditions. Theme: Specification, Details: Percent of participants who are aware of how much their welfare income is quarantined in terms of cash withdrawals, what they can and cannot purchase on the card, which merchant types they can and cannot use the card at, they can use the card wherever VISA is accepted including online (except where a merchant is blocked), they can use the card to make online payment transfers for housing and other expenses, and to pay bills and what to do if the card is lost or stolen. Theme: Target, Details: NA. Theme: Timeframe, Details: Self-reported at Wave 1 and Wave 2. Theme: Data Sources, Details: Survey of Trial participants. Additional Sources: Survey of families, Survey of community members, Indue data (Declined transactions, by decline reason, Use of online transfers, Number of participants provided with replacement and temporary cards). Theme: Survey Questions, Details: Participant questionnaire: q16/17, q20a-c, 21a-d, Family questionnaire: q14a-b, q15c-f, Non-Participant questionnaire: q12ia-b, q12iic-f. Theme: Definitions / Notes, Details: NA."/>
      </w:tblPr>
      <w:tblGrid>
        <w:gridCol w:w="2532"/>
        <w:gridCol w:w="6399"/>
      </w:tblGrid>
      <w:tr w:rsidR="00AA2A3F" w14:paraId="325C8CEB" w14:textId="77777777" w:rsidTr="00AA2A3F">
        <w:trPr>
          <w:tblHeader/>
        </w:trPr>
        <w:tc>
          <w:tcPr>
            <w:tcW w:w="2532" w:type="dxa"/>
            <w:shd w:val="clear" w:color="auto" w:fill="D9D9D9" w:themeFill="background1" w:themeFillShade="D9"/>
            <w:vAlign w:val="center"/>
            <w:hideMark/>
          </w:tcPr>
          <w:p w14:paraId="0C28F9C0" w14:textId="77777777" w:rsidR="00AA2A3F" w:rsidRPr="00D96052" w:rsidRDefault="00AA2A3F" w:rsidP="00AA2A3F">
            <w:pPr>
              <w:pStyle w:val="ColumnHeading"/>
              <w:rPr>
                <w:color w:val="17365D" w:themeColor="text2" w:themeShade="BF"/>
              </w:rPr>
            </w:pPr>
            <w:r w:rsidRPr="00D96052">
              <w:rPr>
                <w:color w:val="17365D" w:themeColor="text2" w:themeShade="BF"/>
              </w:rPr>
              <w:t>Theme</w:t>
            </w:r>
          </w:p>
        </w:tc>
        <w:tc>
          <w:tcPr>
            <w:tcW w:w="6399" w:type="dxa"/>
            <w:shd w:val="clear" w:color="auto" w:fill="D9D9D9" w:themeFill="background1" w:themeFillShade="D9"/>
            <w:vAlign w:val="center"/>
            <w:hideMark/>
          </w:tcPr>
          <w:p w14:paraId="1B01E28A" w14:textId="77777777" w:rsidR="00AA2A3F" w:rsidRPr="00D96052" w:rsidRDefault="00AA2A3F" w:rsidP="00AA2A3F">
            <w:pPr>
              <w:pStyle w:val="ColumnHeading"/>
              <w:rPr>
                <w:color w:val="17365D" w:themeColor="text2" w:themeShade="BF"/>
              </w:rPr>
            </w:pPr>
            <w:r w:rsidRPr="00D96052">
              <w:rPr>
                <w:color w:val="17365D" w:themeColor="text2" w:themeShade="BF"/>
              </w:rPr>
              <w:t>Details</w:t>
            </w:r>
          </w:p>
        </w:tc>
      </w:tr>
      <w:tr w:rsidR="00AA2A3F" w14:paraId="131B1494"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396E379" w14:textId="77777777" w:rsidR="00AA2A3F" w:rsidRPr="00D96052" w:rsidRDefault="00AA2A3F" w:rsidP="00BC36C3">
            <w:pPr>
              <w:pStyle w:val="RowHeading"/>
              <w:rPr>
                <w:color w:val="17365D" w:themeColor="text2" w:themeShade="BF"/>
              </w:rPr>
            </w:pPr>
            <w:r w:rsidRPr="00D96052">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EA15319" w14:textId="77777777" w:rsidR="00AA2A3F" w:rsidRPr="00D96052" w:rsidRDefault="00AA2A3F" w:rsidP="00AA2A3F">
            <w:pPr>
              <w:pStyle w:val="TableText"/>
              <w:rPr>
                <w:color w:val="17365D" w:themeColor="text2" w:themeShade="BF"/>
              </w:rPr>
            </w:pPr>
            <w:r w:rsidRPr="00D96052">
              <w:rPr>
                <w:color w:val="17365D" w:themeColor="text2" w:themeShade="BF"/>
              </w:rPr>
              <w:t>Percent of participants who are aware:</w:t>
            </w:r>
          </w:p>
          <w:p w14:paraId="3DFDE47D" w14:textId="77777777" w:rsidR="00AA2A3F" w:rsidRPr="00D96052" w:rsidRDefault="00AA2A3F" w:rsidP="001B147B">
            <w:pPr>
              <w:pStyle w:val="TableListBullet"/>
              <w:rPr>
                <w:color w:val="17365D" w:themeColor="text2" w:themeShade="BF"/>
              </w:rPr>
            </w:pPr>
            <w:r w:rsidRPr="00D96052">
              <w:rPr>
                <w:color w:val="17365D" w:themeColor="text2" w:themeShade="BF"/>
              </w:rPr>
              <w:t>how much their welfare income is quarantined in terms of cash withdrawals</w:t>
            </w:r>
          </w:p>
          <w:p w14:paraId="5033535F" w14:textId="77777777" w:rsidR="00AA2A3F" w:rsidRPr="00D96052" w:rsidRDefault="00AA2A3F" w:rsidP="001B147B">
            <w:pPr>
              <w:pStyle w:val="TableListBullet"/>
              <w:rPr>
                <w:color w:val="17365D" w:themeColor="text2" w:themeShade="BF"/>
              </w:rPr>
            </w:pPr>
            <w:r w:rsidRPr="00D96052">
              <w:rPr>
                <w:color w:val="17365D" w:themeColor="text2" w:themeShade="BF"/>
              </w:rPr>
              <w:t>what they can and cannot purchase on the card</w:t>
            </w:r>
          </w:p>
          <w:p w14:paraId="5C1233AF" w14:textId="77777777" w:rsidR="00AA2A3F" w:rsidRPr="00D96052" w:rsidRDefault="00AA2A3F" w:rsidP="001B147B">
            <w:pPr>
              <w:pStyle w:val="TableListBullet"/>
              <w:rPr>
                <w:color w:val="17365D" w:themeColor="text2" w:themeShade="BF"/>
              </w:rPr>
            </w:pPr>
            <w:r w:rsidRPr="00D96052">
              <w:rPr>
                <w:color w:val="17365D" w:themeColor="text2" w:themeShade="BF"/>
              </w:rPr>
              <w:t>which merchant types they can and cannot use the card at</w:t>
            </w:r>
          </w:p>
          <w:p w14:paraId="4155A80D" w14:textId="77777777" w:rsidR="00AA2A3F" w:rsidRPr="00D96052" w:rsidRDefault="00AA2A3F" w:rsidP="001B147B">
            <w:pPr>
              <w:pStyle w:val="TableListBullet"/>
              <w:rPr>
                <w:color w:val="17365D" w:themeColor="text2" w:themeShade="BF"/>
              </w:rPr>
            </w:pPr>
            <w:r w:rsidRPr="00D96052">
              <w:rPr>
                <w:color w:val="17365D" w:themeColor="text2" w:themeShade="BF"/>
              </w:rPr>
              <w:t>they can use the card wherever VISA is accepted including online (except where a merchant is blocked)</w:t>
            </w:r>
          </w:p>
          <w:p w14:paraId="0E1CCEA5" w14:textId="77777777" w:rsidR="00AA2A3F" w:rsidRPr="00D96052" w:rsidRDefault="00AA2A3F" w:rsidP="001B147B">
            <w:pPr>
              <w:pStyle w:val="TableListBullet"/>
              <w:rPr>
                <w:color w:val="17365D" w:themeColor="text2" w:themeShade="BF"/>
              </w:rPr>
            </w:pPr>
            <w:r w:rsidRPr="00D96052">
              <w:rPr>
                <w:color w:val="17365D" w:themeColor="text2" w:themeShade="BF"/>
              </w:rPr>
              <w:t>they can use the card to make online payment transfers for housing and other expenses, and to pay bills</w:t>
            </w:r>
          </w:p>
          <w:p w14:paraId="02305435" w14:textId="77777777" w:rsidR="00AA2A3F" w:rsidRPr="00D96052" w:rsidRDefault="00AA2A3F" w:rsidP="001B147B">
            <w:pPr>
              <w:pStyle w:val="TableListBullet"/>
              <w:rPr>
                <w:color w:val="17365D" w:themeColor="text2" w:themeShade="BF"/>
              </w:rPr>
            </w:pPr>
            <w:r w:rsidRPr="00D96052">
              <w:rPr>
                <w:color w:val="17365D" w:themeColor="text2" w:themeShade="BF"/>
              </w:rPr>
              <w:t>what to do if the card is lost or stolen</w:t>
            </w:r>
          </w:p>
        </w:tc>
      </w:tr>
      <w:tr w:rsidR="00AA2A3F" w14:paraId="4FEA5101"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10F12266" w14:textId="77777777" w:rsidR="00AA2A3F" w:rsidRPr="00D96052" w:rsidRDefault="00AA2A3F" w:rsidP="00BC36C3">
            <w:pPr>
              <w:pStyle w:val="RowHeading"/>
              <w:rPr>
                <w:color w:val="17365D" w:themeColor="text2" w:themeShade="BF"/>
              </w:rPr>
            </w:pPr>
            <w:r w:rsidRPr="00D96052">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DC1691E" w14:textId="77777777" w:rsidR="00AA2A3F" w:rsidRPr="00D96052" w:rsidRDefault="00AA2A3F" w:rsidP="00AA2A3F">
            <w:pPr>
              <w:pStyle w:val="TableText"/>
              <w:rPr>
                <w:color w:val="17365D" w:themeColor="text2" w:themeShade="BF"/>
              </w:rPr>
            </w:pPr>
            <w:r w:rsidRPr="00D96052">
              <w:rPr>
                <w:color w:val="17365D" w:themeColor="text2" w:themeShade="BF"/>
              </w:rPr>
              <w:t>NA</w:t>
            </w:r>
          </w:p>
        </w:tc>
      </w:tr>
      <w:tr w:rsidR="00AA2A3F" w14:paraId="65CD4F3D"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B327A8A" w14:textId="77777777" w:rsidR="00AA2A3F" w:rsidRPr="00D96052" w:rsidRDefault="00AA2A3F" w:rsidP="00BC36C3">
            <w:pPr>
              <w:pStyle w:val="RowHeading"/>
              <w:rPr>
                <w:color w:val="17365D" w:themeColor="text2" w:themeShade="BF"/>
              </w:rPr>
            </w:pPr>
            <w:r w:rsidRPr="00D96052">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A93DE8C" w14:textId="77777777" w:rsidR="00AA2A3F" w:rsidRPr="00D96052" w:rsidRDefault="00AA2A3F" w:rsidP="00AA2A3F">
            <w:pPr>
              <w:pStyle w:val="TableText"/>
              <w:rPr>
                <w:color w:val="17365D" w:themeColor="text2" w:themeShade="BF"/>
              </w:rPr>
            </w:pPr>
            <w:r w:rsidRPr="00D96052">
              <w:rPr>
                <w:color w:val="17365D" w:themeColor="text2" w:themeShade="BF"/>
              </w:rPr>
              <w:t>Self-reported at Wave 1 and Wave 2</w:t>
            </w:r>
          </w:p>
        </w:tc>
      </w:tr>
      <w:tr w:rsidR="00AA2A3F" w14:paraId="11A4B3B1"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1065C1B6" w14:textId="77777777" w:rsidR="00AA2A3F" w:rsidRPr="00D96052" w:rsidRDefault="00AA2A3F" w:rsidP="00BC36C3">
            <w:pPr>
              <w:pStyle w:val="RowHeading"/>
              <w:rPr>
                <w:color w:val="17365D" w:themeColor="text2" w:themeShade="BF"/>
              </w:rPr>
            </w:pPr>
            <w:r w:rsidRPr="00D96052">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2AC521D5" w14:textId="77777777" w:rsidR="00AA2A3F" w:rsidRPr="00D96052" w:rsidRDefault="00AA2A3F" w:rsidP="00AA2A3F">
            <w:pPr>
              <w:pStyle w:val="TableText"/>
              <w:rPr>
                <w:color w:val="17365D" w:themeColor="text2" w:themeShade="BF"/>
              </w:rPr>
            </w:pPr>
            <w:r w:rsidRPr="00D96052">
              <w:rPr>
                <w:color w:val="17365D" w:themeColor="text2" w:themeShade="BF"/>
              </w:rPr>
              <w:t>Survey of Trial participants</w:t>
            </w:r>
          </w:p>
          <w:p w14:paraId="67AFC37D" w14:textId="77777777" w:rsidR="00AA2A3F" w:rsidRPr="00D96052" w:rsidRDefault="00AA2A3F" w:rsidP="00AA2A3F">
            <w:pPr>
              <w:pStyle w:val="TableText"/>
              <w:ind w:left="720"/>
              <w:rPr>
                <w:i/>
                <w:color w:val="17365D" w:themeColor="text2" w:themeShade="BF"/>
              </w:rPr>
            </w:pPr>
            <w:r w:rsidRPr="00D96052">
              <w:rPr>
                <w:i/>
                <w:color w:val="17365D" w:themeColor="text2" w:themeShade="BF"/>
              </w:rPr>
              <w:t>Additional Sources:</w:t>
            </w:r>
          </w:p>
          <w:p w14:paraId="5CEB8DD1" w14:textId="77777777" w:rsidR="00AA2A3F" w:rsidRPr="00D96052" w:rsidRDefault="00AA2A3F" w:rsidP="00AA2A3F">
            <w:pPr>
              <w:pStyle w:val="TableText"/>
              <w:ind w:left="720"/>
              <w:rPr>
                <w:i/>
                <w:color w:val="17365D" w:themeColor="text2" w:themeShade="BF"/>
              </w:rPr>
            </w:pPr>
            <w:r w:rsidRPr="00D96052">
              <w:rPr>
                <w:i/>
                <w:color w:val="17365D" w:themeColor="text2" w:themeShade="BF"/>
              </w:rPr>
              <w:t>Survey of families</w:t>
            </w:r>
          </w:p>
          <w:p w14:paraId="53AC6AFC" w14:textId="77777777" w:rsidR="00AA2A3F" w:rsidRPr="00D96052" w:rsidRDefault="00AA2A3F" w:rsidP="00AA2A3F">
            <w:pPr>
              <w:pStyle w:val="TableText"/>
              <w:ind w:left="720"/>
              <w:rPr>
                <w:i/>
                <w:color w:val="17365D" w:themeColor="text2" w:themeShade="BF"/>
              </w:rPr>
            </w:pPr>
            <w:r w:rsidRPr="00D96052">
              <w:rPr>
                <w:i/>
                <w:color w:val="17365D" w:themeColor="text2" w:themeShade="BF"/>
              </w:rPr>
              <w:t>Survey of community members</w:t>
            </w:r>
          </w:p>
          <w:p w14:paraId="18911A25" w14:textId="77777777" w:rsidR="00AA2A3F" w:rsidRPr="00D96052" w:rsidRDefault="00AA2A3F" w:rsidP="00AA2A3F">
            <w:pPr>
              <w:pStyle w:val="TableText"/>
              <w:ind w:left="720"/>
              <w:rPr>
                <w:color w:val="17365D" w:themeColor="text2" w:themeShade="BF"/>
              </w:rPr>
            </w:pPr>
            <w:r w:rsidRPr="00D96052">
              <w:rPr>
                <w:rFonts w:asciiTheme="minorHAnsi" w:hAnsiTheme="minorHAnsi" w:cstheme="minorHAnsi"/>
                <w:i/>
                <w:color w:val="17365D" w:themeColor="text2" w:themeShade="BF"/>
              </w:rPr>
              <w:t>Indue data (Declined transactions, by decline reason, Use of online transfers, Number of participants provided with replacement and temporary cards)</w:t>
            </w:r>
          </w:p>
        </w:tc>
      </w:tr>
      <w:tr w:rsidR="00D96052" w14:paraId="62CED1E2" w14:textId="77777777" w:rsidTr="00626E6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768E5441" w14:textId="77777777" w:rsidR="00D96052" w:rsidRPr="00D96052" w:rsidRDefault="00D96052" w:rsidP="00BC36C3">
            <w:pPr>
              <w:pStyle w:val="RowHeading"/>
              <w:rPr>
                <w:color w:val="17365D" w:themeColor="text2" w:themeShade="BF"/>
              </w:rPr>
            </w:pPr>
            <w:r w:rsidRPr="00D96052">
              <w:rPr>
                <w:color w:val="17365D" w:themeColor="text2" w:themeShade="BF"/>
              </w:rPr>
              <w:t xml:space="preserve">Survey Questions </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4D434257" w14:textId="77777777" w:rsidR="00D96052" w:rsidRPr="00D96052" w:rsidRDefault="00D96052" w:rsidP="00AA2A3F">
            <w:pPr>
              <w:pStyle w:val="TableText"/>
              <w:rPr>
                <w:color w:val="17365D" w:themeColor="text2" w:themeShade="BF"/>
              </w:rPr>
            </w:pPr>
            <w:r w:rsidRPr="00D96052">
              <w:rPr>
                <w:color w:val="17365D" w:themeColor="text2" w:themeShade="BF"/>
              </w:rPr>
              <w:t>Participant questionnaire: q16/17, q20a-c, 21a-d</w:t>
            </w:r>
          </w:p>
          <w:p w14:paraId="2854DFD8" w14:textId="77777777" w:rsidR="00D96052" w:rsidRPr="00D96052" w:rsidRDefault="00D96052" w:rsidP="00AA2A3F">
            <w:pPr>
              <w:pStyle w:val="TableText"/>
              <w:rPr>
                <w:color w:val="17365D" w:themeColor="text2" w:themeShade="BF"/>
              </w:rPr>
            </w:pPr>
            <w:r w:rsidRPr="00D96052">
              <w:rPr>
                <w:color w:val="17365D" w:themeColor="text2" w:themeShade="BF"/>
              </w:rPr>
              <w:t>Family questionnaire: q14a-b, q15c-f</w:t>
            </w:r>
          </w:p>
          <w:p w14:paraId="5B1C2BF2" w14:textId="77777777" w:rsidR="00D96052" w:rsidRPr="00D96052" w:rsidRDefault="00D96052" w:rsidP="00AA2A3F">
            <w:pPr>
              <w:pStyle w:val="TableText"/>
              <w:rPr>
                <w:color w:val="17365D" w:themeColor="text2" w:themeShade="BF"/>
              </w:rPr>
            </w:pPr>
            <w:r w:rsidRPr="00D96052">
              <w:rPr>
                <w:color w:val="17365D" w:themeColor="text2" w:themeShade="BF"/>
              </w:rPr>
              <w:t>Non-Participant questionnaire: q12ia-b, q12iic-f</w:t>
            </w:r>
          </w:p>
        </w:tc>
      </w:tr>
      <w:tr w:rsidR="00AA2A3F" w14:paraId="08D10C8E"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356A551" w14:textId="77777777" w:rsidR="00AA2A3F" w:rsidRPr="00D96052" w:rsidRDefault="00AA2A3F" w:rsidP="00BC36C3">
            <w:pPr>
              <w:pStyle w:val="RowHeading"/>
              <w:rPr>
                <w:color w:val="17365D" w:themeColor="text2" w:themeShade="BF"/>
              </w:rPr>
            </w:pPr>
            <w:r w:rsidRPr="00D96052">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E10E294" w14:textId="77777777" w:rsidR="00AA2A3F" w:rsidRPr="00D96052" w:rsidRDefault="00AA2A3F" w:rsidP="00AA2A3F">
            <w:pPr>
              <w:pStyle w:val="TableText"/>
              <w:rPr>
                <w:color w:val="17365D" w:themeColor="text2" w:themeShade="BF"/>
              </w:rPr>
            </w:pPr>
            <w:r w:rsidRPr="00D96052">
              <w:rPr>
                <w:color w:val="17365D" w:themeColor="text2" w:themeShade="BF"/>
              </w:rPr>
              <w:t>Not applicable</w:t>
            </w:r>
          </w:p>
        </w:tc>
      </w:tr>
    </w:tbl>
    <w:p w14:paraId="56DB4D52" w14:textId="77777777" w:rsidR="00DA7207" w:rsidRPr="00281C5E" w:rsidRDefault="00DA7207" w:rsidP="00DA7207">
      <w:pPr>
        <w:spacing w:before="0"/>
        <w:rPr>
          <w:sz w:val="4"/>
        </w:rPr>
      </w:pPr>
    </w:p>
    <w:p w14:paraId="2A4EA387" w14:textId="77777777" w:rsidR="00AF271A" w:rsidRDefault="00AF271A" w:rsidP="00AF271A">
      <w:pPr>
        <w:pStyle w:val="BoxText"/>
      </w:pPr>
      <w:r>
        <w:t>Participant understanding of CDC conditions has improved over time. The Wave 1 survey found that a large majority (80% or more) of CDCT participants understood (in general terms) what goods/ services can be purchased and the merchant types where the card can be used. In particular, nearly all participants (98% average across the two Trial sites) understood that people cannot buy alcohol with the CDC. However, awareness gaps remain, particularly in relation to:</w:t>
      </w:r>
    </w:p>
    <w:p w14:paraId="25E44969" w14:textId="77777777" w:rsidR="00AF271A" w:rsidRDefault="00AF271A" w:rsidP="00AF271A">
      <w:pPr>
        <w:pStyle w:val="BoxBullet"/>
      </w:pPr>
      <w:r>
        <w:t>what to do if the card is lost or stolen;</w:t>
      </w:r>
    </w:p>
    <w:p w14:paraId="41E1130B" w14:textId="77777777" w:rsidR="00AF271A" w:rsidRDefault="00AF271A" w:rsidP="00AF271A">
      <w:pPr>
        <w:pStyle w:val="BoxBullet"/>
      </w:pPr>
      <w:r>
        <w:t>that the card can be used in most places where VISA is accepted;</w:t>
      </w:r>
    </w:p>
    <w:p w14:paraId="72A454ED" w14:textId="77777777" w:rsidR="00AF271A" w:rsidRDefault="00AF271A" w:rsidP="00AF271A">
      <w:pPr>
        <w:pStyle w:val="BoxBullet"/>
      </w:pPr>
      <w:r>
        <w:t xml:space="preserve">that the CDC can be used </w:t>
      </w:r>
      <w:r w:rsidRPr="00A37DC2">
        <w:rPr>
          <w:rStyle w:val="Strong"/>
        </w:rPr>
        <w:t>to</w:t>
      </w:r>
      <w:r>
        <w:t xml:space="preserve"> make online payment transfers to pay bills;</w:t>
      </w:r>
    </w:p>
    <w:p w14:paraId="255AF053" w14:textId="77777777" w:rsidR="00AF271A" w:rsidRDefault="00AF271A" w:rsidP="00AF271A">
      <w:pPr>
        <w:pStyle w:val="BoxBullet"/>
      </w:pPr>
      <w:r>
        <w:lastRenderedPageBreak/>
        <w:t>how to set up rent payments;</w:t>
      </w:r>
    </w:p>
    <w:p w14:paraId="2CC26D1B" w14:textId="77777777" w:rsidR="00AF271A" w:rsidRDefault="00AF271A" w:rsidP="00AF271A">
      <w:pPr>
        <w:pStyle w:val="BoxBullet"/>
      </w:pPr>
      <w:r>
        <w:t>how to use the card online; and</w:t>
      </w:r>
    </w:p>
    <w:p w14:paraId="6A84C5EC" w14:textId="39E06D31" w:rsidR="00AF271A" w:rsidRDefault="00AF271A" w:rsidP="00AF271A">
      <w:pPr>
        <w:pStyle w:val="BoxBullet"/>
      </w:pPr>
      <w:r>
        <w:t>how to check balances.</w:t>
      </w:r>
    </w:p>
    <w:p w14:paraId="36FB81B0" w14:textId="77777777" w:rsidR="00DA7207" w:rsidRPr="00DA7207" w:rsidRDefault="00DA7207" w:rsidP="00A37DC2">
      <w:pPr>
        <w:pStyle w:val="Heading9"/>
      </w:pPr>
      <w:r w:rsidRPr="00DA7207">
        <w:t>Evidence</w:t>
      </w:r>
    </w:p>
    <w:p w14:paraId="69AAFD99" w14:textId="77777777" w:rsidR="00DA7207" w:rsidRPr="00A37DC2" w:rsidRDefault="00DA7207" w:rsidP="00A37DC2">
      <w:pPr>
        <w:rPr>
          <w:rStyle w:val="Strong"/>
        </w:rPr>
      </w:pPr>
      <w:r w:rsidRPr="00A37DC2">
        <w:rPr>
          <w:rStyle w:val="Strong"/>
        </w:rPr>
        <w:t>Qualitative research with stakeholders</w:t>
      </w:r>
    </w:p>
    <w:p w14:paraId="5FCFCD6B" w14:textId="77777777" w:rsidR="00DA7207" w:rsidRDefault="00DA7207" w:rsidP="00DA7207">
      <w:r w:rsidRPr="00F75248">
        <w:t xml:space="preserve">Stakeholders reported there had been some initial “teething problems” while participants became familiar with the </w:t>
      </w:r>
      <w:r>
        <w:t>CDC</w:t>
      </w:r>
      <w:r w:rsidRPr="00F75248">
        <w:t xml:space="preserve"> (including using a PIN, the requirement to select the ‘credit’</w:t>
      </w:r>
      <w:r>
        <w:rPr>
          <w:rStyle w:val="FootnoteReference"/>
        </w:rPr>
        <w:footnoteReference w:id="23"/>
      </w:r>
      <w:r w:rsidRPr="00F75248">
        <w:t xml:space="preserve"> account and setting up rental transfers).</w:t>
      </w:r>
      <w:r w:rsidR="00013687">
        <w:t xml:space="preserve"> </w:t>
      </w:r>
      <w:r>
        <w:t>However, they noted that participant understanding of card conditions and functionality had improved over time.</w:t>
      </w:r>
    </w:p>
    <w:p w14:paraId="42085EDB" w14:textId="77777777" w:rsidR="00DA7207" w:rsidRDefault="00DA7207" w:rsidP="00DA7207">
      <w:r>
        <w:t>In both East Kimberley and Ceduna, some stakeholders considered that there was a need for additional communication around certain aspects of the CDC, as they were causing confusion or were less well understood.</w:t>
      </w:r>
      <w:r w:rsidR="00013687">
        <w:t xml:space="preserve"> </w:t>
      </w:r>
      <w:r>
        <w:t>These included:</w:t>
      </w:r>
    </w:p>
    <w:p w14:paraId="562BE15B" w14:textId="77777777" w:rsidR="00DA7207" w:rsidRPr="00DA7207" w:rsidRDefault="00DA7207" w:rsidP="00DA7207">
      <w:pPr>
        <w:pStyle w:val="ListBullet"/>
      </w:pPr>
      <w:r w:rsidRPr="00DA7207">
        <w:t>how to set up rent payments;</w:t>
      </w:r>
    </w:p>
    <w:p w14:paraId="6C714C2D" w14:textId="77777777" w:rsidR="00DA7207" w:rsidRPr="00DA7207" w:rsidRDefault="00DA7207" w:rsidP="00DA7207">
      <w:pPr>
        <w:pStyle w:val="ListBullet"/>
      </w:pPr>
      <w:r w:rsidRPr="00DA7207">
        <w:t>how the card worked online; and</w:t>
      </w:r>
    </w:p>
    <w:p w14:paraId="51845EAC" w14:textId="77777777" w:rsidR="00DA7207" w:rsidRPr="00DA7207" w:rsidRDefault="00DA7207" w:rsidP="00DA7207">
      <w:pPr>
        <w:pStyle w:val="ListBullet"/>
      </w:pPr>
      <w:r w:rsidRPr="00DA7207">
        <w:t>how to check balances.</w:t>
      </w:r>
    </w:p>
    <w:p w14:paraId="5E30BDEE" w14:textId="77777777" w:rsidR="00DA7207" w:rsidRDefault="00DA7207" w:rsidP="00A37DC2">
      <w:pPr>
        <w:rPr>
          <w:rStyle w:val="Strong"/>
        </w:rPr>
      </w:pPr>
      <w:r w:rsidRPr="00A37DC2">
        <w:rPr>
          <w:rStyle w:val="Strong"/>
        </w:rPr>
        <w:t>Evidence from external data sources</w:t>
      </w:r>
    </w:p>
    <w:p w14:paraId="76CF61D9" w14:textId="1BE4EDBD" w:rsidR="0091394A" w:rsidRPr="0091394A" w:rsidRDefault="00511D15" w:rsidP="00A6443A">
      <w:pPr>
        <w:spacing w:before="0"/>
        <w:rPr>
          <w:bCs/>
        </w:rPr>
      </w:pPr>
      <w:r>
        <w:rPr>
          <w:bCs/>
        </w:rPr>
        <w:t xml:space="preserve">Analysis of CDC purchase </w:t>
      </w:r>
      <w:r w:rsidR="0091394A" w:rsidRPr="0091394A">
        <w:rPr>
          <w:bCs/>
        </w:rPr>
        <w:t>transactions</w:t>
      </w:r>
      <w:r w:rsidR="00C46C21">
        <w:rPr>
          <w:rStyle w:val="FootnoteReference"/>
        </w:rPr>
        <w:footnoteReference w:id="24"/>
      </w:r>
      <w:r w:rsidR="0091394A" w:rsidRPr="0091394A">
        <w:rPr>
          <w:bCs/>
        </w:rPr>
        <w:t xml:space="preserve"> that have been declined indicates that participant understanding of CDC conditions improved over time. The following chart shows that the proportion of CDC purchases that have been declined has fallen gradually over time. During the CDC roll-out period, the average CDC transaction decline rate was 16.5%. Subsequently, the average CDC transaction decline rate has been 14.3%. It should be noted that the first two weeks (indicated by dashed lines in</w:t>
      </w:r>
      <w:r w:rsidR="00C46C21">
        <w:rPr>
          <w:bCs/>
        </w:rPr>
        <w:t xml:space="preserve"> </w:t>
      </w:r>
      <w:r w:rsidR="00C46C21">
        <w:rPr>
          <w:bCs/>
        </w:rPr>
        <w:fldChar w:fldCharType="begin"/>
      </w:r>
      <w:r w:rsidR="00C46C21">
        <w:rPr>
          <w:bCs/>
        </w:rPr>
        <w:instrText xml:space="preserve"> REF _Ref476758164 \h </w:instrText>
      </w:r>
      <w:r w:rsidR="00A6443A">
        <w:rPr>
          <w:bCs/>
        </w:rPr>
        <w:instrText xml:space="preserve"> \* MERGEFORMAT </w:instrText>
      </w:r>
      <w:r w:rsidR="00C46C21">
        <w:rPr>
          <w:bCs/>
        </w:rPr>
      </w:r>
      <w:r w:rsidR="00C46C21">
        <w:rPr>
          <w:bCs/>
        </w:rPr>
        <w:fldChar w:fldCharType="separate"/>
      </w:r>
      <w:r w:rsidR="00C46C21" w:rsidRPr="0023469E">
        <w:t xml:space="preserve">Figure </w:t>
      </w:r>
      <w:r w:rsidR="00C46C21">
        <w:rPr>
          <w:noProof/>
        </w:rPr>
        <w:t>14</w:t>
      </w:r>
      <w:r w:rsidR="00C46C21">
        <w:rPr>
          <w:bCs/>
        </w:rPr>
        <w:fldChar w:fldCharType="end"/>
      </w:r>
      <w:r w:rsidR="0091394A" w:rsidRPr="0091394A">
        <w:rPr>
          <w:bCs/>
        </w:rPr>
        <w:t>) had atypically low transaction volumes – with less than 500 transactions, compared to an average of over 12,000 CDC purchase transactions per week subsequently.</w:t>
      </w:r>
    </w:p>
    <w:p w14:paraId="24AA374A" w14:textId="3145011D" w:rsidR="00DA7207" w:rsidRDefault="00DA7207" w:rsidP="0023469E">
      <w:pPr>
        <w:pStyle w:val="FigureHeading"/>
      </w:pPr>
      <w:bookmarkStart w:id="66" w:name="_Ref476758164"/>
      <w:bookmarkStart w:id="67" w:name="_Ref476758156"/>
      <w:r w:rsidRPr="0023469E">
        <w:lastRenderedPageBreak/>
        <w:t xml:space="preserve">Figure </w:t>
      </w:r>
      <w:fldSimple w:instr=" SEQ Figure \* ARABIC ">
        <w:r w:rsidR="00E37C33">
          <w:rPr>
            <w:noProof/>
          </w:rPr>
          <w:t>14</w:t>
        </w:r>
      </w:fldSimple>
      <w:bookmarkEnd w:id="66"/>
      <w:r w:rsidRPr="0023469E">
        <w:t>: Declined CDC transactions</w:t>
      </w:r>
      <w:bookmarkEnd w:id="67"/>
    </w:p>
    <w:p w14:paraId="3F488E1A" w14:textId="36A9B507" w:rsidR="009E2F76" w:rsidRPr="0023469E" w:rsidRDefault="009E2F76" w:rsidP="001C7F73">
      <w:pPr>
        <w:pStyle w:val="Image"/>
      </w:pPr>
      <w:bookmarkStart w:id="68" w:name="_Ref466473274"/>
      <w:bookmarkStart w:id="69" w:name="_Ref466450710"/>
      <w:r w:rsidRPr="001C7F73">
        <w:drawing>
          <wp:inline distT="0" distB="0" distL="0" distR="0" wp14:anchorId="28A16761" wp14:editId="5307B2CD">
            <wp:extent cx="5711825" cy="3098800"/>
            <wp:effectExtent l="0" t="0" r="3175" b="6350"/>
            <wp:docPr id="275" name="Picture 275" descr="Line chart showing the proportion of declined CDC transactions over weekly increments (range 3 April 2016 - 25 September 2016)." title="Line chart showing the proportion of 'declined CDC transact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8824"/>
                    <a:stretch/>
                  </pic:blipFill>
                  <pic:spPr bwMode="auto">
                    <a:xfrm>
                      <a:off x="0" y="0"/>
                      <a:ext cx="5711825" cy="3098800"/>
                    </a:xfrm>
                    <a:prstGeom prst="rect">
                      <a:avLst/>
                    </a:prstGeom>
                    <a:noFill/>
                    <a:ln>
                      <a:noFill/>
                    </a:ln>
                    <a:extLst>
                      <a:ext uri="{53640926-AAD7-44D8-BBD7-CCE9431645EC}">
                        <a14:shadowObscured xmlns:a14="http://schemas.microsoft.com/office/drawing/2010/main"/>
                      </a:ext>
                    </a:extLst>
                  </pic:spPr>
                </pic:pic>
              </a:graphicData>
            </a:graphic>
          </wp:inline>
        </w:drawing>
      </w:r>
      <w:bookmarkEnd w:id="68"/>
      <w:bookmarkEnd w:id="69"/>
    </w:p>
    <w:p w14:paraId="3117DC83" w14:textId="77777777" w:rsidR="00B728C7" w:rsidRDefault="00B728C7" w:rsidP="00B728C7">
      <w:r w:rsidRPr="00B505E0">
        <w:fldChar w:fldCharType="begin"/>
      </w:r>
      <w:r w:rsidRPr="00B505E0">
        <w:instrText xml:space="preserve"> REF _Ref467055392 \h  \* MERGEFORMAT </w:instrText>
      </w:r>
      <w:r w:rsidRPr="00B505E0">
        <w:fldChar w:fldCharType="separate"/>
      </w:r>
      <w:r w:rsidR="00E37C33" w:rsidRPr="00813F3C">
        <w:t xml:space="preserve">Table </w:t>
      </w:r>
      <w:r w:rsidR="00E37C33">
        <w:rPr>
          <w:noProof/>
        </w:rPr>
        <w:t>11</w:t>
      </w:r>
      <w:r w:rsidRPr="00B505E0">
        <w:fldChar w:fldCharType="end"/>
      </w:r>
      <w:r w:rsidRPr="00B505E0">
        <w:t xml:space="preserve"> shows the reasons </w:t>
      </w:r>
      <w:r>
        <w:t>for declined CDC transactions over the period April to September 2016.</w:t>
      </w:r>
    </w:p>
    <w:p w14:paraId="7B736421" w14:textId="77777777" w:rsidR="00B728C7" w:rsidRPr="00B728C7" w:rsidRDefault="00B728C7" w:rsidP="00B728C7">
      <w:pPr>
        <w:pStyle w:val="ListBullet"/>
      </w:pPr>
      <w:r w:rsidRPr="00B728C7">
        <w:t>Card user error accounts for 86% of declined CDC transactions.</w:t>
      </w:r>
    </w:p>
    <w:p w14:paraId="14D53E53" w14:textId="77777777" w:rsidR="00920C34" w:rsidRDefault="00B728C7" w:rsidP="00B728C7">
      <w:pPr>
        <w:pStyle w:val="ListBullet2"/>
      </w:pPr>
      <w:r w:rsidRPr="00B728C7">
        <w:t>The main reason for transaction declines (accounting for over half of CDC transaction declines) is the CDC cardholder seeking to make a purchase when there are insufficient funds available.</w:t>
      </w:r>
      <w:r w:rsidR="00013687">
        <w:t xml:space="preserve"> </w:t>
      </w:r>
      <w:r w:rsidRPr="00B728C7">
        <w:t>Interviews with CDCT participants found that some who did not know how to obtain an account balance simply attempted to make a purchase in order to ascertain whether they had been paid.</w:t>
      </w:r>
      <w:r w:rsidR="00013687">
        <w:t xml:space="preserve"> </w:t>
      </w:r>
      <w:r w:rsidRPr="00B728C7">
        <w:t>Interviews also found that there was some confusion about the difference between the “current” and “available” CDC balance and this may have contributed to the number of declined CDC transactions.</w:t>
      </w:r>
    </w:p>
    <w:p w14:paraId="53C4C533" w14:textId="77777777" w:rsidR="00B728C7" w:rsidRPr="00B728C7" w:rsidRDefault="00B728C7" w:rsidP="00B728C7">
      <w:pPr>
        <w:pStyle w:val="ListBullet2"/>
      </w:pPr>
      <w:r w:rsidRPr="00B728C7">
        <w:t>The second most common reason for transaction declines (accounting for around one quarter of transaction declines) is the CDC cardhol</w:t>
      </w:r>
      <w:r>
        <w:t>der providing an incorrect PIN.</w:t>
      </w:r>
    </w:p>
    <w:p w14:paraId="3ECE2792" w14:textId="77777777" w:rsidR="00B728C7" w:rsidRPr="00B728C7" w:rsidRDefault="00B728C7" w:rsidP="00B728C7">
      <w:pPr>
        <w:pStyle w:val="ListBullet2"/>
      </w:pPr>
      <w:r w:rsidRPr="00B728C7">
        <w:t>The third most common reason for transaction declines (accounting for 6% of transaction declines) is the CDC cardholder seeking to make a transaction that exceeds the CDC transaction value limit.</w:t>
      </w:r>
    </w:p>
    <w:p w14:paraId="05D0D10D" w14:textId="77777777" w:rsidR="00B728C7" w:rsidRPr="00B728C7" w:rsidRDefault="00B728C7" w:rsidP="00B728C7">
      <w:pPr>
        <w:pStyle w:val="ListBullet"/>
      </w:pPr>
      <w:r w:rsidRPr="00B728C7">
        <w:t>Attempts to use the CDC at prohibited merchants or terminals</w:t>
      </w:r>
      <w:r w:rsidRPr="00B728C7">
        <w:rPr>
          <w:rStyle w:val="FootnoteReference"/>
        </w:rPr>
        <w:footnoteReference w:id="25"/>
      </w:r>
      <w:r w:rsidRPr="00B728C7">
        <w:t xml:space="preserve"> accounted for 8% of declined CDC transactions.</w:t>
      </w:r>
    </w:p>
    <w:p w14:paraId="36F09E5D" w14:textId="77777777" w:rsidR="00B728C7" w:rsidRDefault="00B728C7" w:rsidP="00B728C7">
      <w:pPr>
        <w:pStyle w:val="ListBullet"/>
      </w:pPr>
      <w:r w:rsidRPr="00B728C7">
        <w:t>Other CDC transaction declines</w:t>
      </w:r>
      <w:r w:rsidRPr="00B728C7">
        <w:rPr>
          <w:rStyle w:val="FootnoteReference"/>
        </w:rPr>
        <w:footnoteReference w:id="26"/>
      </w:r>
      <w:r w:rsidRPr="00B728C7">
        <w:t xml:space="preserve"> accounted for the remaining 6% of declined CDC transactions.</w:t>
      </w:r>
    </w:p>
    <w:p w14:paraId="47F829EE" w14:textId="77777777" w:rsidR="00B728C7" w:rsidRDefault="00B728C7" w:rsidP="00115284">
      <w:pPr>
        <w:pStyle w:val="TableHeading"/>
        <w:pageBreakBefore/>
        <w:spacing w:after="40"/>
      </w:pPr>
      <w:bookmarkStart w:id="70" w:name="_Ref467055392"/>
      <w:r w:rsidRPr="00813F3C">
        <w:lastRenderedPageBreak/>
        <w:t xml:space="preserve">Table </w:t>
      </w:r>
      <w:fldSimple w:instr=" SEQ Table \* ARABIC ">
        <w:r w:rsidR="00E37C33">
          <w:rPr>
            <w:noProof/>
          </w:rPr>
          <w:t>11</w:t>
        </w:r>
      </w:fldSimple>
      <w:bookmarkEnd w:id="70"/>
      <w:r w:rsidRPr="00813F3C">
        <w:t>:</w:t>
      </w:r>
      <w:r w:rsidR="00013687" w:rsidRPr="00813F3C">
        <w:t xml:space="preserve"> </w:t>
      </w:r>
      <w:r w:rsidRPr="00813F3C">
        <w:t>Reasons for declined CDC transactions (April to September 2016)</w:t>
      </w:r>
    </w:p>
    <w:p w14:paraId="28BB696F" w14:textId="5C61BABC" w:rsidR="00115284" w:rsidRPr="00115284" w:rsidRDefault="00115284" w:rsidP="00115284">
      <w:pPr>
        <w:pStyle w:val="FigureHeading2"/>
        <w:spacing w:before="0" w:after="120"/>
      </w:pPr>
      <w:r w:rsidRPr="00115284">
        <w:rPr>
          <w:rFonts w:eastAsia="Times New Roman" w:cs="Arial"/>
          <w:bCs/>
          <w:color w:val="000000"/>
        </w:rPr>
        <w:t>Source: Indue data.</w:t>
      </w:r>
    </w:p>
    <w:tbl>
      <w:tblPr>
        <w:tblW w:w="9072" w:type="dxa"/>
        <w:tblLook w:val="04A0" w:firstRow="1" w:lastRow="0" w:firstColumn="1" w:lastColumn="0" w:noHBand="0" w:noVBand="1"/>
        <w:tblCaption w:val="Reasons for declined CDC transactions (April to September 2016)."/>
        <w:tblDescription w:val="Reason for transaction decline, Declined transactions. Card user errors: 32,237 which is 86.2% of declined transactions and 10.9% of CDC purchase transactions (excluding deposits of ISPs),  Insufficient funds: 20,735 which is 55.5% of declined transactions and 7.0% of CDC purchase transactions (excluding deposits of ISPs),  Incorrect PIN entry: 8,416, which is 22.5% of declined transactions and 2.8% of CDC purchase transactions (excluding deposits of ISPs),  Cardholder exceeding withdrawal limit: 2,189, which is 5.9% of declined transactions and 0.7% of CDC purchase transactions (excluding deposits of ISPs), Card listed as lost: 897, which is 2.4% of declined transactions and 0.3% of CDC purchase transactions (excluding deposits of ISPs), Attempts to use card for prohibited purchases: 3,022, which is 8.1% of declined transactions and 1.0% of CDC purchase transactions (excluding deposits of ISPs), Other reasons: 2,121, which is 5.7% of declined transactions and 0.7% of CDC purchase transactions (excluding deposits of ISPs), Total: 37,380, which is 100% of declined transactions and 12.6% of CDC purchase transactions (excluding deposits of ISPs). "/>
      </w:tblPr>
      <w:tblGrid>
        <w:gridCol w:w="4111"/>
        <w:gridCol w:w="1559"/>
        <w:gridCol w:w="1560"/>
        <w:gridCol w:w="1842"/>
      </w:tblGrid>
      <w:tr w:rsidR="00B728C7" w:rsidRPr="005D021E" w14:paraId="417DAF3E" w14:textId="77777777" w:rsidTr="00B728C7">
        <w:trPr>
          <w:trHeight w:val="564"/>
        </w:trPr>
        <w:tc>
          <w:tcPr>
            <w:tcW w:w="4111" w:type="dxa"/>
            <w:tcBorders>
              <w:top w:val="nil"/>
              <w:left w:val="nil"/>
              <w:bottom w:val="single" w:sz="8" w:space="0" w:color="A6A6A6"/>
              <w:right w:val="nil"/>
            </w:tcBorders>
            <w:shd w:val="clear" w:color="000000" w:fill="00007F"/>
            <w:vAlign w:val="center"/>
            <w:hideMark/>
          </w:tcPr>
          <w:p w14:paraId="166D68A1" w14:textId="77777777" w:rsidR="00B728C7" w:rsidRPr="005D021E" w:rsidRDefault="00B728C7" w:rsidP="00B728C7">
            <w:pPr>
              <w:spacing w:before="0"/>
              <w:jc w:val="left"/>
              <w:rPr>
                <w:rFonts w:eastAsia="Times New Roman" w:cs="Arial"/>
                <w:b/>
                <w:bCs/>
                <w:color w:val="FFFFFF"/>
                <w:sz w:val="20"/>
                <w:szCs w:val="20"/>
              </w:rPr>
            </w:pPr>
            <w:r w:rsidRPr="005D021E">
              <w:rPr>
                <w:rFonts w:eastAsia="Times New Roman" w:cs="Arial"/>
                <w:b/>
                <w:bCs/>
                <w:color w:val="FFFFFF"/>
                <w:sz w:val="20"/>
                <w:szCs w:val="20"/>
              </w:rPr>
              <w:t>Reason for transaction decline</w:t>
            </w:r>
          </w:p>
        </w:tc>
        <w:tc>
          <w:tcPr>
            <w:tcW w:w="1559" w:type="dxa"/>
            <w:tcBorders>
              <w:top w:val="nil"/>
              <w:left w:val="nil"/>
              <w:bottom w:val="single" w:sz="8" w:space="0" w:color="A6A6A6"/>
              <w:right w:val="nil"/>
            </w:tcBorders>
            <w:shd w:val="clear" w:color="000000" w:fill="00007F"/>
            <w:vAlign w:val="center"/>
            <w:hideMark/>
          </w:tcPr>
          <w:p w14:paraId="7E53A1CE" w14:textId="77777777" w:rsidR="00B728C7" w:rsidRPr="005D021E" w:rsidRDefault="00B728C7" w:rsidP="00B728C7">
            <w:pPr>
              <w:spacing w:before="0"/>
              <w:jc w:val="center"/>
              <w:rPr>
                <w:rFonts w:eastAsia="Times New Roman" w:cs="Arial"/>
                <w:b/>
                <w:bCs/>
                <w:color w:val="FFFFFF"/>
                <w:sz w:val="20"/>
                <w:szCs w:val="20"/>
              </w:rPr>
            </w:pPr>
            <w:r w:rsidRPr="005D021E">
              <w:rPr>
                <w:rFonts w:eastAsia="Times New Roman" w:cs="Arial"/>
                <w:b/>
                <w:bCs/>
                <w:color w:val="FFFFFF"/>
                <w:sz w:val="20"/>
                <w:szCs w:val="20"/>
              </w:rPr>
              <w:t>Declined transactions</w:t>
            </w:r>
          </w:p>
        </w:tc>
        <w:tc>
          <w:tcPr>
            <w:tcW w:w="1560" w:type="dxa"/>
            <w:tcBorders>
              <w:top w:val="nil"/>
              <w:left w:val="nil"/>
              <w:bottom w:val="single" w:sz="8" w:space="0" w:color="A6A6A6"/>
              <w:right w:val="nil"/>
            </w:tcBorders>
            <w:shd w:val="clear" w:color="000000" w:fill="00007F"/>
            <w:vAlign w:val="center"/>
            <w:hideMark/>
          </w:tcPr>
          <w:p w14:paraId="69735A50" w14:textId="77777777" w:rsidR="00B728C7" w:rsidRPr="005D021E" w:rsidRDefault="00B728C7" w:rsidP="00B728C7">
            <w:pPr>
              <w:spacing w:before="0"/>
              <w:jc w:val="center"/>
              <w:rPr>
                <w:rFonts w:eastAsia="Times New Roman" w:cs="Arial"/>
                <w:b/>
                <w:bCs/>
                <w:color w:val="FFFFFF"/>
                <w:sz w:val="20"/>
                <w:szCs w:val="20"/>
              </w:rPr>
            </w:pPr>
            <w:r w:rsidRPr="005D021E">
              <w:rPr>
                <w:rFonts w:eastAsia="Times New Roman" w:cs="Arial"/>
                <w:b/>
                <w:bCs/>
                <w:color w:val="FFFFFF"/>
                <w:sz w:val="20"/>
                <w:szCs w:val="20"/>
              </w:rPr>
              <w:t>% of declined transactions</w:t>
            </w:r>
          </w:p>
        </w:tc>
        <w:tc>
          <w:tcPr>
            <w:tcW w:w="1842" w:type="dxa"/>
            <w:tcBorders>
              <w:top w:val="nil"/>
              <w:left w:val="nil"/>
              <w:bottom w:val="single" w:sz="8" w:space="0" w:color="A6A6A6"/>
              <w:right w:val="nil"/>
            </w:tcBorders>
            <w:shd w:val="clear" w:color="000000" w:fill="00007F"/>
            <w:vAlign w:val="center"/>
            <w:hideMark/>
          </w:tcPr>
          <w:p w14:paraId="095CA048" w14:textId="774ED591" w:rsidR="00B728C7" w:rsidRPr="005D021E" w:rsidRDefault="00115284" w:rsidP="00B728C7">
            <w:pPr>
              <w:spacing w:before="0"/>
              <w:jc w:val="center"/>
              <w:rPr>
                <w:rFonts w:eastAsia="Times New Roman" w:cs="Arial"/>
                <w:b/>
                <w:bCs/>
                <w:color w:val="FFFFFF"/>
                <w:sz w:val="20"/>
                <w:szCs w:val="20"/>
              </w:rPr>
            </w:pPr>
            <w:r>
              <w:rPr>
                <w:rFonts w:eastAsia="Times New Roman" w:cs="Arial"/>
                <w:b/>
                <w:bCs/>
                <w:color w:val="FFFFFF"/>
                <w:sz w:val="20"/>
                <w:szCs w:val="20"/>
              </w:rPr>
              <w:t xml:space="preserve">% of CDC purchase transactions </w:t>
            </w:r>
            <w:r w:rsidRPr="00511D15">
              <w:rPr>
                <w:rFonts w:eastAsia="Times New Roman" w:cs="Arial"/>
                <w:b/>
                <w:bCs/>
                <w:color w:val="FFFFFF"/>
                <w:sz w:val="18"/>
                <w:szCs w:val="20"/>
              </w:rPr>
              <w:t>(excluding deposits of ISPs)</w:t>
            </w:r>
          </w:p>
        </w:tc>
      </w:tr>
      <w:tr w:rsidR="00B728C7" w:rsidRPr="005D021E" w14:paraId="7A6826DD" w14:textId="77777777" w:rsidTr="00B728C7">
        <w:trPr>
          <w:trHeight w:val="288"/>
        </w:trPr>
        <w:tc>
          <w:tcPr>
            <w:tcW w:w="4111" w:type="dxa"/>
            <w:tcBorders>
              <w:top w:val="nil"/>
              <w:left w:val="nil"/>
              <w:bottom w:val="single" w:sz="8" w:space="0" w:color="A6A6A6"/>
              <w:right w:val="nil"/>
            </w:tcBorders>
            <w:shd w:val="clear" w:color="auto" w:fill="auto"/>
            <w:vAlign w:val="center"/>
            <w:hideMark/>
          </w:tcPr>
          <w:p w14:paraId="0DB8A323" w14:textId="77777777" w:rsidR="00B728C7" w:rsidRPr="005D021E" w:rsidRDefault="00B728C7" w:rsidP="00B728C7">
            <w:pPr>
              <w:spacing w:before="0"/>
              <w:jc w:val="left"/>
              <w:rPr>
                <w:rFonts w:eastAsia="Times New Roman" w:cs="Arial"/>
                <w:b/>
                <w:bCs/>
                <w:color w:val="000000"/>
                <w:sz w:val="20"/>
                <w:szCs w:val="20"/>
              </w:rPr>
            </w:pPr>
            <w:r w:rsidRPr="005D021E">
              <w:rPr>
                <w:rFonts w:eastAsia="Times New Roman" w:cs="Arial"/>
                <w:b/>
                <w:bCs/>
                <w:color w:val="000000"/>
                <w:sz w:val="20"/>
                <w:szCs w:val="20"/>
              </w:rPr>
              <w:t>Card user errors</w:t>
            </w:r>
          </w:p>
        </w:tc>
        <w:tc>
          <w:tcPr>
            <w:tcW w:w="1559" w:type="dxa"/>
            <w:tcBorders>
              <w:top w:val="nil"/>
              <w:left w:val="nil"/>
              <w:bottom w:val="single" w:sz="8" w:space="0" w:color="A6A6A6"/>
              <w:right w:val="nil"/>
            </w:tcBorders>
            <w:shd w:val="clear" w:color="000000" w:fill="DCE8F6"/>
            <w:vAlign w:val="center"/>
            <w:hideMark/>
          </w:tcPr>
          <w:p w14:paraId="7F571F5F" w14:textId="77777777" w:rsidR="00B728C7" w:rsidRPr="005D021E" w:rsidRDefault="00B728C7" w:rsidP="00B728C7">
            <w:pPr>
              <w:spacing w:before="0"/>
              <w:jc w:val="center"/>
              <w:rPr>
                <w:rFonts w:eastAsia="Times New Roman" w:cs="Arial"/>
                <w:b/>
                <w:bCs/>
                <w:color w:val="000000"/>
                <w:sz w:val="20"/>
                <w:szCs w:val="20"/>
              </w:rPr>
            </w:pPr>
            <w:r>
              <w:rPr>
                <w:rFonts w:eastAsia="Times New Roman" w:cs="Arial"/>
                <w:b/>
                <w:bCs/>
                <w:color w:val="000000"/>
                <w:sz w:val="20"/>
                <w:szCs w:val="20"/>
              </w:rPr>
              <w:t>32,237</w:t>
            </w:r>
          </w:p>
        </w:tc>
        <w:tc>
          <w:tcPr>
            <w:tcW w:w="1560" w:type="dxa"/>
            <w:tcBorders>
              <w:top w:val="nil"/>
              <w:left w:val="nil"/>
              <w:bottom w:val="single" w:sz="8" w:space="0" w:color="A6A6A6"/>
              <w:right w:val="nil"/>
            </w:tcBorders>
            <w:shd w:val="clear" w:color="000000" w:fill="C6D9F1"/>
            <w:vAlign w:val="center"/>
            <w:hideMark/>
          </w:tcPr>
          <w:p w14:paraId="4C5B7F6A" w14:textId="77777777" w:rsidR="00B728C7" w:rsidRPr="005D021E" w:rsidRDefault="00B728C7" w:rsidP="00B728C7">
            <w:pPr>
              <w:spacing w:before="0"/>
              <w:jc w:val="center"/>
              <w:rPr>
                <w:rFonts w:eastAsia="Times New Roman" w:cs="Arial"/>
                <w:b/>
                <w:bCs/>
                <w:color w:val="000000"/>
                <w:sz w:val="20"/>
                <w:szCs w:val="20"/>
              </w:rPr>
            </w:pPr>
            <w:r>
              <w:rPr>
                <w:rFonts w:eastAsia="Times New Roman" w:cs="Arial"/>
                <w:b/>
                <w:bCs/>
                <w:color w:val="000000"/>
                <w:sz w:val="20"/>
                <w:szCs w:val="20"/>
              </w:rPr>
              <w:t>86.2</w:t>
            </w:r>
            <w:r w:rsidRPr="005D021E">
              <w:rPr>
                <w:rFonts w:eastAsia="Times New Roman" w:cs="Arial"/>
                <w:b/>
                <w:bCs/>
                <w:color w:val="000000"/>
                <w:sz w:val="20"/>
                <w:szCs w:val="20"/>
              </w:rPr>
              <w:t>%</w:t>
            </w:r>
          </w:p>
        </w:tc>
        <w:tc>
          <w:tcPr>
            <w:tcW w:w="1842" w:type="dxa"/>
            <w:tcBorders>
              <w:top w:val="nil"/>
              <w:left w:val="nil"/>
              <w:bottom w:val="single" w:sz="8" w:space="0" w:color="A6A6A6"/>
              <w:right w:val="nil"/>
            </w:tcBorders>
            <w:shd w:val="clear" w:color="000000" w:fill="DCE8F6"/>
            <w:vAlign w:val="center"/>
            <w:hideMark/>
          </w:tcPr>
          <w:p w14:paraId="6D33E1BE" w14:textId="77777777" w:rsidR="00B728C7" w:rsidRPr="005D021E" w:rsidRDefault="00B728C7" w:rsidP="00B728C7">
            <w:pPr>
              <w:spacing w:before="0"/>
              <w:jc w:val="center"/>
              <w:rPr>
                <w:rFonts w:eastAsia="Times New Roman" w:cs="Arial"/>
                <w:b/>
                <w:bCs/>
                <w:color w:val="000000"/>
                <w:sz w:val="20"/>
                <w:szCs w:val="20"/>
              </w:rPr>
            </w:pPr>
            <w:r w:rsidRPr="005D021E">
              <w:rPr>
                <w:rFonts w:eastAsia="Times New Roman" w:cs="Arial"/>
                <w:b/>
                <w:bCs/>
                <w:color w:val="000000"/>
                <w:sz w:val="20"/>
                <w:szCs w:val="20"/>
              </w:rPr>
              <w:t>10.9%</w:t>
            </w:r>
          </w:p>
        </w:tc>
      </w:tr>
      <w:tr w:rsidR="00B728C7" w:rsidRPr="005D021E" w14:paraId="63BF2BD2" w14:textId="77777777" w:rsidTr="00B728C7">
        <w:trPr>
          <w:trHeight w:val="288"/>
        </w:trPr>
        <w:tc>
          <w:tcPr>
            <w:tcW w:w="4111" w:type="dxa"/>
            <w:tcBorders>
              <w:top w:val="nil"/>
              <w:left w:val="nil"/>
              <w:bottom w:val="single" w:sz="8" w:space="0" w:color="A6A6A6"/>
              <w:right w:val="nil"/>
            </w:tcBorders>
            <w:shd w:val="clear" w:color="auto" w:fill="auto"/>
            <w:vAlign w:val="center"/>
            <w:hideMark/>
          </w:tcPr>
          <w:p w14:paraId="08A7DB68" w14:textId="77777777" w:rsidR="00B728C7" w:rsidRPr="005D021E" w:rsidRDefault="00013687" w:rsidP="00B728C7">
            <w:pPr>
              <w:spacing w:before="0"/>
              <w:jc w:val="left"/>
              <w:rPr>
                <w:rFonts w:eastAsia="Times New Roman" w:cs="Arial"/>
                <w:b/>
                <w:bCs/>
                <w:color w:val="000000"/>
                <w:sz w:val="20"/>
                <w:szCs w:val="20"/>
              </w:rPr>
            </w:pPr>
            <w:r>
              <w:rPr>
                <w:rFonts w:eastAsia="Times New Roman" w:cs="Arial"/>
                <w:b/>
                <w:bCs/>
                <w:color w:val="000000"/>
                <w:sz w:val="20"/>
                <w:szCs w:val="20"/>
              </w:rPr>
              <w:t xml:space="preserve"> </w:t>
            </w:r>
            <w:r w:rsidR="00B728C7" w:rsidRPr="005D021E">
              <w:rPr>
                <w:rFonts w:eastAsia="Times New Roman" w:cs="Arial"/>
                <w:b/>
                <w:bCs/>
                <w:color w:val="000000"/>
                <w:sz w:val="20"/>
                <w:szCs w:val="20"/>
              </w:rPr>
              <w:t>Insufficient funds</w:t>
            </w:r>
          </w:p>
        </w:tc>
        <w:tc>
          <w:tcPr>
            <w:tcW w:w="1559" w:type="dxa"/>
            <w:tcBorders>
              <w:top w:val="nil"/>
              <w:left w:val="nil"/>
              <w:bottom w:val="single" w:sz="8" w:space="0" w:color="A6A6A6"/>
              <w:right w:val="nil"/>
            </w:tcBorders>
            <w:shd w:val="clear" w:color="000000" w:fill="DCE8F6"/>
            <w:vAlign w:val="center"/>
            <w:hideMark/>
          </w:tcPr>
          <w:p w14:paraId="2A98E6A5"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20,735</w:t>
            </w:r>
          </w:p>
        </w:tc>
        <w:tc>
          <w:tcPr>
            <w:tcW w:w="1560" w:type="dxa"/>
            <w:tcBorders>
              <w:top w:val="nil"/>
              <w:left w:val="nil"/>
              <w:bottom w:val="single" w:sz="8" w:space="0" w:color="A6A6A6"/>
              <w:right w:val="nil"/>
            </w:tcBorders>
            <w:shd w:val="clear" w:color="000000" w:fill="C6D9F1"/>
            <w:vAlign w:val="center"/>
            <w:hideMark/>
          </w:tcPr>
          <w:p w14:paraId="46D514D1"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55.5</w:t>
            </w:r>
            <w:r w:rsidRPr="005D021E">
              <w:rPr>
                <w:rFonts w:eastAsia="Times New Roman" w:cs="Arial"/>
                <w:color w:val="000000"/>
                <w:sz w:val="20"/>
                <w:szCs w:val="20"/>
              </w:rPr>
              <w:t>%</w:t>
            </w:r>
          </w:p>
        </w:tc>
        <w:tc>
          <w:tcPr>
            <w:tcW w:w="1842" w:type="dxa"/>
            <w:tcBorders>
              <w:top w:val="nil"/>
              <w:left w:val="nil"/>
              <w:bottom w:val="single" w:sz="8" w:space="0" w:color="A6A6A6"/>
              <w:right w:val="nil"/>
            </w:tcBorders>
            <w:shd w:val="clear" w:color="000000" w:fill="DCE8F6"/>
            <w:vAlign w:val="center"/>
            <w:hideMark/>
          </w:tcPr>
          <w:p w14:paraId="778C7DB3" w14:textId="77777777" w:rsidR="00B728C7" w:rsidRPr="005D021E" w:rsidRDefault="00B728C7" w:rsidP="00B728C7">
            <w:pPr>
              <w:spacing w:before="0"/>
              <w:jc w:val="center"/>
              <w:rPr>
                <w:rFonts w:eastAsia="Times New Roman" w:cs="Arial"/>
                <w:color w:val="000000"/>
                <w:sz w:val="20"/>
                <w:szCs w:val="20"/>
              </w:rPr>
            </w:pPr>
            <w:r w:rsidRPr="005D021E">
              <w:rPr>
                <w:rFonts w:eastAsia="Times New Roman" w:cs="Arial"/>
                <w:color w:val="000000"/>
                <w:sz w:val="20"/>
                <w:szCs w:val="20"/>
              </w:rPr>
              <w:t>7.0%</w:t>
            </w:r>
          </w:p>
        </w:tc>
      </w:tr>
      <w:tr w:rsidR="00B728C7" w:rsidRPr="005D021E" w14:paraId="2140CF1E" w14:textId="77777777" w:rsidTr="00B728C7">
        <w:trPr>
          <w:trHeight w:val="288"/>
        </w:trPr>
        <w:tc>
          <w:tcPr>
            <w:tcW w:w="4111" w:type="dxa"/>
            <w:tcBorders>
              <w:top w:val="nil"/>
              <w:left w:val="nil"/>
              <w:bottom w:val="single" w:sz="8" w:space="0" w:color="A6A6A6"/>
              <w:right w:val="nil"/>
            </w:tcBorders>
            <w:shd w:val="clear" w:color="auto" w:fill="auto"/>
            <w:vAlign w:val="center"/>
            <w:hideMark/>
          </w:tcPr>
          <w:p w14:paraId="3800F16E" w14:textId="77777777" w:rsidR="00B728C7" w:rsidRPr="005D021E" w:rsidRDefault="00013687" w:rsidP="00B728C7">
            <w:pPr>
              <w:spacing w:before="0"/>
              <w:jc w:val="left"/>
              <w:rPr>
                <w:rFonts w:eastAsia="Times New Roman" w:cs="Arial"/>
                <w:b/>
                <w:bCs/>
                <w:color w:val="000000"/>
                <w:sz w:val="20"/>
                <w:szCs w:val="20"/>
              </w:rPr>
            </w:pPr>
            <w:r>
              <w:rPr>
                <w:rFonts w:eastAsia="Times New Roman" w:cs="Arial"/>
                <w:b/>
                <w:bCs/>
                <w:color w:val="000000"/>
                <w:sz w:val="20"/>
                <w:szCs w:val="20"/>
              </w:rPr>
              <w:t xml:space="preserve"> </w:t>
            </w:r>
            <w:r w:rsidR="00B728C7" w:rsidRPr="005D021E">
              <w:rPr>
                <w:rFonts w:eastAsia="Times New Roman" w:cs="Arial"/>
                <w:b/>
                <w:bCs/>
                <w:color w:val="000000"/>
                <w:sz w:val="20"/>
                <w:szCs w:val="20"/>
              </w:rPr>
              <w:t>Incorrect PIN entry</w:t>
            </w:r>
          </w:p>
        </w:tc>
        <w:tc>
          <w:tcPr>
            <w:tcW w:w="1559" w:type="dxa"/>
            <w:tcBorders>
              <w:top w:val="nil"/>
              <w:left w:val="nil"/>
              <w:bottom w:val="single" w:sz="8" w:space="0" w:color="A6A6A6"/>
              <w:right w:val="nil"/>
            </w:tcBorders>
            <w:shd w:val="clear" w:color="000000" w:fill="DCE8F6"/>
            <w:vAlign w:val="center"/>
            <w:hideMark/>
          </w:tcPr>
          <w:p w14:paraId="173AD025"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8,416</w:t>
            </w:r>
          </w:p>
        </w:tc>
        <w:tc>
          <w:tcPr>
            <w:tcW w:w="1560" w:type="dxa"/>
            <w:tcBorders>
              <w:top w:val="nil"/>
              <w:left w:val="nil"/>
              <w:bottom w:val="single" w:sz="8" w:space="0" w:color="A6A6A6"/>
              <w:right w:val="nil"/>
            </w:tcBorders>
            <w:shd w:val="clear" w:color="000000" w:fill="C6D9F1"/>
            <w:vAlign w:val="center"/>
            <w:hideMark/>
          </w:tcPr>
          <w:p w14:paraId="464FE459"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22.5</w:t>
            </w:r>
            <w:r w:rsidRPr="005D021E">
              <w:rPr>
                <w:rFonts w:eastAsia="Times New Roman" w:cs="Arial"/>
                <w:color w:val="000000"/>
                <w:sz w:val="20"/>
                <w:szCs w:val="20"/>
              </w:rPr>
              <w:t>%</w:t>
            </w:r>
          </w:p>
        </w:tc>
        <w:tc>
          <w:tcPr>
            <w:tcW w:w="1842" w:type="dxa"/>
            <w:tcBorders>
              <w:top w:val="nil"/>
              <w:left w:val="nil"/>
              <w:bottom w:val="single" w:sz="8" w:space="0" w:color="A6A6A6"/>
              <w:right w:val="nil"/>
            </w:tcBorders>
            <w:shd w:val="clear" w:color="000000" w:fill="DCE8F6"/>
            <w:vAlign w:val="center"/>
            <w:hideMark/>
          </w:tcPr>
          <w:p w14:paraId="01F7FA0F"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2.8</w:t>
            </w:r>
            <w:r w:rsidRPr="005D021E">
              <w:rPr>
                <w:rFonts w:eastAsia="Times New Roman" w:cs="Arial"/>
                <w:color w:val="000000"/>
                <w:sz w:val="20"/>
                <w:szCs w:val="20"/>
              </w:rPr>
              <w:t>%</w:t>
            </w:r>
          </w:p>
        </w:tc>
      </w:tr>
      <w:tr w:rsidR="00B728C7" w:rsidRPr="005D021E" w14:paraId="27DE09F1" w14:textId="77777777" w:rsidTr="00B728C7">
        <w:trPr>
          <w:trHeight w:val="288"/>
        </w:trPr>
        <w:tc>
          <w:tcPr>
            <w:tcW w:w="4111" w:type="dxa"/>
            <w:tcBorders>
              <w:top w:val="nil"/>
              <w:left w:val="nil"/>
              <w:bottom w:val="single" w:sz="8" w:space="0" w:color="A6A6A6"/>
              <w:right w:val="nil"/>
            </w:tcBorders>
            <w:shd w:val="clear" w:color="auto" w:fill="auto"/>
            <w:vAlign w:val="center"/>
            <w:hideMark/>
          </w:tcPr>
          <w:p w14:paraId="4E56782F" w14:textId="77777777" w:rsidR="00B728C7" w:rsidRPr="005D021E" w:rsidRDefault="00013687" w:rsidP="00B728C7">
            <w:pPr>
              <w:spacing w:before="0"/>
              <w:jc w:val="left"/>
              <w:rPr>
                <w:rFonts w:eastAsia="Times New Roman" w:cs="Arial"/>
                <w:b/>
                <w:bCs/>
                <w:color w:val="000000"/>
                <w:sz w:val="20"/>
                <w:szCs w:val="20"/>
              </w:rPr>
            </w:pPr>
            <w:r>
              <w:rPr>
                <w:rFonts w:eastAsia="Times New Roman" w:cs="Arial"/>
                <w:b/>
                <w:bCs/>
                <w:color w:val="000000"/>
                <w:sz w:val="20"/>
                <w:szCs w:val="20"/>
              </w:rPr>
              <w:t xml:space="preserve"> </w:t>
            </w:r>
            <w:r w:rsidR="00B728C7" w:rsidRPr="005D021E">
              <w:rPr>
                <w:rFonts w:eastAsia="Times New Roman" w:cs="Arial"/>
                <w:b/>
                <w:bCs/>
                <w:color w:val="000000"/>
                <w:sz w:val="20"/>
                <w:szCs w:val="20"/>
              </w:rPr>
              <w:t>Cardholder exceeding withdrawal limit</w:t>
            </w:r>
          </w:p>
        </w:tc>
        <w:tc>
          <w:tcPr>
            <w:tcW w:w="1559" w:type="dxa"/>
            <w:tcBorders>
              <w:top w:val="nil"/>
              <w:left w:val="nil"/>
              <w:bottom w:val="single" w:sz="8" w:space="0" w:color="A6A6A6"/>
              <w:right w:val="nil"/>
            </w:tcBorders>
            <w:shd w:val="clear" w:color="000000" w:fill="DCE8F6"/>
            <w:vAlign w:val="center"/>
            <w:hideMark/>
          </w:tcPr>
          <w:p w14:paraId="664D7C16"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2,189</w:t>
            </w:r>
          </w:p>
        </w:tc>
        <w:tc>
          <w:tcPr>
            <w:tcW w:w="1560" w:type="dxa"/>
            <w:tcBorders>
              <w:top w:val="nil"/>
              <w:left w:val="nil"/>
              <w:bottom w:val="single" w:sz="8" w:space="0" w:color="A6A6A6"/>
              <w:right w:val="nil"/>
            </w:tcBorders>
            <w:shd w:val="clear" w:color="000000" w:fill="C6D9F1"/>
            <w:vAlign w:val="center"/>
            <w:hideMark/>
          </w:tcPr>
          <w:p w14:paraId="459E501A"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5.9</w:t>
            </w:r>
            <w:r w:rsidRPr="005D021E">
              <w:rPr>
                <w:rFonts w:eastAsia="Times New Roman" w:cs="Arial"/>
                <w:color w:val="000000"/>
                <w:sz w:val="20"/>
                <w:szCs w:val="20"/>
              </w:rPr>
              <w:t>%</w:t>
            </w:r>
          </w:p>
        </w:tc>
        <w:tc>
          <w:tcPr>
            <w:tcW w:w="1842" w:type="dxa"/>
            <w:tcBorders>
              <w:top w:val="nil"/>
              <w:left w:val="nil"/>
              <w:bottom w:val="single" w:sz="8" w:space="0" w:color="A6A6A6"/>
              <w:right w:val="nil"/>
            </w:tcBorders>
            <w:shd w:val="clear" w:color="000000" w:fill="DCE8F6"/>
            <w:vAlign w:val="center"/>
            <w:hideMark/>
          </w:tcPr>
          <w:p w14:paraId="6573D5CD" w14:textId="77777777" w:rsidR="00B728C7" w:rsidRPr="005D021E" w:rsidRDefault="00B728C7" w:rsidP="00B728C7">
            <w:pPr>
              <w:spacing w:before="0"/>
              <w:jc w:val="center"/>
              <w:rPr>
                <w:rFonts w:eastAsia="Times New Roman" w:cs="Arial"/>
                <w:color w:val="000000"/>
                <w:sz w:val="20"/>
                <w:szCs w:val="20"/>
              </w:rPr>
            </w:pPr>
            <w:r w:rsidRPr="005D021E">
              <w:rPr>
                <w:rFonts w:eastAsia="Times New Roman" w:cs="Arial"/>
                <w:color w:val="000000"/>
                <w:sz w:val="20"/>
                <w:szCs w:val="20"/>
              </w:rPr>
              <w:t>0.7%</w:t>
            </w:r>
          </w:p>
        </w:tc>
      </w:tr>
      <w:tr w:rsidR="00B728C7" w:rsidRPr="005D021E" w14:paraId="5D87E3D0" w14:textId="77777777" w:rsidTr="00B728C7">
        <w:trPr>
          <w:trHeight w:val="288"/>
        </w:trPr>
        <w:tc>
          <w:tcPr>
            <w:tcW w:w="4111" w:type="dxa"/>
            <w:tcBorders>
              <w:top w:val="nil"/>
              <w:left w:val="nil"/>
              <w:bottom w:val="single" w:sz="8" w:space="0" w:color="A6A6A6"/>
              <w:right w:val="nil"/>
            </w:tcBorders>
            <w:shd w:val="clear" w:color="auto" w:fill="auto"/>
            <w:vAlign w:val="center"/>
            <w:hideMark/>
          </w:tcPr>
          <w:p w14:paraId="0C302EAE" w14:textId="77777777" w:rsidR="00B728C7" w:rsidRPr="005D021E" w:rsidRDefault="00013687" w:rsidP="00B728C7">
            <w:pPr>
              <w:spacing w:before="0"/>
              <w:jc w:val="left"/>
              <w:rPr>
                <w:rFonts w:eastAsia="Times New Roman" w:cs="Arial"/>
                <w:b/>
                <w:bCs/>
                <w:color w:val="000000"/>
                <w:sz w:val="20"/>
                <w:szCs w:val="20"/>
              </w:rPr>
            </w:pPr>
            <w:r>
              <w:rPr>
                <w:rFonts w:eastAsia="Times New Roman" w:cs="Arial"/>
                <w:b/>
                <w:bCs/>
                <w:color w:val="000000"/>
                <w:sz w:val="20"/>
                <w:szCs w:val="20"/>
              </w:rPr>
              <w:t xml:space="preserve"> </w:t>
            </w:r>
            <w:r w:rsidR="00B728C7" w:rsidRPr="005D021E">
              <w:rPr>
                <w:rFonts w:eastAsia="Times New Roman" w:cs="Arial"/>
                <w:b/>
                <w:bCs/>
                <w:color w:val="000000"/>
                <w:sz w:val="20"/>
                <w:szCs w:val="20"/>
              </w:rPr>
              <w:t>Card listed as lost</w:t>
            </w:r>
          </w:p>
        </w:tc>
        <w:tc>
          <w:tcPr>
            <w:tcW w:w="1559" w:type="dxa"/>
            <w:tcBorders>
              <w:top w:val="nil"/>
              <w:left w:val="nil"/>
              <w:bottom w:val="single" w:sz="8" w:space="0" w:color="A6A6A6"/>
              <w:right w:val="nil"/>
            </w:tcBorders>
            <w:shd w:val="clear" w:color="000000" w:fill="DCE8F6"/>
            <w:vAlign w:val="center"/>
            <w:hideMark/>
          </w:tcPr>
          <w:p w14:paraId="2F7B91AB"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897</w:t>
            </w:r>
          </w:p>
        </w:tc>
        <w:tc>
          <w:tcPr>
            <w:tcW w:w="1560" w:type="dxa"/>
            <w:tcBorders>
              <w:top w:val="nil"/>
              <w:left w:val="nil"/>
              <w:bottom w:val="single" w:sz="8" w:space="0" w:color="A6A6A6"/>
              <w:right w:val="nil"/>
            </w:tcBorders>
            <w:shd w:val="clear" w:color="000000" w:fill="C6D9F1"/>
            <w:vAlign w:val="center"/>
            <w:hideMark/>
          </w:tcPr>
          <w:p w14:paraId="32901966" w14:textId="77777777" w:rsidR="00B728C7" w:rsidRPr="005D021E" w:rsidRDefault="00B728C7" w:rsidP="00B728C7">
            <w:pPr>
              <w:spacing w:before="0"/>
              <w:jc w:val="center"/>
              <w:rPr>
                <w:rFonts w:eastAsia="Times New Roman" w:cs="Arial"/>
                <w:color w:val="000000"/>
                <w:sz w:val="20"/>
                <w:szCs w:val="20"/>
              </w:rPr>
            </w:pPr>
            <w:r>
              <w:rPr>
                <w:rFonts w:eastAsia="Times New Roman" w:cs="Arial"/>
                <w:color w:val="000000"/>
                <w:sz w:val="20"/>
                <w:szCs w:val="20"/>
              </w:rPr>
              <w:t>2.4</w:t>
            </w:r>
            <w:r w:rsidRPr="005D021E">
              <w:rPr>
                <w:rFonts w:eastAsia="Times New Roman" w:cs="Arial"/>
                <w:color w:val="000000"/>
                <w:sz w:val="20"/>
                <w:szCs w:val="20"/>
              </w:rPr>
              <w:t>%</w:t>
            </w:r>
          </w:p>
        </w:tc>
        <w:tc>
          <w:tcPr>
            <w:tcW w:w="1842" w:type="dxa"/>
            <w:tcBorders>
              <w:top w:val="nil"/>
              <w:left w:val="nil"/>
              <w:bottom w:val="single" w:sz="8" w:space="0" w:color="A6A6A6"/>
              <w:right w:val="nil"/>
            </w:tcBorders>
            <w:shd w:val="clear" w:color="000000" w:fill="DCE8F6"/>
            <w:vAlign w:val="center"/>
            <w:hideMark/>
          </w:tcPr>
          <w:p w14:paraId="5D2B3472" w14:textId="77777777" w:rsidR="00B728C7" w:rsidRPr="005D021E" w:rsidRDefault="00B728C7" w:rsidP="00B728C7">
            <w:pPr>
              <w:spacing w:before="0"/>
              <w:jc w:val="center"/>
              <w:rPr>
                <w:rFonts w:eastAsia="Times New Roman" w:cs="Arial"/>
                <w:color w:val="000000"/>
                <w:sz w:val="20"/>
                <w:szCs w:val="20"/>
              </w:rPr>
            </w:pPr>
            <w:r w:rsidRPr="005D021E">
              <w:rPr>
                <w:rFonts w:eastAsia="Times New Roman" w:cs="Arial"/>
                <w:color w:val="000000"/>
                <w:sz w:val="20"/>
                <w:szCs w:val="20"/>
              </w:rPr>
              <w:t>0.3%</w:t>
            </w:r>
          </w:p>
        </w:tc>
      </w:tr>
      <w:tr w:rsidR="00B728C7" w:rsidRPr="005D021E" w14:paraId="46F92501" w14:textId="77777777" w:rsidTr="00B728C7">
        <w:trPr>
          <w:trHeight w:val="288"/>
        </w:trPr>
        <w:tc>
          <w:tcPr>
            <w:tcW w:w="4111" w:type="dxa"/>
            <w:tcBorders>
              <w:top w:val="nil"/>
              <w:left w:val="nil"/>
              <w:bottom w:val="single" w:sz="8" w:space="0" w:color="A6A6A6"/>
              <w:right w:val="nil"/>
            </w:tcBorders>
            <w:shd w:val="clear" w:color="auto" w:fill="auto"/>
            <w:vAlign w:val="center"/>
            <w:hideMark/>
          </w:tcPr>
          <w:p w14:paraId="776A5BCD" w14:textId="77777777" w:rsidR="00B728C7" w:rsidRPr="005D021E" w:rsidRDefault="00B728C7" w:rsidP="00B728C7">
            <w:pPr>
              <w:spacing w:before="0"/>
              <w:jc w:val="left"/>
              <w:rPr>
                <w:rFonts w:eastAsia="Times New Roman" w:cs="Arial"/>
                <w:b/>
                <w:bCs/>
                <w:color w:val="000000"/>
                <w:sz w:val="20"/>
                <w:szCs w:val="20"/>
              </w:rPr>
            </w:pPr>
            <w:r w:rsidRPr="005D021E">
              <w:rPr>
                <w:rFonts w:eastAsia="Times New Roman" w:cs="Arial"/>
                <w:b/>
                <w:bCs/>
                <w:color w:val="000000"/>
                <w:sz w:val="20"/>
                <w:szCs w:val="20"/>
              </w:rPr>
              <w:t>Attempts to use card for prohibited purchases</w:t>
            </w:r>
          </w:p>
        </w:tc>
        <w:tc>
          <w:tcPr>
            <w:tcW w:w="1559" w:type="dxa"/>
            <w:tcBorders>
              <w:top w:val="nil"/>
              <w:left w:val="nil"/>
              <w:bottom w:val="single" w:sz="8" w:space="0" w:color="A6A6A6"/>
              <w:right w:val="nil"/>
            </w:tcBorders>
            <w:shd w:val="clear" w:color="000000" w:fill="DCE8F6"/>
            <w:vAlign w:val="center"/>
            <w:hideMark/>
          </w:tcPr>
          <w:p w14:paraId="4650B89D" w14:textId="77777777" w:rsidR="00B728C7" w:rsidRPr="005D021E" w:rsidRDefault="00B728C7" w:rsidP="00B728C7">
            <w:pPr>
              <w:spacing w:before="0"/>
              <w:jc w:val="center"/>
              <w:rPr>
                <w:rFonts w:eastAsia="Times New Roman" w:cs="Arial"/>
                <w:b/>
                <w:bCs/>
                <w:color w:val="000000"/>
                <w:sz w:val="20"/>
                <w:szCs w:val="20"/>
              </w:rPr>
            </w:pPr>
            <w:r>
              <w:rPr>
                <w:rFonts w:eastAsia="Times New Roman" w:cs="Arial"/>
                <w:b/>
                <w:bCs/>
                <w:color w:val="000000"/>
                <w:sz w:val="20"/>
                <w:szCs w:val="20"/>
              </w:rPr>
              <w:t>3,022</w:t>
            </w:r>
          </w:p>
        </w:tc>
        <w:tc>
          <w:tcPr>
            <w:tcW w:w="1560" w:type="dxa"/>
            <w:tcBorders>
              <w:top w:val="nil"/>
              <w:left w:val="nil"/>
              <w:bottom w:val="single" w:sz="8" w:space="0" w:color="A6A6A6"/>
              <w:right w:val="nil"/>
            </w:tcBorders>
            <w:shd w:val="clear" w:color="000000" w:fill="C6D9F1"/>
            <w:vAlign w:val="center"/>
            <w:hideMark/>
          </w:tcPr>
          <w:p w14:paraId="21C743AB" w14:textId="77777777" w:rsidR="00B728C7" w:rsidRPr="005D021E" w:rsidRDefault="00B728C7" w:rsidP="00B728C7">
            <w:pPr>
              <w:spacing w:before="0"/>
              <w:jc w:val="center"/>
              <w:rPr>
                <w:rFonts w:eastAsia="Times New Roman" w:cs="Arial"/>
                <w:b/>
                <w:bCs/>
                <w:color w:val="000000"/>
                <w:sz w:val="20"/>
                <w:szCs w:val="20"/>
              </w:rPr>
            </w:pPr>
            <w:r>
              <w:rPr>
                <w:rFonts w:eastAsia="Times New Roman" w:cs="Arial"/>
                <w:b/>
                <w:bCs/>
                <w:color w:val="000000"/>
                <w:sz w:val="20"/>
                <w:szCs w:val="20"/>
              </w:rPr>
              <w:t>8.1</w:t>
            </w:r>
            <w:r w:rsidRPr="005D021E">
              <w:rPr>
                <w:rFonts w:eastAsia="Times New Roman" w:cs="Arial"/>
                <w:b/>
                <w:bCs/>
                <w:color w:val="000000"/>
                <w:sz w:val="20"/>
                <w:szCs w:val="20"/>
              </w:rPr>
              <w:t>%</w:t>
            </w:r>
          </w:p>
        </w:tc>
        <w:tc>
          <w:tcPr>
            <w:tcW w:w="1842" w:type="dxa"/>
            <w:tcBorders>
              <w:top w:val="nil"/>
              <w:left w:val="nil"/>
              <w:bottom w:val="single" w:sz="8" w:space="0" w:color="A6A6A6"/>
              <w:right w:val="nil"/>
            </w:tcBorders>
            <w:shd w:val="clear" w:color="000000" w:fill="DCE8F6"/>
            <w:vAlign w:val="center"/>
            <w:hideMark/>
          </w:tcPr>
          <w:p w14:paraId="747BA86C" w14:textId="77777777" w:rsidR="00B728C7" w:rsidRPr="005D021E" w:rsidRDefault="00B728C7" w:rsidP="00B728C7">
            <w:pPr>
              <w:spacing w:before="0"/>
              <w:jc w:val="center"/>
              <w:rPr>
                <w:rFonts w:eastAsia="Times New Roman" w:cs="Arial"/>
                <w:b/>
                <w:bCs/>
                <w:color w:val="000000"/>
                <w:sz w:val="20"/>
                <w:szCs w:val="20"/>
              </w:rPr>
            </w:pPr>
            <w:r>
              <w:rPr>
                <w:rFonts w:eastAsia="Times New Roman" w:cs="Arial"/>
                <w:b/>
                <w:bCs/>
                <w:color w:val="000000"/>
                <w:sz w:val="20"/>
                <w:szCs w:val="20"/>
              </w:rPr>
              <w:t>1.0</w:t>
            </w:r>
            <w:r w:rsidRPr="005D021E">
              <w:rPr>
                <w:rFonts w:eastAsia="Times New Roman" w:cs="Arial"/>
                <w:b/>
                <w:bCs/>
                <w:color w:val="000000"/>
                <w:sz w:val="20"/>
                <w:szCs w:val="20"/>
              </w:rPr>
              <w:t>%</w:t>
            </w:r>
          </w:p>
        </w:tc>
      </w:tr>
      <w:tr w:rsidR="00B728C7" w:rsidRPr="005D021E" w14:paraId="7B7E9CBC" w14:textId="77777777" w:rsidTr="00B728C7">
        <w:trPr>
          <w:trHeight w:val="288"/>
        </w:trPr>
        <w:tc>
          <w:tcPr>
            <w:tcW w:w="4111" w:type="dxa"/>
            <w:tcBorders>
              <w:top w:val="nil"/>
              <w:left w:val="nil"/>
              <w:bottom w:val="single" w:sz="8" w:space="0" w:color="A6A6A6"/>
              <w:right w:val="nil"/>
            </w:tcBorders>
            <w:shd w:val="clear" w:color="auto" w:fill="auto"/>
            <w:vAlign w:val="center"/>
            <w:hideMark/>
          </w:tcPr>
          <w:p w14:paraId="26DA0F18" w14:textId="77777777" w:rsidR="00B728C7" w:rsidRPr="005D021E" w:rsidRDefault="00B728C7" w:rsidP="00B728C7">
            <w:pPr>
              <w:spacing w:before="0"/>
              <w:jc w:val="left"/>
              <w:rPr>
                <w:rFonts w:eastAsia="Times New Roman" w:cs="Arial"/>
                <w:b/>
                <w:bCs/>
                <w:color w:val="000000"/>
                <w:sz w:val="20"/>
                <w:szCs w:val="20"/>
              </w:rPr>
            </w:pPr>
            <w:r w:rsidRPr="005D021E">
              <w:rPr>
                <w:rFonts w:eastAsia="Times New Roman" w:cs="Arial"/>
                <w:b/>
                <w:bCs/>
                <w:color w:val="000000"/>
                <w:sz w:val="20"/>
                <w:szCs w:val="20"/>
              </w:rPr>
              <w:t>Other reasons</w:t>
            </w:r>
          </w:p>
        </w:tc>
        <w:tc>
          <w:tcPr>
            <w:tcW w:w="1559" w:type="dxa"/>
            <w:tcBorders>
              <w:top w:val="nil"/>
              <w:left w:val="nil"/>
              <w:bottom w:val="single" w:sz="8" w:space="0" w:color="A6A6A6"/>
              <w:right w:val="nil"/>
            </w:tcBorders>
            <w:shd w:val="clear" w:color="000000" w:fill="DCE8F6"/>
            <w:vAlign w:val="center"/>
            <w:hideMark/>
          </w:tcPr>
          <w:p w14:paraId="1681DEAB" w14:textId="77777777" w:rsidR="00B728C7" w:rsidRPr="005D021E" w:rsidRDefault="00B728C7" w:rsidP="00B728C7">
            <w:pPr>
              <w:spacing w:before="0"/>
              <w:jc w:val="center"/>
              <w:rPr>
                <w:rFonts w:eastAsia="Times New Roman" w:cs="Arial"/>
                <w:b/>
                <w:bCs/>
                <w:color w:val="000000"/>
                <w:sz w:val="20"/>
                <w:szCs w:val="20"/>
              </w:rPr>
            </w:pPr>
            <w:r>
              <w:rPr>
                <w:rFonts w:eastAsia="Times New Roman" w:cs="Arial"/>
                <w:b/>
                <w:bCs/>
                <w:color w:val="000000"/>
                <w:sz w:val="20"/>
                <w:szCs w:val="20"/>
              </w:rPr>
              <w:t>2,121</w:t>
            </w:r>
          </w:p>
        </w:tc>
        <w:tc>
          <w:tcPr>
            <w:tcW w:w="1560" w:type="dxa"/>
            <w:tcBorders>
              <w:top w:val="nil"/>
              <w:left w:val="nil"/>
              <w:bottom w:val="single" w:sz="8" w:space="0" w:color="A6A6A6"/>
              <w:right w:val="nil"/>
            </w:tcBorders>
            <w:shd w:val="clear" w:color="000000" w:fill="C6D9F1"/>
            <w:vAlign w:val="center"/>
            <w:hideMark/>
          </w:tcPr>
          <w:p w14:paraId="0F47FC86" w14:textId="77777777" w:rsidR="00B728C7" w:rsidRPr="005D021E" w:rsidRDefault="00B728C7" w:rsidP="00B728C7">
            <w:pPr>
              <w:spacing w:before="0"/>
              <w:jc w:val="center"/>
              <w:rPr>
                <w:rFonts w:eastAsia="Times New Roman" w:cs="Arial"/>
                <w:b/>
                <w:bCs/>
                <w:color w:val="000000"/>
                <w:sz w:val="20"/>
                <w:szCs w:val="20"/>
              </w:rPr>
            </w:pPr>
            <w:r>
              <w:rPr>
                <w:rFonts w:eastAsia="Times New Roman" w:cs="Arial"/>
                <w:b/>
                <w:bCs/>
                <w:color w:val="000000"/>
                <w:sz w:val="20"/>
                <w:szCs w:val="20"/>
              </w:rPr>
              <w:t>5.7</w:t>
            </w:r>
            <w:r w:rsidRPr="005D021E">
              <w:rPr>
                <w:rFonts w:eastAsia="Times New Roman" w:cs="Arial"/>
                <w:b/>
                <w:bCs/>
                <w:color w:val="000000"/>
                <w:sz w:val="20"/>
                <w:szCs w:val="20"/>
              </w:rPr>
              <w:t>%</w:t>
            </w:r>
          </w:p>
        </w:tc>
        <w:tc>
          <w:tcPr>
            <w:tcW w:w="1842" w:type="dxa"/>
            <w:tcBorders>
              <w:top w:val="nil"/>
              <w:left w:val="nil"/>
              <w:bottom w:val="single" w:sz="8" w:space="0" w:color="A6A6A6"/>
              <w:right w:val="nil"/>
            </w:tcBorders>
            <w:shd w:val="clear" w:color="000000" w:fill="DCE8F6"/>
            <w:vAlign w:val="center"/>
            <w:hideMark/>
          </w:tcPr>
          <w:p w14:paraId="57AF4F36" w14:textId="77777777" w:rsidR="00B728C7" w:rsidRPr="005D021E" w:rsidRDefault="00B728C7" w:rsidP="00B728C7">
            <w:pPr>
              <w:spacing w:before="0"/>
              <w:jc w:val="center"/>
              <w:rPr>
                <w:rFonts w:eastAsia="Times New Roman" w:cs="Arial"/>
                <w:b/>
                <w:bCs/>
                <w:color w:val="000000"/>
                <w:sz w:val="20"/>
                <w:szCs w:val="20"/>
              </w:rPr>
            </w:pPr>
            <w:r w:rsidRPr="005D021E">
              <w:rPr>
                <w:rFonts w:eastAsia="Times New Roman" w:cs="Arial"/>
                <w:b/>
                <w:bCs/>
                <w:color w:val="000000"/>
                <w:sz w:val="20"/>
                <w:szCs w:val="20"/>
              </w:rPr>
              <w:t>0.7%</w:t>
            </w:r>
          </w:p>
        </w:tc>
      </w:tr>
      <w:tr w:rsidR="00B728C7" w:rsidRPr="005D021E" w14:paraId="110D862A" w14:textId="77777777" w:rsidTr="00B728C7">
        <w:trPr>
          <w:trHeight w:val="288"/>
        </w:trPr>
        <w:tc>
          <w:tcPr>
            <w:tcW w:w="4111" w:type="dxa"/>
            <w:tcBorders>
              <w:top w:val="nil"/>
              <w:left w:val="nil"/>
              <w:bottom w:val="single" w:sz="8" w:space="0" w:color="auto"/>
              <w:right w:val="nil"/>
            </w:tcBorders>
            <w:shd w:val="clear" w:color="000000" w:fill="BFBFBF"/>
            <w:vAlign w:val="center"/>
            <w:hideMark/>
          </w:tcPr>
          <w:p w14:paraId="434FDB7F" w14:textId="77777777" w:rsidR="00B728C7" w:rsidRPr="005D021E" w:rsidRDefault="00B728C7" w:rsidP="00B728C7">
            <w:pPr>
              <w:spacing w:before="0"/>
              <w:jc w:val="left"/>
              <w:rPr>
                <w:rFonts w:eastAsia="Times New Roman" w:cs="Arial"/>
                <w:b/>
                <w:bCs/>
                <w:color w:val="000000"/>
                <w:sz w:val="20"/>
                <w:szCs w:val="20"/>
              </w:rPr>
            </w:pPr>
            <w:r w:rsidRPr="005D021E">
              <w:rPr>
                <w:rFonts w:eastAsia="Times New Roman" w:cs="Arial"/>
                <w:b/>
                <w:bCs/>
                <w:color w:val="000000"/>
                <w:sz w:val="20"/>
                <w:szCs w:val="20"/>
              </w:rPr>
              <w:t>Total</w:t>
            </w:r>
          </w:p>
        </w:tc>
        <w:tc>
          <w:tcPr>
            <w:tcW w:w="1559" w:type="dxa"/>
            <w:tcBorders>
              <w:top w:val="nil"/>
              <w:left w:val="nil"/>
              <w:bottom w:val="single" w:sz="8" w:space="0" w:color="auto"/>
              <w:right w:val="nil"/>
            </w:tcBorders>
            <w:shd w:val="clear" w:color="000000" w:fill="BFBFBF"/>
            <w:vAlign w:val="center"/>
            <w:hideMark/>
          </w:tcPr>
          <w:p w14:paraId="69A47312" w14:textId="77777777" w:rsidR="00B728C7" w:rsidRPr="005D021E" w:rsidRDefault="00B728C7" w:rsidP="00B728C7">
            <w:pPr>
              <w:spacing w:before="0"/>
              <w:jc w:val="center"/>
              <w:rPr>
                <w:rFonts w:eastAsia="Times New Roman" w:cs="Arial"/>
                <w:b/>
                <w:color w:val="000000"/>
                <w:sz w:val="20"/>
                <w:szCs w:val="20"/>
              </w:rPr>
            </w:pPr>
            <w:r>
              <w:rPr>
                <w:rFonts w:eastAsia="Times New Roman" w:cs="Arial"/>
                <w:b/>
                <w:color w:val="000000"/>
                <w:sz w:val="20"/>
                <w:szCs w:val="20"/>
              </w:rPr>
              <w:t>37,380</w:t>
            </w:r>
          </w:p>
        </w:tc>
        <w:tc>
          <w:tcPr>
            <w:tcW w:w="1560" w:type="dxa"/>
            <w:tcBorders>
              <w:top w:val="nil"/>
              <w:left w:val="nil"/>
              <w:bottom w:val="single" w:sz="8" w:space="0" w:color="auto"/>
              <w:right w:val="nil"/>
            </w:tcBorders>
            <w:shd w:val="clear" w:color="000000" w:fill="BFBFBF"/>
            <w:vAlign w:val="center"/>
            <w:hideMark/>
          </w:tcPr>
          <w:p w14:paraId="64DF74DE" w14:textId="77777777" w:rsidR="00B728C7" w:rsidRPr="005D021E" w:rsidRDefault="00B728C7" w:rsidP="00B728C7">
            <w:pPr>
              <w:spacing w:before="0"/>
              <w:jc w:val="center"/>
              <w:rPr>
                <w:rFonts w:eastAsia="Times New Roman" w:cs="Arial"/>
                <w:b/>
                <w:color w:val="000000"/>
                <w:sz w:val="20"/>
                <w:szCs w:val="20"/>
              </w:rPr>
            </w:pPr>
            <w:r w:rsidRPr="005D021E">
              <w:rPr>
                <w:rFonts w:eastAsia="Times New Roman" w:cs="Arial"/>
                <w:b/>
                <w:color w:val="000000"/>
                <w:sz w:val="20"/>
                <w:szCs w:val="20"/>
              </w:rPr>
              <w:t>100%</w:t>
            </w:r>
          </w:p>
        </w:tc>
        <w:tc>
          <w:tcPr>
            <w:tcW w:w="1842" w:type="dxa"/>
            <w:tcBorders>
              <w:top w:val="nil"/>
              <w:left w:val="nil"/>
              <w:bottom w:val="single" w:sz="8" w:space="0" w:color="auto"/>
              <w:right w:val="nil"/>
            </w:tcBorders>
            <w:shd w:val="clear" w:color="000000" w:fill="BFBFBF"/>
            <w:vAlign w:val="center"/>
            <w:hideMark/>
          </w:tcPr>
          <w:p w14:paraId="6B936819" w14:textId="77777777" w:rsidR="00B728C7" w:rsidRPr="005D021E" w:rsidRDefault="00B728C7" w:rsidP="00B728C7">
            <w:pPr>
              <w:spacing w:before="0"/>
              <w:jc w:val="center"/>
              <w:rPr>
                <w:rFonts w:eastAsia="Times New Roman" w:cs="Arial"/>
                <w:b/>
                <w:color w:val="000000"/>
                <w:sz w:val="20"/>
                <w:szCs w:val="20"/>
              </w:rPr>
            </w:pPr>
            <w:r>
              <w:rPr>
                <w:rFonts w:eastAsia="Times New Roman" w:cs="Arial"/>
                <w:b/>
                <w:color w:val="000000"/>
                <w:sz w:val="20"/>
                <w:szCs w:val="20"/>
              </w:rPr>
              <w:t>12.6</w:t>
            </w:r>
            <w:r w:rsidRPr="005D021E">
              <w:rPr>
                <w:rFonts w:eastAsia="Times New Roman" w:cs="Arial"/>
                <w:b/>
                <w:color w:val="000000"/>
                <w:sz w:val="20"/>
                <w:szCs w:val="20"/>
              </w:rPr>
              <w:t>%</w:t>
            </w:r>
          </w:p>
        </w:tc>
      </w:tr>
    </w:tbl>
    <w:p w14:paraId="5195660A" w14:textId="654D20E6" w:rsidR="00115284" w:rsidRDefault="00115284" w:rsidP="00F72249">
      <w:pPr>
        <w:pStyle w:val="BoxText"/>
        <w:rPr>
          <w:rStyle w:val="Strong"/>
        </w:rPr>
      </w:pPr>
      <w:r>
        <w:t>The fact that attempts to use the card for prohibited purchases accounted for only 1% of all CDC purchase transactions (8% of all declined transactions) up to 30 September 2016, indicates a high level of understanding among CDCT participants of what cannot be purchased with the card.</w:t>
      </w:r>
    </w:p>
    <w:p w14:paraId="5C60B968" w14:textId="77777777" w:rsidR="00B728C7" w:rsidRPr="00A37DC2" w:rsidRDefault="00B728C7" w:rsidP="00A37DC2">
      <w:pPr>
        <w:rPr>
          <w:rStyle w:val="Strong"/>
        </w:rPr>
      </w:pPr>
      <w:r w:rsidRPr="00A37DC2">
        <w:rPr>
          <w:rStyle w:val="Strong"/>
        </w:rPr>
        <w:t>Quantitative research with Participants, Families and Non-Participant stakeholders</w:t>
      </w:r>
    </w:p>
    <w:p w14:paraId="05B5C272" w14:textId="23938898" w:rsidR="00B728C7" w:rsidRDefault="00B728C7" w:rsidP="00B728C7">
      <w:r>
        <w:t>The survey found that a large majority of participants were able to specify the proportion of their ISP payment that has been quarantined via a CDC account (see</w:t>
      </w:r>
      <w:r w:rsidR="00C95348">
        <w:t xml:space="preserve"> </w:t>
      </w:r>
      <w:r w:rsidR="00C95348">
        <w:fldChar w:fldCharType="begin"/>
      </w:r>
      <w:r w:rsidR="00C95348">
        <w:instrText xml:space="preserve"> REF _Ref476758486 \h </w:instrText>
      </w:r>
      <w:r w:rsidR="00C95348">
        <w:fldChar w:fldCharType="separate"/>
      </w:r>
      <w:r w:rsidR="00C95348" w:rsidRPr="005829EC">
        <w:t xml:space="preserve">Figure </w:t>
      </w:r>
      <w:r w:rsidR="00C95348">
        <w:rPr>
          <w:noProof/>
        </w:rPr>
        <w:t>15</w:t>
      </w:r>
      <w:r w:rsidR="00C95348">
        <w:fldChar w:fldCharType="end"/>
      </w:r>
      <w:r w:rsidR="00C95348">
        <w:t>)</w:t>
      </w:r>
      <w:r>
        <w:t xml:space="preserve">. Of those who were unable to specify a proportion, a large majority understood that ‘most’ or ‘almost </w:t>
      </w:r>
      <w:proofErr w:type="gramStart"/>
      <w:r>
        <w:t>all’ of their</w:t>
      </w:r>
      <w:proofErr w:type="gramEnd"/>
      <w:r>
        <w:t xml:space="preserve"> ISP has been quarantined (see</w:t>
      </w:r>
      <w:r w:rsidR="00C95348">
        <w:t xml:space="preserve"> </w:t>
      </w:r>
      <w:r w:rsidR="00C95348">
        <w:fldChar w:fldCharType="begin"/>
      </w:r>
      <w:r w:rsidR="00C95348">
        <w:instrText xml:space="preserve"> REF _Ref476758519 \h </w:instrText>
      </w:r>
      <w:r w:rsidR="00C95348">
        <w:fldChar w:fldCharType="separate"/>
      </w:r>
      <w:r w:rsidR="00C95348" w:rsidRPr="005829EC">
        <w:t xml:space="preserve">Figure </w:t>
      </w:r>
      <w:r w:rsidR="00C95348">
        <w:rPr>
          <w:noProof/>
        </w:rPr>
        <w:t>16</w:t>
      </w:r>
      <w:r w:rsidR="00C95348">
        <w:fldChar w:fldCharType="end"/>
      </w:r>
      <w:r>
        <w:t>).</w:t>
      </w:r>
    </w:p>
    <w:p w14:paraId="28F145F7" w14:textId="77777777" w:rsidR="00B728C7" w:rsidRDefault="006A1A94" w:rsidP="00B728C7">
      <w:fldSimple w:instr=" REF _Ref476238177 ">
        <w:r w:rsidR="00E37C33" w:rsidRPr="00013687">
          <w:t xml:space="preserve">Figure </w:t>
        </w:r>
        <w:r w:rsidR="00E37C33">
          <w:rPr>
            <w:noProof/>
          </w:rPr>
          <w:t>17</w:t>
        </w:r>
      </w:fldSimple>
      <w:r w:rsidR="00444BA5">
        <w:t xml:space="preserve">, </w:t>
      </w:r>
      <w:fldSimple w:instr=" REF _Ref476238179 ">
        <w:r w:rsidR="00E37C33" w:rsidRPr="005829EC">
          <w:t xml:space="preserve">Figure </w:t>
        </w:r>
        <w:r w:rsidR="00E37C33">
          <w:rPr>
            <w:noProof/>
          </w:rPr>
          <w:t>18</w:t>
        </w:r>
      </w:fldSimple>
      <w:r w:rsidR="00444BA5">
        <w:t xml:space="preserve">, </w:t>
      </w:r>
      <w:fldSimple w:instr=" REF _Ref476232925 ">
        <w:r w:rsidR="00E37C33" w:rsidRPr="005829EC">
          <w:t xml:space="preserve">Figure </w:t>
        </w:r>
        <w:r w:rsidR="00E37C33">
          <w:rPr>
            <w:noProof/>
          </w:rPr>
          <w:t>19</w:t>
        </w:r>
      </w:fldSimple>
      <w:r w:rsidR="00444BA5">
        <w:t xml:space="preserve"> and </w:t>
      </w:r>
      <w:fldSimple w:instr=" REF _Ref476238186 ">
        <w:r w:rsidR="00E37C33" w:rsidRPr="005829EC">
          <w:t xml:space="preserve">Figure </w:t>
        </w:r>
        <w:r w:rsidR="00E37C33">
          <w:rPr>
            <w:noProof/>
          </w:rPr>
          <w:t>20</w:t>
        </w:r>
      </w:fldSimple>
      <w:r w:rsidR="00444BA5">
        <w:t xml:space="preserve"> </w:t>
      </w:r>
      <w:r w:rsidR="00B728C7">
        <w:t>indicate that a very large majority of CDCT participants understood:</w:t>
      </w:r>
    </w:p>
    <w:p w14:paraId="4B15D132" w14:textId="77777777" w:rsidR="00B728C7" w:rsidRDefault="00B728C7" w:rsidP="00B728C7">
      <w:pPr>
        <w:pStyle w:val="ListBullet"/>
      </w:pPr>
      <w:r>
        <w:t>what people can and can’t buy with the CDC (in particular, nearly all participants understood that people can’t buy alcohol with the CDC); and</w:t>
      </w:r>
    </w:p>
    <w:p w14:paraId="1F075B69" w14:textId="77777777" w:rsidR="00B728C7" w:rsidRDefault="00B728C7" w:rsidP="00B728C7">
      <w:pPr>
        <w:pStyle w:val="ListBullet"/>
      </w:pPr>
      <w:r>
        <w:t>in general terms, the merchant types they can and cannot use the card at.</w:t>
      </w:r>
    </w:p>
    <w:p w14:paraId="784A825D" w14:textId="77777777" w:rsidR="00B728C7" w:rsidRDefault="00B728C7" w:rsidP="00B728C7">
      <w:r>
        <w:t xml:space="preserve">However, </w:t>
      </w:r>
      <w:fldSimple w:instr=" REF _Ref476232914 ">
        <w:r w:rsidR="00E37C33" w:rsidRPr="005829EC">
          <w:t xml:space="preserve">Figure </w:t>
        </w:r>
        <w:r w:rsidR="00E37C33">
          <w:rPr>
            <w:noProof/>
          </w:rPr>
          <w:t>21</w:t>
        </w:r>
      </w:fldSimple>
      <w:r w:rsidR="00444BA5">
        <w:t xml:space="preserve">, </w:t>
      </w:r>
      <w:fldSimple w:instr=" REF _Ref476232905 ">
        <w:r w:rsidR="00E37C33" w:rsidRPr="005829EC">
          <w:t xml:space="preserve">Figure </w:t>
        </w:r>
        <w:r w:rsidR="00E37C33">
          <w:rPr>
            <w:noProof/>
          </w:rPr>
          <w:t>22</w:t>
        </w:r>
      </w:fldSimple>
      <w:r w:rsidR="00444BA5">
        <w:t xml:space="preserve"> and </w:t>
      </w:r>
      <w:fldSimple w:instr=" REF _Ref476232917 ">
        <w:r w:rsidR="00E37C33" w:rsidRPr="005829EC">
          <w:t xml:space="preserve">Figure </w:t>
        </w:r>
        <w:r w:rsidR="00E37C33">
          <w:rPr>
            <w:noProof/>
          </w:rPr>
          <w:t>23</w:t>
        </w:r>
      </w:fldSimple>
      <w:r>
        <w:t xml:space="preserve"> show that significant awareness gaps were found in relation to:</w:t>
      </w:r>
    </w:p>
    <w:p w14:paraId="5D7824F7" w14:textId="77777777" w:rsidR="00B728C7" w:rsidRDefault="00B728C7" w:rsidP="00B728C7">
      <w:pPr>
        <w:pStyle w:val="ListBullet"/>
      </w:pPr>
      <w:r>
        <w:t>what to do if the card is lost or stolen (particularly among Ceduna participants);</w:t>
      </w:r>
    </w:p>
    <w:p w14:paraId="652F093F" w14:textId="77777777" w:rsidR="00B728C7" w:rsidRDefault="00B728C7" w:rsidP="00B728C7">
      <w:pPr>
        <w:pStyle w:val="ListBullet"/>
      </w:pPr>
      <w:r>
        <w:t>that the card can be used in most places where VISA is accepted; and</w:t>
      </w:r>
    </w:p>
    <w:p w14:paraId="588296D8" w14:textId="77777777" w:rsidR="00424E21" w:rsidRDefault="00B728C7" w:rsidP="00B728C7">
      <w:pPr>
        <w:pStyle w:val="ListBullet"/>
      </w:pPr>
      <w:r>
        <w:t>that the card can be used to make online payment transfers to pay bills.</w:t>
      </w:r>
    </w:p>
    <w:p w14:paraId="24E1B7F5" w14:textId="77777777" w:rsidR="00920C34" w:rsidRDefault="00B728C7" w:rsidP="00B728C7">
      <w:pPr>
        <w:pStyle w:val="FigureHeading"/>
      </w:pPr>
      <w:bookmarkStart w:id="71" w:name="_Ref476758486"/>
      <w:bookmarkStart w:id="72" w:name="_Ref476302255"/>
      <w:r w:rsidRPr="005829EC">
        <w:lastRenderedPageBreak/>
        <w:t xml:space="preserve">Figure </w:t>
      </w:r>
      <w:fldSimple w:instr=" SEQ Figure \* ARABIC ">
        <w:r w:rsidR="00E37C33">
          <w:rPr>
            <w:noProof/>
          </w:rPr>
          <w:t>15</w:t>
        </w:r>
      </w:fldSimple>
      <w:bookmarkEnd w:id="71"/>
      <w:r>
        <w:t>: Proportion of Centrelink payment that goes onto the card</w:t>
      </w:r>
      <w:bookmarkEnd w:id="72"/>
    </w:p>
    <w:p w14:paraId="75CB1C51" w14:textId="77777777" w:rsidR="00E63935" w:rsidRDefault="00B728C7" w:rsidP="00E63935">
      <w:pPr>
        <w:pStyle w:val="FigureHeading2"/>
      </w:pPr>
      <w:r w:rsidRPr="00E12A04">
        <w:t xml:space="preserve">Base: </w:t>
      </w:r>
      <w:r>
        <w:t>Ceduna, East Kimberley and Total Participants. Excludes</w:t>
      </w:r>
      <w:r w:rsidRPr="00E12A04">
        <w:t xml:space="preserve"> ‘Refused’</w:t>
      </w:r>
      <w:r w:rsidR="00E63935">
        <w:t>.</w:t>
      </w:r>
    </w:p>
    <w:p w14:paraId="4A127736" w14:textId="0C0A3DB9" w:rsidR="001C7F73" w:rsidRDefault="00B728C7" w:rsidP="00F72249">
      <w:pPr>
        <w:pStyle w:val="Image"/>
      </w:pPr>
      <w:r w:rsidRPr="001C7F73">
        <w:drawing>
          <wp:inline distT="0" distB="0" distL="0" distR="0" wp14:anchorId="6D825D4A" wp14:editId="3B641270">
            <wp:extent cx="5731510" cy="3519577"/>
            <wp:effectExtent l="0" t="0" r="2540" b="5080"/>
            <wp:docPr id="244" name="Picture 244" descr="Column chart showing the self reported 'proportion of Centrelink payment that goes onto the card'. Ceduna Participant (n=189): 69% of Ceduna Participants said 80% , 1% of Ceduna Participants said 70% , 6% of Ceduna Participants said 60%, 2% of Ceduna Participants said 50%, 1% of Ceduna Participants said Other, 9% of Ceduna Participants said Don't Know, 11% of Ceduna Participants Provided in $. East Kimberley Participant (n=349): 71% of East Kimberley Participants said 80%, 1% of East Kimberley Participants said 70%, 1% of East Kimberley Participants said 60%, 1% of East Kimberley Participants said 50%, 1% of East Kimberley Participants said Other, 9% of East Kimberley Participants said Don't Know, 14% of East Kimberley Participants Provided in $. Participant Average (n=538): 70% of Participants on Average said 80%, 1% of Participants on Average said 70%, 3% of Participants on Average said 60%, 2% of Participants on Average said 50%, 1% of Participants on Average said Other, 9% of Participants on Average said Don't Know, 13% of Participants on Average Provided in $." title="Column chart showing the self reported 'proportion of Centrelink payment that goes onto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705"/>
                    <a:stretch/>
                  </pic:blipFill>
                  <pic:spPr bwMode="auto">
                    <a:xfrm>
                      <a:off x="0" y="0"/>
                      <a:ext cx="5731510" cy="3519577"/>
                    </a:xfrm>
                    <a:prstGeom prst="rect">
                      <a:avLst/>
                    </a:prstGeom>
                    <a:ln>
                      <a:noFill/>
                    </a:ln>
                    <a:extLst>
                      <a:ext uri="{53640926-AAD7-44D8-BBD7-CCE9431645EC}">
                        <a14:shadowObscured xmlns:a14="http://schemas.microsoft.com/office/drawing/2010/main"/>
                      </a:ext>
                    </a:extLst>
                  </pic:spPr>
                </pic:pic>
              </a:graphicData>
            </a:graphic>
          </wp:inline>
        </w:drawing>
      </w:r>
    </w:p>
    <w:p w14:paraId="025B0388" w14:textId="41744076" w:rsidR="00B728C7" w:rsidRPr="00F81FDD" w:rsidRDefault="00B728C7" w:rsidP="00F81FDD">
      <w:pPr>
        <w:pStyle w:val="Note"/>
        <w:jc w:val="center"/>
      </w:pPr>
      <w:r w:rsidRPr="00F81FDD">
        <w:t>Q16 (P). How much of your Centrelink payment goes on the Cashless Debit Card / Indue Card?</w:t>
      </w:r>
    </w:p>
    <w:p w14:paraId="78A31D7E" w14:textId="77777777" w:rsidR="00B728C7" w:rsidRPr="00AB53A2" w:rsidRDefault="00B728C7" w:rsidP="00B728C7">
      <w:pPr>
        <w:pStyle w:val="FigureHeading"/>
        <w:rPr>
          <w:i/>
        </w:rPr>
      </w:pPr>
      <w:bookmarkStart w:id="73" w:name="_Ref476758519"/>
      <w:bookmarkStart w:id="74" w:name="_Ref476232713"/>
      <w:r w:rsidRPr="005829EC">
        <w:t xml:space="preserve">Figure </w:t>
      </w:r>
      <w:fldSimple w:instr=" SEQ Figure \* ARABIC ">
        <w:r w:rsidR="00E37C33">
          <w:rPr>
            <w:noProof/>
          </w:rPr>
          <w:t>16</w:t>
        </w:r>
      </w:fldSimple>
      <w:bookmarkEnd w:id="73"/>
      <w:r>
        <w:t>: Proportion of Centrelink payment that goes onto the card if provided in $’s or don’t know</w:t>
      </w:r>
      <w:bookmarkEnd w:id="74"/>
    </w:p>
    <w:p w14:paraId="24AF679C" w14:textId="77777777" w:rsidR="00B728C7" w:rsidRDefault="00B728C7" w:rsidP="00527D42">
      <w:pPr>
        <w:pStyle w:val="FigureHeading2"/>
      </w:pPr>
      <w:r w:rsidRPr="00E12A04">
        <w:t xml:space="preserve">Base: </w:t>
      </w:r>
      <w:r>
        <w:t>Ceduna, East Kimberley and Total Participants who answered ‘provided in $’ or ‘don’t know’ at Q16.</w:t>
      </w:r>
    </w:p>
    <w:p w14:paraId="3936666F" w14:textId="77777777" w:rsidR="00F72249" w:rsidRDefault="00B728C7" w:rsidP="00F72249">
      <w:pPr>
        <w:pStyle w:val="Image"/>
      </w:pPr>
      <w:r w:rsidRPr="00F72249">
        <w:drawing>
          <wp:inline distT="0" distB="0" distL="0" distR="0" wp14:anchorId="2175723B" wp14:editId="6217FF20">
            <wp:extent cx="5435600" cy="3539825"/>
            <wp:effectExtent l="0" t="0" r="0" b="3810"/>
            <wp:docPr id="245" name="Picture 245" descr="Stacked column chart showing the 'proportion of Centrelink payment that goes onto the card (if provided in $’s or don’t know' in previous question). Ceduna Participant (n=36): About half (18%) Most (55%) Almost All (25%), Other (0%), Don't Know (2%). East Kimberley Participant (n=91): About half (16%) Most (34%) Almost All (33%), Other (7%), Don't Know (10%). Participant Average (n=127): About half (17%) Most (44%) Almost All (29%), Other (4%), Don't Know (6%)." title="Stacked column chart showing the 'proportion of Centrelink payment that goes onto the card (if provided in $’s or don’t know' in previou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9493" cy="3548873"/>
                    </a:xfrm>
                    <a:prstGeom prst="rect">
                      <a:avLst/>
                    </a:prstGeom>
                  </pic:spPr>
                </pic:pic>
              </a:graphicData>
            </a:graphic>
          </wp:inline>
        </w:drawing>
      </w:r>
    </w:p>
    <w:p w14:paraId="78268763" w14:textId="2B6C632E" w:rsidR="00B728C7" w:rsidRPr="00F81FDD" w:rsidRDefault="00D02C66" w:rsidP="00F81FDD">
      <w:pPr>
        <w:pStyle w:val="Note"/>
        <w:jc w:val="center"/>
      </w:pPr>
      <w:r w:rsidRPr="00F81FDD">
        <w:t>q17 (</w:t>
      </w:r>
      <w:r w:rsidR="00F81FDD" w:rsidRPr="00F81FDD">
        <w:t xml:space="preserve">P). (If </w:t>
      </w:r>
      <w:r w:rsidRPr="00F81FDD">
        <w:t>response to q16: provided in $ or don’t know) is it..?</w:t>
      </w:r>
    </w:p>
    <w:p w14:paraId="7924D83F" w14:textId="77777777" w:rsidR="00B728C7" w:rsidRPr="00013687" w:rsidRDefault="00B728C7" w:rsidP="00013687">
      <w:pPr>
        <w:pStyle w:val="FigureHeading"/>
      </w:pPr>
      <w:bookmarkStart w:id="75" w:name="_Ref476238177"/>
      <w:bookmarkStart w:id="76" w:name="_Ref476232720"/>
      <w:r w:rsidRPr="00013687">
        <w:lastRenderedPageBreak/>
        <w:t xml:space="preserve">Figure </w:t>
      </w:r>
      <w:fldSimple w:instr=" SEQ Figure \* ARABIC ">
        <w:r w:rsidR="00E37C33">
          <w:rPr>
            <w:noProof/>
          </w:rPr>
          <w:t>17</w:t>
        </w:r>
      </w:fldSimple>
      <w:bookmarkEnd w:id="75"/>
      <w:r w:rsidRPr="00013687">
        <w:t>: Knowledge of what you / people can and can’t buy with the card</w:t>
      </w:r>
      <w:bookmarkEnd w:id="76"/>
    </w:p>
    <w:p w14:paraId="5AE451A9" w14:textId="77777777" w:rsidR="00E63935" w:rsidRDefault="00B728C7" w:rsidP="00E63935">
      <w:pPr>
        <w:pStyle w:val="FigureHeading2"/>
      </w:pPr>
      <w:r w:rsidRPr="00013687">
        <w:t>Base: Participants, Family and Non-Participants.</w:t>
      </w:r>
    </w:p>
    <w:p w14:paraId="1588EFB0" w14:textId="041DA6AD" w:rsidR="00920C34" w:rsidRDefault="00B728C7" w:rsidP="00F72249">
      <w:pPr>
        <w:pStyle w:val="Image"/>
      </w:pPr>
      <w:r w:rsidRPr="00F72249">
        <w:drawing>
          <wp:inline distT="0" distB="0" distL="0" distR="0" wp14:anchorId="2D43FBCB" wp14:editId="2C5D9BD6">
            <wp:extent cx="5569200" cy="3484800"/>
            <wp:effectExtent l="0" t="0" r="0" b="1905"/>
            <wp:docPr id="246" name="Picture 246" descr="Stacked bar chart showing 'Knowledge of what you / people can and can’t buy with the card', by location and respondent type. Ceduna Participant (n=194): Yes (91%) No (7%) Not Sure (2%). East Kimberley Participant (n=354): Yes (92%) No (6%) Not Sure (2%). Participant Average (n=548): Yes (92%) No (6%) Not Sure (2%). Ceduna Family (n=32): Yes (81%) No (16%) Not Sure (3%). East Kimberley Family (n=46): Yes (91%) No (9%) Not Sure (0%). Family Average (n=78): Yes (86%) No (12%) Not Sure (2%). Ceduna Non-Participant (n=57): Yes (89%) No (4%) Not Sure (7%). East Kimberley Non-Participant (n=52): Yes (85%) No (4%) Not Sure (12%). Non-Participant Average (n=109): Yes (87%) No (4%) Not Sure (9%). " title="Stacked bar chart showing 'Knowledge of what you / people can and can’t buy with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467"/>
                    <a:stretch/>
                  </pic:blipFill>
                  <pic:spPr bwMode="auto">
                    <a:xfrm>
                      <a:off x="0" y="0"/>
                      <a:ext cx="5569200" cy="3484800"/>
                    </a:xfrm>
                    <a:prstGeom prst="rect">
                      <a:avLst/>
                    </a:prstGeom>
                    <a:ln>
                      <a:noFill/>
                    </a:ln>
                    <a:extLst>
                      <a:ext uri="{53640926-AAD7-44D8-BBD7-CCE9431645EC}">
                        <a14:shadowObscured xmlns:a14="http://schemas.microsoft.com/office/drawing/2010/main"/>
                      </a:ext>
                    </a:extLst>
                  </pic:spPr>
                </pic:pic>
              </a:graphicData>
            </a:graphic>
          </wp:inline>
        </w:drawing>
      </w:r>
    </w:p>
    <w:p w14:paraId="415FDDB9" w14:textId="77777777" w:rsidR="00B728C7" w:rsidRDefault="00B728C7" w:rsidP="00F81FDD">
      <w:pPr>
        <w:pStyle w:val="Note"/>
        <w:jc w:val="center"/>
      </w:pPr>
      <w:r w:rsidRPr="0089350F">
        <w:t>Q</w:t>
      </w:r>
      <w:r>
        <w:t>20a (P) / Q14a (F) / Q12ia (NP)</w:t>
      </w:r>
      <w:r w:rsidRPr="0089350F">
        <w:t xml:space="preserve">. </w:t>
      </w:r>
      <w:r>
        <w:t>Do you know what you can and can’t buy with the card?</w:t>
      </w:r>
    </w:p>
    <w:p w14:paraId="15C9D12F" w14:textId="77777777" w:rsidR="00B728C7" w:rsidRPr="00AB53A2" w:rsidRDefault="00B728C7" w:rsidP="00013687">
      <w:pPr>
        <w:pStyle w:val="FigureHeading"/>
        <w:rPr>
          <w:i/>
        </w:rPr>
      </w:pPr>
      <w:bookmarkStart w:id="77" w:name="_Ref476238179"/>
      <w:r w:rsidRPr="005829EC">
        <w:t xml:space="preserve">Figure </w:t>
      </w:r>
      <w:fldSimple w:instr=" SEQ Figure \* ARABIC ">
        <w:r w:rsidR="00E37C33">
          <w:rPr>
            <w:noProof/>
          </w:rPr>
          <w:t>18</w:t>
        </w:r>
      </w:fldSimple>
      <w:bookmarkEnd w:id="77"/>
      <w:r w:rsidRPr="005829EC">
        <w:t xml:space="preserve">: </w:t>
      </w:r>
      <w:r>
        <w:t xml:space="preserve">Knowledge that you </w:t>
      </w:r>
      <w:r w:rsidRPr="00681D3B">
        <w:rPr>
          <w:i/>
        </w:rPr>
        <w:t>can’t buy alcohol or grog</w:t>
      </w:r>
      <w:r>
        <w:t xml:space="preserve"> with the card</w:t>
      </w:r>
    </w:p>
    <w:p w14:paraId="7A6ABCC8" w14:textId="77777777" w:rsidR="00B728C7" w:rsidRPr="00AB53A2" w:rsidRDefault="00B728C7" w:rsidP="00527D42">
      <w:pPr>
        <w:pStyle w:val="FigureHeading2"/>
      </w:pPr>
      <w:r w:rsidRPr="00E12A04">
        <w:t>Base: Participants</w:t>
      </w:r>
      <w:r>
        <w:t xml:space="preserve">, Family </w:t>
      </w:r>
      <w:r w:rsidRPr="00E12A04">
        <w:t>and Non-Participants</w:t>
      </w:r>
      <w:r>
        <w:t>.</w:t>
      </w:r>
    </w:p>
    <w:p w14:paraId="6BD93426" w14:textId="77777777" w:rsidR="00920C34" w:rsidRDefault="00B728C7" w:rsidP="00F72249">
      <w:pPr>
        <w:pStyle w:val="Image"/>
        <w:keepNext/>
      </w:pPr>
      <w:r w:rsidRPr="00F72249">
        <w:drawing>
          <wp:inline distT="0" distB="0" distL="0" distR="0" wp14:anchorId="6159033F" wp14:editId="008FEC01">
            <wp:extent cx="5569200" cy="3484800"/>
            <wp:effectExtent l="0" t="0" r="0" b="1905"/>
            <wp:docPr id="249" name="Picture 249" descr="Stacked bar chart showing 'Knowledge that you can’t buy alcohol or grog with the card', by location and respondent type. Ceduna Participant (n=194): Yes (97%) No (3%) Refused (0%). East Kimberley Participant (n=354): Yes (99%) No (1%) Refused (0%). Participant Average (n=548): Yes (98%) No (2%) Refused (0%). Ceduna Family (n=32): Yes (100%) No (0%) Refused (0%). East Kimberley Family (n=46): Yes (96%) No (4%) Refused (0%). Family Average (n=78): Yes (98%) No (2%) Refused (0%). Ceduna Non-Participant (n=57): Yes (98%) No (2%) Refused (0%). East Kimberley Non-Participant (n=52): Yes (94%) No (6%) Refused (0%). Non-Participant Average (n=109): Yes (96%) No (4%) Refused (0%)." title="Stacked bar chart showing 'Knowledge that you can’t buy alcohol or grog with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929"/>
                    <a:stretch/>
                  </pic:blipFill>
                  <pic:spPr bwMode="auto">
                    <a:xfrm>
                      <a:off x="0" y="0"/>
                      <a:ext cx="5569200" cy="3484800"/>
                    </a:xfrm>
                    <a:prstGeom prst="rect">
                      <a:avLst/>
                    </a:prstGeom>
                    <a:ln>
                      <a:noFill/>
                    </a:ln>
                    <a:extLst>
                      <a:ext uri="{53640926-AAD7-44D8-BBD7-CCE9431645EC}">
                        <a14:shadowObscured xmlns:a14="http://schemas.microsoft.com/office/drawing/2010/main"/>
                      </a:ext>
                    </a:extLst>
                  </pic:spPr>
                </pic:pic>
              </a:graphicData>
            </a:graphic>
          </wp:inline>
        </w:drawing>
      </w:r>
    </w:p>
    <w:p w14:paraId="06B27A70" w14:textId="77777777" w:rsidR="00B728C7" w:rsidRPr="00955F7E" w:rsidRDefault="00B728C7" w:rsidP="00F81FDD">
      <w:pPr>
        <w:pStyle w:val="Note"/>
        <w:jc w:val="center"/>
      </w:pPr>
      <w:r w:rsidRPr="00955F7E">
        <w:t>Q21a (P) / Q15c (F) / Q12iic (NP). Before this survey did you know that: You can’t buy alcohol or grog with the card?</w:t>
      </w:r>
    </w:p>
    <w:p w14:paraId="080FCC12" w14:textId="77777777" w:rsidR="00B728C7" w:rsidRPr="00F10823" w:rsidRDefault="00B728C7" w:rsidP="00013687">
      <w:pPr>
        <w:pStyle w:val="FigureHeading"/>
      </w:pPr>
      <w:bookmarkStart w:id="78" w:name="_Ref476232925"/>
      <w:r w:rsidRPr="005829EC">
        <w:lastRenderedPageBreak/>
        <w:t xml:space="preserve">Figure </w:t>
      </w:r>
      <w:fldSimple w:instr=" SEQ Figure \* ARABIC ">
        <w:r w:rsidR="00E37C33">
          <w:rPr>
            <w:noProof/>
          </w:rPr>
          <w:t>19</w:t>
        </w:r>
      </w:fldSimple>
      <w:bookmarkEnd w:id="78"/>
      <w:r w:rsidRPr="005829EC">
        <w:t xml:space="preserve">: </w:t>
      </w:r>
      <w:r>
        <w:t xml:space="preserve">Knowledge that you </w:t>
      </w:r>
      <w:r w:rsidRPr="00681D3B">
        <w:rPr>
          <w:i/>
        </w:rPr>
        <w:t xml:space="preserve">can’t </w:t>
      </w:r>
      <w:r>
        <w:rPr>
          <w:i/>
        </w:rPr>
        <w:t xml:space="preserve">use the card to make bets </w:t>
      </w:r>
      <w:r>
        <w:t>or for other types of gambling</w:t>
      </w:r>
    </w:p>
    <w:p w14:paraId="6114768D" w14:textId="77777777" w:rsidR="00B728C7" w:rsidRPr="00AB53A2" w:rsidRDefault="00B728C7" w:rsidP="00527D42">
      <w:pPr>
        <w:pStyle w:val="FigureHeading2"/>
      </w:pPr>
      <w:r w:rsidRPr="00E12A04">
        <w:t>Base: Participants</w:t>
      </w:r>
      <w:r>
        <w:t xml:space="preserve">, Family </w:t>
      </w:r>
      <w:r w:rsidRPr="00E12A04">
        <w:t>and Non-Participants</w:t>
      </w:r>
      <w:r>
        <w:t>.</w:t>
      </w:r>
    </w:p>
    <w:p w14:paraId="6C36DE47" w14:textId="77777777" w:rsidR="00F72249" w:rsidRDefault="00B728C7" w:rsidP="00F72249">
      <w:pPr>
        <w:pStyle w:val="Image"/>
      </w:pPr>
      <w:r w:rsidRPr="00F72249">
        <w:drawing>
          <wp:inline distT="0" distB="0" distL="0" distR="0" wp14:anchorId="26C1F270" wp14:editId="1CC25FE7">
            <wp:extent cx="5690358" cy="3568700"/>
            <wp:effectExtent l="0" t="0" r="5715" b="0"/>
            <wp:docPr id="252" name="Picture 252" descr="Stacked bar chart showing 'Knowledge that you can’t use the card to make bets or for other types of gambling', by location and respondent type. Ceduna Participant (n=194): Yes (88%) No (12%). East Kimberley Participant (n=354): Yes (93%) No (7%). Participant Average (n=548): Yes (91%) No (9%). Ceduna Family (n=32): Yes (91%) No (9%). East Kimberley Family (n=46): Yes (87%) No (13%). Family Average (n=78): Yes (89%) No (11%). Ceduna Non-Participant (n=57): Yes (96%) No (4%). East Kimberley Non-Participant (n=52): Yes (88%) No (12%). Non-Participant Average (n=109): Yes (92%) No (8%)." title="Stacked bar chart showing 'Knowledge that you can’t use the card to make bets or for other types of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698"/>
                    <a:stretch/>
                  </pic:blipFill>
                  <pic:spPr bwMode="auto">
                    <a:xfrm>
                      <a:off x="0" y="0"/>
                      <a:ext cx="5692812" cy="3570239"/>
                    </a:xfrm>
                    <a:prstGeom prst="rect">
                      <a:avLst/>
                    </a:prstGeom>
                    <a:ln>
                      <a:noFill/>
                    </a:ln>
                    <a:extLst>
                      <a:ext uri="{53640926-AAD7-44D8-BBD7-CCE9431645EC}">
                        <a14:shadowObscured xmlns:a14="http://schemas.microsoft.com/office/drawing/2010/main"/>
                      </a:ext>
                    </a:extLst>
                  </pic:spPr>
                </pic:pic>
              </a:graphicData>
            </a:graphic>
          </wp:inline>
        </w:drawing>
      </w:r>
    </w:p>
    <w:p w14:paraId="6914D8E9" w14:textId="0BFBFB2B" w:rsidR="00B728C7" w:rsidRPr="00955F7E" w:rsidRDefault="00B728C7" w:rsidP="00F81FDD">
      <w:pPr>
        <w:pStyle w:val="Note"/>
        <w:jc w:val="center"/>
      </w:pPr>
      <w:r w:rsidRPr="00955F7E">
        <w:t>Q21b (P) / Q15d (F) / Q12iid (NP). Before this survey did you know that: You can’t use the card to make bets or for other types of gambling?</w:t>
      </w:r>
    </w:p>
    <w:p w14:paraId="5FD24CBE" w14:textId="77777777" w:rsidR="00B728C7" w:rsidRPr="00AB53A2" w:rsidRDefault="00B728C7" w:rsidP="00013687">
      <w:pPr>
        <w:pStyle w:val="FigureHeading"/>
      </w:pPr>
      <w:bookmarkStart w:id="79" w:name="_Ref476238186"/>
      <w:bookmarkStart w:id="80" w:name="_Ref476232727"/>
      <w:r w:rsidRPr="005829EC">
        <w:t xml:space="preserve">Figure </w:t>
      </w:r>
      <w:fldSimple w:instr=" SEQ Figure \* ARABIC ">
        <w:r w:rsidR="00E37C33">
          <w:rPr>
            <w:noProof/>
          </w:rPr>
          <w:t>20</w:t>
        </w:r>
      </w:fldSimple>
      <w:bookmarkEnd w:id="79"/>
      <w:r w:rsidRPr="005829EC">
        <w:t xml:space="preserve">: </w:t>
      </w:r>
      <w:r>
        <w:t>Knowledge of the types of places where you / people can and can’t use the card</w:t>
      </w:r>
      <w:bookmarkEnd w:id="80"/>
    </w:p>
    <w:p w14:paraId="7FCC67B0" w14:textId="77777777" w:rsidR="00F72249" w:rsidRDefault="00B728C7" w:rsidP="00DE0087">
      <w:pPr>
        <w:pStyle w:val="Image"/>
      </w:pPr>
      <w:r w:rsidRPr="00E12A04">
        <w:t>Base: Participants</w:t>
      </w:r>
      <w:r>
        <w:t xml:space="preserve">, Family </w:t>
      </w:r>
      <w:r w:rsidRPr="00E12A04">
        <w:t>and Non-Participants</w:t>
      </w:r>
      <w:r w:rsidR="00013687">
        <w:t>.</w:t>
      </w:r>
    </w:p>
    <w:p w14:paraId="21D6F6A8" w14:textId="5FB2D075" w:rsidR="00B728C7" w:rsidRDefault="00B728C7" w:rsidP="00F81FDD">
      <w:pPr>
        <w:pStyle w:val="Note"/>
        <w:jc w:val="center"/>
      </w:pPr>
      <w:r w:rsidRPr="00F72249">
        <w:rPr>
          <w:noProof/>
        </w:rPr>
        <w:drawing>
          <wp:inline distT="0" distB="0" distL="0" distR="0" wp14:anchorId="0643CFD5" wp14:editId="0C266C83">
            <wp:extent cx="5702300" cy="3584771"/>
            <wp:effectExtent l="0" t="0" r="0" b="0"/>
            <wp:docPr id="247" name="Picture 247" descr="Stacked bar chart showing 'Knowledge of the types of places where you / people can and can’t use the card', by location and respondent type. Ceduna Participant (n=194): Yes (80%) No (17%) Not Sure (3%). East Kimberley Participant (n=354): Yes (82%) No (13%) Not Sure (4%). Participant Average (n=548): Yes (81%) No (15%) Not Sure (4%). Ceduna Family (n=32): Yes (75%) No (19%) Not Sure (6%). East Kimberley Family (n=46): Yes (80%) No (17%) Not Sure (2%). Family Average (n=78): Yes (78%) No (18%) Not Sure (4%). Ceduna Non-Participant (n=57): Yes (86%) No (7%) Not Sure (7%). East Kimberley Non-Participant (n=52): Yes (85%) No (12%) Not Sure (4%). Non-Participant Average (n=109): Yes (85%) No (9%) Not Sure (5%)." title="Stacked bar chart showing 'Knowledge of the types of places where you / people can and can’t use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467"/>
                    <a:stretch/>
                  </pic:blipFill>
                  <pic:spPr bwMode="auto">
                    <a:xfrm>
                      <a:off x="0" y="0"/>
                      <a:ext cx="5706910" cy="3587669"/>
                    </a:xfrm>
                    <a:prstGeom prst="rect">
                      <a:avLst/>
                    </a:prstGeom>
                    <a:ln>
                      <a:noFill/>
                    </a:ln>
                    <a:extLst>
                      <a:ext uri="{53640926-AAD7-44D8-BBD7-CCE9431645EC}">
                        <a14:shadowObscured xmlns:a14="http://schemas.microsoft.com/office/drawing/2010/main"/>
                      </a:ext>
                    </a:extLst>
                  </pic:spPr>
                </pic:pic>
              </a:graphicData>
            </a:graphic>
          </wp:inline>
        </w:drawing>
      </w:r>
      <w:r w:rsidRPr="0089350F">
        <w:t>Q</w:t>
      </w:r>
      <w:r>
        <w:t>20b (P) / Q14b (F) / Q12ib (NP)</w:t>
      </w:r>
      <w:r w:rsidRPr="0089350F">
        <w:t xml:space="preserve">. </w:t>
      </w:r>
      <w:r>
        <w:t>Do you know the types of places or where you can and can’t use the card?</w:t>
      </w:r>
    </w:p>
    <w:p w14:paraId="4EC15882" w14:textId="77777777" w:rsidR="00B728C7" w:rsidRPr="00AB53A2" w:rsidRDefault="00B728C7" w:rsidP="00013687">
      <w:pPr>
        <w:pStyle w:val="FigureHeading"/>
        <w:rPr>
          <w:i/>
        </w:rPr>
      </w:pPr>
      <w:bookmarkStart w:id="81" w:name="_Ref476232914"/>
      <w:r w:rsidRPr="005829EC">
        <w:lastRenderedPageBreak/>
        <w:t xml:space="preserve">Figure </w:t>
      </w:r>
      <w:fldSimple w:instr=" SEQ Figure \* ARABIC ">
        <w:r w:rsidR="00E37C33">
          <w:rPr>
            <w:noProof/>
          </w:rPr>
          <w:t>21</w:t>
        </w:r>
      </w:fldSimple>
      <w:bookmarkEnd w:id="81"/>
      <w:r w:rsidRPr="005829EC">
        <w:t xml:space="preserve">: </w:t>
      </w:r>
      <w:r>
        <w:t xml:space="preserve">Knowledge of </w:t>
      </w:r>
      <w:r>
        <w:rPr>
          <w:i/>
        </w:rPr>
        <w:t>what to do if the card is lost or stolen</w:t>
      </w:r>
    </w:p>
    <w:p w14:paraId="6A6D4605" w14:textId="77777777" w:rsidR="00B728C7" w:rsidRPr="00AB53A2" w:rsidRDefault="00B728C7" w:rsidP="00527D42">
      <w:pPr>
        <w:pStyle w:val="FigureHeading2"/>
      </w:pPr>
      <w:r w:rsidRPr="00E12A04">
        <w:t>Base: Participants</w:t>
      </w:r>
      <w:r>
        <w:t>.</w:t>
      </w:r>
    </w:p>
    <w:p w14:paraId="7D242300" w14:textId="77777777" w:rsidR="00B728C7" w:rsidRDefault="00B728C7" w:rsidP="00F72249">
      <w:pPr>
        <w:pStyle w:val="Image"/>
      </w:pPr>
      <w:r w:rsidRPr="00F72249">
        <w:drawing>
          <wp:inline distT="0" distB="0" distL="0" distR="0" wp14:anchorId="055216F6" wp14:editId="7FB43777">
            <wp:extent cx="5397500" cy="3417528"/>
            <wp:effectExtent l="0" t="0" r="0" b="0"/>
            <wp:docPr id="248" name="Picture 248" descr="Stacked bar chart showing 'Knowledge of what to do if the card is lost or stolen', by location and respondent type. Ceduna Participant (n=194): Yes (74%) No (21%) Not Sure (5%). East Kimberley Participant (n=354): Yes (84%) No (13%) Not Sure (3%). Participant Average (n=548): Yes (79%) No (17%) Not Sure (4%)." title="Stacked bar chart showing 'Knowledge of what to do if the card is lost or st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773"/>
                    <a:stretch/>
                  </pic:blipFill>
                  <pic:spPr bwMode="auto">
                    <a:xfrm>
                      <a:off x="0" y="0"/>
                      <a:ext cx="5403014" cy="3421020"/>
                    </a:xfrm>
                    <a:prstGeom prst="rect">
                      <a:avLst/>
                    </a:prstGeom>
                    <a:ln>
                      <a:noFill/>
                    </a:ln>
                    <a:extLst>
                      <a:ext uri="{53640926-AAD7-44D8-BBD7-CCE9431645EC}">
                        <a14:shadowObscured xmlns:a14="http://schemas.microsoft.com/office/drawing/2010/main"/>
                      </a:ext>
                    </a:extLst>
                  </pic:spPr>
                </pic:pic>
              </a:graphicData>
            </a:graphic>
          </wp:inline>
        </w:drawing>
      </w:r>
    </w:p>
    <w:p w14:paraId="6E5FBA7F" w14:textId="77777777" w:rsidR="00B728C7" w:rsidRDefault="00B728C7" w:rsidP="00F81FDD">
      <w:pPr>
        <w:pStyle w:val="Note"/>
        <w:jc w:val="center"/>
      </w:pPr>
      <w:r w:rsidRPr="0089350F">
        <w:t>Q</w:t>
      </w:r>
      <w:r>
        <w:t>20c (P)</w:t>
      </w:r>
      <w:r w:rsidRPr="0089350F">
        <w:t xml:space="preserve">. </w:t>
      </w:r>
      <w:r>
        <w:t>Do you know what to do if the card is lost or stolen?</w:t>
      </w:r>
    </w:p>
    <w:p w14:paraId="698291F2" w14:textId="77777777" w:rsidR="00B728C7" w:rsidRPr="00F10823" w:rsidRDefault="00B728C7" w:rsidP="00013687">
      <w:pPr>
        <w:pStyle w:val="FigureHeading"/>
      </w:pPr>
      <w:bookmarkStart w:id="82" w:name="_Ref476232905"/>
      <w:r w:rsidRPr="005829EC">
        <w:t xml:space="preserve">Figure </w:t>
      </w:r>
      <w:fldSimple w:instr=" SEQ Figure \* ARABIC ">
        <w:r w:rsidR="00E37C33">
          <w:rPr>
            <w:noProof/>
          </w:rPr>
          <w:t>22</w:t>
        </w:r>
      </w:fldSimple>
      <w:bookmarkEnd w:id="82"/>
      <w:r w:rsidRPr="005829EC">
        <w:t xml:space="preserve">: </w:t>
      </w:r>
      <w:r>
        <w:t xml:space="preserve">Knowledge that you </w:t>
      </w:r>
      <w:r>
        <w:rPr>
          <w:i/>
        </w:rPr>
        <w:t>can use the card in most places where VISA is accepted</w:t>
      </w:r>
    </w:p>
    <w:p w14:paraId="5125DBD6" w14:textId="77777777" w:rsidR="00B728C7" w:rsidRPr="00AB53A2" w:rsidRDefault="00B728C7" w:rsidP="00527D42">
      <w:pPr>
        <w:pStyle w:val="FigureHeading2"/>
      </w:pPr>
      <w:r w:rsidRPr="00E12A04">
        <w:t>Base: Participants</w:t>
      </w:r>
      <w:r>
        <w:t xml:space="preserve">, Family </w:t>
      </w:r>
      <w:r w:rsidRPr="00E12A04">
        <w:t>and Non-Participants</w:t>
      </w:r>
      <w:r>
        <w:t>.</w:t>
      </w:r>
    </w:p>
    <w:p w14:paraId="346F824D" w14:textId="77777777" w:rsidR="00B728C7" w:rsidRDefault="00B728C7" w:rsidP="00F72249">
      <w:pPr>
        <w:pStyle w:val="Image"/>
      </w:pPr>
      <w:r w:rsidRPr="00F72249">
        <w:drawing>
          <wp:inline distT="0" distB="0" distL="0" distR="0" wp14:anchorId="06D2E214" wp14:editId="76B8E218">
            <wp:extent cx="5731510" cy="3620387"/>
            <wp:effectExtent l="0" t="0" r="2540" b="0"/>
            <wp:docPr id="255" name="Picture 255" descr="Stacked bar chart showing 'Knowledge that you can use the card in most places where VISA is accepted', by location and respondent type. Ceduna Participant (n=194): Yes (70%) No (30%). East Kimberley Participant (n=354): Yes (68%) No (32%). Participant Average (n=548): Yes (69%) No (31%). Ceduna Family (n=32): Yes (75%) No (25%). East Kimberley Family (n=46): Yes (72%) No (28%). Family Average (n=78): Yes (73%) No (27%). Ceduna Non-Participant (n=57): Yes (63%) No (32%). East Kimberley Non-Participant (n=52): Yes (69%) No (31%). Non-Participant Average (n=109): Yes (66%) No (34%)." title="Stacked bar chart showing 'Knowledge that you can use the card in most places where VISA is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005"/>
                    <a:stretch/>
                  </pic:blipFill>
                  <pic:spPr bwMode="auto">
                    <a:xfrm>
                      <a:off x="0" y="0"/>
                      <a:ext cx="5731510" cy="3620387"/>
                    </a:xfrm>
                    <a:prstGeom prst="rect">
                      <a:avLst/>
                    </a:prstGeom>
                    <a:ln>
                      <a:noFill/>
                    </a:ln>
                    <a:extLst>
                      <a:ext uri="{53640926-AAD7-44D8-BBD7-CCE9431645EC}">
                        <a14:shadowObscured xmlns:a14="http://schemas.microsoft.com/office/drawing/2010/main"/>
                      </a:ext>
                    </a:extLst>
                  </pic:spPr>
                </pic:pic>
              </a:graphicData>
            </a:graphic>
          </wp:inline>
        </w:drawing>
      </w:r>
    </w:p>
    <w:p w14:paraId="34E68A7B" w14:textId="77777777" w:rsidR="00B728C7" w:rsidRPr="00D02C66" w:rsidRDefault="00B728C7" w:rsidP="00F81FDD">
      <w:pPr>
        <w:pStyle w:val="Note"/>
        <w:jc w:val="center"/>
      </w:pPr>
      <w:r w:rsidRPr="00D02C66">
        <w:t>Q21c (P) / Q15e (F) / Q12iie (NP). Before this survey did you know that: You can use the card in most places where VISA cards are accepted, including online or on the internet?</w:t>
      </w:r>
    </w:p>
    <w:p w14:paraId="0B5B679B" w14:textId="77777777" w:rsidR="00B728C7" w:rsidRPr="00F10823" w:rsidRDefault="00B728C7" w:rsidP="00013687">
      <w:pPr>
        <w:pStyle w:val="FigureHeading"/>
      </w:pPr>
      <w:bookmarkStart w:id="83" w:name="_Ref476232917"/>
      <w:r w:rsidRPr="005829EC">
        <w:lastRenderedPageBreak/>
        <w:t xml:space="preserve">Figure </w:t>
      </w:r>
      <w:fldSimple w:instr=" SEQ Figure \* ARABIC ">
        <w:r w:rsidR="00E37C33">
          <w:rPr>
            <w:noProof/>
          </w:rPr>
          <w:t>23</w:t>
        </w:r>
      </w:fldSimple>
      <w:bookmarkEnd w:id="83"/>
      <w:r w:rsidRPr="005829EC">
        <w:t xml:space="preserve">: </w:t>
      </w:r>
      <w:r>
        <w:t>Knowledge that you can use the card to make online payment transfers to pay bills</w:t>
      </w:r>
    </w:p>
    <w:p w14:paraId="4CA24D65" w14:textId="77777777" w:rsidR="00B728C7" w:rsidRPr="00AB53A2" w:rsidRDefault="00B728C7" w:rsidP="00527D42">
      <w:pPr>
        <w:pStyle w:val="FigureHeading2"/>
      </w:pPr>
      <w:r w:rsidRPr="00E12A04">
        <w:t>Base: Participants</w:t>
      </w:r>
      <w:r>
        <w:t xml:space="preserve">, Family </w:t>
      </w:r>
      <w:r w:rsidRPr="00E12A04">
        <w:t>and Non-Participants</w:t>
      </w:r>
      <w:r>
        <w:t>.</w:t>
      </w:r>
    </w:p>
    <w:p w14:paraId="097FFC5A" w14:textId="010E9F95" w:rsidR="00B728C7" w:rsidRDefault="00B728C7" w:rsidP="00F81FDD">
      <w:pPr>
        <w:pStyle w:val="Note"/>
        <w:jc w:val="center"/>
      </w:pPr>
      <w:r w:rsidRPr="000A710E">
        <w:rPr>
          <w:noProof/>
        </w:rPr>
        <w:drawing>
          <wp:inline distT="0" distB="0" distL="0" distR="0" wp14:anchorId="6FD01A05" wp14:editId="2DC6A150">
            <wp:extent cx="5730943" cy="3585522"/>
            <wp:effectExtent l="0" t="0" r="3175" b="0"/>
            <wp:docPr id="457" name="Picture 457" descr="Stacked bar chart showing 'Knowledge that you can use the card to make online payment transfers to pay bills', by location and respondent type. Ceduna Participant (n=194): Yes (67%) No (33%). East Kimberley Participant (n=354): Yes (69%) No (31%). Participant Average (n=548): Yes (68%) No (32%). Ceduna Family (n=32): Yes (59%) No (41%). East Kimberley Family (n=46): Yes (74%) No (26%). Family Average (n=78): Yes (67%) No (33%). Ceduna Non-Participant (n=57): Yes (65%) No (35%). East Kimberley Non-Participant (n=52): Yes (60%) No (40%). Non-Participant Average (n=109): Yes (62%) No (38%)." title="Stacked bar chart showing 'Knowledge that you can use the card to make online payment transfers to pay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929"/>
                    <a:stretch/>
                  </pic:blipFill>
                  <pic:spPr bwMode="auto">
                    <a:xfrm>
                      <a:off x="0" y="0"/>
                      <a:ext cx="5731510" cy="3585877"/>
                    </a:xfrm>
                    <a:prstGeom prst="rect">
                      <a:avLst/>
                    </a:prstGeom>
                    <a:ln>
                      <a:noFill/>
                    </a:ln>
                    <a:extLst>
                      <a:ext uri="{53640926-AAD7-44D8-BBD7-CCE9431645EC}">
                        <a14:shadowObscured xmlns:a14="http://schemas.microsoft.com/office/drawing/2010/main"/>
                      </a:ext>
                    </a:extLst>
                  </pic:spPr>
                </pic:pic>
              </a:graphicData>
            </a:graphic>
          </wp:inline>
        </w:drawing>
      </w:r>
      <w:r w:rsidRPr="0089350F">
        <w:t>Q</w:t>
      </w:r>
      <w:r>
        <w:t>21d (P) / Q15f (F) / Q12iif (NP)</w:t>
      </w:r>
      <w:r w:rsidRPr="0089350F">
        <w:t xml:space="preserve">. </w:t>
      </w:r>
      <w:r>
        <w:t>Before this survey did you know that: You can use the card to make online payment transfers to pay bills, for housing and other expenses?</w:t>
      </w:r>
    </w:p>
    <w:p w14:paraId="0E00C850" w14:textId="77777777" w:rsidR="00013687" w:rsidRDefault="00013687" w:rsidP="00D02C66">
      <w:pPr>
        <w:pStyle w:val="Heading8"/>
        <w:pageBreakBefore/>
      </w:pPr>
      <w:r w:rsidRPr="00013687">
        <w:lastRenderedPageBreak/>
        <w:t>Output PI#3: Percent of participants in Trial locations sent card</w:t>
      </w:r>
    </w:p>
    <w:p w14:paraId="4F1160B4" w14:textId="77777777" w:rsidR="00AA2A3F" w:rsidRDefault="00AA2A3F" w:rsidP="00AA2A3F">
      <w:pPr>
        <w:pStyle w:val="TableHeading"/>
      </w:pPr>
      <w:r>
        <w:t xml:space="preserve">Table </w:t>
      </w:r>
      <w:fldSimple w:instr=" SEQ Table \* ARABIC ">
        <w:r w:rsidR="00E37C33">
          <w:rPr>
            <w:noProof/>
          </w:rPr>
          <w:t>12</w:t>
        </w:r>
      </w:fldSimple>
      <w:r>
        <w:t>: Output PI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3: Percent of participants in Trial locations sent card."/>
        <w:tblDescription w:val="Output PI #3: Percent of participants in Trial locations sent card. Interim rating: Achieved. "/>
      </w:tblPr>
      <w:tblGrid>
        <w:gridCol w:w="5205"/>
        <w:gridCol w:w="3726"/>
      </w:tblGrid>
      <w:tr w:rsidR="00AA2A3F" w14:paraId="47EBEC66" w14:textId="77777777" w:rsidTr="00AA2A3F">
        <w:trPr>
          <w:tblHeader/>
        </w:trPr>
        <w:tc>
          <w:tcPr>
            <w:tcW w:w="5205" w:type="dxa"/>
            <w:shd w:val="clear" w:color="auto" w:fill="172983"/>
            <w:vAlign w:val="bottom"/>
            <w:hideMark/>
          </w:tcPr>
          <w:p w14:paraId="68B7C9B5" w14:textId="77777777" w:rsidR="00AA2A3F" w:rsidRPr="00AA2A3F" w:rsidRDefault="00AA2A3F" w:rsidP="00AA2A3F">
            <w:pPr>
              <w:pStyle w:val="ColumnHeading"/>
            </w:pPr>
            <w:r w:rsidRPr="00AA2A3F">
              <w:t>Performance Indicator</w:t>
            </w:r>
          </w:p>
        </w:tc>
        <w:tc>
          <w:tcPr>
            <w:tcW w:w="3726" w:type="dxa"/>
            <w:shd w:val="clear" w:color="auto" w:fill="172983"/>
            <w:hideMark/>
          </w:tcPr>
          <w:p w14:paraId="6DC2094E" w14:textId="77777777" w:rsidR="00AA2A3F" w:rsidRPr="00AA2A3F" w:rsidRDefault="00AA2A3F" w:rsidP="00AA2A3F">
            <w:pPr>
              <w:pStyle w:val="ColumnHeading"/>
            </w:pPr>
            <w:r w:rsidRPr="00AA2A3F">
              <w:t>Interim Rating</w:t>
            </w:r>
          </w:p>
        </w:tc>
      </w:tr>
      <w:tr w:rsidR="00AA2A3F" w14:paraId="4A430873" w14:textId="77777777" w:rsidTr="00AA2A3F">
        <w:tc>
          <w:tcPr>
            <w:tcW w:w="5205" w:type="dxa"/>
            <w:vAlign w:val="center"/>
            <w:hideMark/>
          </w:tcPr>
          <w:p w14:paraId="40D8D0A8" w14:textId="77777777" w:rsidR="00AA2A3F" w:rsidRPr="00AA2A3F" w:rsidRDefault="00AA2A3F" w:rsidP="00AA2A3F">
            <w:pPr>
              <w:pStyle w:val="TableText"/>
              <w:jc w:val="center"/>
              <w:rPr>
                <w:b/>
              </w:rPr>
            </w:pPr>
            <w:r w:rsidRPr="00AA2A3F">
              <w:rPr>
                <w:b/>
              </w:rPr>
              <w:t>Percent of participants in Trial locations sent card</w:t>
            </w:r>
          </w:p>
        </w:tc>
        <w:tc>
          <w:tcPr>
            <w:tcW w:w="3726" w:type="dxa"/>
            <w:vAlign w:val="center"/>
            <w:hideMark/>
          </w:tcPr>
          <w:p w14:paraId="58C9A16F" w14:textId="77777777" w:rsidR="00AA2A3F" w:rsidRPr="00AA2A3F" w:rsidRDefault="00AA2A3F" w:rsidP="00AA2A3F">
            <w:pPr>
              <w:pStyle w:val="TableText"/>
              <w:jc w:val="center"/>
              <w:rPr>
                <w:b/>
              </w:rPr>
            </w:pPr>
            <w:r w:rsidRPr="002457BA">
              <w:rPr>
                <w:b/>
                <w:color w:val="00B050"/>
              </w:rPr>
              <w:t>Achieved</w:t>
            </w:r>
          </w:p>
        </w:tc>
      </w:tr>
    </w:tbl>
    <w:p w14:paraId="08A7F78D" w14:textId="77777777" w:rsidR="00AA2A3F" w:rsidRDefault="00AA2A3F" w:rsidP="00AA2A3F">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3: Percent of participants in Trial locations sent card."/>
        <w:tblDescription w:val="Output PI #3: Percent of participants in Trial locations sent card. Theme: Specification, Details: Percent of compulsory Trial participants sent a debit card. Theme: Target, Details: 100%. Theme: Timeframe, Details: Within two months of programme launch. Theme: Data Sources, Details: Indue / DHS Client database. Theme: Definitions / Notes, Details: NA.&#10;"/>
      </w:tblPr>
      <w:tblGrid>
        <w:gridCol w:w="2532"/>
        <w:gridCol w:w="6399"/>
      </w:tblGrid>
      <w:tr w:rsidR="00AA2A3F" w14:paraId="25AD3F44" w14:textId="77777777" w:rsidTr="00AA2A3F">
        <w:trPr>
          <w:tblHeader/>
        </w:trPr>
        <w:tc>
          <w:tcPr>
            <w:tcW w:w="2532" w:type="dxa"/>
            <w:shd w:val="clear" w:color="auto" w:fill="D9D9D9" w:themeFill="background1" w:themeFillShade="D9"/>
            <w:vAlign w:val="center"/>
            <w:hideMark/>
          </w:tcPr>
          <w:p w14:paraId="2ED0928C" w14:textId="77777777" w:rsidR="00AA2A3F" w:rsidRPr="001B147B" w:rsidRDefault="00AA2A3F" w:rsidP="00AA2A3F">
            <w:pPr>
              <w:pStyle w:val="ColumnHeading"/>
              <w:jc w:val="left"/>
              <w:rPr>
                <w:color w:val="17365D" w:themeColor="text2" w:themeShade="BF"/>
              </w:rPr>
            </w:pPr>
            <w:r w:rsidRPr="001B147B">
              <w:rPr>
                <w:color w:val="17365D" w:themeColor="text2" w:themeShade="BF"/>
              </w:rPr>
              <w:t>Theme</w:t>
            </w:r>
          </w:p>
        </w:tc>
        <w:tc>
          <w:tcPr>
            <w:tcW w:w="6399" w:type="dxa"/>
            <w:shd w:val="clear" w:color="auto" w:fill="D9D9D9" w:themeFill="background1" w:themeFillShade="D9"/>
            <w:vAlign w:val="center"/>
            <w:hideMark/>
          </w:tcPr>
          <w:p w14:paraId="1292D2CA" w14:textId="77777777" w:rsidR="00AA2A3F" w:rsidRPr="001B147B" w:rsidRDefault="00AA2A3F" w:rsidP="00AA2A3F">
            <w:pPr>
              <w:pStyle w:val="ColumnHeading"/>
              <w:jc w:val="left"/>
              <w:rPr>
                <w:color w:val="17365D" w:themeColor="text2" w:themeShade="BF"/>
              </w:rPr>
            </w:pPr>
            <w:r w:rsidRPr="001B147B">
              <w:rPr>
                <w:color w:val="17365D" w:themeColor="text2" w:themeShade="BF"/>
              </w:rPr>
              <w:t>Details</w:t>
            </w:r>
          </w:p>
        </w:tc>
      </w:tr>
      <w:tr w:rsidR="00AA2A3F" w14:paraId="3BD0602B"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260C9CE" w14:textId="77777777" w:rsidR="00AA2A3F" w:rsidRPr="001B147B" w:rsidRDefault="00AA2A3F" w:rsidP="00BC36C3">
            <w:pPr>
              <w:pStyle w:val="RowHeading"/>
              <w:rPr>
                <w:color w:val="17365D" w:themeColor="text2" w:themeShade="BF"/>
              </w:rPr>
            </w:pPr>
            <w:r w:rsidRPr="001B147B">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62A9CDB" w14:textId="77777777" w:rsidR="00AA2A3F" w:rsidRPr="001B147B" w:rsidRDefault="00AA2A3F" w:rsidP="00AA2A3F">
            <w:pPr>
              <w:pStyle w:val="TableText"/>
              <w:rPr>
                <w:color w:val="17365D" w:themeColor="text2" w:themeShade="BF"/>
              </w:rPr>
            </w:pPr>
            <w:r w:rsidRPr="001B147B">
              <w:rPr>
                <w:color w:val="17365D" w:themeColor="text2" w:themeShade="BF"/>
              </w:rPr>
              <w:t>Percent of compulsory Trial participants sent a debit card</w:t>
            </w:r>
          </w:p>
        </w:tc>
      </w:tr>
      <w:tr w:rsidR="00AA2A3F" w14:paraId="56EA44C0"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4061D99" w14:textId="77777777" w:rsidR="00AA2A3F" w:rsidRPr="001B147B" w:rsidRDefault="00AA2A3F" w:rsidP="00BC36C3">
            <w:pPr>
              <w:pStyle w:val="RowHeading"/>
              <w:rPr>
                <w:color w:val="17365D" w:themeColor="text2" w:themeShade="BF"/>
              </w:rPr>
            </w:pPr>
            <w:r w:rsidRPr="001B147B">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9AA5777" w14:textId="77777777" w:rsidR="00AA2A3F" w:rsidRPr="001B147B" w:rsidRDefault="00AA2A3F" w:rsidP="00AA2A3F">
            <w:pPr>
              <w:pStyle w:val="TableText"/>
              <w:rPr>
                <w:color w:val="17365D" w:themeColor="text2" w:themeShade="BF"/>
              </w:rPr>
            </w:pPr>
            <w:r w:rsidRPr="001B147B">
              <w:rPr>
                <w:color w:val="17365D" w:themeColor="text2" w:themeShade="BF"/>
              </w:rPr>
              <w:t>100%</w:t>
            </w:r>
          </w:p>
        </w:tc>
      </w:tr>
      <w:tr w:rsidR="00AA2A3F" w14:paraId="0D4A7FB5"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45C4F64" w14:textId="77777777" w:rsidR="00AA2A3F" w:rsidRPr="001B147B" w:rsidRDefault="00AA2A3F" w:rsidP="00BC36C3">
            <w:pPr>
              <w:pStyle w:val="RowHeading"/>
              <w:rPr>
                <w:color w:val="17365D" w:themeColor="text2" w:themeShade="BF"/>
              </w:rPr>
            </w:pPr>
            <w:r w:rsidRPr="001B147B">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45EA0C6" w14:textId="5C9351D8" w:rsidR="00AA2A3F" w:rsidRPr="001B147B" w:rsidRDefault="00AA2A3F" w:rsidP="00AA2A3F">
            <w:pPr>
              <w:pStyle w:val="TableText"/>
              <w:rPr>
                <w:color w:val="17365D" w:themeColor="text2" w:themeShade="BF"/>
              </w:rPr>
            </w:pPr>
            <w:r w:rsidRPr="001B147B">
              <w:rPr>
                <w:color w:val="17365D" w:themeColor="text2" w:themeShade="BF"/>
              </w:rPr>
              <w:t>Within two months of program</w:t>
            </w:r>
            <w:r w:rsidR="00D35829">
              <w:rPr>
                <w:color w:val="17365D" w:themeColor="text2" w:themeShade="BF"/>
              </w:rPr>
              <w:t>me</w:t>
            </w:r>
            <w:r w:rsidRPr="001B147B">
              <w:rPr>
                <w:color w:val="17365D" w:themeColor="text2" w:themeShade="BF"/>
              </w:rPr>
              <w:t xml:space="preserve"> launch</w:t>
            </w:r>
          </w:p>
        </w:tc>
      </w:tr>
      <w:tr w:rsidR="00AA2A3F" w14:paraId="3C143985"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E1209EF" w14:textId="77777777" w:rsidR="00AA2A3F" w:rsidRPr="001B147B" w:rsidRDefault="00AA2A3F" w:rsidP="00BC36C3">
            <w:pPr>
              <w:pStyle w:val="RowHeading"/>
              <w:rPr>
                <w:color w:val="17365D" w:themeColor="text2" w:themeShade="BF"/>
              </w:rPr>
            </w:pPr>
            <w:r w:rsidRPr="001B147B">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5140518" w14:textId="77777777" w:rsidR="00AA2A3F" w:rsidRPr="001B147B" w:rsidRDefault="00AA2A3F" w:rsidP="00AA2A3F">
            <w:pPr>
              <w:pStyle w:val="TableText"/>
              <w:rPr>
                <w:color w:val="17365D" w:themeColor="text2" w:themeShade="BF"/>
              </w:rPr>
            </w:pPr>
            <w:r w:rsidRPr="001B147B">
              <w:rPr>
                <w:color w:val="17365D" w:themeColor="text2" w:themeShade="BF"/>
              </w:rPr>
              <w:t>Indue / DHS Client database</w:t>
            </w:r>
          </w:p>
        </w:tc>
      </w:tr>
      <w:tr w:rsidR="00AA2A3F" w14:paraId="00454A4D" w14:textId="77777777" w:rsidTr="00AA2A3F">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EEF67F3" w14:textId="77777777" w:rsidR="00AA2A3F" w:rsidRPr="001B147B" w:rsidRDefault="00AA2A3F" w:rsidP="00BC36C3">
            <w:pPr>
              <w:pStyle w:val="RowHeading"/>
              <w:rPr>
                <w:color w:val="17365D" w:themeColor="text2" w:themeShade="BF"/>
              </w:rPr>
            </w:pPr>
            <w:r w:rsidRPr="001B147B">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173BDCD" w14:textId="77777777" w:rsidR="00AA2A3F" w:rsidRPr="001B147B" w:rsidRDefault="00AA2A3F" w:rsidP="00AA2A3F">
            <w:pPr>
              <w:pStyle w:val="TableText"/>
              <w:rPr>
                <w:color w:val="17365D" w:themeColor="text2" w:themeShade="BF"/>
              </w:rPr>
            </w:pPr>
            <w:r w:rsidRPr="001B147B">
              <w:rPr>
                <w:color w:val="17365D" w:themeColor="text2" w:themeShade="BF"/>
              </w:rPr>
              <w:t>Not applicable</w:t>
            </w:r>
          </w:p>
        </w:tc>
      </w:tr>
    </w:tbl>
    <w:p w14:paraId="4AB7D088" w14:textId="4B850D01" w:rsidR="008942E2" w:rsidRDefault="008942E2" w:rsidP="00F72249">
      <w:pPr>
        <w:pStyle w:val="BoxText"/>
        <w:rPr>
          <w:rStyle w:val="Strong"/>
        </w:rPr>
      </w:pPr>
      <w:r>
        <w:t>There is no evidence that relevant compulsory Trial participants have not been sent cards, but the evaluation cannot confirm 100% was achieved.</w:t>
      </w:r>
    </w:p>
    <w:p w14:paraId="12B304FF" w14:textId="77777777" w:rsidR="00013687" w:rsidRPr="00A37DC2" w:rsidRDefault="00013687" w:rsidP="00A37DC2">
      <w:pPr>
        <w:rPr>
          <w:rStyle w:val="Strong"/>
        </w:rPr>
      </w:pPr>
      <w:r w:rsidRPr="00A37DC2">
        <w:rPr>
          <w:rStyle w:val="Strong"/>
        </w:rPr>
        <w:t>Evidence</w:t>
      </w:r>
    </w:p>
    <w:p w14:paraId="78D3642E" w14:textId="77777777" w:rsidR="00013687" w:rsidRPr="00013687" w:rsidRDefault="00013687" w:rsidP="00A37DC2">
      <w:r w:rsidRPr="00013687">
        <w:t>Evidence from external data sources</w:t>
      </w:r>
    </w:p>
    <w:p w14:paraId="60B725BB" w14:textId="77777777" w:rsidR="00013687" w:rsidRDefault="00013687" w:rsidP="00013687">
      <w:r>
        <w:t>Income Support Payment (ISP) data may be used to assist in the assessment of this performance indicator, in the absence of specific data demonstrating the percent of participants in Trial locations who were sent the card.</w:t>
      </w:r>
    </w:p>
    <w:p w14:paraId="6D2F5BDC" w14:textId="77777777" w:rsidR="00920C34" w:rsidRDefault="00013687" w:rsidP="00013687">
      <w:r w:rsidRPr="009D1800">
        <w:t>The official start dates for the C</w:t>
      </w:r>
      <w:r>
        <w:t>DCT were:</w:t>
      </w:r>
    </w:p>
    <w:p w14:paraId="4CE3FA76" w14:textId="77777777" w:rsidR="00920C34" w:rsidRDefault="00013687" w:rsidP="00013687">
      <w:pPr>
        <w:pStyle w:val="ListBullet"/>
      </w:pPr>
      <w:r w:rsidRPr="00013687">
        <w:t>15 March 20</w:t>
      </w:r>
      <w:r>
        <w:t>16 in Ceduna and surrounds; and</w:t>
      </w:r>
    </w:p>
    <w:p w14:paraId="610C5E4D" w14:textId="77777777" w:rsidR="00013687" w:rsidRPr="009D1800" w:rsidRDefault="00013687" w:rsidP="00013687">
      <w:pPr>
        <w:pStyle w:val="ListBullet"/>
      </w:pPr>
      <w:r w:rsidRPr="00013687">
        <w:t>26 April 2016 in the East Kimberley.</w:t>
      </w:r>
    </w:p>
    <w:p w14:paraId="328A9D38" w14:textId="77777777" w:rsidR="00013687" w:rsidRPr="009D1800" w:rsidRDefault="00013687" w:rsidP="00013687">
      <w:r w:rsidRPr="009D1800">
        <w:t>Cashless debit cards (CDCs) were progressively distributed to eligible ISP recipients:</w:t>
      </w:r>
    </w:p>
    <w:p w14:paraId="0ABE40BE" w14:textId="77777777" w:rsidR="00920C34" w:rsidRDefault="00013687" w:rsidP="00013687">
      <w:pPr>
        <w:pStyle w:val="ListBullet"/>
      </w:pPr>
      <w:r w:rsidRPr="00013687">
        <w:t>between mid-April and end-May 2016 in Ceduna and surrounds; and</w:t>
      </w:r>
    </w:p>
    <w:p w14:paraId="3FC672DE" w14:textId="77777777" w:rsidR="00013687" w:rsidRPr="00013687" w:rsidRDefault="00013687" w:rsidP="00013687">
      <w:pPr>
        <w:pStyle w:val="ListBullet"/>
      </w:pPr>
      <w:r w:rsidRPr="00013687">
        <w:t>over the month o</w:t>
      </w:r>
      <w:r>
        <w:t>f June 2016 in East Kimberley.</w:t>
      </w:r>
    </w:p>
    <w:p w14:paraId="3B31912E" w14:textId="77777777" w:rsidR="00013687" w:rsidRPr="009D1800" w:rsidRDefault="00013687" w:rsidP="00013687">
      <w:r w:rsidRPr="009D1800">
        <w:t xml:space="preserve">The number of </w:t>
      </w:r>
      <w:r>
        <w:t>ISP</w:t>
      </w:r>
      <w:r w:rsidRPr="009D1800">
        <w:t xml:space="preserve"> recipients participating in the CDCT changes each week as people move on and off various ISPs.</w:t>
      </w:r>
      <w:r>
        <w:t xml:space="preserve"> </w:t>
      </w:r>
      <w:r w:rsidRPr="009D1800">
        <w:t>DHS data</w:t>
      </w:r>
      <w:r>
        <w:t xml:space="preserve"> indicates that, as at end June </w:t>
      </w:r>
      <w:r w:rsidRPr="009D1800">
        <w:t>2016</w:t>
      </w:r>
      <w:r w:rsidRPr="009D1800">
        <w:rPr>
          <w:vertAlign w:val="superscript"/>
        </w:rPr>
        <w:footnoteReference w:id="27"/>
      </w:r>
      <w:r w:rsidRPr="009D1800">
        <w:t xml:space="preserve"> (i.e. around three and a half months after the official start date in Ceduna and surrounds and two months after the official start date in the East Kimberley):</w:t>
      </w:r>
    </w:p>
    <w:p w14:paraId="779B6614" w14:textId="77777777" w:rsidR="00013687" w:rsidRPr="00013687" w:rsidRDefault="00013687" w:rsidP="00013687">
      <w:pPr>
        <w:pStyle w:val="ListBullet"/>
      </w:pPr>
      <w:r w:rsidRPr="00013687">
        <w:t>of the 1,972 ISP recipients in the CDCT sites who had been assessed as eligible to be placed on the CDCT, 1,837 (93%) had ISPs paid into their CDC:</w:t>
      </w:r>
    </w:p>
    <w:p w14:paraId="1FA7FB56" w14:textId="77777777" w:rsidR="00013687" w:rsidRPr="009D1800" w:rsidRDefault="00013687" w:rsidP="00013687">
      <w:pPr>
        <w:pStyle w:val="ListBullet2"/>
      </w:pPr>
      <w:r w:rsidRPr="009D1800">
        <w:t>of the 765 ISP recipients in Ceduna &amp; surrounds who had been assessed as eligible to be placed on the CDCT, 728 (95%) had ISPs paid into their CDC; and</w:t>
      </w:r>
    </w:p>
    <w:p w14:paraId="0A61E5A4" w14:textId="77777777" w:rsidR="00013687" w:rsidRDefault="00013687" w:rsidP="00013687">
      <w:pPr>
        <w:pStyle w:val="ListBullet2"/>
      </w:pPr>
      <w:r w:rsidRPr="009D1800">
        <w:lastRenderedPageBreak/>
        <w:t>of the 1,207 ISP recipients in the East Kimberley who were eligible to be place</w:t>
      </w:r>
      <w:r>
        <w:t>d</w:t>
      </w:r>
      <w:r w:rsidRPr="009D1800">
        <w:t xml:space="preserve"> on the CDCT, 1,109 (92%) had ISPs paid into their CDC.</w:t>
      </w:r>
    </w:p>
    <w:p w14:paraId="68B37E6C" w14:textId="77777777" w:rsidR="00013687" w:rsidRPr="009D1800" w:rsidRDefault="00013687" w:rsidP="00013687">
      <w:r w:rsidRPr="009D1800">
        <w:t xml:space="preserve">The fact that less than 100% of those initially deemed eligible for the CDCT have received ISP payments via a CDC reflects the fact that people may move on and off ISPs and a number </w:t>
      </w:r>
      <w:r>
        <w:t xml:space="preserve">of </w:t>
      </w:r>
      <w:r w:rsidRPr="009D1800">
        <w:t>ISP recipients initially assessed to be eligible for the CDCT would have moved off ISP before the official start of the CDCT.</w:t>
      </w:r>
      <w:r>
        <w:t xml:space="preserve"> </w:t>
      </w:r>
      <w:r w:rsidRPr="009D1800">
        <w:t>In this regard, of the 1,972 persons deemed eligible to be placed on the CDCT as at end-June 2016:</w:t>
      </w:r>
    </w:p>
    <w:p w14:paraId="4905D7C4" w14:textId="77777777" w:rsidR="00920C34" w:rsidRDefault="00013687" w:rsidP="00013687">
      <w:pPr>
        <w:pStyle w:val="ListBullet"/>
      </w:pPr>
      <w:r w:rsidRPr="00013687">
        <w:t>92 (4.7% of those originally deemed eligible for the CDCT) had had their payments cancelled; and</w:t>
      </w:r>
    </w:p>
    <w:p w14:paraId="00334E94" w14:textId="77777777" w:rsidR="00013687" w:rsidRPr="00013687" w:rsidRDefault="00013687" w:rsidP="00013687">
      <w:pPr>
        <w:pStyle w:val="ListBullet"/>
      </w:pPr>
      <w:r w:rsidRPr="00013687">
        <w:t>148 (7.5% of those originally deemed eligible for the CDCT) had their ISPs suspended.</w:t>
      </w:r>
    </w:p>
    <w:p w14:paraId="4B5A251C" w14:textId="77777777" w:rsidR="00013687" w:rsidRDefault="00013687" w:rsidP="00955F7E">
      <w:pPr>
        <w:pStyle w:val="Heading8"/>
        <w:pageBreakBefore/>
      </w:pPr>
      <w:r w:rsidRPr="00013687">
        <w:lastRenderedPageBreak/>
        <w:t>Output PI#4: Percent of distributed cards that are activated</w:t>
      </w:r>
    </w:p>
    <w:p w14:paraId="5C4E767E" w14:textId="77777777" w:rsidR="00BC36C3" w:rsidRDefault="00BC36C3" w:rsidP="00BC36C3">
      <w:pPr>
        <w:pStyle w:val="TableHeading"/>
      </w:pPr>
      <w:r>
        <w:t xml:space="preserve">Table </w:t>
      </w:r>
      <w:fldSimple w:instr=" SEQ Table \* ARABIC ">
        <w:r w:rsidR="00E37C33">
          <w:rPr>
            <w:noProof/>
          </w:rPr>
          <w:t>13</w:t>
        </w:r>
      </w:fldSimple>
      <w:r>
        <w:t>: Output PI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4: Percent of distributed cards that are activated."/>
        <w:tblDescription w:val="Output PI #4: Percent of distributed cards that are activated. Interim rating: Achieved."/>
      </w:tblPr>
      <w:tblGrid>
        <w:gridCol w:w="5205"/>
        <w:gridCol w:w="3726"/>
      </w:tblGrid>
      <w:tr w:rsidR="00BC36C3" w14:paraId="38B92E07" w14:textId="77777777" w:rsidTr="00232CDB">
        <w:trPr>
          <w:tblHeader/>
        </w:trPr>
        <w:tc>
          <w:tcPr>
            <w:tcW w:w="5205" w:type="dxa"/>
            <w:shd w:val="clear" w:color="auto" w:fill="172983"/>
            <w:vAlign w:val="bottom"/>
            <w:hideMark/>
          </w:tcPr>
          <w:p w14:paraId="4924A766" w14:textId="77777777" w:rsidR="00BC36C3" w:rsidRDefault="00BC36C3" w:rsidP="00BC36C3">
            <w:pPr>
              <w:pStyle w:val="ColumnHeading"/>
            </w:pPr>
            <w:r>
              <w:t>Performance Indicator</w:t>
            </w:r>
          </w:p>
        </w:tc>
        <w:tc>
          <w:tcPr>
            <w:tcW w:w="3726" w:type="dxa"/>
            <w:shd w:val="clear" w:color="auto" w:fill="172983"/>
            <w:hideMark/>
          </w:tcPr>
          <w:p w14:paraId="1E36D5EA" w14:textId="77777777" w:rsidR="00BC36C3" w:rsidRDefault="00BC36C3" w:rsidP="00BC36C3">
            <w:pPr>
              <w:pStyle w:val="ColumnHeading"/>
            </w:pPr>
            <w:r>
              <w:t>Interim Rating</w:t>
            </w:r>
          </w:p>
        </w:tc>
      </w:tr>
      <w:tr w:rsidR="00BC36C3" w14:paraId="44438E23" w14:textId="77777777" w:rsidTr="00232CDB">
        <w:tc>
          <w:tcPr>
            <w:tcW w:w="5205" w:type="dxa"/>
            <w:vAlign w:val="center"/>
            <w:hideMark/>
          </w:tcPr>
          <w:p w14:paraId="332788FA" w14:textId="77777777" w:rsidR="00BC36C3" w:rsidRPr="00BC36C3" w:rsidRDefault="00BC36C3" w:rsidP="00BC36C3">
            <w:pPr>
              <w:pStyle w:val="TableText"/>
              <w:jc w:val="center"/>
              <w:rPr>
                <w:b/>
              </w:rPr>
            </w:pPr>
            <w:r w:rsidRPr="00BC36C3">
              <w:rPr>
                <w:b/>
              </w:rPr>
              <w:t>Percent of distributed cards that are activated</w:t>
            </w:r>
          </w:p>
        </w:tc>
        <w:tc>
          <w:tcPr>
            <w:tcW w:w="3726" w:type="dxa"/>
            <w:vAlign w:val="center"/>
            <w:hideMark/>
          </w:tcPr>
          <w:p w14:paraId="0EBEAEC6" w14:textId="77777777" w:rsidR="00BC36C3" w:rsidRPr="00BC36C3" w:rsidRDefault="00BC36C3" w:rsidP="00BC36C3">
            <w:pPr>
              <w:pStyle w:val="TableText"/>
              <w:jc w:val="center"/>
              <w:rPr>
                <w:b/>
              </w:rPr>
            </w:pPr>
            <w:r w:rsidRPr="00BC36C3">
              <w:rPr>
                <w:b/>
                <w:color w:val="00B050"/>
              </w:rPr>
              <w:t>Achieved</w:t>
            </w:r>
          </w:p>
        </w:tc>
      </w:tr>
    </w:tbl>
    <w:p w14:paraId="6EB0B4FF" w14:textId="77777777" w:rsidR="00BC36C3" w:rsidRDefault="00BC36C3" w:rsidP="00BC36C3">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4: Percent of distributed cards that are activated."/>
        <w:tblDescription w:val="Output PI #4: Percent of distributed cards that are activated. Theme: Specification, Details: The percentage of CDCT participants who make their first CDC purchase within one month of the first ISP into their CDC account. Theme: Target, Details: 95%. Theme: Timeframe, Details: Within one month of receiving card. Theme: Data Sources, Details: Indue, Survey of Trial Participants.  Theme: Questions, Details: Participant questionnaire q13. Theme: Definitions / Notes, Details: 5% margin allowed for people moving in and out of income support payments."/>
      </w:tblPr>
      <w:tblGrid>
        <w:gridCol w:w="2532"/>
        <w:gridCol w:w="6399"/>
      </w:tblGrid>
      <w:tr w:rsidR="00BC36C3" w14:paraId="2AAC85D0" w14:textId="77777777" w:rsidTr="00232CDB">
        <w:trPr>
          <w:tblHeader/>
        </w:trPr>
        <w:tc>
          <w:tcPr>
            <w:tcW w:w="2532" w:type="dxa"/>
            <w:shd w:val="clear" w:color="auto" w:fill="D9D9D9" w:themeFill="background1" w:themeFillShade="D9"/>
            <w:vAlign w:val="center"/>
            <w:hideMark/>
          </w:tcPr>
          <w:p w14:paraId="0C1C8424" w14:textId="77777777" w:rsidR="00BC36C3" w:rsidRPr="001B147B" w:rsidRDefault="00BC36C3" w:rsidP="00BC36C3">
            <w:pPr>
              <w:pStyle w:val="ColumnHeading"/>
              <w:jc w:val="left"/>
              <w:rPr>
                <w:color w:val="17365D" w:themeColor="text2" w:themeShade="BF"/>
              </w:rPr>
            </w:pPr>
            <w:r w:rsidRPr="001B147B">
              <w:rPr>
                <w:color w:val="17365D" w:themeColor="text2" w:themeShade="BF"/>
              </w:rPr>
              <w:t>Theme</w:t>
            </w:r>
          </w:p>
        </w:tc>
        <w:tc>
          <w:tcPr>
            <w:tcW w:w="6399" w:type="dxa"/>
            <w:shd w:val="clear" w:color="auto" w:fill="D9D9D9" w:themeFill="background1" w:themeFillShade="D9"/>
            <w:vAlign w:val="center"/>
            <w:hideMark/>
          </w:tcPr>
          <w:p w14:paraId="3D0602F7" w14:textId="77777777" w:rsidR="00BC36C3" w:rsidRPr="001B147B" w:rsidRDefault="00BC36C3" w:rsidP="00BC36C3">
            <w:pPr>
              <w:pStyle w:val="ColumnHeading"/>
              <w:jc w:val="left"/>
              <w:rPr>
                <w:color w:val="17365D" w:themeColor="text2" w:themeShade="BF"/>
              </w:rPr>
            </w:pPr>
            <w:r w:rsidRPr="001B147B">
              <w:rPr>
                <w:color w:val="17365D" w:themeColor="text2" w:themeShade="BF"/>
              </w:rPr>
              <w:t>Details</w:t>
            </w:r>
          </w:p>
        </w:tc>
      </w:tr>
      <w:tr w:rsidR="00BC36C3" w14:paraId="39A60166"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7964C5D" w14:textId="77777777" w:rsidR="00BC36C3" w:rsidRPr="001B147B" w:rsidRDefault="00BC36C3" w:rsidP="00BC36C3">
            <w:pPr>
              <w:pStyle w:val="RowHeading"/>
              <w:rPr>
                <w:color w:val="17365D" w:themeColor="text2" w:themeShade="BF"/>
              </w:rPr>
            </w:pPr>
            <w:r w:rsidRPr="001B147B">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BFC506C" w14:textId="77777777" w:rsidR="00BC36C3" w:rsidRPr="001B147B" w:rsidRDefault="00BC36C3" w:rsidP="00BC36C3">
            <w:pPr>
              <w:pStyle w:val="TableText"/>
              <w:rPr>
                <w:color w:val="17365D" w:themeColor="text2" w:themeShade="BF"/>
              </w:rPr>
            </w:pPr>
            <w:r w:rsidRPr="001B147B">
              <w:rPr>
                <w:color w:val="17365D" w:themeColor="text2" w:themeShade="BF"/>
              </w:rPr>
              <w:t>The percentage of CDCT participants who make their first CDC purchase within one month of the first ISP into their CDC account.</w:t>
            </w:r>
          </w:p>
        </w:tc>
      </w:tr>
      <w:tr w:rsidR="00BC36C3" w14:paraId="367890E6"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0906871" w14:textId="77777777" w:rsidR="00BC36C3" w:rsidRPr="001B147B" w:rsidRDefault="00BC36C3" w:rsidP="00BC36C3">
            <w:pPr>
              <w:pStyle w:val="RowHeading"/>
              <w:rPr>
                <w:color w:val="17365D" w:themeColor="text2" w:themeShade="BF"/>
              </w:rPr>
            </w:pPr>
            <w:r w:rsidRPr="001B147B">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2F038E58" w14:textId="77777777" w:rsidR="00BC36C3" w:rsidRPr="001B147B" w:rsidRDefault="00BC36C3" w:rsidP="00BC36C3">
            <w:pPr>
              <w:pStyle w:val="TableText"/>
              <w:rPr>
                <w:color w:val="17365D" w:themeColor="text2" w:themeShade="BF"/>
              </w:rPr>
            </w:pPr>
            <w:r w:rsidRPr="001B147B">
              <w:rPr>
                <w:color w:val="17365D" w:themeColor="text2" w:themeShade="BF"/>
              </w:rPr>
              <w:t>95%</w:t>
            </w:r>
          </w:p>
        </w:tc>
      </w:tr>
      <w:tr w:rsidR="00BC36C3" w14:paraId="7EACBA4A"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A5B939B" w14:textId="77777777" w:rsidR="00BC36C3" w:rsidRPr="001B147B" w:rsidRDefault="00BC36C3" w:rsidP="00BC36C3">
            <w:pPr>
              <w:pStyle w:val="RowHeading"/>
              <w:rPr>
                <w:color w:val="17365D" w:themeColor="text2" w:themeShade="BF"/>
              </w:rPr>
            </w:pPr>
            <w:r w:rsidRPr="001B147B">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63A8929" w14:textId="77777777" w:rsidR="00BC36C3" w:rsidRPr="001B147B" w:rsidRDefault="00BC36C3" w:rsidP="00BC36C3">
            <w:pPr>
              <w:pStyle w:val="TableText"/>
              <w:rPr>
                <w:color w:val="17365D" w:themeColor="text2" w:themeShade="BF"/>
              </w:rPr>
            </w:pPr>
            <w:r w:rsidRPr="001B147B">
              <w:rPr>
                <w:color w:val="17365D" w:themeColor="text2" w:themeShade="BF"/>
              </w:rPr>
              <w:t>Within one month of receiving card</w:t>
            </w:r>
          </w:p>
        </w:tc>
      </w:tr>
      <w:tr w:rsidR="00BC36C3" w14:paraId="4076BEB0"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373A544" w14:textId="77777777" w:rsidR="00BC36C3" w:rsidRPr="001B147B" w:rsidRDefault="00BC36C3" w:rsidP="00BC36C3">
            <w:pPr>
              <w:pStyle w:val="RowHeading"/>
              <w:rPr>
                <w:color w:val="17365D" w:themeColor="text2" w:themeShade="BF"/>
              </w:rPr>
            </w:pPr>
            <w:r w:rsidRPr="001B147B">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697E942" w14:textId="77777777" w:rsidR="00BC36C3" w:rsidRPr="001B147B" w:rsidRDefault="00BC36C3" w:rsidP="00BC36C3">
            <w:pPr>
              <w:pStyle w:val="TableText"/>
              <w:rPr>
                <w:color w:val="17365D" w:themeColor="text2" w:themeShade="BF"/>
              </w:rPr>
            </w:pPr>
            <w:r w:rsidRPr="001B147B">
              <w:rPr>
                <w:color w:val="17365D" w:themeColor="text2" w:themeShade="BF"/>
              </w:rPr>
              <w:t>Indue</w:t>
            </w:r>
          </w:p>
          <w:p w14:paraId="4CDC74B9" w14:textId="77777777" w:rsidR="00BC36C3" w:rsidRPr="001B147B" w:rsidRDefault="00BC36C3" w:rsidP="00BC36C3">
            <w:pPr>
              <w:pStyle w:val="TableText"/>
              <w:rPr>
                <w:color w:val="17365D" w:themeColor="text2" w:themeShade="BF"/>
              </w:rPr>
            </w:pPr>
            <w:r w:rsidRPr="001B147B">
              <w:rPr>
                <w:color w:val="17365D" w:themeColor="text2" w:themeShade="BF"/>
              </w:rPr>
              <w:t>Survey of Trial Participants</w:t>
            </w:r>
          </w:p>
        </w:tc>
      </w:tr>
      <w:tr w:rsidR="00BC36C3" w14:paraId="16CC2385"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267E4BD8" w14:textId="77777777" w:rsidR="00BC36C3" w:rsidRPr="001B147B" w:rsidRDefault="00BC36C3" w:rsidP="00BC36C3">
            <w:pPr>
              <w:pStyle w:val="RowHeading"/>
              <w:rPr>
                <w:color w:val="17365D" w:themeColor="text2" w:themeShade="BF"/>
              </w:rPr>
            </w:pPr>
            <w:r w:rsidRPr="001B147B">
              <w:rPr>
                <w:color w:val="17365D" w:themeColor="text2" w:themeShade="BF"/>
              </w:rPr>
              <w:t>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56305224" w14:textId="77777777" w:rsidR="00BC36C3" w:rsidRPr="001B147B" w:rsidRDefault="00BC36C3" w:rsidP="00BC36C3">
            <w:pPr>
              <w:pStyle w:val="TableText"/>
              <w:rPr>
                <w:color w:val="17365D" w:themeColor="text2" w:themeShade="BF"/>
              </w:rPr>
            </w:pPr>
            <w:r w:rsidRPr="001B147B">
              <w:rPr>
                <w:color w:val="17365D" w:themeColor="text2" w:themeShade="BF"/>
              </w:rPr>
              <w:t>Participant questionnaire: q13</w:t>
            </w:r>
          </w:p>
        </w:tc>
      </w:tr>
      <w:tr w:rsidR="00BC36C3" w14:paraId="1FA5382D"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07B6322" w14:textId="77777777" w:rsidR="00BC36C3" w:rsidRPr="001B147B" w:rsidRDefault="00BC36C3" w:rsidP="00BC36C3">
            <w:pPr>
              <w:pStyle w:val="RowHeading"/>
              <w:rPr>
                <w:color w:val="17365D" w:themeColor="text2" w:themeShade="BF"/>
              </w:rPr>
            </w:pPr>
            <w:r w:rsidRPr="001B147B">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896E393" w14:textId="77777777" w:rsidR="00BC36C3" w:rsidRPr="001B147B" w:rsidRDefault="00BC36C3" w:rsidP="00BC36C3">
            <w:pPr>
              <w:pStyle w:val="TableText"/>
              <w:rPr>
                <w:color w:val="17365D" w:themeColor="text2" w:themeShade="BF"/>
              </w:rPr>
            </w:pPr>
            <w:r w:rsidRPr="001B147B">
              <w:rPr>
                <w:color w:val="17365D" w:themeColor="text2" w:themeShade="BF"/>
              </w:rPr>
              <w:t>5% margin allowed for people moving in and out of income support payments</w:t>
            </w:r>
          </w:p>
        </w:tc>
      </w:tr>
    </w:tbl>
    <w:p w14:paraId="7D8B22D4" w14:textId="5DC40837" w:rsidR="008942E2" w:rsidRDefault="008942E2" w:rsidP="00F72249">
      <w:pPr>
        <w:pStyle w:val="BoxText"/>
      </w:pPr>
      <w:r w:rsidRPr="00D1205A">
        <w:t>97% of CDCT participants made their first CDC purchase within one month of the first ISP payment into their CDC account.</w:t>
      </w:r>
    </w:p>
    <w:p w14:paraId="40DC4E07" w14:textId="77777777" w:rsidR="00013687" w:rsidRPr="00013687" w:rsidRDefault="00013687" w:rsidP="00955F7E">
      <w:pPr>
        <w:pStyle w:val="Heading9"/>
      </w:pPr>
      <w:r w:rsidRPr="00013687">
        <w:t>Evidence</w:t>
      </w:r>
    </w:p>
    <w:p w14:paraId="5EAA3962" w14:textId="77777777" w:rsidR="00013687" w:rsidRPr="00A37DC2" w:rsidRDefault="00013687" w:rsidP="00955F7E">
      <w:pPr>
        <w:keepNext/>
        <w:rPr>
          <w:rStyle w:val="Strong"/>
        </w:rPr>
      </w:pPr>
      <w:r w:rsidRPr="00A37DC2">
        <w:rPr>
          <w:rStyle w:val="Strong"/>
        </w:rPr>
        <w:t>Quantitative research with Participants, Families and Non-Participant stakeholders</w:t>
      </w:r>
    </w:p>
    <w:p w14:paraId="43685272" w14:textId="77777777" w:rsidR="00013687" w:rsidRDefault="00013687" w:rsidP="00013687">
      <w:pPr>
        <w:pStyle w:val="FigureHeading"/>
      </w:pPr>
      <w:r>
        <w:t>F</w:t>
      </w:r>
      <w:r w:rsidRPr="005829EC">
        <w:t xml:space="preserve">igure </w:t>
      </w:r>
      <w:fldSimple w:instr=" SEQ Figure \* ARABIC ">
        <w:r w:rsidR="00E37C33">
          <w:rPr>
            <w:noProof/>
          </w:rPr>
          <w:t>24</w:t>
        </w:r>
      </w:fldSimple>
      <w:r w:rsidRPr="005829EC">
        <w:t xml:space="preserve">: </w:t>
      </w:r>
      <w:r>
        <w:t>Activated and used card</w:t>
      </w:r>
    </w:p>
    <w:p w14:paraId="142FC432" w14:textId="77777777" w:rsidR="00013687" w:rsidRDefault="00013687" w:rsidP="00527D42">
      <w:pPr>
        <w:pStyle w:val="FigureHeading2"/>
        <w:rPr>
          <w:noProof/>
        </w:rPr>
      </w:pPr>
      <w:r>
        <w:t>Base: Participants.</w:t>
      </w:r>
    </w:p>
    <w:p w14:paraId="07867168" w14:textId="573DB00D" w:rsidR="00920C34" w:rsidRDefault="00156381" w:rsidP="00F72249">
      <w:pPr>
        <w:pStyle w:val="Image"/>
      </w:pPr>
      <w:r w:rsidRPr="00F72249">
        <w:drawing>
          <wp:inline distT="0" distB="0" distL="0" distR="0" wp14:anchorId="5841E439" wp14:editId="1EA6384C">
            <wp:extent cx="5730387" cy="2514600"/>
            <wp:effectExtent l="0" t="0" r="3810" b="0"/>
            <wp:docPr id="42" name="Picture 42" descr="Stacked bar chart showing 'Activated and used card', by location and respondent type. Ceduna Participant (n=194): Yes (98%) No (2%). East Kimberley Participant (n=354): Yes (99%) No (1%). Participant Average (n=548): Yes (98%) No (2%). " title="Stacked bar chart showing 'Activated and used card', by location and respond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411" cy="2515488"/>
                    </a:xfrm>
                    <a:prstGeom prst="rect">
                      <a:avLst/>
                    </a:prstGeom>
                    <a:noFill/>
                    <a:ln>
                      <a:noFill/>
                    </a:ln>
                  </pic:spPr>
                </pic:pic>
              </a:graphicData>
            </a:graphic>
          </wp:inline>
        </w:drawing>
      </w:r>
    </w:p>
    <w:p w14:paraId="4BB961F2" w14:textId="77777777" w:rsidR="00013687" w:rsidRDefault="00013687" w:rsidP="00F81FDD">
      <w:pPr>
        <w:pStyle w:val="Note"/>
        <w:jc w:val="center"/>
      </w:pPr>
      <w:r w:rsidRPr="0089350F">
        <w:t>Q</w:t>
      </w:r>
      <w:r>
        <w:t>13 (P)</w:t>
      </w:r>
      <w:r w:rsidRPr="0089350F">
        <w:t xml:space="preserve">. </w:t>
      </w:r>
      <w:r>
        <w:t>And have you activated your Cashless Debit / Indue Card and started using it to buy things?</w:t>
      </w:r>
    </w:p>
    <w:p w14:paraId="21EF5F7A" w14:textId="77777777" w:rsidR="00013687" w:rsidRPr="00A37DC2" w:rsidRDefault="00013687" w:rsidP="00FD2F47">
      <w:pPr>
        <w:keepNext/>
        <w:rPr>
          <w:rStyle w:val="Strong"/>
        </w:rPr>
      </w:pPr>
      <w:r w:rsidRPr="00A37DC2">
        <w:rPr>
          <w:rStyle w:val="Strong"/>
        </w:rPr>
        <w:lastRenderedPageBreak/>
        <w:t>Evidence from external data sources</w:t>
      </w:r>
    </w:p>
    <w:p w14:paraId="772E87A2" w14:textId="77777777" w:rsidR="00013687" w:rsidRDefault="00013687" w:rsidP="00013687">
      <w:r>
        <w:t xml:space="preserve">As at 30 September 2016, 2,125 CDCT participants had ISPs deposited into a CDC account since the introduction of the CDC in April 2016. Over this period, these CDCT participants had been issued a total of 4,716 CDCs, with some being issued more than one card due to, for example, the loss of the originally issued card </w:t>
      </w:r>
      <w:r w:rsidRPr="00F00B8F">
        <w:t>or th</w:t>
      </w:r>
      <w:r>
        <w:t>e provision of a temporary card</w:t>
      </w:r>
      <w:r w:rsidRPr="00890C58">
        <w:t xml:space="preserve">. </w:t>
      </w:r>
      <w:r w:rsidRPr="00890C58">
        <w:fldChar w:fldCharType="begin"/>
      </w:r>
      <w:r w:rsidRPr="00890C58">
        <w:instrText xml:space="preserve"> REF _Ref466979652 \h  \* MERGEFORMAT </w:instrText>
      </w:r>
      <w:r w:rsidRPr="00890C58">
        <w:fldChar w:fldCharType="separate"/>
      </w:r>
      <w:r w:rsidR="00E37C33">
        <w:t>F</w:t>
      </w:r>
      <w:r w:rsidR="00E37C33" w:rsidRPr="005829EC">
        <w:t xml:space="preserve">igure </w:t>
      </w:r>
      <w:r w:rsidR="00E37C33">
        <w:rPr>
          <w:noProof/>
        </w:rPr>
        <w:t>25</w:t>
      </w:r>
      <w:r w:rsidRPr="00890C58">
        <w:fldChar w:fldCharType="end"/>
      </w:r>
      <w:r w:rsidRPr="00890C58">
        <w:t xml:space="preserve"> shows </w:t>
      </w:r>
      <w:r>
        <w:t>the number of cards issued to individual CDCT participants. Of the 2,125 CDCT participants who had ISPs paid into their CDC account at or before 30 September 2016:</w:t>
      </w:r>
    </w:p>
    <w:p w14:paraId="4F165A85" w14:textId="77777777" w:rsidR="00013687" w:rsidRDefault="00013687" w:rsidP="00013687">
      <w:pPr>
        <w:pStyle w:val="ListBullet"/>
      </w:pPr>
      <w:r>
        <w:t>1,256 (59%) had been issued one CDC;</w:t>
      </w:r>
    </w:p>
    <w:p w14:paraId="279B8625" w14:textId="77777777" w:rsidR="00013687" w:rsidRDefault="00013687" w:rsidP="00013687">
      <w:pPr>
        <w:pStyle w:val="ListBullet"/>
      </w:pPr>
      <w:r>
        <w:t>730 (34%) had been issued between two and five CDCs; and</w:t>
      </w:r>
    </w:p>
    <w:p w14:paraId="14760D84" w14:textId="77777777" w:rsidR="00013687" w:rsidRDefault="00013687" w:rsidP="00013687">
      <w:pPr>
        <w:pStyle w:val="ListBullet"/>
      </w:pPr>
      <w:r>
        <w:t>139 (7%) had been issued more than five CDCs. The maximum number of cards issued to a single CDCT participant over this period was 16.</w:t>
      </w:r>
    </w:p>
    <w:p w14:paraId="0FF12CCA" w14:textId="77777777" w:rsidR="00013687" w:rsidRPr="00890C58" w:rsidRDefault="00013687" w:rsidP="00013687">
      <w:pPr>
        <w:pStyle w:val="FigureHeading"/>
      </w:pPr>
      <w:bookmarkStart w:id="84" w:name="_Ref466979652"/>
      <w:r>
        <w:t>F</w:t>
      </w:r>
      <w:r w:rsidRPr="005829EC">
        <w:t xml:space="preserve">igure </w:t>
      </w:r>
      <w:fldSimple w:instr=" SEQ Figure \* ARABIC ">
        <w:r w:rsidR="00E37C33">
          <w:rPr>
            <w:noProof/>
          </w:rPr>
          <w:t>25</w:t>
        </w:r>
      </w:fldSimple>
      <w:bookmarkEnd w:id="84"/>
      <w:r w:rsidRPr="005829EC">
        <w:t xml:space="preserve">: </w:t>
      </w:r>
      <w:r w:rsidRPr="00890C58">
        <w:t>Number of CDCs issued to individual CDCT participants</w:t>
      </w:r>
    </w:p>
    <w:p w14:paraId="324FFED3" w14:textId="77777777" w:rsidR="00013687" w:rsidRDefault="00013687" w:rsidP="00F72249">
      <w:pPr>
        <w:pStyle w:val="Image"/>
      </w:pPr>
      <w:r w:rsidRPr="00F72249">
        <w:drawing>
          <wp:inline distT="0" distB="0" distL="0" distR="0" wp14:anchorId="3EF00FA0" wp14:editId="4936894B">
            <wp:extent cx="5731510" cy="2693160"/>
            <wp:effectExtent l="0" t="0" r="2540" b="0"/>
            <wp:docPr id="478" name="Picture 478" descr="Column chart showing the 'Number of CDCs issued to individual CDCT Participants' at or before 30 September 2016, range 1 to 10 or more." title="Column chart showing the 'Number of CDCs issued to individual CDCT Participants' at or before 30 Sept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693160"/>
                    </a:xfrm>
                    <a:prstGeom prst="rect">
                      <a:avLst/>
                    </a:prstGeom>
                    <a:noFill/>
                    <a:ln>
                      <a:noFill/>
                    </a:ln>
                  </pic:spPr>
                </pic:pic>
              </a:graphicData>
            </a:graphic>
          </wp:inline>
        </w:drawing>
      </w:r>
    </w:p>
    <w:p w14:paraId="41EFBC65" w14:textId="77777777" w:rsidR="00013687" w:rsidRDefault="00013687" w:rsidP="00013687">
      <w:r>
        <w:t>Of the 4,716 CDCs that had been issued to CDCT participants as at 30 September 2016:</w:t>
      </w:r>
    </w:p>
    <w:p w14:paraId="251B3D12" w14:textId="77777777" w:rsidR="00013687" w:rsidRDefault="00013687" w:rsidP="00013687">
      <w:pPr>
        <w:pStyle w:val="ListBullet"/>
      </w:pPr>
      <w:r>
        <w:t>3,917 (83%) had been activated by CDCT participants, and</w:t>
      </w:r>
    </w:p>
    <w:p w14:paraId="21028EDE" w14:textId="77777777" w:rsidR="00013687" w:rsidRDefault="00013687" w:rsidP="00013687">
      <w:pPr>
        <w:pStyle w:val="ListBullet"/>
      </w:pPr>
      <w:r>
        <w:t>3,495 (74%) had been activated by CDCT participants within one month.</w:t>
      </w:r>
    </w:p>
    <w:p w14:paraId="7A2F9E61" w14:textId="77777777" w:rsidR="00013687" w:rsidRDefault="00013687" w:rsidP="00013687">
      <w:r>
        <w:t>However, as noted above, a number of CDCT participants have been issued multiple CDCs. While CDCT participants may not have activated all cards issued to them, they may nevertheless been able to access the ISPs deposited into their CDC account via subsequently activated CDCs. Of the 3,917 CDCs activated by CDCT participants for whom ISPs were deposited into their CDC account on or before 30 September 2016:</w:t>
      </w:r>
    </w:p>
    <w:p w14:paraId="0FDBF73D" w14:textId="77777777" w:rsidR="00013687" w:rsidRDefault="00013687" w:rsidP="00013687">
      <w:pPr>
        <w:pStyle w:val="ListBullet"/>
      </w:pPr>
      <w:r>
        <w:t>3,594 (92%) were activated within a month;</w:t>
      </w:r>
    </w:p>
    <w:p w14:paraId="04A8865A" w14:textId="77777777" w:rsidR="00013687" w:rsidRDefault="00013687" w:rsidP="00013687">
      <w:pPr>
        <w:pStyle w:val="ListBullet"/>
      </w:pPr>
      <w:r>
        <w:t>3,752 (96%) were activated within two months; and</w:t>
      </w:r>
    </w:p>
    <w:p w14:paraId="5036DE18" w14:textId="77777777" w:rsidR="00013687" w:rsidRDefault="00013687" w:rsidP="00013687">
      <w:pPr>
        <w:pStyle w:val="ListBullet"/>
      </w:pPr>
      <w:r>
        <w:t>3,792 (97%) were activated within three months.</w:t>
      </w:r>
    </w:p>
    <w:p w14:paraId="63F32FC9" w14:textId="77777777" w:rsidR="00013687" w:rsidRPr="001D2A49" w:rsidRDefault="00013687" w:rsidP="00013687">
      <w:r w:rsidRPr="001D2A49">
        <w:t>Of the 2,125 CDCT participants who had ISPs deposited into a CDC account on or before 30 September 2016, 2,089 (98%) had used a CDC to make purchases over this period.</w:t>
      </w:r>
      <w:r>
        <w:t xml:space="preserve"> </w:t>
      </w:r>
      <w:r w:rsidRPr="001D2A49">
        <w:t xml:space="preserve">This is consistent </w:t>
      </w:r>
      <w:r w:rsidRPr="001D2A49">
        <w:lastRenderedPageBreak/>
        <w:t xml:space="preserve">with the Wave </w:t>
      </w:r>
      <w:r>
        <w:t>1 survey results outlined above, which found that 98% of survey participants reported they had activated and used the CDC to buy things.</w:t>
      </w:r>
    </w:p>
    <w:p w14:paraId="037D0F89" w14:textId="77777777" w:rsidR="00013687" w:rsidRPr="001D2A49" w:rsidRDefault="00013687" w:rsidP="00013687">
      <w:r w:rsidRPr="001D2A49">
        <w:fldChar w:fldCharType="begin"/>
      </w:r>
      <w:r w:rsidRPr="001D2A49">
        <w:instrText xml:space="preserve"> REF _Ref466980231 \h  \* MERGEFORMAT </w:instrText>
      </w:r>
      <w:r w:rsidRPr="001D2A49">
        <w:fldChar w:fldCharType="separate"/>
      </w:r>
      <w:r w:rsidR="00E37C33" w:rsidRPr="001137F7">
        <w:t xml:space="preserve">Figure </w:t>
      </w:r>
      <w:r w:rsidR="00E37C33">
        <w:rPr>
          <w:noProof/>
        </w:rPr>
        <w:t>26</w:t>
      </w:r>
      <w:r w:rsidRPr="001D2A49">
        <w:fldChar w:fldCharType="end"/>
      </w:r>
      <w:r w:rsidRPr="001D2A49">
        <w:t xml:space="preserve"> shows the cumulative proportion of CDCT participants who had made their first CDC purchase within one month of their first ISP being deposited into their CDC account.</w:t>
      </w:r>
      <w:r w:rsidR="004F3724">
        <w:t xml:space="preserve"> </w:t>
      </w:r>
      <w:r w:rsidRPr="001D2A49">
        <w:t>It shows that:</w:t>
      </w:r>
    </w:p>
    <w:p w14:paraId="6FC9A241" w14:textId="77777777" w:rsidR="00013687" w:rsidRPr="001D2A49" w:rsidRDefault="00013687" w:rsidP="00013687">
      <w:pPr>
        <w:pStyle w:val="ListBullet"/>
      </w:pPr>
      <w:r w:rsidRPr="001D2A49">
        <w:t>88% of CDCT participants made their first CDCT purchase within one week of their first ISP being deposited into their CDC account</w:t>
      </w:r>
      <w:r>
        <w:t>;</w:t>
      </w:r>
    </w:p>
    <w:p w14:paraId="25628D41" w14:textId="77777777" w:rsidR="00013687" w:rsidRPr="001D2A49" w:rsidRDefault="00013687" w:rsidP="00013687">
      <w:pPr>
        <w:pStyle w:val="ListBullet"/>
      </w:pPr>
      <w:r w:rsidRPr="001D2A49">
        <w:t>93% had made their first CDC purchase within two weeks</w:t>
      </w:r>
      <w:r>
        <w:t>;</w:t>
      </w:r>
    </w:p>
    <w:p w14:paraId="50D1B0FB" w14:textId="77777777" w:rsidR="00013687" w:rsidRPr="001D2A49" w:rsidRDefault="00013687" w:rsidP="00013687">
      <w:pPr>
        <w:pStyle w:val="ListBullet"/>
      </w:pPr>
      <w:r w:rsidRPr="001D2A49">
        <w:t xml:space="preserve">95% had made their first </w:t>
      </w:r>
      <w:r>
        <w:t>CDC purchase within three weeks;</w:t>
      </w:r>
      <w:r w:rsidRPr="001D2A49">
        <w:t xml:space="preserve"> and</w:t>
      </w:r>
    </w:p>
    <w:p w14:paraId="177F7A22" w14:textId="77777777" w:rsidR="00013687" w:rsidRPr="001D2A49" w:rsidRDefault="00013687" w:rsidP="00013687">
      <w:pPr>
        <w:pStyle w:val="ListBullet"/>
      </w:pPr>
      <w:r w:rsidRPr="001D2A49">
        <w:t>97% had made their first CDC purchase with one month.</w:t>
      </w:r>
    </w:p>
    <w:p w14:paraId="107D21E0" w14:textId="77777777" w:rsidR="00013687" w:rsidRPr="001137F7" w:rsidRDefault="00013687" w:rsidP="001137F7">
      <w:pPr>
        <w:pStyle w:val="FigureHeading"/>
      </w:pPr>
      <w:bookmarkStart w:id="85" w:name="_Ref466980231"/>
      <w:r w:rsidRPr="001137F7">
        <w:t xml:space="preserve">Figure </w:t>
      </w:r>
      <w:fldSimple w:instr=" SEQ Figure \* ARABIC ">
        <w:r w:rsidR="00E37C33">
          <w:rPr>
            <w:noProof/>
          </w:rPr>
          <w:t>26</w:t>
        </w:r>
      </w:fldSimple>
      <w:bookmarkEnd w:id="85"/>
      <w:r w:rsidRPr="001137F7">
        <w:t>: Proportion of CDCT participants who made their first CDC purchase within one month of their first ISP payment into their CDC account</w:t>
      </w:r>
    </w:p>
    <w:p w14:paraId="2B8958B5" w14:textId="77777777" w:rsidR="00013687" w:rsidRDefault="00013687" w:rsidP="00F72249">
      <w:pPr>
        <w:pStyle w:val="Image"/>
      </w:pPr>
      <w:r w:rsidRPr="001D2A49">
        <w:drawing>
          <wp:inline distT="0" distB="0" distL="0" distR="0" wp14:anchorId="4553A4D3" wp14:editId="3387ECE8">
            <wp:extent cx="5731510" cy="2708771"/>
            <wp:effectExtent l="0" t="0" r="2540" b="0"/>
            <wp:docPr id="230" name="Picture 230" descr="Column chart showing the 'Proportion of CDCT participants who made their first CDC purchase within one month of their first ISP payment into their CDC account', range fromm same day through to over 1 month. 1 week (88%), 2 weeks (93%), 3 weeks (95%), 1 month (97%)." title="Column chart showing the 'Proportion of CDCT participants who made their first CDC purchase within one month of their first ISP payment into their CDC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708771"/>
                    </a:xfrm>
                    <a:prstGeom prst="rect">
                      <a:avLst/>
                    </a:prstGeom>
                    <a:noFill/>
                    <a:ln>
                      <a:noFill/>
                    </a:ln>
                  </pic:spPr>
                </pic:pic>
              </a:graphicData>
            </a:graphic>
          </wp:inline>
        </w:drawing>
      </w:r>
    </w:p>
    <w:p w14:paraId="4F1CD26C" w14:textId="77777777" w:rsidR="00013687" w:rsidRDefault="00013687" w:rsidP="00013687">
      <w:r>
        <w:t>Most CDCT participants spend almost all of the ISPs deposited into their CDC account within a week.</w:t>
      </w:r>
      <w:r w:rsidR="004F3724">
        <w:t xml:space="preserve"> </w:t>
      </w:r>
      <w:r>
        <w:t xml:space="preserve">As a consequence, there is a close </w:t>
      </w:r>
      <w:r w:rsidRPr="003840CA">
        <w:t xml:space="preserve">correlation between total ISPs deposited into CDC accounts and total purchases made with CDCs. </w:t>
      </w:r>
      <w:r>
        <w:fldChar w:fldCharType="begin"/>
      </w:r>
      <w:r>
        <w:instrText xml:space="preserve"> REF  _Ref466980263 \h  \* Charformat \* MERGEFORMAT </w:instrText>
      </w:r>
      <w:r>
        <w:fldChar w:fldCharType="separate"/>
      </w:r>
      <w:r w:rsidR="00E37C33">
        <w:t>F</w:t>
      </w:r>
      <w:r w:rsidR="00E37C33" w:rsidRPr="005829EC">
        <w:t xml:space="preserve">igure </w:t>
      </w:r>
      <w:r w:rsidR="00E37C33">
        <w:t>27</w:t>
      </w:r>
      <w:r>
        <w:fldChar w:fldCharType="end"/>
      </w:r>
      <w:r w:rsidRPr="003840CA">
        <w:t xml:space="preserve"> </w:t>
      </w:r>
      <w:r w:rsidRPr="006D67C8">
        <w:t>s</w:t>
      </w:r>
      <w:r w:rsidRPr="006679B7">
        <w:t xml:space="preserve">hows </w:t>
      </w:r>
      <w:r>
        <w:t>the total ISPs deposited into CDC accounts and total purchases using CDCs on a daily basis.</w:t>
      </w:r>
    </w:p>
    <w:p w14:paraId="1FC15BB1" w14:textId="77777777" w:rsidR="001137F7" w:rsidRPr="00890C58" w:rsidRDefault="001137F7" w:rsidP="001137F7">
      <w:pPr>
        <w:pStyle w:val="FigureHeading"/>
        <w:spacing w:before="120"/>
      </w:pPr>
      <w:bookmarkStart w:id="86" w:name="_Ref466980263"/>
      <w:r>
        <w:lastRenderedPageBreak/>
        <w:t>F</w:t>
      </w:r>
      <w:r w:rsidRPr="005829EC">
        <w:t xml:space="preserve">igure </w:t>
      </w:r>
      <w:fldSimple w:instr=" SEQ Figure \* ARABIC ">
        <w:r w:rsidR="00E37C33">
          <w:rPr>
            <w:noProof/>
          </w:rPr>
          <w:t>27</w:t>
        </w:r>
      </w:fldSimple>
      <w:bookmarkEnd w:id="86"/>
      <w:r w:rsidRPr="005829EC">
        <w:t xml:space="preserve">: </w:t>
      </w:r>
      <w:r w:rsidRPr="00890C58">
        <w:t>Total ISPs paid into CDC Accounts vs total purchases using CDCs (daily)</w:t>
      </w:r>
    </w:p>
    <w:p w14:paraId="57E762B3" w14:textId="77777777" w:rsidR="001137F7" w:rsidRDefault="001137F7" w:rsidP="00F72249">
      <w:pPr>
        <w:pStyle w:val="Image"/>
      </w:pPr>
      <w:r w:rsidRPr="001D2A49">
        <w:drawing>
          <wp:inline distT="0" distB="0" distL="0" distR="0" wp14:anchorId="1FD12432" wp14:editId="35665E4B">
            <wp:extent cx="5730240" cy="2952750"/>
            <wp:effectExtent l="0" t="0" r="3810" b="0"/>
            <wp:docPr id="232" name="Picture 232" descr="Line chart showing the 'Total ISPs paid into CDC Accounts vs total purchases using CDCs (daily)' over weekly increments (range 1 April 2016 to 30 September 2016)." title="Line chart showing the 'Total ISPs paid into CDC Accounts vs total purchases using CDCs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239" b="1679"/>
                    <a:stretch/>
                  </pic:blipFill>
                  <pic:spPr bwMode="auto">
                    <a:xfrm>
                      <a:off x="0" y="0"/>
                      <a:ext cx="5735594" cy="2955509"/>
                    </a:xfrm>
                    <a:prstGeom prst="rect">
                      <a:avLst/>
                    </a:prstGeom>
                    <a:noFill/>
                    <a:ln>
                      <a:noFill/>
                    </a:ln>
                    <a:extLst>
                      <a:ext uri="{53640926-AAD7-44D8-BBD7-CCE9431645EC}">
                        <a14:shadowObscured xmlns:a14="http://schemas.microsoft.com/office/drawing/2010/main"/>
                      </a:ext>
                    </a:extLst>
                  </pic:spPr>
                </pic:pic>
              </a:graphicData>
            </a:graphic>
          </wp:inline>
        </w:drawing>
      </w:r>
    </w:p>
    <w:p w14:paraId="62C25F37" w14:textId="77777777" w:rsidR="001137F7" w:rsidRDefault="001137F7" w:rsidP="001137F7">
      <w:r>
        <w:t>Most individual CDC account balances peak on “pay day” and then quickly decline to a low level prior to the next pay day. Given that around two-thirds of ISPs are deposited in CDC accounts on Wednesday through Friday, this intra-week pattern is also evident for the total CDC balances in both CDCT sites</w:t>
      </w:r>
      <w:r w:rsidRPr="006679B7">
        <w:t>.</w:t>
      </w:r>
      <w:r w:rsidR="004F3724">
        <w:t xml:space="preserve"> </w:t>
      </w:r>
      <w:r w:rsidRPr="006679B7">
        <w:fldChar w:fldCharType="begin"/>
      </w:r>
      <w:r w:rsidRPr="006679B7">
        <w:instrText xml:space="preserve"> REF _Ref466980275 \h  \* MERGEFORMAT </w:instrText>
      </w:r>
      <w:r w:rsidRPr="006679B7">
        <w:fldChar w:fldCharType="separate"/>
      </w:r>
      <w:r w:rsidR="00E37C33">
        <w:t>F</w:t>
      </w:r>
      <w:r w:rsidR="00E37C33" w:rsidRPr="005829EC">
        <w:t xml:space="preserve">igure </w:t>
      </w:r>
      <w:r w:rsidR="00E37C33">
        <w:rPr>
          <w:noProof/>
        </w:rPr>
        <w:t>28</w:t>
      </w:r>
      <w:r w:rsidRPr="006679B7">
        <w:fldChar w:fldCharType="end"/>
      </w:r>
      <w:r w:rsidRPr="006679B7">
        <w:t xml:space="preserve"> shows </w:t>
      </w:r>
      <w:r>
        <w:t>the total CDC Account balances for CDCT participants in the two CDCT sites.</w:t>
      </w:r>
      <w:r>
        <w:rPr>
          <w:rStyle w:val="FootnoteReference"/>
        </w:rPr>
        <w:footnoteReference w:id="28"/>
      </w:r>
    </w:p>
    <w:p w14:paraId="55CBBA4A" w14:textId="77777777" w:rsidR="001137F7" w:rsidRPr="006679B7" w:rsidRDefault="001137F7" w:rsidP="001137F7">
      <w:pPr>
        <w:pStyle w:val="FigureHeading"/>
      </w:pPr>
      <w:bookmarkStart w:id="87" w:name="_Ref466980275"/>
      <w:r>
        <w:t>F</w:t>
      </w:r>
      <w:r w:rsidRPr="005829EC">
        <w:t xml:space="preserve">igure </w:t>
      </w:r>
      <w:fldSimple w:instr=" SEQ Figure \* ARABIC ">
        <w:r w:rsidR="00E37C33">
          <w:rPr>
            <w:noProof/>
          </w:rPr>
          <w:t>28</w:t>
        </w:r>
      </w:fldSimple>
      <w:bookmarkEnd w:id="87"/>
      <w:r w:rsidRPr="005829EC">
        <w:t xml:space="preserve">: </w:t>
      </w:r>
      <w:r w:rsidRPr="006679B7">
        <w:t>Total balance of CDC Accounts (daily)</w:t>
      </w:r>
    </w:p>
    <w:p w14:paraId="03B685A6" w14:textId="77777777" w:rsidR="001137F7" w:rsidRDefault="001137F7" w:rsidP="00F72249">
      <w:pPr>
        <w:pStyle w:val="Image"/>
      </w:pPr>
      <w:r w:rsidRPr="005861BF">
        <w:drawing>
          <wp:inline distT="0" distB="0" distL="0" distR="0" wp14:anchorId="333C2BB4" wp14:editId="266564AB">
            <wp:extent cx="5730524" cy="3553460"/>
            <wp:effectExtent l="0" t="0" r="3810" b="8890"/>
            <wp:docPr id="234" name="Picture 234" descr="Line chart showing the 'Total balance of CDC Accounts (daily)' for Ceduna and surrounds and for East Kimberley over weekly increments (range 1 April 2016 to 30 September 2016)." title="Line chart showing the 'Total balance of CDC Accounts (daily)' for Ceduna and surrounds and for East Kimbe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610"/>
                    <a:stretch/>
                  </pic:blipFill>
                  <pic:spPr bwMode="auto">
                    <a:xfrm>
                      <a:off x="0" y="0"/>
                      <a:ext cx="5731510" cy="3554072"/>
                    </a:xfrm>
                    <a:prstGeom prst="rect">
                      <a:avLst/>
                    </a:prstGeom>
                    <a:noFill/>
                    <a:ln>
                      <a:noFill/>
                    </a:ln>
                    <a:extLst>
                      <a:ext uri="{53640926-AAD7-44D8-BBD7-CCE9431645EC}">
                        <a14:shadowObscured xmlns:a14="http://schemas.microsoft.com/office/drawing/2010/main"/>
                      </a:ext>
                    </a:extLst>
                  </pic:spPr>
                </pic:pic>
              </a:graphicData>
            </a:graphic>
          </wp:inline>
        </w:drawing>
      </w:r>
    </w:p>
    <w:p w14:paraId="0C31DFD7" w14:textId="77777777" w:rsidR="001137F7" w:rsidRDefault="001137F7" w:rsidP="001137F7">
      <w:r>
        <w:lastRenderedPageBreak/>
        <w:t>Of the $10.5 million in ISPs deposited into the CDC accounts of CDCT participants on or before 30 September 2016, $10.0 million (95%) has been spent on purchases using a CDC.</w:t>
      </w:r>
    </w:p>
    <w:p w14:paraId="7064E6DC" w14:textId="77777777" w:rsidR="001137F7" w:rsidRDefault="001137F7" w:rsidP="001137F7">
      <w:r>
        <w:t>The above evidence indicates that:</w:t>
      </w:r>
    </w:p>
    <w:p w14:paraId="69F9891E" w14:textId="77777777" w:rsidR="001137F7" w:rsidRDefault="001137F7" w:rsidP="001137F7">
      <w:pPr>
        <w:pStyle w:val="ListBullet"/>
      </w:pPr>
      <w:r>
        <w:t>CDCT participants have had timely access to the ISPs deposited into their CDC accounts; and</w:t>
      </w:r>
    </w:p>
    <w:p w14:paraId="250E4633" w14:textId="77777777" w:rsidR="001137F7" w:rsidRDefault="001137F7" w:rsidP="001137F7">
      <w:pPr>
        <w:pStyle w:val="ListBullet"/>
      </w:pPr>
      <w:r>
        <w:t>the vast majority of CDCT participants have activated their CDCs and have started to make purchases with their CDCs.</w:t>
      </w:r>
    </w:p>
    <w:p w14:paraId="2FA7E77F" w14:textId="34F5EC2A" w:rsidR="001137F7" w:rsidRDefault="001137F7" w:rsidP="00F72249">
      <w:pPr>
        <w:pStyle w:val="Heading8"/>
        <w:pageBreakBefore/>
      </w:pPr>
      <w:r w:rsidRPr="001137F7">
        <w:lastRenderedPageBreak/>
        <w:t>Output PI#5: 80% of income support payments are quarantined</w:t>
      </w:r>
    </w:p>
    <w:p w14:paraId="5768CC3A" w14:textId="77777777" w:rsidR="00BC36C3" w:rsidRDefault="00BC36C3" w:rsidP="00BC36C3">
      <w:pPr>
        <w:pStyle w:val="TableHeading"/>
      </w:pPr>
      <w:r>
        <w:t xml:space="preserve">Table </w:t>
      </w:r>
      <w:fldSimple w:instr=" SEQ Table \* ARABIC ">
        <w:r w:rsidR="00E37C33">
          <w:rPr>
            <w:noProof/>
          </w:rPr>
          <w:t>14</w:t>
        </w:r>
      </w:fldSimple>
      <w:r>
        <w:t>: Output PI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5: 80% of income support payments are quarantined. "/>
        <w:tblDescription w:val="Output PI #5: 80% of income support payments are quarantined. Interim rating: Achieved. "/>
      </w:tblPr>
      <w:tblGrid>
        <w:gridCol w:w="5205"/>
        <w:gridCol w:w="3726"/>
      </w:tblGrid>
      <w:tr w:rsidR="00BC36C3" w14:paraId="746F6A74" w14:textId="77777777" w:rsidTr="00232CDB">
        <w:trPr>
          <w:tblHeader/>
        </w:trPr>
        <w:tc>
          <w:tcPr>
            <w:tcW w:w="5205" w:type="dxa"/>
            <w:shd w:val="clear" w:color="auto" w:fill="172983"/>
            <w:vAlign w:val="bottom"/>
            <w:hideMark/>
          </w:tcPr>
          <w:p w14:paraId="6A6FA5C8" w14:textId="77777777" w:rsidR="00BC36C3" w:rsidRDefault="00BC36C3" w:rsidP="00232CDB">
            <w:pPr>
              <w:pStyle w:val="ColumnHeading"/>
            </w:pPr>
            <w:r>
              <w:t>Performance Indicator</w:t>
            </w:r>
          </w:p>
        </w:tc>
        <w:tc>
          <w:tcPr>
            <w:tcW w:w="3726" w:type="dxa"/>
            <w:shd w:val="clear" w:color="auto" w:fill="172983"/>
            <w:hideMark/>
          </w:tcPr>
          <w:p w14:paraId="5837EC41" w14:textId="77777777" w:rsidR="00BC36C3" w:rsidRDefault="00BC36C3" w:rsidP="00232CDB">
            <w:pPr>
              <w:pStyle w:val="ColumnHeading"/>
            </w:pPr>
            <w:r>
              <w:t>Interim Rating</w:t>
            </w:r>
          </w:p>
        </w:tc>
      </w:tr>
      <w:tr w:rsidR="00BC36C3" w14:paraId="42AF8B10" w14:textId="77777777" w:rsidTr="00232CDB">
        <w:tc>
          <w:tcPr>
            <w:tcW w:w="5205" w:type="dxa"/>
            <w:vAlign w:val="center"/>
            <w:hideMark/>
          </w:tcPr>
          <w:p w14:paraId="7153D31B" w14:textId="77777777" w:rsidR="00BC36C3" w:rsidRPr="00BC36C3" w:rsidRDefault="00BC36C3" w:rsidP="00BC36C3">
            <w:pPr>
              <w:pStyle w:val="TableText"/>
              <w:jc w:val="center"/>
              <w:rPr>
                <w:b/>
              </w:rPr>
            </w:pPr>
            <w:r w:rsidRPr="00BC36C3">
              <w:rPr>
                <w:b/>
              </w:rPr>
              <w:t>80% of income support payments are quarantined</w:t>
            </w:r>
          </w:p>
        </w:tc>
        <w:tc>
          <w:tcPr>
            <w:tcW w:w="3726" w:type="dxa"/>
            <w:vAlign w:val="center"/>
            <w:hideMark/>
          </w:tcPr>
          <w:p w14:paraId="37D6B376" w14:textId="77777777" w:rsidR="00BC36C3" w:rsidRPr="00BC36C3" w:rsidRDefault="00BC36C3" w:rsidP="00BC36C3">
            <w:pPr>
              <w:pStyle w:val="TableText"/>
              <w:jc w:val="center"/>
              <w:rPr>
                <w:b/>
              </w:rPr>
            </w:pPr>
            <w:r w:rsidRPr="00BC36C3">
              <w:rPr>
                <w:b/>
                <w:color w:val="00B050"/>
              </w:rPr>
              <w:t>Achieved</w:t>
            </w:r>
          </w:p>
        </w:tc>
      </w:tr>
    </w:tbl>
    <w:p w14:paraId="6376AC71" w14:textId="77777777" w:rsidR="00BC36C3" w:rsidRDefault="00BC36C3" w:rsidP="00BC36C3">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5: 80% of income support payments are quarantined. "/>
        <w:tblDescription w:val="Output PI #5: 80% of income support payments are quarantined. Theme: Specification, Details: Income support payments are quarantined and 20% are received in cash (excluding approved adjustments). Theme: Target, Details: 100%. Theme: Timeframe, Details: Within two months of programme launch. Theme: Data Sources, Details: DHS Client database (Regular payment quarantine percentage variable), Survey of Trial participants. Theme: Questions, Details: Participant questionnaire: q16/17. Theme: Definitions / Notes, Details: NA.&#10;"/>
      </w:tblPr>
      <w:tblGrid>
        <w:gridCol w:w="2532"/>
        <w:gridCol w:w="6399"/>
      </w:tblGrid>
      <w:tr w:rsidR="00BC36C3" w14:paraId="62A64B96" w14:textId="77777777" w:rsidTr="00232CDB">
        <w:trPr>
          <w:tblHeader/>
        </w:trPr>
        <w:tc>
          <w:tcPr>
            <w:tcW w:w="2532" w:type="dxa"/>
            <w:shd w:val="clear" w:color="auto" w:fill="D9D9D9" w:themeFill="background1" w:themeFillShade="D9"/>
            <w:vAlign w:val="center"/>
            <w:hideMark/>
          </w:tcPr>
          <w:p w14:paraId="5AC25DC4" w14:textId="77777777" w:rsidR="00BC36C3" w:rsidRPr="001B147B" w:rsidRDefault="00BC36C3" w:rsidP="00232CDB">
            <w:pPr>
              <w:pStyle w:val="ColumnHeading"/>
              <w:jc w:val="left"/>
              <w:rPr>
                <w:color w:val="17365D" w:themeColor="text2" w:themeShade="BF"/>
              </w:rPr>
            </w:pPr>
            <w:r w:rsidRPr="001B147B">
              <w:rPr>
                <w:color w:val="17365D" w:themeColor="text2" w:themeShade="BF"/>
              </w:rPr>
              <w:t>Theme</w:t>
            </w:r>
          </w:p>
        </w:tc>
        <w:tc>
          <w:tcPr>
            <w:tcW w:w="6399" w:type="dxa"/>
            <w:shd w:val="clear" w:color="auto" w:fill="D9D9D9" w:themeFill="background1" w:themeFillShade="D9"/>
            <w:vAlign w:val="center"/>
            <w:hideMark/>
          </w:tcPr>
          <w:p w14:paraId="6D940590" w14:textId="77777777" w:rsidR="00BC36C3" w:rsidRPr="001B147B" w:rsidRDefault="00BC36C3" w:rsidP="00232CDB">
            <w:pPr>
              <w:pStyle w:val="ColumnHeading"/>
              <w:jc w:val="left"/>
              <w:rPr>
                <w:color w:val="17365D" w:themeColor="text2" w:themeShade="BF"/>
              </w:rPr>
            </w:pPr>
            <w:r w:rsidRPr="001B147B">
              <w:rPr>
                <w:color w:val="17365D" w:themeColor="text2" w:themeShade="BF"/>
              </w:rPr>
              <w:t>Details</w:t>
            </w:r>
          </w:p>
        </w:tc>
      </w:tr>
      <w:tr w:rsidR="00BC36C3" w14:paraId="17AA5AEA"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0AEB773" w14:textId="77777777" w:rsidR="00BC36C3" w:rsidRPr="001B147B" w:rsidRDefault="00BC36C3" w:rsidP="00232CDB">
            <w:pPr>
              <w:pStyle w:val="RowHeading"/>
              <w:jc w:val="left"/>
              <w:rPr>
                <w:color w:val="17365D" w:themeColor="text2" w:themeShade="BF"/>
              </w:rPr>
            </w:pPr>
            <w:r w:rsidRPr="001B147B">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9C07737" w14:textId="77777777" w:rsidR="00BC36C3" w:rsidRPr="001B147B" w:rsidRDefault="00BC36C3" w:rsidP="00232CDB">
            <w:pPr>
              <w:pStyle w:val="TableText"/>
              <w:rPr>
                <w:color w:val="17365D" w:themeColor="text2" w:themeShade="BF"/>
              </w:rPr>
            </w:pPr>
            <w:r w:rsidRPr="001B147B">
              <w:rPr>
                <w:color w:val="17365D" w:themeColor="text2" w:themeShade="BF"/>
              </w:rPr>
              <w:t>Income support payments are quarantined and 20% are received in cash (excluding approved adjustments)</w:t>
            </w:r>
          </w:p>
        </w:tc>
      </w:tr>
      <w:tr w:rsidR="00BC36C3" w14:paraId="5C7CBFAD"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D6E85FE" w14:textId="77777777" w:rsidR="00BC36C3" w:rsidRPr="001B147B" w:rsidRDefault="00BC36C3" w:rsidP="00232CDB">
            <w:pPr>
              <w:pStyle w:val="RowHeading"/>
              <w:jc w:val="left"/>
              <w:rPr>
                <w:color w:val="17365D" w:themeColor="text2" w:themeShade="BF"/>
              </w:rPr>
            </w:pPr>
            <w:r w:rsidRPr="001B147B">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41749F4" w14:textId="77777777" w:rsidR="00BC36C3" w:rsidRPr="001B147B" w:rsidRDefault="00BC36C3" w:rsidP="00232CDB">
            <w:pPr>
              <w:pStyle w:val="TableText"/>
              <w:rPr>
                <w:color w:val="17365D" w:themeColor="text2" w:themeShade="BF"/>
              </w:rPr>
            </w:pPr>
            <w:r w:rsidRPr="001B147B">
              <w:rPr>
                <w:color w:val="17365D" w:themeColor="text2" w:themeShade="BF"/>
              </w:rPr>
              <w:t>100% of recipients</w:t>
            </w:r>
          </w:p>
        </w:tc>
      </w:tr>
      <w:tr w:rsidR="00BC36C3" w14:paraId="2DE71FA4"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8D225DE" w14:textId="77777777" w:rsidR="00BC36C3" w:rsidRPr="001B147B" w:rsidRDefault="00BC36C3" w:rsidP="00232CDB">
            <w:pPr>
              <w:pStyle w:val="RowHeading"/>
              <w:jc w:val="left"/>
              <w:rPr>
                <w:color w:val="17365D" w:themeColor="text2" w:themeShade="BF"/>
              </w:rPr>
            </w:pPr>
            <w:r w:rsidRPr="001B147B">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1037D34" w14:textId="457BA801" w:rsidR="00BC36C3" w:rsidRPr="001B147B" w:rsidRDefault="00BC36C3" w:rsidP="00232CDB">
            <w:pPr>
              <w:pStyle w:val="TableText"/>
              <w:rPr>
                <w:color w:val="17365D" w:themeColor="text2" w:themeShade="BF"/>
              </w:rPr>
            </w:pPr>
            <w:r w:rsidRPr="001B147B">
              <w:rPr>
                <w:color w:val="17365D" w:themeColor="text2" w:themeShade="BF"/>
              </w:rPr>
              <w:t>Within two months of program</w:t>
            </w:r>
            <w:r w:rsidR="00D35829">
              <w:rPr>
                <w:color w:val="17365D" w:themeColor="text2" w:themeShade="BF"/>
              </w:rPr>
              <w:t>me</w:t>
            </w:r>
            <w:r w:rsidRPr="001B147B">
              <w:rPr>
                <w:color w:val="17365D" w:themeColor="text2" w:themeShade="BF"/>
              </w:rPr>
              <w:t xml:space="preserve"> launch</w:t>
            </w:r>
          </w:p>
        </w:tc>
      </w:tr>
      <w:tr w:rsidR="00BC36C3" w14:paraId="641E72F6"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16B591D9" w14:textId="77777777" w:rsidR="00BC36C3" w:rsidRPr="001B147B" w:rsidRDefault="00BC36C3" w:rsidP="00232CDB">
            <w:pPr>
              <w:pStyle w:val="RowHeading"/>
              <w:jc w:val="left"/>
              <w:rPr>
                <w:color w:val="17365D" w:themeColor="text2" w:themeShade="BF"/>
              </w:rPr>
            </w:pPr>
            <w:r w:rsidRPr="001B147B">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EA8FF4F" w14:textId="77777777" w:rsidR="00BC36C3" w:rsidRPr="001B147B" w:rsidRDefault="00BC36C3" w:rsidP="00232CDB">
            <w:pPr>
              <w:pStyle w:val="TableText"/>
              <w:rPr>
                <w:color w:val="17365D" w:themeColor="text2" w:themeShade="BF"/>
              </w:rPr>
            </w:pPr>
            <w:r w:rsidRPr="001B147B">
              <w:rPr>
                <w:color w:val="17365D" w:themeColor="text2" w:themeShade="BF"/>
              </w:rPr>
              <w:t>DHS Client database (Regular payment quarantine percentage variable)</w:t>
            </w:r>
          </w:p>
          <w:p w14:paraId="44574C7F" w14:textId="77777777" w:rsidR="00BC36C3" w:rsidRPr="001B147B" w:rsidRDefault="00BC36C3" w:rsidP="00232CDB">
            <w:pPr>
              <w:pStyle w:val="TableText"/>
              <w:rPr>
                <w:color w:val="17365D" w:themeColor="text2" w:themeShade="BF"/>
              </w:rPr>
            </w:pPr>
            <w:r w:rsidRPr="001B147B">
              <w:rPr>
                <w:color w:val="17365D" w:themeColor="text2" w:themeShade="BF"/>
              </w:rPr>
              <w:t>Survey of Trial participants</w:t>
            </w:r>
          </w:p>
        </w:tc>
      </w:tr>
      <w:tr w:rsidR="00BC36C3" w14:paraId="456CF3D3"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7F2D2480" w14:textId="77777777" w:rsidR="00BC36C3" w:rsidRPr="001B147B" w:rsidRDefault="00BC36C3" w:rsidP="00232CDB">
            <w:pPr>
              <w:pStyle w:val="RowHeading"/>
              <w:jc w:val="left"/>
              <w:rPr>
                <w:color w:val="17365D" w:themeColor="text2" w:themeShade="BF"/>
              </w:rPr>
            </w:pPr>
            <w:r w:rsidRPr="001B147B">
              <w:rPr>
                <w:color w:val="17365D" w:themeColor="text2" w:themeShade="BF"/>
              </w:rPr>
              <w:t>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01DE3A3D" w14:textId="77777777" w:rsidR="00BC36C3" w:rsidRPr="001B147B" w:rsidRDefault="00BC36C3" w:rsidP="00232CDB">
            <w:pPr>
              <w:pStyle w:val="TableText"/>
              <w:rPr>
                <w:color w:val="17365D" w:themeColor="text2" w:themeShade="BF"/>
              </w:rPr>
            </w:pPr>
            <w:r w:rsidRPr="001B147B">
              <w:rPr>
                <w:color w:val="17365D" w:themeColor="text2" w:themeShade="BF"/>
              </w:rPr>
              <w:t>Participant questionnaire: q16/17</w:t>
            </w:r>
          </w:p>
        </w:tc>
      </w:tr>
      <w:tr w:rsidR="00BC36C3" w14:paraId="412B37A8"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FD2D24C" w14:textId="77777777" w:rsidR="00BC36C3" w:rsidRPr="001B147B" w:rsidRDefault="00BC36C3" w:rsidP="00232CDB">
            <w:pPr>
              <w:pStyle w:val="RowHeading"/>
              <w:jc w:val="left"/>
              <w:rPr>
                <w:color w:val="17365D" w:themeColor="text2" w:themeShade="BF"/>
              </w:rPr>
            </w:pPr>
            <w:r w:rsidRPr="001B147B">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5DAACFD" w14:textId="77777777" w:rsidR="00BC36C3" w:rsidRPr="001B147B" w:rsidRDefault="00BC36C3" w:rsidP="00232CDB">
            <w:pPr>
              <w:pStyle w:val="TableText"/>
              <w:rPr>
                <w:color w:val="17365D" w:themeColor="text2" w:themeShade="BF"/>
              </w:rPr>
            </w:pPr>
            <w:r w:rsidRPr="001B147B">
              <w:rPr>
                <w:color w:val="17365D" w:themeColor="text2" w:themeShade="BF"/>
              </w:rPr>
              <w:t>Not Applicable</w:t>
            </w:r>
          </w:p>
        </w:tc>
      </w:tr>
    </w:tbl>
    <w:p w14:paraId="4A096972" w14:textId="661F0D22" w:rsidR="008942E2" w:rsidRDefault="008942E2" w:rsidP="00F72249">
      <w:pPr>
        <w:pStyle w:val="BoxText"/>
      </w:pPr>
      <w:r>
        <w:t>DHS data indicates that 98% of the total value of ISP payments made to CDC accounts up to end June 2016 was paid to CDCT participants for whom (the default) 80% of their ISP had been paid to these accounts. The data indicates that 2% of the total value of ISP payments to CDC accounts during this period was made to CDCT participants with an approved lower rate of quarantining. The majority of participants surveyed could nominate 80% as the quarantined proportion.</w:t>
      </w:r>
    </w:p>
    <w:p w14:paraId="0CE1A474" w14:textId="77777777" w:rsidR="001137F7" w:rsidRPr="001137F7" w:rsidRDefault="001137F7" w:rsidP="00A37DC2">
      <w:pPr>
        <w:pStyle w:val="Heading9"/>
      </w:pPr>
      <w:r w:rsidRPr="001137F7">
        <w:t>Evidence</w:t>
      </w:r>
    </w:p>
    <w:p w14:paraId="476EBE99" w14:textId="77777777" w:rsidR="001137F7" w:rsidRPr="00A37DC2" w:rsidRDefault="001137F7" w:rsidP="00A37DC2">
      <w:pPr>
        <w:rPr>
          <w:rStyle w:val="Strong"/>
        </w:rPr>
      </w:pPr>
      <w:r w:rsidRPr="00A37DC2">
        <w:rPr>
          <w:rStyle w:val="Strong"/>
        </w:rPr>
        <w:t>Evidence from external data sources</w:t>
      </w:r>
    </w:p>
    <w:p w14:paraId="7E92BFDB" w14:textId="77777777" w:rsidR="001137F7" w:rsidRDefault="001137F7" w:rsidP="001137F7">
      <w:r w:rsidRPr="002D558C">
        <w:fldChar w:fldCharType="begin"/>
      </w:r>
      <w:r w:rsidRPr="002D558C">
        <w:instrText xml:space="preserve"> REF _Ref466454432 \h  \* MERGEFORMAT </w:instrText>
      </w:r>
      <w:r w:rsidRPr="002D558C">
        <w:fldChar w:fldCharType="separate"/>
      </w:r>
      <w:r w:rsidR="00E37C33" w:rsidRPr="00E51E0E">
        <w:t xml:space="preserve">Figure </w:t>
      </w:r>
      <w:r w:rsidR="00E37C33">
        <w:t>29</w:t>
      </w:r>
      <w:r w:rsidRPr="002D558C">
        <w:fldChar w:fldCharType="end"/>
      </w:r>
      <w:r w:rsidRPr="002D558C">
        <w:t xml:space="preserve"> </w:t>
      </w:r>
      <w:bookmarkStart w:id="88" w:name="_Ref466454224"/>
      <w:r>
        <w:t>shows the number of people receiving ISPs and making purchases via the CDC over the period April through September 2016.</w:t>
      </w:r>
      <w:r w:rsidR="004F3724">
        <w:t xml:space="preserve"> </w:t>
      </w:r>
      <w:r>
        <w:t>It is evident that after the initial roll-out of the CDC over April through June 2016, the number people receiving ISPs via the CDC has plateaued at around 1,850 each month.</w:t>
      </w:r>
    </w:p>
    <w:p w14:paraId="5ED73150" w14:textId="77777777" w:rsidR="001137F7" w:rsidRDefault="001137F7" w:rsidP="001137F7">
      <w:r>
        <w:t>The number of people receiving ISPs via the CDC fluctuates as people move on and off various benefits.</w:t>
      </w:r>
      <w:r w:rsidR="004F3724">
        <w:t xml:space="preserve"> </w:t>
      </w:r>
      <w:r>
        <w:t>In any given month, ISP payments may be made to people currently entitled to ISPs or those who have been entitled to an ISP at some point in that month but who have had their payment cancelled or suspended. Of the approximately 1,850 persons receiving their ISPs each month via the CDC since July 2016, typically around 85% are currently entitled to an ISP and around 15% have had their ISP cancelled or suspended during the month.</w:t>
      </w:r>
    </w:p>
    <w:p w14:paraId="008BB48A" w14:textId="77777777" w:rsidR="001137F7" w:rsidRPr="00E51E0E" w:rsidRDefault="001137F7" w:rsidP="001137F7">
      <w:pPr>
        <w:pStyle w:val="FigureHeading"/>
      </w:pPr>
      <w:bookmarkStart w:id="89" w:name="_Ref466454432"/>
      <w:bookmarkEnd w:id="88"/>
      <w:r w:rsidRPr="00E51E0E">
        <w:lastRenderedPageBreak/>
        <w:t xml:space="preserve">Figure </w:t>
      </w:r>
      <w:fldSimple w:instr=" SEQ Figure \* ARABIC ">
        <w:r w:rsidR="00E37C33">
          <w:rPr>
            <w:noProof/>
          </w:rPr>
          <w:t>29</w:t>
        </w:r>
      </w:fldSimple>
      <w:bookmarkEnd w:id="89"/>
      <w:r w:rsidRPr="00E51E0E">
        <w:t>: Number of people using the CDC</w:t>
      </w:r>
    </w:p>
    <w:p w14:paraId="0A99C9E2" w14:textId="77777777" w:rsidR="001137F7" w:rsidRPr="00E51E0E" w:rsidRDefault="001137F7" w:rsidP="00F72249">
      <w:pPr>
        <w:pStyle w:val="Image"/>
        <w:rPr>
          <w:bCs/>
        </w:rPr>
      </w:pPr>
      <w:r w:rsidRPr="00E51E0E">
        <w:drawing>
          <wp:inline distT="0" distB="0" distL="0" distR="0" wp14:anchorId="1AD3CA84" wp14:editId="1E013D47">
            <wp:extent cx="5612830" cy="2806700"/>
            <wp:effectExtent l="0" t="0" r="6985" b="0"/>
            <wp:docPr id="476" name="Picture 476" descr="Line chart showing the 'Number of people using the CDC' (number who were paid ISP via CDC and number who used CDC for purchase), over monthly increments (range April 2016 to September 2016)." title="Line chart showing the 'Number of people using the CDC' (number who were paid ISP via CDC and number who used CDC for purcha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447"/>
                    <a:stretch/>
                  </pic:blipFill>
                  <pic:spPr bwMode="auto">
                    <a:xfrm>
                      <a:off x="0" y="0"/>
                      <a:ext cx="5619435" cy="2810003"/>
                    </a:xfrm>
                    <a:prstGeom prst="rect">
                      <a:avLst/>
                    </a:prstGeom>
                    <a:noFill/>
                    <a:ln>
                      <a:noFill/>
                    </a:ln>
                    <a:extLst>
                      <a:ext uri="{53640926-AAD7-44D8-BBD7-CCE9431645EC}">
                        <a14:shadowObscured xmlns:a14="http://schemas.microsoft.com/office/drawing/2010/main"/>
                      </a:ext>
                    </a:extLst>
                  </pic:spPr>
                </pic:pic>
              </a:graphicData>
            </a:graphic>
          </wp:inline>
        </w:drawing>
      </w:r>
    </w:p>
    <w:p w14:paraId="48E29BF9" w14:textId="77777777" w:rsidR="001137F7" w:rsidRPr="0031061C" w:rsidRDefault="001137F7" w:rsidP="001137F7">
      <w:pPr>
        <w:pStyle w:val="TableHeading"/>
        <w:spacing w:after="0"/>
        <w:rPr>
          <w:bCs/>
          <w:color w:val="1F497D" w:themeColor="text2"/>
          <w:sz w:val="10"/>
          <w:szCs w:val="10"/>
        </w:rPr>
      </w:pPr>
    </w:p>
    <w:tbl>
      <w:tblPr>
        <w:tblStyle w:val="TableGrid"/>
        <w:tblW w:w="0" w:type="auto"/>
        <w:tblLook w:val="04A0" w:firstRow="1" w:lastRow="0" w:firstColumn="1" w:lastColumn="0" w:noHBand="0" w:noVBand="1"/>
        <w:tblCaption w:val="Number of people using the CDC' (number who were paid ISP via CDC and number who used CDC for purchase), over time."/>
        <w:tblDescription w:val="Paid ISP via CDC: April 2016, 522. May 2016, 1,595. June 2016, 1,798. July 2016, 1,873. August 2016, 1,855. September 2016, 1,840. Used CDC for purchase: April 2016, 424. May 2016, 1,420. June 2016, 1,741. July 2016, 1,867. August, 1,867. September, 1,849.&#10;"/>
      </w:tblPr>
      <w:tblGrid>
        <w:gridCol w:w="2830"/>
        <w:gridCol w:w="1031"/>
        <w:gridCol w:w="1031"/>
        <w:gridCol w:w="1031"/>
        <w:gridCol w:w="1031"/>
        <w:gridCol w:w="1031"/>
        <w:gridCol w:w="1031"/>
      </w:tblGrid>
      <w:tr w:rsidR="001137F7" w14:paraId="1788C891" w14:textId="77777777" w:rsidTr="00651D16">
        <w:trPr>
          <w:tblHeader/>
        </w:trPr>
        <w:tc>
          <w:tcPr>
            <w:tcW w:w="2830" w:type="dxa"/>
          </w:tcPr>
          <w:p w14:paraId="38867FA1" w14:textId="77777777" w:rsidR="001137F7" w:rsidRDefault="001137F7" w:rsidP="004A733E"/>
        </w:tc>
        <w:tc>
          <w:tcPr>
            <w:tcW w:w="1031" w:type="dxa"/>
          </w:tcPr>
          <w:p w14:paraId="1ADB0F51" w14:textId="77777777" w:rsidR="001137F7" w:rsidRPr="0031061C" w:rsidRDefault="001137F7" w:rsidP="00BC36C3">
            <w:pPr>
              <w:pStyle w:val="TableHeading"/>
            </w:pPr>
            <w:r w:rsidRPr="0031061C">
              <w:t>Apr-16</w:t>
            </w:r>
          </w:p>
        </w:tc>
        <w:tc>
          <w:tcPr>
            <w:tcW w:w="1031" w:type="dxa"/>
          </w:tcPr>
          <w:p w14:paraId="60E7695F" w14:textId="77777777" w:rsidR="001137F7" w:rsidRPr="0031061C" w:rsidRDefault="001137F7" w:rsidP="00BC36C3">
            <w:pPr>
              <w:pStyle w:val="TableHeading"/>
            </w:pPr>
            <w:r w:rsidRPr="0031061C">
              <w:t>May-16</w:t>
            </w:r>
          </w:p>
        </w:tc>
        <w:tc>
          <w:tcPr>
            <w:tcW w:w="1031" w:type="dxa"/>
          </w:tcPr>
          <w:p w14:paraId="28C23E46" w14:textId="77777777" w:rsidR="001137F7" w:rsidRPr="0031061C" w:rsidRDefault="001137F7" w:rsidP="00BC36C3">
            <w:pPr>
              <w:pStyle w:val="TableHeading"/>
            </w:pPr>
            <w:r w:rsidRPr="0031061C">
              <w:t>Jun-16</w:t>
            </w:r>
          </w:p>
        </w:tc>
        <w:tc>
          <w:tcPr>
            <w:tcW w:w="1031" w:type="dxa"/>
          </w:tcPr>
          <w:p w14:paraId="3EDBD853" w14:textId="77777777" w:rsidR="001137F7" w:rsidRPr="0031061C" w:rsidRDefault="001137F7" w:rsidP="00BC36C3">
            <w:pPr>
              <w:pStyle w:val="TableHeading"/>
            </w:pPr>
            <w:r w:rsidRPr="0031061C">
              <w:t>Jul-16</w:t>
            </w:r>
          </w:p>
        </w:tc>
        <w:tc>
          <w:tcPr>
            <w:tcW w:w="1031" w:type="dxa"/>
          </w:tcPr>
          <w:p w14:paraId="1306BA47" w14:textId="77777777" w:rsidR="001137F7" w:rsidRPr="0031061C" w:rsidRDefault="001137F7" w:rsidP="00BC36C3">
            <w:pPr>
              <w:pStyle w:val="TableHeading"/>
            </w:pPr>
            <w:r w:rsidRPr="0031061C">
              <w:t>Aug-16</w:t>
            </w:r>
          </w:p>
        </w:tc>
        <w:tc>
          <w:tcPr>
            <w:tcW w:w="1031" w:type="dxa"/>
          </w:tcPr>
          <w:p w14:paraId="0424EC45" w14:textId="77777777" w:rsidR="001137F7" w:rsidRPr="0031061C" w:rsidRDefault="001137F7" w:rsidP="00BC36C3">
            <w:pPr>
              <w:pStyle w:val="TableHeading"/>
            </w:pPr>
            <w:r w:rsidRPr="0031061C">
              <w:t>Sep-16</w:t>
            </w:r>
          </w:p>
        </w:tc>
      </w:tr>
      <w:tr w:rsidR="001137F7" w14:paraId="0FB42676" w14:textId="77777777" w:rsidTr="004A733E">
        <w:tc>
          <w:tcPr>
            <w:tcW w:w="2830" w:type="dxa"/>
          </w:tcPr>
          <w:p w14:paraId="758330AC" w14:textId="77777777" w:rsidR="001137F7" w:rsidRDefault="001137F7" w:rsidP="00BC36C3">
            <w:pPr>
              <w:pStyle w:val="RowHeading"/>
            </w:pPr>
            <w:r>
              <w:t>Paid ISP via CDC</w:t>
            </w:r>
          </w:p>
        </w:tc>
        <w:tc>
          <w:tcPr>
            <w:tcW w:w="1031" w:type="dxa"/>
          </w:tcPr>
          <w:p w14:paraId="44EF3A0F" w14:textId="77777777" w:rsidR="001137F7" w:rsidRDefault="001137F7" w:rsidP="00BC36C3">
            <w:pPr>
              <w:pStyle w:val="TableNumber"/>
            </w:pPr>
            <w:r>
              <w:t>522</w:t>
            </w:r>
          </w:p>
        </w:tc>
        <w:tc>
          <w:tcPr>
            <w:tcW w:w="1031" w:type="dxa"/>
          </w:tcPr>
          <w:p w14:paraId="289329CB" w14:textId="77777777" w:rsidR="001137F7" w:rsidRDefault="001137F7" w:rsidP="00BC36C3">
            <w:pPr>
              <w:pStyle w:val="TableNumber"/>
            </w:pPr>
            <w:r>
              <w:t>1,595</w:t>
            </w:r>
          </w:p>
        </w:tc>
        <w:tc>
          <w:tcPr>
            <w:tcW w:w="1031" w:type="dxa"/>
          </w:tcPr>
          <w:p w14:paraId="30B70A24" w14:textId="77777777" w:rsidR="001137F7" w:rsidRDefault="001137F7" w:rsidP="00BC36C3">
            <w:pPr>
              <w:pStyle w:val="TableNumber"/>
            </w:pPr>
            <w:r>
              <w:t>1,798</w:t>
            </w:r>
          </w:p>
        </w:tc>
        <w:tc>
          <w:tcPr>
            <w:tcW w:w="1031" w:type="dxa"/>
          </w:tcPr>
          <w:p w14:paraId="790CE629" w14:textId="77777777" w:rsidR="001137F7" w:rsidRDefault="001137F7" w:rsidP="00BC36C3">
            <w:pPr>
              <w:pStyle w:val="TableNumber"/>
            </w:pPr>
            <w:r>
              <w:t>1,873</w:t>
            </w:r>
          </w:p>
        </w:tc>
        <w:tc>
          <w:tcPr>
            <w:tcW w:w="1031" w:type="dxa"/>
          </w:tcPr>
          <w:p w14:paraId="7EE69FFD" w14:textId="77777777" w:rsidR="001137F7" w:rsidRDefault="001137F7" w:rsidP="00BC36C3">
            <w:pPr>
              <w:pStyle w:val="TableNumber"/>
            </w:pPr>
            <w:r>
              <w:t>1,855</w:t>
            </w:r>
          </w:p>
        </w:tc>
        <w:tc>
          <w:tcPr>
            <w:tcW w:w="1031" w:type="dxa"/>
          </w:tcPr>
          <w:p w14:paraId="709498BB" w14:textId="77777777" w:rsidR="001137F7" w:rsidRDefault="001137F7" w:rsidP="00BC36C3">
            <w:pPr>
              <w:pStyle w:val="TableNumber"/>
            </w:pPr>
            <w:r>
              <w:t>1,840</w:t>
            </w:r>
          </w:p>
        </w:tc>
      </w:tr>
      <w:tr w:rsidR="001137F7" w14:paraId="7262653E" w14:textId="77777777" w:rsidTr="004A733E">
        <w:tc>
          <w:tcPr>
            <w:tcW w:w="2830" w:type="dxa"/>
          </w:tcPr>
          <w:p w14:paraId="0D343F55" w14:textId="77777777" w:rsidR="001137F7" w:rsidRDefault="001137F7" w:rsidP="00BC36C3">
            <w:pPr>
              <w:pStyle w:val="RowHeading"/>
            </w:pPr>
            <w:r>
              <w:t>Used CDC for purchase</w:t>
            </w:r>
          </w:p>
        </w:tc>
        <w:tc>
          <w:tcPr>
            <w:tcW w:w="1031" w:type="dxa"/>
          </w:tcPr>
          <w:p w14:paraId="286E57C7" w14:textId="77777777" w:rsidR="001137F7" w:rsidRDefault="001137F7" w:rsidP="00BC36C3">
            <w:pPr>
              <w:pStyle w:val="TableNumber"/>
            </w:pPr>
            <w:r>
              <w:t>424</w:t>
            </w:r>
          </w:p>
        </w:tc>
        <w:tc>
          <w:tcPr>
            <w:tcW w:w="1031" w:type="dxa"/>
          </w:tcPr>
          <w:p w14:paraId="2C2A341A" w14:textId="77777777" w:rsidR="001137F7" w:rsidRDefault="001137F7" w:rsidP="00BC36C3">
            <w:pPr>
              <w:pStyle w:val="TableNumber"/>
            </w:pPr>
            <w:r>
              <w:t>1,420</w:t>
            </w:r>
          </w:p>
        </w:tc>
        <w:tc>
          <w:tcPr>
            <w:tcW w:w="1031" w:type="dxa"/>
          </w:tcPr>
          <w:p w14:paraId="6A1D95DF" w14:textId="77777777" w:rsidR="001137F7" w:rsidRDefault="001137F7" w:rsidP="00BC36C3">
            <w:pPr>
              <w:pStyle w:val="TableNumber"/>
            </w:pPr>
            <w:r>
              <w:t>1,741</w:t>
            </w:r>
          </w:p>
        </w:tc>
        <w:tc>
          <w:tcPr>
            <w:tcW w:w="1031" w:type="dxa"/>
          </w:tcPr>
          <w:p w14:paraId="0C0B7058" w14:textId="77777777" w:rsidR="001137F7" w:rsidRDefault="001137F7" w:rsidP="00BC36C3">
            <w:pPr>
              <w:pStyle w:val="TableNumber"/>
            </w:pPr>
            <w:r>
              <w:t>1,867</w:t>
            </w:r>
          </w:p>
        </w:tc>
        <w:tc>
          <w:tcPr>
            <w:tcW w:w="1031" w:type="dxa"/>
          </w:tcPr>
          <w:p w14:paraId="2DE19BC3" w14:textId="77777777" w:rsidR="001137F7" w:rsidRDefault="001137F7" w:rsidP="00BC36C3">
            <w:pPr>
              <w:pStyle w:val="TableNumber"/>
            </w:pPr>
            <w:r>
              <w:t>1,867</w:t>
            </w:r>
          </w:p>
        </w:tc>
        <w:tc>
          <w:tcPr>
            <w:tcW w:w="1031" w:type="dxa"/>
          </w:tcPr>
          <w:p w14:paraId="43215FBB" w14:textId="77777777" w:rsidR="001137F7" w:rsidRDefault="001137F7" w:rsidP="00BC36C3">
            <w:pPr>
              <w:pStyle w:val="TableNumber"/>
            </w:pPr>
            <w:r>
              <w:t>1,849</w:t>
            </w:r>
          </w:p>
        </w:tc>
      </w:tr>
    </w:tbl>
    <w:p w14:paraId="43D2F355" w14:textId="77777777" w:rsidR="001137F7" w:rsidRDefault="001137F7" w:rsidP="001137F7">
      <w:pPr>
        <w:rPr>
          <w:b/>
        </w:rPr>
      </w:pPr>
      <w:r>
        <w:t>As at end-June 2016</w:t>
      </w:r>
      <w:r>
        <w:rPr>
          <w:rStyle w:val="FootnoteReference"/>
          <w:bCs/>
        </w:rPr>
        <w:footnoteReference w:id="29"/>
      </w:r>
      <w:r>
        <w:t xml:space="preserve"> (i.e. at the end of the CDC roll-out period and almost two months after the first ISPs were made via the CDC) a total of $3.12 million in ISPs had been delivered via the CDC.</w:t>
      </w:r>
      <w:r w:rsidR="004F3724">
        <w:t xml:space="preserve"> </w:t>
      </w:r>
      <w:r>
        <w:t>Of this, $3.05 million (98%) was paid to CDC participants for whom (the default) 80% of their ISP was delivered via the CDC.</w:t>
      </w:r>
      <w:r w:rsidR="004F3724">
        <w:t xml:space="preserve"> </w:t>
      </w:r>
      <w:r>
        <w:t>That is, only 2% of the total value of ISPs made via the CDC had been paid to CDCT participants who had successfully applied to a Community Panel for a reduction in their CDC quarantine (to between 50% and 70%).</w:t>
      </w:r>
      <w:r w:rsidR="004F3724">
        <w:t xml:space="preserve"> </w:t>
      </w:r>
      <w:r>
        <w:t>However, it should be noted that, as at end-June 2016, the East Kimberley Community Panel (which will assess individual requests for variations in the CDC quarantine percentage on a case-by-case basis) had not yet been established and so no requests for CDC quarantine reductions had been assessed for the East Kimberley.</w:t>
      </w:r>
    </w:p>
    <w:p w14:paraId="0ECDEECE" w14:textId="77777777" w:rsidR="001137F7" w:rsidRPr="00E51E0E" w:rsidRDefault="001137F7" w:rsidP="001137F7">
      <w:r>
        <w:fldChar w:fldCharType="begin"/>
      </w:r>
      <w:r>
        <w:instrText xml:space="preserve"> REF _Ref466454596 \h  \* MERGEFORMAT </w:instrText>
      </w:r>
      <w:r>
        <w:fldChar w:fldCharType="separate"/>
      </w:r>
      <w:r w:rsidR="00E37C33" w:rsidRPr="00E51E0E">
        <w:t xml:space="preserve">Figure </w:t>
      </w:r>
      <w:r w:rsidR="00E37C33">
        <w:t>30</w:t>
      </w:r>
      <w:r>
        <w:fldChar w:fldCharType="end"/>
      </w:r>
      <w:r>
        <w:t xml:space="preserve"> </w:t>
      </w:r>
      <w:r w:rsidRPr="00E51E0E">
        <w:t>shows the total monthly value of CDC transactions over the six-month period April to September 2016:</w:t>
      </w:r>
    </w:p>
    <w:p w14:paraId="0D4F1008" w14:textId="77777777" w:rsidR="001137F7" w:rsidRPr="001137F7" w:rsidRDefault="001137F7" w:rsidP="001137F7">
      <w:pPr>
        <w:pStyle w:val="ListBullet"/>
      </w:pPr>
      <w:r w:rsidRPr="001137F7">
        <w:t>The value of CDC transactions rose steadily over the CDC roll-out</w:t>
      </w:r>
      <w:r>
        <w:t xml:space="preserve"> period of April to June 2016.</w:t>
      </w:r>
    </w:p>
    <w:p w14:paraId="2D26C96A" w14:textId="77777777" w:rsidR="001137F7" w:rsidRPr="001137F7" w:rsidRDefault="001137F7" w:rsidP="001137F7">
      <w:pPr>
        <w:pStyle w:val="ListBullet"/>
      </w:pPr>
      <w:r w:rsidRPr="001137F7">
        <w:t>The spike in CDC transactions in July 2016 reflected the payment of End of financial year reconciliation payments for Family Tax Benefit in a number of ISPs</w:t>
      </w:r>
      <w:r w:rsidRPr="001137F7">
        <w:rPr>
          <w:rStyle w:val="FootnoteReference"/>
        </w:rPr>
        <w:footnoteReference w:id="30"/>
      </w:r>
      <w:r w:rsidRPr="001137F7">
        <w:rPr>
          <w:rStyle w:val="FootnoteReference"/>
        </w:rPr>
        <w:t>.</w:t>
      </w:r>
    </w:p>
    <w:p w14:paraId="4409BE6D" w14:textId="77777777" w:rsidR="001137F7" w:rsidRDefault="001137F7" w:rsidP="001137F7">
      <w:pPr>
        <w:pStyle w:val="ListBullet"/>
      </w:pPr>
      <w:r w:rsidRPr="001137F7">
        <w:t>Most ISPs delivered via the CDC ar</w:t>
      </w:r>
      <w:r>
        <w:t>e spent within the same month.</w:t>
      </w:r>
    </w:p>
    <w:p w14:paraId="44DB2A0C" w14:textId="77777777" w:rsidR="001137F7" w:rsidRPr="00E51E0E" w:rsidRDefault="001137F7" w:rsidP="001137F7">
      <w:pPr>
        <w:pStyle w:val="FigureHeading"/>
        <w:rPr>
          <w:bCs/>
        </w:rPr>
      </w:pPr>
      <w:bookmarkStart w:id="90" w:name="_Ref466454596"/>
      <w:r w:rsidRPr="00E51E0E">
        <w:lastRenderedPageBreak/>
        <w:t xml:space="preserve">Figure </w:t>
      </w:r>
      <w:fldSimple w:instr=" SEQ Figure \* ARABIC ">
        <w:r w:rsidR="00E37C33">
          <w:rPr>
            <w:noProof/>
          </w:rPr>
          <w:t>30</w:t>
        </w:r>
      </w:fldSimple>
      <w:bookmarkEnd w:id="90"/>
      <w:r w:rsidRPr="00E51E0E">
        <w:t xml:space="preserve">: </w:t>
      </w:r>
      <w:r w:rsidRPr="00E51E0E">
        <w:rPr>
          <w:bCs/>
        </w:rPr>
        <w:t>Total value of CDC transactions</w:t>
      </w:r>
    </w:p>
    <w:p w14:paraId="26E8EF05" w14:textId="77777777" w:rsidR="00920C34" w:rsidRDefault="001137F7" w:rsidP="00F72249">
      <w:pPr>
        <w:pStyle w:val="Image"/>
        <w:rPr>
          <w:bCs/>
        </w:rPr>
      </w:pPr>
      <w:r w:rsidRPr="00E51E0E">
        <w:drawing>
          <wp:inline distT="0" distB="0" distL="0" distR="0" wp14:anchorId="6D12DA0D" wp14:editId="07440815">
            <wp:extent cx="5339974" cy="2895600"/>
            <wp:effectExtent l="0" t="0" r="0" b="0"/>
            <wp:docPr id="468" name="Picture 468" descr="Line chart showing the 'Total value of CDC transactions' (value of paid ISP via CDC and value of CDC purchases), over monthly increments (range April 2016 to September 2016)." title="Line chart showing the 'Total value of CDC transactions' (value of paid ISP via CDC and value of CDC purchas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t="10472" b="10056"/>
                    <a:stretch>
                      <a:fillRect/>
                    </a:stretch>
                  </pic:blipFill>
                  <pic:spPr bwMode="auto">
                    <a:xfrm>
                      <a:off x="0" y="0"/>
                      <a:ext cx="5348617" cy="2900287"/>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Total value of CDC transactions (value of paid ISP via CDC and value of CDC purchases), over time."/>
        <w:tblDescription w:val="Total value of ISPs paid via CDC: April 2016, $286,610. May 2016, $1,057,719. June 2016, $1,802,274. July 2016, $3,125,108. August 2016, $2,079,518. September 2016, $2,058,492.&#10;Total value of CDC purchases: April 2016, $187,255. May 2016, $927,851. June 2016, $1,688,748. July 2016, $3,000,069. August 2016,$2,141,556. September 2016, $1,998,108.&#10;"/>
      </w:tblPr>
      <w:tblGrid>
        <w:gridCol w:w="2100"/>
        <w:gridCol w:w="1052"/>
        <w:gridCol w:w="1218"/>
        <w:gridCol w:w="1218"/>
        <w:gridCol w:w="1218"/>
        <w:gridCol w:w="1218"/>
        <w:gridCol w:w="1218"/>
      </w:tblGrid>
      <w:tr w:rsidR="001137F7" w14:paraId="2EFFEF1C" w14:textId="77777777" w:rsidTr="00651D16">
        <w:trPr>
          <w:tblHeader/>
        </w:trPr>
        <w:tc>
          <w:tcPr>
            <w:tcW w:w="2100" w:type="dxa"/>
          </w:tcPr>
          <w:p w14:paraId="5126526E" w14:textId="77777777" w:rsidR="001137F7" w:rsidRDefault="001137F7" w:rsidP="004A733E"/>
        </w:tc>
        <w:tc>
          <w:tcPr>
            <w:tcW w:w="1052" w:type="dxa"/>
          </w:tcPr>
          <w:p w14:paraId="463527F8" w14:textId="77777777" w:rsidR="001137F7" w:rsidRPr="0031061C" w:rsidRDefault="001137F7" w:rsidP="00BC36C3">
            <w:pPr>
              <w:pStyle w:val="ColumnHeading"/>
            </w:pPr>
            <w:r w:rsidRPr="0031061C">
              <w:t>Apr-16</w:t>
            </w:r>
          </w:p>
        </w:tc>
        <w:tc>
          <w:tcPr>
            <w:tcW w:w="1218" w:type="dxa"/>
          </w:tcPr>
          <w:p w14:paraId="004B1F0D" w14:textId="77777777" w:rsidR="001137F7" w:rsidRPr="0031061C" w:rsidRDefault="001137F7" w:rsidP="00BC36C3">
            <w:pPr>
              <w:pStyle w:val="ColumnHeading"/>
            </w:pPr>
            <w:r w:rsidRPr="0031061C">
              <w:t>May-16</w:t>
            </w:r>
          </w:p>
        </w:tc>
        <w:tc>
          <w:tcPr>
            <w:tcW w:w="1218" w:type="dxa"/>
          </w:tcPr>
          <w:p w14:paraId="5CF2F3E9" w14:textId="77777777" w:rsidR="001137F7" w:rsidRPr="0031061C" w:rsidRDefault="001137F7" w:rsidP="00BC36C3">
            <w:pPr>
              <w:pStyle w:val="ColumnHeading"/>
            </w:pPr>
            <w:r w:rsidRPr="0031061C">
              <w:t>Jun-16</w:t>
            </w:r>
          </w:p>
        </w:tc>
        <w:tc>
          <w:tcPr>
            <w:tcW w:w="1218" w:type="dxa"/>
          </w:tcPr>
          <w:p w14:paraId="6F8428B4" w14:textId="77777777" w:rsidR="001137F7" w:rsidRPr="0031061C" w:rsidRDefault="001137F7" w:rsidP="00BC36C3">
            <w:pPr>
              <w:pStyle w:val="ColumnHeading"/>
            </w:pPr>
            <w:r w:rsidRPr="0031061C">
              <w:t>Jul-16</w:t>
            </w:r>
          </w:p>
        </w:tc>
        <w:tc>
          <w:tcPr>
            <w:tcW w:w="1218" w:type="dxa"/>
          </w:tcPr>
          <w:p w14:paraId="3C1A81AB" w14:textId="77777777" w:rsidR="001137F7" w:rsidRPr="0031061C" w:rsidRDefault="001137F7" w:rsidP="00BC36C3">
            <w:pPr>
              <w:pStyle w:val="ColumnHeading"/>
            </w:pPr>
            <w:r w:rsidRPr="0031061C">
              <w:t>Aug-16</w:t>
            </w:r>
          </w:p>
        </w:tc>
        <w:tc>
          <w:tcPr>
            <w:tcW w:w="1218" w:type="dxa"/>
          </w:tcPr>
          <w:p w14:paraId="5FED55C2" w14:textId="77777777" w:rsidR="001137F7" w:rsidRPr="0031061C" w:rsidRDefault="001137F7" w:rsidP="00BC36C3">
            <w:pPr>
              <w:pStyle w:val="ColumnHeading"/>
            </w:pPr>
            <w:r w:rsidRPr="0031061C">
              <w:t>Sep-16</w:t>
            </w:r>
          </w:p>
        </w:tc>
      </w:tr>
      <w:tr w:rsidR="001137F7" w14:paraId="78042BE3" w14:textId="77777777" w:rsidTr="00BC36C3">
        <w:tc>
          <w:tcPr>
            <w:tcW w:w="2100" w:type="dxa"/>
          </w:tcPr>
          <w:p w14:paraId="2B84D3C6" w14:textId="77777777" w:rsidR="001137F7" w:rsidRPr="00BC36C3" w:rsidRDefault="001137F7" w:rsidP="00BC36C3">
            <w:pPr>
              <w:pStyle w:val="RowHeading"/>
            </w:pPr>
            <w:r w:rsidRPr="00BC36C3">
              <w:t>Total value of ISPs paid via CDC</w:t>
            </w:r>
          </w:p>
        </w:tc>
        <w:tc>
          <w:tcPr>
            <w:tcW w:w="1052" w:type="dxa"/>
            <w:vAlign w:val="center"/>
          </w:tcPr>
          <w:p w14:paraId="21BD1B2A" w14:textId="77777777" w:rsidR="001137F7" w:rsidRDefault="001137F7" w:rsidP="00BC36C3">
            <w:pPr>
              <w:pStyle w:val="TableNumber"/>
            </w:pPr>
            <w:r>
              <w:t>$286,610</w:t>
            </w:r>
          </w:p>
        </w:tc>
        <w:tc>
          <w:tcPr>
            <w:tcW w:w="1218" w:type="dxa"/>
            <w:vAlign w:val="center"/>
          </w:tcPr>
          <w:p w14:paraId="6EC7D1A1" w14:textId="77777777" w:rsidR="001137F7" w:rsidRDefault="001137F7" w:rsidP="00BC36C3">
            <w:pPr>
              <w:pStyle w:val="TableNumber"/>
            </w:pPr>
            <w:r>
              <w:t>$1,057,719</w:t>
            </w:r>
          </w:p>
        </w:tc>
        <w:tc>
          <w:tcPr>
            <w:tcW w:w="1218" w:type="dxa"/>
            <w:vAlign w:val="center"/>
          </w:tcPr>
          <w:p w14:paraId="02C1F03F" w14:textId="77777777" w:rsidR="001137F7" w:rsidRDefault="001137F7" w:rsidP="00BC36C3">
            <w:pPr>
              <w:pStyle w:val="TableNumber"/>
            </w:pPr>
            <w:r>
              <w:t>$1,802,274</w:t>
            </w:r>
          </w:p>
        </w:tc>
        <w:tc>
          <w:tcPr>
            <w:tcW w:w="1218" w:type="dxa"/>
            <w:vAlign w:val="center"/>
          </w:tcPr>
          <w:p w14:paraId="652A63F2" w14:textId="77777777" w:rsidR="001137F7" w:rsidRDefault="001137F7" w:rsidP="00BC36C3">
            <w:pPr>
              <w:pStyle w:val="TableNumber"/>
            </w:pPr>
            <w:r>
              <w:t>$3,125,108</w:t>
            </w:r>
          </w:p>
        </w:tc>
        <w:tc>
          <w:tcPr>
            <w:tcW w:w="1218" w:type="dxa"/>
            <w:vAlign w:val="center"/>
          </w:tcPr>
          <w:p w14:paraId="26492A90" w14:textId="77777777" w:rsidR="001137F7" w:rsidRDefault="001137F7" w:rsidP="00BC36C3">
            <w:pPr>
              <w:pStyle w:val="TableNumber"/>
            </w:pPr>
            <w:r>
              <w:t>$2,079,518</w:t>
            </w:r>
          </w:p>
        </w:tc>
        <w:tc>
          <w:tcPr>
            <w:tcW w:w="1218" w:type="dxa"/>
            <w:vAlign w:val="center"/>
          </w:tcPr>
          <w:p w14:paraId="5FF29327" w14:textId="77777777" w:rsidR="001137F7" w:rsidRDefault="001137F7" w:rsidP="00BC36C3">
            <w:pPr>
              <w:pStyle w:val="TableNumber"/>
            </w:pPr>
            <w:r>
              <w:t>$2,058,492</w:t>
            </w:r>
          </w:p>
        </w:tc>
      </w:tr>
      <w:tr w:rsidR="001137F7" w14:paraId="3F05E40B" w14:textId="77777777" w:rsidTr="00BC36C3">
        <w:tc>
          <w:tcPr>
            <w:tcW w:w="2100" w:type="dxa"/>
          </w:tcPr>
          <w:p w14:paraId="531492CF" w14:textId="77777777" w:rsidR="001137F7" w:rsidRPr="00BC36C3" w:rsidRDefault="001137F7" w:rsidP="00BC36C3">
            <w:pPr>
              <w:pStyle w:val="RowHeading"/>
            </w:pPr>
            <w:r w:rsidRPr="00BC36C3">
              <w:t>Total value of CDC purchases</w:t>
            </w:r>
          </w:p>
        </w:tc>
        <w:tc>
          <w:tcPr>
            <w:tcW w:w="1052" w:type="dxa"/>
            <w:vAlign w:val="center"/>
          </w:tcPr>
          <w:p w14:paraId="5750E60A" w14:textId="77777777" w:rsidR="001137F7" w:rsidRDefault="001137F7" w:rsidP="00BC36C3">
            <w:pPr>
              <w:pStyle w:val="TableNumber"/>
            </w:pPr>
            <w:r>
              <w:t>$187,255</w:t>
            </w:r>
          </w:p>
        </w:tc>
        <w:tc>
          <w:tcPr>
            <w:tcW w:w="1218" w:type="dxa"/>
            <w:vAlign w:val="center"/>
          </w:tcPr>
          <w:p w14:paraId="5595FB7A" w14:textId="77777777" w:rsidR="001137F7" w:rsidRDefault="001137F7" w:rsidP="00BC36C3">
            <w:pPr>
              <w:pStyle w:val="TableNumber"/>
            </w:pPr>
            <w:r>
              <w:t>$927,851</w:t>
            </w:r>
          </w:p>
        </w:tc>
        <w:tc>
          <w:tcPr>
            <w:tcW w:w="1218" w:type="dxa"/>
            <w:vAlign w:val="center"/>
          </w:tcPr>
          <w:p w14:paraId="75DD5C19" w14:textId="77777777" w:rsidR="001137F7" w:rsidRDefault="001137F7" w:rsidP="00BC36C3">
            <w:pPr>
              <w:pStyle w:val="TableNumber"/>
            </w:pPr>
            <w:r>
              <w:t>$1,688,748</w:t>
            </w:r>
          </w:p>
        </w:tc>
        <w:tc>
          <w:tcPr>
            <w:tcW w:w="1218" w:type="dxa"/>
            <w:vAlign w:val="center"/>
          </w:tcPr>
          <w:p w14:paraId="482310AF" w14:textId="77777777" w:rsidR="001137F7" w:rsidRDefault="001137F7" w:rsidP="00BC36C3">
            <w:pPr>
              <w:pStyle w:val="TableNumber"/>
            </w:pPr>
            <w:r>
              <w:t>$3,000,069</w:t>
            </w:r>
          </w:p>
        </w:tc>
        <w:tc>
          <w:tcPr>
            <w:tcW w:w="1218" w:type="dxa"/>
            <w:vAlign w:val="center"/>
          </w:tcPr>
          <w:p w14:paraId="0443EF1B" w14:textId="77777777" w:rsidR="001137F7" w:rsidRDefault="001137F7" w:rsidP="00BC36C3">
            <w:pPr>
              <w:pStyle w:val="TableNumber"/>
            </w:pPr>
            <w:r>
              <w:t>$2,141,556</w:t>
            </w:r>
          </w:p>
        </w:tc>
        <w:tc>
          <w:tcPr>
            <w:tcW w:w="1218" w:type="dxa"/>
            <w:vAlign w:val="center"/>
          </w:tcPr>
          <w:p w14:paraId="3D389701" w14:textId="77777777" w:rsidR="001137F7" w:rsidRDefault="001137F7" w:rsidP="00BC36C3">
            <w:pPr>
              <w:pStyle w:val="TableNumber"/>
            </w:pPr>
            <w:r>
              <w:t>$1,998,108</w:t>
            </w:r>
          </w:p>
        </w:tc>
      </w:tr>
    </w:tbl>
    <w:p w14:paraId="600A5C4D" w14:textId="77777777" w:rsidR="001137F7" w:rsidRPr="00A37DC2" w:rsidRDefault="001137F7" w:rsidP="00A37DC2">
      <w:pPr>
        <w:rPr>
          <w:rStyle w:val="Strong"/>
        </w:rPr>
      </w:pPr>
      <w:r w:rsidRPr="00A37DC2">
        <w:rPr>
          <w:rStyle w:val="Strong"/>
        </w:rPr>
        <w:t>Quantitative research with Participants</w:t>
      </w:r>
    </w:p>
    <w:p w14:paraId="0883DBCE" w14:textId="77777777" w:rsidR="00920C34" w:rsidRDefault="001137F7" w:rsidP="001137F7">
      <w:pPr>
        <w:pStyle w:val="FigureHeading"/>
      </w:pPr>
      <w:r w:rsidRPr="005829EC">
        <w:t xml:space="preserve">Figure </w:t>
      </w:r>
      <w:fldSimple w:instr=" SEQ Figure \* ARABIC ">
        <w:r w:rsidR="00E37C33">
          <w:rPr>
            <w:noProof/>
          </w:rPr>
          <w:t>31</w:t>
        </w:r>
      </w:fldSimple>
      <w:r>
        <w:t>: Proportion of Centrelink payment that goes onto the card</w:t>
      </w:r>
      <w:r w:rsidRPr="00281C5E">
        <w:rPr>
          <w:vertAlign w:val="superscript"/>
        </w:rPr>
        <w:fldChar w:fldCharType="begin"/>
      </w:r>
      <w:r w:rsidRPr="00281C5E">
        <w:rPr>
          <w:vertAlign w:val="superscript"/>
        </w:rPr>
        <w:instrText xml:space="preserve"> NOTEREF _Ref472333091 \h </w:instrText>
      </w:r>
      <w:r>
        <w:rPr>
          <w:vertAlign w:val="superscript"/>
        </w:rPr>
        <w:instrText xml:space="preserve"> \* MERGEFORMAT </w:instrText>
      </w:r>
      <w:r w:rsidRPr="00281C5E">
        <w:rPr>
          <w:vertAlign w:val="superscript"/>
        </w:rPr>
      </w:r>
      <w:r w:rsidRPr="00281C5E">
        <w:rPr>
          <w:vertAlign w:val="superscript"/>
        </w:rPr>
        <w:fldChar w:fldCharType="separate"/>
      </w:r>
      <w:r w:rsidR="00E37C33">
        <w:rPr>
          <w:vertAlign w:val="superscript"/>
        </w:rPr>
        <w:t>30</w:t>
      </w:r>
      <w:r w:rsidRPr="00281C5E">
        <w:rPr>
          <w:vertAlign w:val="superscript"/>
        </w:rPr>
        <w:fldChar w:fldCharType="end"/>
      </w:r>
    </w:p>
    <w:p w14:paraId="37591070" w14:textId="77777777" w:rsidR="00E63935" w:rsidRDefault="001137F7" w:rsidP="00E63935">
      <w:pPr>
        <w:pStyle w:val="FigureHeading2"/>
      </w:pPr>
      <w:r w:rsidRPr="00E12A04">
        <w:t xml:space="preserve">Base: </w:t>
      </w:r>
      <w:r>
        <w:t>Ceduna, East Kimberley and Total Participants. Excludes</w:t>
      </w:r>
      <w:r w:rsidRPr="00E12A04">
        <w:t xml:space="preserve"> ‘Refused’</w:t>
      </w:r>
      <w:r>
        <w:t>.</w:t>
      </w:r>
    </w:p>
    <w:p w14:paraId="45941B8B" w14:textId="6ED86D2B" w:rsidR="00920C34" w:rsidRDefault="001137F7" w:rsidP="00F72249">
      <w:pPr>
        <w:pStyle w:val="Image"/>
      </w:pPr>
      <w:r w:rsidRPr="00217A24">
        <w:drawing>
          <wp:inline distT="0" distB="0" distL="0" distR="0" wp14:anchorId="57F6BBB5" wp14:editId="1E4DB577">
            <wp:extent cx="5377322" cy="3286125"/>
            <wp:effectExtent l="0" t="0" r="0" b="0"/>
            <wp:docPr id="461" name="Picture 461" descr="Column chart showing the self reported 'proportion of Centrelink payment that goes onto the card'. Ceduna Participant (n=189): 69% of Ceduna Participants said 80% , 1% of Ceduna Participants said 70% , 6% of Ceduna Participants said 60%, 2% of Ceduna Participants said 50%, 1% of Ceduna Participants said Other, 9% of Ceduna Participants said Don't Know, 11% of Ceduna Participants Provided in $. East Kimberley Participant (n=349): 71% of East Kimberley Participants said 80%, 1% of East Kimberley Participants said 70%, 1% of East Kimberley Participants said 60%, 1% of East Kimberley Participants said 50%, 1% of East Kimberley Participants said Other, 9% of East Kimberley Participants said Don't Know, 14% of East Kimberley Participants Provided in $. Participant Average (n=538): 70% of Participants on Average said 80%, 1% of Participants on Average said 70%, 3% of Participants on Average said 60%, 2% of Participants on Average said 50%, 1% of Participants on Average said Other, 9% of Participants on Average said Don't Know, 13% of Participants on Average Provided in $)." title="Column chart showing the self reported 'proportion of Centrelink payment that goes onto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160"/>
                    <a:stretch/>
                  </pic:blipFill>
                  <pic:spPr bwMode="auto">
                    <a:xfrm>
                      <a:off x="0" y="0"/>
                      <a:ext cx="5386543" cy="3291760"/>
                    </a:xfrm>
                    <a:prstGeom prst="rect">
                      <a:avLst/>
                    </a:prstGeom>
                    <a:ln>
                      <a:noFill/>
                    </a:ln>
                    <a:extLst>
                      <a:ext uri="{53640926-AAD7-44D8-BBD7-CCE9431645EC}">
                        <a14:shadowObscured xmlns:a14="http://schemas.microsoft.com/office/drawing/2010/main"/>
                      </a:ext>
                    </a:extLst>
                  </pic:spPr>
                </pic:pic>
              </a:graphicData>
            </a:graphic>
          </wp:inline>
        </w:drawing>
      </w:r>
    </w:p>
    <w:p w14:paraId="5DF175B1" w14:textId="77777777" w:rsidR="001137F7" w:rsidRPr="0089350F" w:rsidRDefault="001137F7" w:rsidP="00F81FDD">
      <w:pPr>
        <w:pStyle w:val="Note"/>
        <w:jc w:val="center"/>
      </w:pPr>
      <w:r w:rsidRPr="0089350F">
        <w:t>Q16</w:t>
      </w:r>
      <w:r>
        <w:t xml:space="preserve"> (P)</w:t>
      </w:r>
      <w:r w:rsidRPr="0089350F">
        <w:t>. How much of your Centrelink payment goes on the Cashless Debit Card / Indue Card?</w:t>
      </w:r>
    </w:p>
    <w:p w14:paraId="133CEB1C" w14:textId="77777777" w:rsidR="001137F7" w:rsidRPr="009963B3" w:rsidRDefault="001137F7" w:rsidP="001137F7">
      <w:pPr>
        <w:pStyle w:val="FigureHeading"/>
      </w:pPr>
      <w:r w:rsidRPr="005829EC">
        <w:lastRenderedPageBreak/>
        <w:t xml:space="preserve">Figure </w:t>
      </w:r>
      <w:fldSimple w:instr=" SEQ Figure \* ARABIC ">
        <w:r w:rsidR="00E37C33">
          <w:rPr>
            <w:noProof/>
          </w:rPr>
          <w:t>32</w:t>
        </w:r>
      </w:fldSimple>
      <w:r>
        <w:t>: Proportion of Centrelink payment that goes onto the card- provided in $’s or don’t know</w:t>
      </w:r>
      <w:bookmarkStart w:id="91" w:name="_Ref472333091"/>
      <w:r>
        <w:rPr>
          <w:rStyle w:val="FootnoteReference"/>
          <w:color w:val="1F497D" w:themeColor="text2"/>
        </w:rPr>
        <w:footnoteReference w:id="31"/>
      </w:r>
      <w:bookmarkEnd w:id="91"/>
    </w:p>
    <w:p w14:paraId="2314428D" w14:textId="77777777" w:rsidR="001137F7" w:rsidRDefault="001137F7" w:rsidP="00527D42">
      <w:pPr>
        <w:pStyle w:val="FigureHeading2"/>
      </w:pPr>
      <w:r w:rsidRPr="00E12A04">
        <w:t xml:space="preserve">Base: </w:t>
      </w:r>
      <w:r>
        <w:t>Ceduna, East Kimberley and Total Participants who answered ‘provided in $’ or ‘don’t know’ at Q16.</w:t>
      </w:r>
    </w:p>
    <w:p w14:paraId="3EF316F7" w14:textId="77777777" w:rsidR="009B525E" w:rsidRDefault="001137F7" w:rsidP="00F72249">
      <w:pPr>
        <w:pStyle w:val="Image"/>
      </w:pPr>
      <w:r w:rsidRPr="00217A24">
        <w:drawing>
          <wp:inline distT="0" distB="0" distL="0" distR="0" wp14:anchorId="297A51F2" wp14:editId="7D294428">
            <wp:extent cx="5391150" cy="3454078"/>
            <wp:effectExtent l="0" t="0" r="0" b="0"/>
            <wp:docPr id="463" name="Picture 463" descr="Stacked column chart showing the 'proportion of Centrelink payment that goes onto the card (if provided in $’s or don’t know' in previous question). Ceduna Participant (n=36): About half (18%) Most (55%) Almost All (25%), Other (0%), Don't Know (2%). East Kimberley Participant (n=91): About half (16%) Most (34%) Almost All (33%), Other (7%), Don't Know (10%). Participant Average (n=127): About half (17%) Most (44%) Almost All (29%), Other (4%), Don't Know (6%)." title="Stacked column chart showing the 'proportion of Centrelink payment that goes onto the card (if provided in $’s or don’t know' in previou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617"/>
                    <a:stretch/>
                  </pic:blipFill>
                  <pic:spPr bwMode="auto">
                    <a:xfrm>
                      <a:off x="0" y="0"/>
                      <a:ext cx="5399120" cy="3459184"/>
                    </a:xfrm>
                    <a:prstGeom prst="rect">
                      <a:avLst/>
                    </a:prstGeom>
                    <a:ln>
                      <a:noFill/>
                    </a:ln>
                    <a:extLst>
                      <a:ext uri="{53640926-AAD7-44D8-BBD7-CCE9431645EC}">
                        <a14:shadowObscured xmlns:a14="http://schemas.microsoft.com/office/drawing/2010/main"/>
                      </a:ext>
                    </a:extLst>
                  </pic:spPr>
                </pic:pic>
              </a:graphicData>
            </a:graphic>
          </wp:inline>
        </w:drawing>
      </w:r>
      <w:r w:rsidRPr="00217A24">
        <w:t xml:space="preserve"> </w:t>
      </w:r>
    </w:p>
    <w:p w14:paraId="5B49E999" w14:textId="6852CA2C" w:rsidR="001137F7" w:rsidRDefault="001137F7" w:rsidP="00F81FDD">
      <w:pPr>
        <w:pStyle w:val="Note"/>
        <w:jc w:val="center"/>
      </w:pPr>
      <w:r w:rsidRPr="0089350F">
        <w:t>Q1</w:t>
      </w:r>
      <w:r w:rsidR="00F72249">
        <w:t>7 (</w:t>
      </w:r>
      <w:r w:rsidR="00F81FDD">
        <w:t>P</w:t>
      </w:r>
      <w:r w:rsidR="00F72249">
        <w:t>)</w:t>
      </w:r>
      <w:r w:rsidRPr="0089350F">
        <w:t xml:space="preserve">. </w:t>
      </w:r>
      <w:r w:rsidR="00F72249">
        <w:t>(If response to q16: provided in $ or don’t know) is it..</w:t>
      </w:r>
      <w:r w:rsidRPr="0089350F">
        <w:t>?</w:t>
      </w:r>
    </w:p>
    <w:p w14:paraId="3D936C46" w14:textId="3328B44F" w:rsidR="001137F7" w:rsidRDefault="001137F7" w:rsidP="00F72249">
      <w:pPr>
        <w:pStyle w:val="Heading8"/>
        <w:pageBreakBefore/>
      </w:pPr>
      <w:r w:rsidRPr="004A733E">
        <w:lastRenderedPageBreak/>
        <w:t>Output PI#6: Number of support services available in community</w:t>
      </w:r>
    </w:p>
    <w:p w14:paraId="5BAD7D2A" w14:textId="77777777" w:rsidR="001B147B" w:rsidRDefault="001B147B" w:rsidP="008F66FA">
      <w:pPr>
        <w:pStyle w:val="TableHeading"/>
        <w:spacing w:before="120" w:after="60"/>
      </w:pPr>
      <w:r>
        <w:t xml:space="preserve">Table </w:t>
      </w:r>
      <w:fldSimple w:instr=" SEQ Table \* ARABIC ">
        <w:r w:rsidR="00E37C33">
          <w:rPr>
            <w:noProof/>
          </w:rPr>
          <w:t>15</w:t>
        </w:r>
      </w:fldSimple>
      <w:r>
        <w:t>: Output PI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6: Number of support services available in community. "/>
        <w:tblDescription w:val="Output PI #6: Number of support services available in community. Interim rating: Not Assessed.&#10;"/>
      </w:tblPr>
      <w:tblGrid>
        <w:gridCol w:w="5205"/>
        <w:gridCol w:w="3726"/>
      </w:tblGrid>
      <w:tr w:rsidR="001B147B" w14:paraId="0C8D9823" w14:textId="77777777" w:rsidTr="00232CDB">
        <w:trPr>
          <w:tblHeader/>
        </w:trPr>
        <w:tc>
          <w:tcPr>
            <w:tcW w:w="5205" w:type="dxa"/>
            <w:shd w:val="clear" w:color="auto" w:fill="172983"/>
            <w:vAlign w:val="bottom"/>
            <w:hideMark/>
          </w:tcPr>
          <w:p w14:paraId="29A795E4" w14:textId="77777777" w:rsidR="001B147B" w:rsidRDefault="001B147B" w:rsidP="00232CDB">
            <w:pPr>
              <w:pStyle w:val="ColumnHeading"/>
            </w:pPr>
            <w:r>
              <w:t>Performance Indicator</w:t>
            </w:r>
          </w:p>
        </w:tc>
        <w:tc>
          <w:tcPr>
            <w:tcW w:w="3726" w:type="dxa"/>
            <w:shd w:val="clear" w:color="auto" w:fill="172983"/>
            <w:hideMark/>
          </w:tcPr>
          <w:p w14:paraId="1D2E194E" w14:textId="77777777" w:rsidR="001B147B" w:rsidRDefault="001B147B" w:rsidP="00232CDB">
            <w:pPr>
              <w:pStyle w:val="ColumnHeading"/>
            </w:pPr>
            <w:r>
              <w:t>Interim Rating</w:t>
            </w:r>
          </w:p>
        </w:tc>
      </w:tr>
      <w:tr w:rsidR="001B147B" w14:paraId="515E0C6B" w14:textId="77777777" w:rsidTr="00232CDB">
        <w:tc>
          <w:tcPr>
            <w:tcW w:w="5205" w:type="dxa"/>
            <w:vAlign w:val="center"/>
            <w:hideMark/>
          </w:tcPr>
          <w:p w14:paraId="2F121F2D" w14:textId="77777777" w:rsidR="001B147B" w:rsidRPr="002457BA" w:rsidRDefault="001B147B" w:rsidP="001B147B">
            <w:pPr>
              <w:pStyle w:val="TableText"/>
              <w:jc w:val="center"/>
              <w:rPr>
                <w:b/>
              </w:rPr>
            </w:pPr>
            <w:r w:rsidRPr="002457BA">
              <w:rPr>
                <w:b/>
              </w:rPr>
              <w:t>Number of support services available in community</w:t>
            </w:r>
          </w:p>
        </w:tc>
        <w:tc>
          <w:tcPr>
            <w:tcW w:w="3726" w:type="dxa"/>
            <w:vAlign w:val="center"/>
            <w:hideMark/>
          </w:tcPr>
          <w:p w14:paraId="6542DE7B" w14:textId="77777777" w:rsidR="001B147B" w:rsidRPr="002457BA" w:rsidRDefault="001B147B" w:rsidP="001B147B">
            <w:pPr>
              <w:pStyle w:val="TableText"/>
              <w:jc w:val="center"/>
              <w:rPr>
                <w:b/>
              </w:rPr>
            </w:pPr>
            <w:r w:rsidRPr="002457BA">
              <w:rPr>
                <w:b/>
                <w:color w:val="808080" w:themeColor="background1" w:themeShade="80"/>
              </w:rPr>
              <w:t>Not assessed</w:t>
            </w:r>
          </w:p>
        </w:tc>
      </w:tr>
    </w:tbl>
    <w:p w14:paraId="200F48C1" w14:textId="77777777" w:rsidR="001B147B" w:rsidRDefault="001B147B" w:rsidP="001B147B">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6: Number of support services available in community."/>
        <w:tblDescription w:val="Output PI #6: Number of support services available in community. Theme: Specification, Details: Number and type of additional support services in operation as planned. Theme: Target, Details: 100%. Theme: Timeframe, Details: Within three months of programme launch. Theme: Data Sources, Details: DSS provided. Theme: Definitions / Notes, Details: NA."/>
      </w:tblPr>
      <w:tblGrid>
        <w:gridCol w:w="2532"/>
        <w:gridCol w:w="6399"/>
      </w:tblGrid>
      <w:tr w:rsidR="001B147B" w14:paraId="516BA053" w14:textId="77777777" w:rsidTr="00232CDB">
        <w:trPr>
          <w:tblHeader/>
        </w:trPr>
        <w:tc>
          <w:tcPr>
            <w:tcW w:w="2532" w:type="dxa"/>
            <w:shd w:val="clear" w:color="auto" w:fill="D9D9D9" w:themeFill="background1" w:themeFillShade="D9"/>
            <w:vAlign w:val="center"/>
            <w:hideMark/>
          </w:tcPr>
          <w:p w14:paraId="0566CC77" w14:textId="77777777" w:rsidR="001B147B" w:rsidRPr="001B147B" w:rsidRDefault="001B147B" w:rsidP="00232CDB">
            <w:pPr>
              <w:pStyle w:val="ColumnHeading"/>
              <w:jc w:val="left"/>
              <w:rPr>
                <w:color w:val="365F91" w:themeColor="accent1" w:themeShade="BF"/>
              </w:rPr>
            </w:pPr>
            <w:r w:rsidRPr="001B147B">
              <w:rPr>
                <w:color w:val="365F91" w:themeColor="accent1" w:themeShade="BF"/>
              </w:rPr>
              <w:t>Theme</w:t>
            </w:r>
          </w:p>
        </w:tc>
        <w:tc>
          <w:tcPr>
            <w:tcW w:w="6399" w:type="dxa"/>
            <w:shd w:val="clear" w:color="auto" w:fill="D9D9D9" w:themeFill="background1" w:themeFillShade="D9"/>
            <w:vAlign w:val="center"/>
            <w:hideMark/>
          </w:tcPr>
          <w:p w14:paraId="53BE951F" w14:textId="77777777" w:rsidR="001B147B" w:rsidRPr="001B147B" w:rsidRDefault="001B147B" w:rsidP="00232CDB">
            <w:pPr>
              <w:pStyle w:val="ColumnHeading"/>
              <w:jc w:val="left"/>
              <w:rPr>
                <w:color w:val="365F91" w:themeColor="accent1" w:themeShade="BF"/>
              </w:rPr>
            </w:pPr>
            <w:r w:rsidRPr="001B147B">
              <w:rPr>
                <w:color w:val="365F91" w:themeColor="accent1" w:themeShade="BF"/>
              </w:rPr>
              <w:t>Details</w:t>
            </w:r>
          </w:p>
        </w:tc>
      </w:tr>
      <w:tr w:rsidR="001B147B" w14:paraId="39AE9CB8"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8F276BB" w14:textId="77777777" w:rsidR="001B147B" w:rsidRPr="001B147B" w:rsidRDefault="001B147B" w:rsidP="00232CDB">
            <w:pPr>
              <w:pStyle w:val="RowHeading"/>
              <w:jc w:val="left"/>
              <w:rPr>
                <w:color w:val="365F91" w:themeColor="accent1" w:themeShade="BF"/>
              </w:rPr>
            </w:pPr>
            <w:r w:rsidRPr="001B147B">
              <w:rPr>
                <w:color w:val="365F91" w:themeColor="accent1"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8C1B0F5" w14:textId="77777777" w:rsidR="001B147B" w:rsidRPr="001B147B" w:rsidRDefault="001B147B" w:rsidP="00232CDB">
            <w:pPr>
              <w:pStyle w:val="TableText"/>
              <w:rPr>
                <w:color w:val="365F91" w:themeColor="accent1" w:themeShade="BF"/>
              </w:rPr>
            </w:pPr>
            <w:r w:rsidRPr="001B147B">
              <w:rPr>
                <w:color w:val="365F91" w:themeColor="accent1" w:themeShade="BF"/>
              </w:rPr>
              <w:t>Number and type of additional support services in operation as planned</w:t>
            </w:r>
          </w:p>
        </w:tc>
      </w:tr>
      <w:tr w:rsidR="001B147B" w14:paraId="5671754A"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ABF001A" w14:textId="77777777" w:rsidR="001B147B" w:rsidRPr="001B147B" w:rsidRDefault="001B147B" w:rsidP="00232CDB">
            <w:pPr>
              <w:pStyle w:val="RowHeading"/>
              <w:jc w:val="left"/>
              <w:rPr>
                <w:color w:val="365F91" w:themeColor="accent1" w:themeShade="BF"/>
              </w:rPr>
            </w:pPr>
            <w:r w:rsidRPr="001B147B">
              <w:rPr>
                <w:color w:val="365F91" w:themeColor="accent1"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C73EDAB" w14:textId="77777777" w:rsidR="001B147B" w:rsidRPr="001B147B" w:rsidRDefault="001B147B" w:rsidP="00232CDB">
            <w:pPr>
              <w:pStyle w:val="TableText"/>
              <w:rPr>
                <w:color w:val="365F91" w:themeColor="accent1" w:themeShade="BF"/>
              </w:rPr>
            </w:pPr>
            <w:r w:rsidRPr="001B147B">
              <w:rPr>
                <w:color w:val="365F91" w:themeColor="accent1" w:themeShade="BF"/>
              </w:rPr>
              <w:t xml:space="preserve">100% </w:t>
            </w:r>
          </w:p>
        </w:tc>
      </w:tr>
      <w:tr w:rsidR="001B147B" w14:paraId="4FEB3A1C"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59AD6C40" w14:textId="77777777" w:rsidR="001B147B" w:rsidRPr="001B147B" w:rsidRDefault="001B147B" w:rsidP="00232CDB">
            <w:pPr>
              <w:pStyle w:val="RowHeading"/>
              <w:jc w:val="left"/>
              <w:rPr>
                <w:color w:val="365F91" w:themeColor="accent1" w:themeShade="BF"/>
              </w:rPr>
            </w:pPr>
            <w:r w:rsidRPr="001B147B">
              <w:rPr>
                <w:color w:val="365F91" w:themeColor="accent1"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D1EC151" w14:textId="7D1F5765" w:rsidR="001B147B" w:rsidRPr="001B147B" w:rsidRDefault="001B147B" w:rsidP="00232CDB">
            <w:pPr>
              <w:pStyle w:val="TableText"/>
              <w:rPr>
                <w:color w:val="365F91" w:themeColor="accent1" w:themeShade="BF"/>
              </w:rPr>
            </w:pPr>
            <w:r w:rsidRPr="001B147B">
              <w:rPr>
                <w:color w:val="365F91" w:themeColor="accent1" w:themeShade="BF"/>
              </w:rPr>
              <w:t>Within three months of program</w:t>
            </w:r>
            <w:r w:rsidR="00D35829">
              <w:rPr>
                <w:color w:val="365F91" w:themeColor="accent1" w:themeShade="BF"/>
              </w:rPr>
              <w:t>me</w:t>
            </w:r>
            <w:r w:rsidRPr="001B147B">
              <w:rPr>
                <w:color w:val="365F91" w:themeColor="accent1" w:themeShade="BF"/>
              </w:rPr>
              <w:t xml:space="preserve"> launch</w:t>
            </w:r>
          </w:p>
        </w:tc>
      </w:tr>
      <w:tr w:rsidR="001B147B" w14:paraId="6207051A"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E211D6A" w14:textId="77777777" w:rsidR="001B147B" w:rsidRPr="001B147B" w:rsidRDefault="001B147B" w:rsidP="00232CDB">
            <w:pPr>
              <w:pStyle w:val="RowHeading"/>
              <w:jc w:val="left"/>
              <w:rPr>
                <w:color w:val="365F91" w:themeColor="accent1" w:themeShade="BF"/>
              </w:rPr>
            </w:pPr>
            <w:r w:rsidRPr="001B147B">
              <w:rPr>
                <w:color w:val="365F91" w:themeColor="accent1"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27722BCC" w14:textId="77777777" w:rsidR="001B147B" w:rsidRPr="001B147B" w:rsidRDefault="001B147B" w:rsidP="00232CDB">
            <w:pPr>
              <w:pStyle w:val="TableText"/>
              <w:rPr>
                <w:color w:val="365F91" w:themeColor="accent1" w:themeShade="BF"/>
              </w:rPr>
            </w:pPr>
            <w:r w:rsidRPr="001B147B">
              <w:rPr>
                <w:color w:val="365F91" w:themeColor="accent1" w:themeShade="BF"/>
              </w:rPr>
              <w:t>DSS provided</w:t>
            </w:r>
          </w:p>
        </w:tc>
      </w:tr>
      <w:tr w:rsidR="001B147B" w14:paraId="29E6DA88"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25BA809" w14:textId="77777777" w:rsidR="001B147B" w:rsidRPr="001B147B" w:rsidRDefault="001B147B" w:rsidP="00232CDB">
            <w:pPr>
              <w:pStyle w:val="RowHeading"/>
              <w:jc w:val="left"/>
              <w:rPr>
                <w:color w:val="365F91" w:themeColor="accent1" w:themeShade="BF"/>
              </w:rPr>
            </w:pPr>
            <w:r w:rsidRPr="001B147B">
              <w:rPr>
                <w:color w:val="365F91" w:themeColor="accent1"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14A4932" w14:textId="77777777" w:rsidR="001B147B" w:rsidRPr="001B147B" w:rsidRDefault="001B147B" w:rsidP="00232CDB">
            <w:pPr>
              <w:pStyle w:val="TableText"/>
              <w:rPr>
                <w:color w:val="365F91" w:themeColor="accent1" w:themeShade="BF"/>
              </w:rPr>
            </w:pPr>
            <w:r w:rsidRPr="001B147B">
              <w:rPr>
                <w:color w:val="365F91" w:themeColor="accent1" w:themeShade="BF"/>
              </w:rPr>
              <w:t>Not Applicable</w:t>
            </w:r>
          </w:p>
        </w:tc>
      </w:tr>
    </w:tbl>
    <w:p w14:paraId="20DCA59C" w14:textId="4BCA12C9" w:rsidR="008942E2" w:rsidRDefault="008942E2" w:rsidP="00F72249">
      <w:pPr>
        <w:pStyle w:val="BoxText"/>
      </w:pPr>
      <w:r>
        <w:t>Data to assess this output performance indicator was not available at the Interim Evaluation point.</w:t>
      </w:r>
    </w:p>
    <w:p w14:paraId="4B54FDEE" w14:textId="77777777" w:rsidR="001137F7" w:rsidRPr="004A733E" w:rsidRDefault="001137F7" w:rsidP="00A37DC2">
      <w:pPr>
        <w:pStyle w:val="Heading9"/>
      </w:pPr>
      <w:r w:rsidRPr="004A733E">
        <w:t>Evidence</w:t>
      </w:r>
    </w:p>
    <w:p w14:paraId="169E6057" w14:textId="77777777" w:rsidR="001137F7" w:rsidRPr="00A37DC2" w:rsidRDefault="001137F7" w:rsidP="00A37DC2">
      <w:pPr>
        <w:rPr>
          <w:rStyle w:val="Strong"/>
        </w:rPr>
      </w:pPr>
      <w:r w:rsidRPr="00A37DC2">
        <w:rPr>
          <w:rStyle w:val="Strong"/>
        </w:rPr>
        <w:t>Evidence from external data sources</w:t>
      </w:r>
    </w:p>
    <w:p w14:paraId="54E2AB04" w14:textId="77777777" w:rsidR="001137F7" w:rsidRDefault="001137F7" w:rsidP="004A733E">
      <w:r>
        <w:t>Usage of the support services was to be assessed using Data Exchange (DE</w:t>
      </w:r>
      <w:r w:rsidR="004A733E">
        <w:t xml:space="preserve">X) data to be provided by DSS. </w:t>
      </w:r>
      <w:r>
        <w:t>At face value, the DEX data suggests that usage of specified support services more than doubled over the six months to June 2016 (which encompasses the CDC roll-out period) compared with the six months to December 2015 (which precedes the CDC roll-out):</w:t>
      </w:r>
    </w:p>
    <w:p w14:paraId="16C7A840" w14:textId="77777777" w:rsidR="001137F7" w:rsidRPr="004A733E" w:rsidRDefault="001137F7" w:rsidP="004A733E">
      <w:pPr>
        <w:pStyle w:val="ListBullet"/>
      </w:pPr>
      <w:r w:rsidRPr="004A733E">
        <w:t>The total of client residents reported as using support services in Ceduna and Surrounds rose from 163 over the six months to December 2015 to 348 ove</w:t>
      </w:r>
      <w:r w:rsidR="004A733E">
        <w:t>r the six months to June 2016.</w:t>
      </w:r>
    </w:p>
    <w:p w14:paraId="048E5308" w14:textId="77777777" w:rsidR="001137F7" w:rsidRDefault="001137F7" w:rsidP="004A733E">
      <w:pPr>
        <w:pStyle w:val="ListBullet"/>
      </w:pPr>
      <w:r w:rsidRPr="004A733E">
        <w:t>The total of client residents reported as using support services in East Kimberley rose from 49 over the six months to December 2015 to 118 over the six months to June 2016.</w:t>
      </w:r>
    </w:p>
    <w:p w14:paraId="6313FAB9" w14:textId="77777777" w:rsidR="001137F7" w:rsidRDefault="001137F7" w:rsidP="004A733E">
      <w:r>
        <w:t>However, this sharp increase in reported usage reflects the fact many providers only started using the DEX reporting facility in the six months to June 2016.</w:t>
      </w:r>
      <w:r w:rsidR="004F3724">
        <w:t xml:space="preserve"> </w:t>
      </w:r>
      <w:r>
        <w:t>Consequently, the six months to December 2015 does not provide a reliable benchmark against which to assess service usage rates.</w:t>
      </w:r>
    </w:p>
    <w:p w14:paraId="10867A7B" w14:textId="77777777" w:rsidR="001137F7" w:rsidRDefault="001137F7" w:rsidP="004A733E">
      <w:r>
        <w:t>The Department is currently exploring the possibility of identifying those services in DEX that have:</w:t>
      </w:r>
    </w:p>
    <w:p w14:paraId="12156A0C" w14:textId="77777777" w:rsidR="001137F7" w:rsidRDefault="001137F7" w:rsidP="00312B5A">
      <w:pPr>
        <w:pStyle w:val="ListNumber"/>
        <w:numPr>
          <w:ilvl w:val="0"/>
          <w:numId w:val="20"/>
        </w:numPr>
      </w:pPr>
      <w:r>
        <w:t>Fully reported service provision via DEX in the six months to December 2015; and</w:t>
      </w:r>
    </w:p>
    <w:p w14:paraId="5A920C06" w14:textId="77777777" w:rsidR="001137F7" w:rsidRDefault="001137F7" w:rsidP="004A733E">
      <w:pPr>
        <w:pStyle w:val="ListNumber"/>
      </w:pPr>
      <w:r>
        <w:t>Received additional funding to support the implementation of the CDCT.</w:t>
      </w:r>
    </w:p>
    <w:p w14:paraId="2FE42ED4" w14:textId="77777777" w:rsidR="001137F7" w:rsidRDefault="001137F7" w:rsidP="004A733E">
      <w:r>
        <w:t>For the above reasons, the Department agreed that it was not advisable to include service usage statistics in the Wave 1 Interim Evaluation Report</w:t>
      </w:r>
      <w:r w:rsidR="004A733E">
        <w:t>.</w:t>
      </w:r>
    </w:p>
    <w:p w14:paraId="5FE53D07" w14:textId="77777777" w:rsidR="004A733E" w:rsidRPr="00A37DC2" w:rsidRDefault="004A733E" w:rsidP="00F72249">
      <w:pPr>
        <w:keepNext/>
        <w:rPr>
          <w:rStyle w:val="Strong"/>
        </w:rPr>
      </w:pPr>
      <w:r w:rsidRPr="00A37DC2">
        <w:rPr>
          <w:rStyle w:val="Strong"/>
        </w:rPr>
        <w:lastRenderedPageBreak/>
        <w:t>Qualitative research with stakeholders</w:t>
      </w:r>
    </w:p>
    <w:p w14:paraId="7863105A" w14:textId="77777777" w:rsidR="004A733E" w:rsidRDefault="004A733E" w:rsidP="004A733E">
      <w:r>
        <w:t>Many service providers reported that the additional service funding was not provided early enough to allow for services to be ready at the beginning of the Trial, particularly given the significant challenges associated with delivering new programs and support services in a remote location.</w:t>
      </w:r>
    </w:p>
    <w:p w14:paraId="0B775299" w14:textId="77777777" w:rsidR="004A733E" w:rsidRDefault="004A733E" w:rsidP="00F72249">
      <w:pPr>
        <w:pStyle w:val="Heading8"/>
        <w:pageBreakBefore/>
      </w:pPr>
      <w:r w:rsidRPr="004A733E">
        <w:lastRenderedPageBreak/>
        <w:t>Output PI#7: Percent of participants with reasonable access to merchants and products</w:t>
      </w:r>
    </w:p>
    <w:p w14:paraId="7BA85B78" w14:textId="77777777" w:rsidR="001B147B" w:rsidRDefault="001B147B" w:rsidP="001B147B">
      <w:pPr>
        <w:pStyle w:val="TableHeading"/>
      </w:pPr>
      <w:r>
        <w:t xml:space="preserve">Table </w:t>
      </w:r>
      <w:fldSimple w:instr=" SEQ Table \* ARABIC ">
        <w:r w:rsidR="00E37C33">
          <w:rPr>
            <w:noProof/>
          </w:rPr>
          <w:t>16</w:t>
        </w:r>
      </w:fldSimple>
      <w:r>
        <w:t>: Output PI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7: Percent of participants with reasonable access to merchants and products."/>
        <w:tblDescription w:val="Output PI #7: Percent of participants with reasonable access to merchants and products. Interim rating: Partial. "/>
      </w:tblPr>
      <w:tblGrid>
        <w:gridCol w:w="5205"/>
        <w:gridCol w:w="3726"/>
      </w:tblGrid>
      <w:tr w:rsidR="001B147B" w14:paraId="177CA076" w14:textId="77777777" w:rsidTr="00232CDB">
        <w:trPr>
          <w:tblHeader/>
        </w:trPr>
        <w:tc>
          <w:tcPr>
            <w:tcW w:w="5205" w:type="dxa"/>
            <w:shd w:val="clear" w:color="auto" w:fill="172983"/>
            <w:vAlign w:val="bottom"/>
            <w:hideMark/>
          </w:tcPr>
          <w:p w14:paraId="04CA0B06" w14:textId="77777777" w:rsidR="001B147B" w:rsidRDefault="001B147B" w:rsidP="00232CDB">
            <w:pPr>
              <w:pStyle w:val="ColumnHeading"/>
            </w:pPr>
            <w:r>
              <w:t>Performance Indicator</w:t>
            </w:r>
          </w:p>
        </w:tc>
        <w:tc>
          <w:tcPr>
            <w:tcW w:w="3726" w:type="dxa"/>
            <w:shd w:val="clear" w:color="auto" w:fill="172983"/>
            <w:hideMark/>
          </w:tcPr>
          <w:p w14:paraId="5615A58B" w14:textId="77777777" w:rsidR="001B147B" w:rsidRDefault="001B147B" w:rsidP="00232CDB">
            <w:pPr>
              <w:pStyle w:val="ColumnHeading"/>
            </w:pPr>
            <w:r>
              <w:t>Interim Rating</w:t>
            </w:r>
          </w:p>
        </w:tc>
      </w:tr>
      <w:tr w:rsidR="001B147B" w14:paraId="35723B53" w14:textId="77777777" w:rsidTr="00232CDB">
        <w:tc>
          <w:tcPr>
            <w:tcW w:w="5205" w:type="dxa"/>
            <w:vAlign w:val="center"/>
            <w:hideMark/>
          </w:tcPr>
          <w:p w14:paraId="232495FA" w14:textId="77777777" w:rsidR="001B147B" w:rsidRPr="001B147B" w:rsidRDefault="001B147B" w:rsidP="001B147B">
            <w:pPr>
              <w:pStyle w:val="TableText"/>
              <w:jc w:val="center"/>
              <w:rPr>
                <w:b/>
              </w:rPr>
            </w:pPr>
            <w:r w:rsidRPr="001B147B">
              <w:rPr>
                <w:b/>
              </w:rPr>
              <w:t>Percent of participants with reasonable access to merchants and products</w:t>
            </w:r>
          </w:p>
        </w:tc>
        <w:tc>
          <w:tcPr>
            <w:tcW w:w="3726" w:type="dxa"/>
            <w:vAlign w:val="center"/>
            <w:hideMark/>
          </w:tcPr>
          <w:p w14:paraId="4D9A59C2" w14:textId="77777777" w:rsidR="001B147B" w:rsidRPr="001B147B" w:rsidRDefault="001B147B" w:rsidP="001B147B">
            <w:pPr>
              <w:pStyle w:val="TableText"/>
              <w:jc w:val="center"/>
              <w:rPr>
                <w:b/>
              </w:rPr>
            </w:pPr>
            <w:r w:rsidRPr="001B147B">
              <w:rPr>
                <w:b/>
                <w:color w:val="984806" w:themeColor="accent6" w:themeShade="80"/>
              </w:rPr>
              <w:t>Partial</w:t>
            </w:r>
          </w:p>
        </w:tc>
      </w:tr>
    </w:tbl>
    <w:p w14:paraId="7A5A9C71" w14:textId="77777777" w:rsidR="001B147B" w:rsidRDefault="001B147B" w:rsidP="001B147B">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7: Percent of participants with reasonable access to merchants and products. "/>
        <w:tblDescription w:val="Output PI #7: Percent of participants with reasonable access to merchants and products. Theme: Specification, Details: Excluding the purchase of alcohol and gambling, percent of participants who agree that they can still shop where and how they usually shop and percent reporting concerns over access to allowable products. Theme: Target, Details: 90% agree point 1, and maximum 10% reporting at point 2 . Theme: Timeframe, Details: Self-reported at Wave 1. Theme: Data Sources, Details: Survey of Trial participants. Theme: Questions, Details: q22. Theme: Definitions / Notes, Details: NA.&#10;"/>
      </w:tblPr>
      <w:tblGrid>
        <w:gridCol w:w="2532"/>
        <w:gridCol w:w="6399"/>
      </w:tblGrid>
      <w:tr w:rsidR="001B147B" w14:paraId="1342CB2F" w14:textId="77777777" w:rsidTr="00232CDB">
        <w:trPr>
          <w:tblHeader/>
        </w:trPr>
        <w:tc>
          <w:tcPr>
            <w:tcW w:w="2532" w:type="dxa"/>
            <w:shd w:val="clear" w:color="auto" w:fill="D9D9D9" w:themeFill="background1" w:themeFillShade="D9"/>
            <w:vAlign w:val="center"/>
            <w:hideMark/>
          </w:tcPr>
          <w:p w14:paraId="01308B39" w14:textId="77777777" w:rsidR="001B147B" w:rsidRPr="001B147B" w:rsidRDefault="001B147B" w:rsidP="00232CDB">
            <w:pPr>
              <w:pStyle w:val="ColumnHeading"/>
              <w:jc w:val="left"/>
              <w:rPr>
                <w:color w:val="365F91" w:themeColor="accent1" w:themeShade="BF"/>
              </w:rPr>
            </w:pPr>
            <w:r w:rsidRPr="001B147B">
              <w:rPr>
                <w:color w:val="365F91" w:themeColor="accent1" w:themeShade="BF"/>
              </w:rPr>
              <w:t>Theme</w:t>
            </w:r>
          </w:p>
        </w:tc>
        <w:tc>
          <w:tcPr>
            <w:tcW w:w="6399" w:type="dxa"/>
            <w:shd w:val="clear" w:color="auto" w:fill="D9D9D9" w:themeFill="background1" w:themeFillShade="D9"/>
            <w:vAlign w:val="center"/>
            <w:hideMark/>
          </w:tcPr>
          <w:p w14:paraId="3E59BA09" w14:textId="77777777" w:rsidR="001B147B" w:rsidRPr="001B147B" w:rsidRDefault="001B147B" w:rsidP="00232CDB">
            <w:pPr>
              <w:pStyle w:val="ColumnHeading"/>
              <w:jc w:val="left"/>
              <w:rPr>
                <w:color w:val="365F91" w:themeColor="accent1" w:themeShade="BF"/>
              </w:rPr>
            </w:pPr>
            <w:r w:rsidRPr="001B147B">
              <w:rPr>
                <w:color w:val="365F91" w:themeColor="accent1" w:themeShade="BF"/>
              </w:rPr>
              <w:t>Details</w:t>
            </w:r>
          </w:p>
        </w:tc>
      </w:tr>
      <w:tr w:rsidR="001B147B" w14:paraId="2E70E2CE"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47975D6" w14:textId="77777777" w:rsidR="001B147B" w:rsidRPr="001B147B" w:rsidRDefault="001B147B" w:rsidP="001B147B">
            <w:pPr>
              <w:pStyle w:val="RowHeading"/>
              <w:rPr>
                <w:color w:val="365F91" w:themeColor="accent1" w:themeShade="BF"/>
              </w:rPr>
            </w:pPr>
            <w:r w:rsidRPr="001B147B">
              <w:rPr>
                <w:color w:val="365F91" w:themeColor="accent1"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2AA4937" w14:textId="77777777" w:rsidR="001B147B" w:rsidRPr="001B147B" w:rsidRDefault="001B147B" w:rsidP="001B147B">
            <w:pPr>
              <w:pStyle w:val="TableText"/>
              <w:rPr>
                <w:color w:val="365F91" w:themeColor="accent1" w:themeShade="BF"/>
              </w:rPr>
            </w:pPr>
            <w:r w:rsidRPr="001B147B">
              <w:rPr>
                <w:color w:val="365F91" w:themeColor="accent1" w:themeShade="BF"/>
              </w:rPr>
              <w:t>Excluding the purchase of alcohol and gambling:</w:t>
            </w:r>
          </w:p>
          <w:p w14:paraId="19C79ED8" w14:textId="77777777" w:rsidR="001B147B" w:rsidRPr="001B147B" w:rsidRDefault="001B147B" w:rsidP="001B147B">
            <w:pPr>
              <w:pStyle w:val="TableListBullet"/>
            </w:pPr>
            <w:r w:rsidRPr="001B147B">
              <w:t>percent of participants who agree that they can still shop where and how they usually shop</w:t>
            </w:r>
          </w:p>
          <w:p w14:paraId="1A259279" w14:textId="77777777" w:rsidR="001B147B" w:rsidRPr="001B147B" w:rsidRDefault="001B147B" w:rsidP="001B147B">
            <w:pPr>
              <w:pStyle w:val="TableListBullet"/>
            </w:pPr>
            <w:r w:rsidRPr="001B147B">
              <w:t>percent reporting concerns over access to allowable products</w:t>
            </w:r>
          </w:p>
        </w:tc>
      </w:tr>
      <w:tr w:rsidR="001B147B" w14:paraId="5DD769E4"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BB9D12D" w14:textId="77777777" w:rsidR="001B147B" w:rsidRPr="001B147B" w:rsidRDefault="001B147B" w:rsidP="001B147B">
            <w:pPr>
              <w:pStyle w:val="RowHeading"/>
              <w:rPr>
                <w:color w:val="365F91" w:themeColor="accent1" w:themeShade="BF"/>
              </w:rPr>
            </w:pPr>
            <w:r w:rsidRPr="001B147B">
              <w:rPr>
                <w:color w:val="365F91" w:themeColor="accent1"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29A8B1B" w14:textId="77777777" w:rsidR="001B147B" w:rsidRPr="001B147B" w:rsidRDefault="001B147B" w:rsidP="001B147B">
            <w:pPr>
              <w:pStyle w:val="TableText"/>
              <w:rPr>
                <w:color w:val="365F91" w:themeColor="accent1" w:themeShade="BF"/>
              </w:rPr>
            </w:pPr>
            <w:r w:rsidRPr="001B147B">
              <w:rPr>
                <w:color w:val="365F91" w:themeColor="accent1" w:themeShade="BF"/>
              </w:rPr>
              <w:t xml:space="preserve">90% agree point 1, and maximum 10% reporting at point 2 </w:t>
            </w:r>
          </w:p>
        </w:tc>
      </w:tr>
      <w:tr w:rsidR="001B147B" w14:paraId="15B3D10A"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C063CED" w14:textId="77777777" w:rsidR="001B147B" w:rsidRPr="001B147B" w:rsidRDefault="001B147B" w:rsidP="001B147B">
            <w:pPr>
              <w:pStyle w:val="RowHeading"/>
              <w:rPr>
                <w:color w:val="365F91" w:themeColor="accent1" w:themeShade="BF"/>
              </w:rPr>
            </w:pPr>
            <w:r w:rsidRPr="001B147B">
              <w:rPr>
                <w:color w:val="365F91" w:themeColor="accent1"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65C158F" w14:textId="77777777" w:rsidR="001B147B" w:rsidRPr="001B147B" w:rsidRDefault="001B147B" w:rsidP="001B147B">
            <w:pPr>
              <w:pStyle w:val="TableText"/>
              <w:rPr>
                <w:color w:val="365F91" w:themeColor="accent1" w:themeShade="BF"/>
              </w:rPr>
            </w:pPr>
            <w:r w:rsidRPr="001B147B">
              <w:rPr>
                <w:color w:val="365F91" w:themeColor="accent1" w:themeShade="BF"/>
              </w:rPr>
              <w:t>Self-reported at Wave 1</w:t>
            </w:r>
          </w:p>
        </w:tc>
      </w:tr>
      <w:tr w:rsidR="001B147B" w14:paraId="118D4746"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E67280D" w14:textId="77777777" w:rsidR="001B147B" w:rsidRPr="001B147B" w:rsidRDefault="001B147B" w:rsidP="001B147B">
            <w:pPr>
              <w:pStyle w:val="RowHeading"/>
              <w:rPr>
                <w:color w:val="365F91" w:themeColor="accent1" w:themeShade="BF"/>
              </w:rPr>
            </w:pPr>
            <w:r w:rsidRPr="001B147B">
              <w:rPr>
                <w:color w:val="365F91" w:themeColor="accent1"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6785623" w14:textId="77777777" w:rsidR="001B147B" w:rsidRPr="001B147B" w:rsidRDefault="001B147B" w:rsidP="001B147B">
            <w:pPr>
              <w:pStyle w:val="TableText"/>
              <w:rPr>
                <w:color w:val="365F91" w:themeColor="accent1" w:themeShade="BF"/>
              </w:rPr>
            </w:pPr>
            <w:r w:rsidRPr="001B147B">
              <w:rPr>
                <w:color w:val="365F91" w:themeColor="accent1" w:themeShade="BF"/>
              </w:rPr>
              <w:t>Survey of Trial participants</w:t>
            </w:r>
          </w:p>
        </w:tc>
      </w:tr>
      <w:tr w:rsidR="001B147B" w14:paraId="77C8F315"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73F3F1A3" w14:textId="77777777" w:rsidR="001B147B" w:rsidRPr="001B147B" w:rsidRDefault="001B147B" w:rsidP="001B147B">
            <w:pPr>
              <w:pStyle w:val="RowHeading"/>
              <w:rPr>
                <w:color w:val="365F91" w:themeColor="accent1" w:themeShade="BF"/>
              </w:rPr>
            </w:pPr>
            <w:r w:rsidRPr="001B147B">
              <w:rPr>
                <w:color w:val="365F91" w:themeColor="accent1" w:themeShade="BF"/>
              </w:rPr>
              <w:t>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7089F6AB" w14:textId="140B2963" w:rsidR="001B147B" w:rsidRPr="001B147B" w:rsidRDefault="00C95348" w:rsidP="001B147B">
            <w:pPr>
              <w:pStyle w:val="TableText"/>
              <w:rPr>
                <w:color w:val="365F91" w:themeColor="accent1" w:themeShade="BF"/>
              </w:rPr>
            </w:pPr>
            <w:r>
              <w:rPr>
                <w:color w:val="365F91" w:themeColor="accent1" w:themeShade="BF"/>
              </w:rPr>
              <w:t>q22, q15</w:t>
            </w:r>
          </w:p>
        </w:tc>
      </w:tr>
      <w:tr w:rsidR="001B147B" w14:paraId="35C656A5" w14:textId="77777777" w:rsidTr="00232CDB">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3225B4C" w14:textId="77777777" w:rsidR="001B147B" w:rsidRPr="001B147B" w:rsidRDefault="001B147B" w:rsidP="001B147B">
            <w:pPr>
              <w:pStyle w:val="RowHeading"/>
              <w:rPr>
                <w:color w:val="365F91" w:themeColor="accent1" w:themeShade="BF"/>
              </w:rPr>
            </w:pPr>
            <w:r w:rsidRPr="001B147B">
              <w:rPr>
                <w:color w:val="365F91" w:themeColor="accent1"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8155764" w14:textId="77777777" w:rsidR="001B147B" w:rsidRPr="001B147B" w:rsidRDefault="001B147B" w:rsidP="001B147B">
            <w:pPr>
              <w:pStyle w:val="TableText"/>
              <w:rPr>
                <w:color w:val="365F91" w:themeColor="accent1" w:themeShade="BF"/>
              </w:rPr>
            </w:pPr>
            <w:r w:rsidRPr="001B147B">
              <w:rPr>
                <w:color w:val="365F91" w:themeColor="accent1" w:themeShade="BF"/>
              </w:rPr>
              <w:t>Not Applicable</w:t>
            </w:r>
          </w:p>
        </w:tc>
      </w:tr>
    </w:tbl>
    <w:p w14:paraId="54C08008" w14:textId="77FC9D74" w:rsidR="008942E2" w:rsidRDefault="008942E2" w:rsidP="00F72249">
      <w:pPr>
        <w:pStyle w:val="BoxText"/>
      </w:pPr>
      <w:r>
        <w:t>A large majority of Trial participants (78% average across the two Trial sites) surveyed indicated that they had not changed where and how they shopped since the Trial commenced. A minority (</w:t>
      </w:r>
      <w:r w:rsidRPr="00292B55">
        <w:t>18</w:t>
      </w:r>
      <w:r>
        <w:t>% average across the two Trial sites) expressed concerns about constraints on their ability to access allowable goods and services via the CDC. These proportions were close to KPI target levels (90% and no more than 10%, respectively). Problems reported by participants and stakeholders primarily related to participants’ constrained ability to conduct legitimate purchases in settings where cash was the normal payment medium</w:t>
      </w:r>
      <w:r>
        <w:rPr>
          <w:rStyle w:val="FootnoteReference"/>
          <w:rFonts w:cs="Arial"/>
        </w:rPr>
        <w:footnoteReference w:id="32"/>
      </w:r>
      <w:r>
        <w:t>.</w:t>
      </w:r>
    </w:p>
    <w:p w14:paraId="266121AA" w14:textId="77777777" w:rsidR="004A733E" w:rsidRPr="004A733E" w:rsidRDefault="004A733E" w:rsidP="00A37DC2">
      <w:pPr>
        <w:pStyle w:val="Heading9"/>
      </w:pPr>
      <w:r w:rsidRPr="004A733E">
        <w:t>Evidence</w:t>
      </w:r>
    </w:p>
    <w:p w14:paraId="77552F2D" w14:textId="77777777" w:rsidR="004A733E" w:rsidRPr="00A37DC2" w:rsidRDefault="004A733E" w:rsidP="00A37DC2">
      <w:pPr>
        <w:rPr>
          <w:rStyle w:val="Strong"/>
        </w:rPr>
      </w:pPr>
      <w:r w:rsidRPr="00A37DC2">
        <w:rPr>
          <w:rStyle w:val="Strong"/>
        </w:rPr>
        <w:t>Qualitative research with stakeholders</w:t>
      </w:r>
    </w:p>
    <w:p w14:paraId="19FFC8F0" w14:textId="77777777" w:rsidR="004A733E" w:rsidRDefault="004A733E" w:rsidP="004A733E">
      <w:r>
        <w:t>Overall, most stakeholders reported that CDCT participants had adapted to the conditions of the card, and were generally not concerned about accessing allowable products. However, the following were identified as limiting CDCT participants’ ability to access allowable products:</w:t>
      </w:r>
    </w:p>
    <w:p w14:paraId="04CC4EC5" w14:textId="77777777" w:rsidR="004A733E" w:rsidRPr="004A733E" w:rsidRDefault="004A733E" w:rsidP="004A733E">
      <w:pPr>
        <w:pStyle w:val="ListBullet"/>
      </w:pPr>
      <w:r w:rsidRPr="004A733E">
        <w:t>Some stakeholders in Ceduna felt that CDCT participants were adversely impacted by their inability to make cash-based purchases in some situations, including from second hand websites, sports club canteens, tickets for community events (e.g. Oyster Fest and NAIDOC);</w:t>
      </w:r>
    </w:p>
    <w:p w14:paraId="2CF69C28" w14:textId="77777777" w:rsidR="004A733E" w:rsidRPr="004A733E" w:rsidRDefault="004A733E" w:rsidP="004A733E">
      <w:pPr>
        <w:pStyle w:val="ListBullet"/>
      </w:pPr>
      <w:r w:rsidRPr="004A733E">
        <w:lastRenderedPageBreak/>
        <w:t>A couple of stakeholders in East Kimberley reported that they had heard there were some stores where the card was not accepted / did not work (e.g. petrol stations outside of the Trial site and in Derby); and</w:t>
      </w:r>
    </w:p>
    <w:p w14:paraId="0BD1740A" w14:textId="77777777" w:rsidR="004A733E" w:rsidRPr="004A733E" w:rsidRDefault="004A733E" w:rsidP="004A733E">
      <w:pPr>
        <w:pStyle w:val="ListBullet"/>
      </w:pPr>
      <w:r w:rsidRPr="004A733E">
        <w:t>One stakeholder in East Kimberley was concerned about the potential impact of blackouts during the upcoming wet season, which usually put EFT</w:t>
      </w:r>
      <w:r>
        <w:t>POS terminals out of operation.</w:t>
      </w:r>
      <w:r w:rsidRPr="004A733E">
        <w:t xml:space="preserve"> This stakeholder noted that people were usually able to withdraw cash from banks in this situation, but was concerned about what would happen this wet season with peopl</w:t>
      </w:r>
      <w:r>
        <w:t>e only able to access 20% cash.</w:t>
      </w:r>
      <w:r w:rsidRPr="004A733E">
        <w:t xml:space="preserve"> This stakeholder reported that this issue could be compounded when the DSS office is closed for Christmas for 2 weeks</w:t>
      </w:r>
      <w:r w:rsidRPr="004A733E">
        <w:rPr>
          <w:rStyle w:val="FootnoteReference"/>
        </w:rPr>
        <w:footnoteReference w:id="33"/>
      </w:r>
      <w:r w:rsidRPr="004A733E">
        <w:t>.</w:t>
      </w:r>
    </w:p>
    <w:p w14:paraId="7D5D5E60" w14:textId="77777777" w:rsidR="004A733E" w:rsidRPr="00A37DC2" w:rsidRDefault="004A733E" w:rsidP="00A37DC2">
      <w:pPr>
        <w:rPr>
          <w:rStyle w:val="Strong"/>
        </w:rPr>
      </w:pPr>
      <w:r w:rsidRPr="00A37DC2">
        <w:rPr>
          <w:rStyle w:val="Strong"/>
        </w:rPr>
        <w:t>Quantitative research with Participants</w:t>
      </w:r>
    </w:p>
    <w:p w14:paraId="01FA724E" w14:textId="77777777" w:rsidR="004A733E" w:rsidRPr="00AB53A2" w:rsidRDefault="004A733E" w:rsidP="004A733E">
      <w:pPr>
        <w:pStyle w:val="FigureHeading"/>
        <w:rPr>
          <w:i/>
        </w:rPr>
      </w:pPr>
      <w:r w:rsidRPr="005829EC">
        <w:t xml:space="preserve">Figure </w:t>
      </w:r>
      <w:fldSimple w:instr=" SEQ Figure \* ARABIC ">
        <w:r w:rsidR="00E37C33">
          <w:rPr>
            <w:noProof/>
          </w:rPr>
          <w:t>33</w:t>
        </w:r>
      </w:fldSimple>
      <w:r>
        <w:t>: Changed where or how you shop since using the card</w:t>
      </w:r>
    </w:p>
    <w:p w14:paraId="703254DE" w14:textId="77777777" w:rsidR="00E63935" w:rsidRDefault="004A733E" w:rsidP="00E63935">
      <w:pPr>
        <w:pStyle w:val="FigureHeading2"/>
      </w:pPr>
      <w:r w:rsidRPr="00E12A04">
        <w:t>Base: Participants</w:t>
      </w:r>
      <w:r>
        <w:t>.</w:t>
      </w:r>
    </w:p>
    <w:p w14:paraId="7FFFBD53" w14:textId="55EEB0DF" w:rsidR="00920C34" w:rsidRDefault="004A733E" w:rsidP="00F72249">
      <w:pPr>
        <w:pStyle w:val="Image"/>
      </w:pPr>
      <w:r w:rsidRPr="00217A24">
        <w:drawing>
          <wp:inline distT="0" distB="0" distL="0" distR="0" wp14:anchorId="141D402D" wp14:editId="5FBEC094">
            <wp:extent cx="5731510" cy="3732530"/>
            <wp:effectExtent l="0" t="0" r="2540" b="1270"/>
            <wp:docPr id="32" name="Picture 32" descr="Stacked bar chart showing 'Changed where or how you shop since using the card', by location and respondent type. Ceduna Participant (n=194): Yes (22%) No (76%) Don't Know / Not Sure (2%). East Kimberley Participant (n=354): Yes (19%) No (80%) Don't Know / Not Sure  (1%). Participant Average (n=548): Yes (20%) No (78%) Don't Know / Not Sure  (2%)." title="Stacked bar chart showing 'Changed where or how you shop since using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732530"/>
                    </a:xfrm>
                    <a:prstGeom prst="rect">
                      <a:avLst/>
                    </a:prstGeom>
                  </pic:spPr>
                </pic:pic>
              </a:graphicData>
            </a:graphic>
          </wp:inline>
        </w:drawing>
      </w:r>
    </w:p>
    <w:p w14:paraId="110F12B1" w14:textId="77777777" w:rsidR="004A733E" w:rsidRPr="0089350F" w:rsidRDefault="004A733E" w:rsidP="00F81FDD">
      <w:pPr>
        <w:pStyle w:val="Note"/>
        <w:jc w:val="center"/>
      </w:pPr>
      <w:r w:rsidRPr="0089350F">
        <w:t>Q</w:t>
      </w:r>
      <w:r>
        <w:t>22 (P)</w:t>
      </w:r>
      <w:r w:rsidRPr="0089350F">
        <w:t xml:space="preserve">. </w:t>
      </w:r>
      <w:r>
        <w:t>Since you started using the card, have you had to change where or how you shop?</w:t>
      </w:r>
    </w:p>
    <w:p w14:paraId="0A4CCC52" w14:textId="77777777" w:rsidR="004A733E" w:rsidRPr="00AB53A2" w:rsidRDefault="004A733E" w:rsidP="004A733E">
      <w:pPr>
        <w:pStyle w:val="FigureHeading"/>
        <w:rPr>
          <w:i/>
        </w:rPr>
      </w:pPr>
      <w:r w:rsidRPr="005829EC">
        <w:lastRenderedPageBreak/>
        <w:t xml:space="preserve">Figure </w:t>
      </w:r>
      <w:fldSimple w:instr=" SEQ Figure \* ARABIC ">
        <w:r w:rsidR="00E37C33">
          <w:rPr>
            <w:noProof/>
          </w:rPr>
          <w:t>34</w:t>
        </w:r>
      </w:fldSimple>
      <w:r>
        <w:t>: Problems had using the card – open ended</w:t>
      </w:r>
    </w:p>
    <w:p w14:paraId="41044E54" w14:textId="77777777" w:rsidR="00E63935" w:rsidRDefault="004A733E" w:rsidP="00E63935">
      <w:pPr>
        <w:pStyle w:val="FigureHeading2"/>
      </w:pPr>
      <w:r w:rsidRPr="00E12A04">
        <w:t>Base: Participants</w:t>
      </w:r>
      <w:r>
        <w:t xml:space="preserve"> who have had problems using the card.</w:t>
      </w:r>
    </w:p>
    <w:p w14:paraId="3F472C39" w14:textId="5D3DB4E5" w:rsidR="004A733E" w:rsidRDefault="004A733E" w:rsidP="00F81FDD">
      <w:pPr>
        <w:pStyle w:val="Note"/>
        <w:jc w:val="center"/>
      </w:pPr>
      <w:r w:rsidRPr="00716BE1">
        <w:rPr>
          <w:noProof/>
        </w:rPr>
        <w:drawing>
          <wp:inline distT="0" distB="0" distL="0" distR="0" wp14:anchorId="7902C8C2" wp14:editId="7ADCB727">
            <wp:extent cx="5731510" cy="4838700"/>
            <wp:effectExtent l="0" t="0" r="2540" b="0"/>
            <wp:docPr id="7" name="Picture 7" descr="Bar chart showing 'Problems had using the card - open ended'. Card did not work in certain shops/ places (19%), Don't receive as much/ enough money/ too much allocated to Indue Card (15%), Issues with the credit limit/ access to money (13%), Issues with not being able to withdraw cash (13%), Could not pay for bills/ child care/ rent with card (13%), Card was not working in general (13%), Issues with checking balance (11%), Confusion with money 'disappearing' (9%), Could not pay car expenses with card (4%), Issues related to paying for taxis with card (4%), Stigma/ embarrassment associated with card (4%), Forgot/ changed PIN number (3%), Card takes away freedom (3%), Difficult to manage two card / accounts (2%), Lost card (2%), Other (4%)." title="Bar chart showing 'Problems had using the card - open 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5142"/>
                    <a:stretch/>
                  </pic:blipFill>
                  <pic:spPr bwMode="auto">
                    <a:xfrm>
                      <a:off x="0" y="0"/>
                      <a:ext cx="5731510" cy="4838700"/>
                    </a:xfrm>
                    <a:prstGeom prst="rect">
                      <a:avLst/>
                    </a:prstGeom>
                    <a:ln>
                      <a:noFill/>
                    </a:ln>
                    <a:extLst>
                      <a:ext uri="{53640926-AAD7-44D8-BBD7-CCE9431645EC}">
                        <a14:shadowObscured xmlns:a14="http://schemas.microsoft.com/office/drawing/2010/main"/>
                      </a:ext>
                    </a:extLst>
                  </pic:spPr>
                </pic:pic>
              </a:graphicData>
            </a:graphic>
          </wp:inline>
        </w:drawing>
      </w:r>
      <w:r w:rsidRPr="0089350F">
        <w:t>Q</w:t>
      </w:r>
      <w:r>
        <w:t>15 (P)</w:t>
      </w:r>
      <w:r w:rsidRPr="0089350F">
        <w:t xml:space="preserve">. </w:t>
      </w:r>
      <w:r>
        <w:t>Have you had any problems using the Cashless Debit / Indue Card – Yes. Please tell me about these problems. Unweighted n=245</w:t>
      </w:r>
    </w:p>
    <w:p w14:paraId="287856A8" w14:textId="77777777" w:rsidR="004A733E" w:rsidRPr="004A733E" w:rsidRDefault="004A733E" w:rsidP="00EE4566">
      <w:pPr>
        <w:pStyle w:val="Heading8"/>
        <w:pageBreakBefore/>
      </w:pPr>
      <w:r w:rsidRPr="00880CD4">
        <w:lastRenderedPageBreak/>
        <w:t>Output PI#8: Number of community leaders who believe appropriate adjustments are made to income restrictions on a case-by-case basis</w:t>
      </w:r>
    </w:p>
    <w:p w14:paraId="2BA13D9B" w14:textId="77777777" w:rsidR="004A733E" w:rsidRDefault="00506C20" w:rsidP="00506C20">
      <w:pPr>
        <w:pStyle w:val="TableHeading"/>
      </w:pPr>
      <w:r>
        <w:t xml:space="preserve">Table </w:t>
      </w:r>
      <w:fldSimple w:instr=" SEQ Table \* ARABIC ">
        <w:r w:rsidR="00E37C33">
          <w:rPr>
            <w:noProof/>
          </w:rPr>
          <w:t>17</w:t>
        </w:r>
      </w:fldSimple>
      <w:r>
        <w:t>: Output PI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8: Number of community leaders who believe appropriate adjustments are made to income restrictions on a case-by-case basis"/>
        <w:tblDescription w:val="Output PI #8: Number of community leaders who believe appropriate adjustments are made to income restrictions on a case-by-case basis. Interim rating: Partial. "/>
      </w:tblPr>
      <w:tblGrid>
        <w:gridCol w:w="5205"/>
        <w:gridCol w:w="3726"/>
      </w:tblGrid>
      <w:tr w:rsidR="004A733E" w14:paraId="2604684A" w14:textId="77777777" w:rsidTr="004A733E">
        <w:trPr>
          <w:tblHeader/>
        </w:trPr>
        <w:tc>
          <w:tcPr>
            <w:tcW w:w="5205" w:type="dxa"/>
            <w:shd w:val="clear" w:color="auto" w:fill="172983"/>
            <w:vAlign w:val="bottom"/>
            <w:hideMark/>
          </w:tcPr>
          <w:p w14:paraId="63C51D3A" w14:textId="77777777" w:rsidR="004A733E" w:rsidRDefault="004A733E" w:rsidP="004A733E">
            <w:pPr>
              <w:pStyle w:val="ColumnHeading"/>
            </w:pPr>
            <w:r>
              <w:t>Performance Indicator</w:t>
            </w:r>
          </w:p>
        </w:tc>
        <w:tc>
          <w:tcPr>
            <w:tcW w:w="3726" w:type="dxa"/>
            <w:shd w:val="clear" w:color="auto" w:fill="172983"/>
            <w:hideMark/>
          </w:tcPr>
          <w:p w14:paraId="1BFF2392" w14:textId="77777777" w:rsidR="004A733E" w:rsidRDefault="004A733E" w:rsidP="004A733E">
            <w:pPr>
              <w:pStyle w:val="ColumnHeading"/>
            </w:pPr>
            <w:r>
              <w:t>Interim Rating</w:t>
            </w:r>
          </w:p>
        </w:tc>
      </w:tr>
      <w:tr w:rsidR="004A733E" w14:paraId="4F86230A" w14:textId="77777777" w:rsidTr="004A733E">
        <w:tc>
          <w:tcPr>
            <w:tcW w:w="5205" w:type="dxa"/>
            <w:vAlign w:val="center"/>
            <w:hideMark/>
          </w:tcPr>
          <w:p w14:paraId="1221A6F8" w14:textId="77777777" w:rsidR="004A733E" w:rsidRPr="00506C20" w:rsidRDefault="004A733E" w:rsidP="00506C20">
            <w:pPr>
              <w:pStyle w:val="TableText"/>
              <w:jc w:val="center"/>
              <w:rPr>
                <w:b/>
              </w:rPr>
            </w:pPr>
            <w:r w:rsidRPr="00506C20">
              <w:rPr>
                <w:b/>
              </w:rPr>
              <w:t>Number of community leaders who believe appropriate adjustments are made to income restrictions on a case-by-case basis</w:t>
            </w:r>
          </w:p>
        </w:tc>
        <w:tc>
          <w:tcPr>
            <w:tcW w:w="3726" w:type="dxa"/>
            <w:vAlign w:val="center"/>
            <w:hideMark/>
          </w:tcPr>
          <w:p w14:paraId="300F2188" w14:textId="7036ADEB" w:rsidR="004A733E" w:rsidRPr="00506C20" w:rsidRDefault="002457BA" w:rsidP="00506C20">
            <w:pPr>
              <w:pStyle w:val="TableText"/>
              <w:jc w:val="center"/>
              <w:rPr>
                <w:b/>
              </w:rPr>
            </w:pPr>
            <w:r w:rsidRPr="001B147B">
              <w:rPr>
                <w:b/>
                <w:color w:val="984806" w:themeColor="accent6" w:themeShade="80"/>
              </w:rPr>
              <w:t>Partial</w:t>
            </w:r>
          </w:p>
        </w:tc>
      </w:tr>
    </w:tbl>
    <w:p w14:paraId="67FB1F28" w14:textId="77777777" w:rsidR="004A733E" w:rsidRDefault="004A733E" w:rsidP="004A733E">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put PI #8: Number of community leaders who believe appropriate adjustments are made to income restrictions on a case-by-case basis. "/>
        <w:tblDescription w:val="Output PI #8: Number of community leaders who believe appropriate adjustments are made to income restrictions on a case-by-case basis.  Theme: Specification, Details: Number of community leaders who believe community panels are assessing applications in a timely, consistent and fair manner, believe community panels are making just and reasonable decisions about changing percentage of welfare payments quarantined. Theme: Target, Details: Most . Theme: Timeframe, Details: Within one month of programme launch (Initial Conditions), repeated at Wave 1 and Wave 2. Theme: Data Sources, Details: Qualitative research with community leaders. Theme: Definitions / Notes, Details: NA.&#10;"/>
      </w:tblPr>
      <w:tblGrid>
        <w:gridCol w:w="2532"/>
        <w:gridCol w:w="6399"/>
      </w:tblGrid>
      <w:tr w:rsidR="004A733E" w14:paraId="491B7DB5" w14:textId="77777777" w:rsidTr="004A733E">
        <w:trPr>
          <w:tblHeader/>
        </w:trPr>
        <w:tc>
          <w:tcPr>
            <w:tcW w:w="2532" w:type="dxa"/>
            <w:shd w:val="clear" w:color="auto" w:fill="D9D9D9" w:themeFill="background1" w:themeFillShade="D9"/>
            <w:vAlign w:val="center"/>
            <w:hideMark/>
          </w:tcPr>
          <w:p w14:paraId="27E72A48" w14:textId="77777777" w:rsidR="004A733E" w:rsidRPr="00506C20" w:rsidRDefault="004A733E" w:rsidP="004A733E">
            <w:pPr>
              <w:pStyle w:val="ColumnHeading"/>
              <w:jc w:val="left"/>
              <w:rPr>
                <w:color w:val="17365D" w:themeColor="text2" w:themeShade="BF"/>
              </w:rPr>
            </w:pPr>
            <w:r w:rsidRPr="00506C20">
              <w:rPr>
                <w:color w:val="17365D" w:themeColor="text2" w:themeShade="BF"/>
              </w:rPr>
              <w:t>Theme</w:t>
            </w:r>
          </w:p>
        </w:tc>
        <w:tc>
          <w:tcPr>
            <w:tcW w:w="6399" w:type="dxa"/>
            <w:shd w:val="clear" w:color="auto" w:fill="D9D9D9" w:themeFill="background1" w:themeFillShade="D9"/>
            <w:vAlign w:val="center"/>
            <w:hideMark/>
          </w:tcPr>
          <w:p w14:paraId="6A4DE372" w14:textId="77777777" w:rsidR="004A733E" w:rsidRPr="00506C20" w:rsidRDefault="004A733E" w:rsidP="004A733E">
            <w:pPr>
              <w:pStyle w:val="ColumnHeading"/>
              <w:jc w:val="left"/>
              <w:rPr>
                <w:color w:val="17365D" w:themeColor="text2" w:themeShade="BF"/>
              </w:rPr>
            </w:pPr>
            <w:r w:rsidRPr="00506C20">
              <w:rPr>
                <w:color w:val="17365D" w:themeColor="text2" w:themeShade="BF"/>
              </w:rPr>
              <w:t>Details</w:t>
            </w:r>
          </w:p>
        </w:tc>
      </w:tr>
      <w:tr w:rsidR="004A733E" w14:paraId="310728E6"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EB254CE" w14:textId="77777777" w:rsidR="004A733E" w:rsidRPr="00506C20" w:rsidRDefault="004A733E" w:rsidP="00506C20">
            <w:pPr>
              <w:pStyle w:val="RowHeading"/>
              <w:rPr>
                <w:color w:val="17365D" w:themeColor="text2" w:themeShade="BF"/>
              </w:rPr>
            </w:pPr>
            <w:r w:rsidRPr="00506C20">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A6C4AAF" w14:textId="77777777" w:rsidR="004A733E" w:rsidRPr="00506C20" w:rsidRDefault="004A733E" w:rsidP="00506C20">
            <w:pPr>
              <w:pStyle w:val="TableText"/>
              <w:rPr>
                <w:color w:val="17365D" w:themeColor="text2" w:themeShade="BF"/>
              </w:rPr>
            </w:pPr>
            <w:r w:rsidRPr="00506C20">
              <w:rPr>
                <w:color w:val="17365D" w:themeColor="text2" w:themeShade="BF"/>
              </w:rPr>
              <w:t>Number of community leaders who:</w:t>
            </w:r>
          </w:p>
          <w:p w14:paraId="077A1257" w14:textId="77777777" w:rsidR="00920C34" w:rsidRPr="00506C20" w:rsidRDefault="004A733E" w:rsidP="00506C20">
            <w:pPr>
              <w:pStyle w:val="TableListBullet"/>
              <w:rPr>
                <w:color w:val="17365D" w:themeColor="text2" w:themeShade="BF"/>
              </w:rPr>
            </w:pPr>
            <w:r w:rsidRPr="00506C20">
              <w:rPr>
                <w:color w:val="17365D" w:themeColor="text2" w:themeShade="BF"/>
              </w:rPr>
              <w:t>believe community panels are assessing applications in a timely, consistent and fair manner</w:t>
            </w:r>
          </w:p>
          <w:p w14:paraId="711E4342" w14:textId="77777777" w:rsidR="004A733E" w:rsidRPr="00506C20" w:rsidRDefault="004A733E" w:rsidP="00506C20">
            <w:pPr>
              <w:pStyle w:val="TableListBullet"/>
              <w:rPr>
                <w:color w:val="17365D" w:themeColor="text2" w:themeShade="BF"/>
              </w:rPr>
            </w:pPr>
            <w:r w:rsidRPr="00506C20">
              <w:rPr>
                <w:color w:val="17365D" w:themeColor="text2" w:themeShade="BF"/>
              </w:rPr>
              <w:t>believe community panels are making just and reasonable decisions about changing percentage of welfare payments quarantined</w:t>
            </w:r>
          </w:p>
        </w:tc>
      </w:tr>
      <w:tr w:rsidR="004A733E" w14:paraId="2A014C11"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AB8C503" w14:textId="77777777" w:rsidR="004A733E" w:rsidRPr="00506C20" w:rsidRDefault="004A733E" w:rsidP="00506C20">
            <w:pPr>
              <w:pStyle w:val="RowHeading"/>
              <w:rPr>
                <w:color w:val="17365D" w:themeColor="text2" w:themeShade="BF"/>
              </w:rPr>
            </w:pPr>
            <w:r w:rsidRPr="00506C20">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D6AEC8B" w14:textId="77777777" w:rsidR="004A733E" w:rsidRPr="00506C20" w:rsidRDefault="004A733E" w:rsidP="00506C20">
            <w:pPr>
              <w:pStyle w:val="TableText"/>
              <w:rPr>
                <w:color w:val="17365D" w:themeColor="text2" w:themeShade="BF"/>
              </w:rPr>
            </w:pPr>
            <w:r w:rsidRPr="00506C20">
              <w:rPr>
                <w:color w:val="17365D" w:themeColor="text2" w:themeShade="BF"/>
              </w:rPr>
              <w:t>Most</w:t>
            </w:r>
          </w:p>
        </w:tc>
      </w:tr>
      <w:tr w:rsidR="004A733E" w14:paraId="3BBAED5D"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ECFEB2A" w14:textId="77777777" w:rsidR="004A733E" w:rsidRPr="00506C20" w:rsidRDefault="004A733E" w:rsidP="00506C20">
            <w:pPr>
              <w:pStyle w:val="RowHeading"/>
              <w:rPr>
                <w:color w:val="17365D" w:themeColor="text2" w:themeShade="BF"/>
              </w:rPr>
            </w:pPr>
            <w:r w:rsidRPr="00506C20">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97D6C91" w14:textId="77777777" w:rsidR="004A733E" w:rsidRPr="00506C20" w:rsidRDefault="004A733E" w:rsidP="00506C20">
            <w:pPr>
              <w:pStyle w:val="TableText"/>
              <w:rPr>
                <w:color w:val="17365D" w:themeColor="text2" w:themeShade="BF"/>
              </w:rPr>
            </w:pPr>
            <w:r w:rsidRPr="00506C20">
              <w:rPr>
                <w:color w:val="17365D" w:themeColor="text2" w:themeShade="BF"/>
              </w:rPr>
              <w:t>Within one month of programme launch (Initial Conditions), repeated at Wave 1 and Wave 2</w:t>
            </w:r>
          </w:p>
        </w:tc>
      </w:tr>
      <w:tr w:rsidR="004A733E" w14:paraId="38218B87"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D30D7D7" w14:textId="77777777" w:rsidR="004A733E" w:rsidRPr="00506C20" w:rsidRDefault="004A733E" w:rsidP="00506C20">
            <w:pPr>
              <w:pStyle w:val="RowHeading"/>
              <w:rPr>
                <w:color w:val="17365D" w:themeColor="text2" w:themeShade="BF"/>
              </w:rPr>
            </w:pPr>
            <w:r w:rsidRPr="00506C20">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64B0C3E" w14:textId="5785D8D4" w:rsidR="004A733E" w:rsidRPr="003628FC" w:rsidRDefault="004A733E" w:rsidP="00506C20">
            <w:pPr>
              <w:pStyle w:val="TableText"/>
              <w:rPr>
                <w:color w:val="17365D" w:themeColor="text2" w:themeShade="BF"/>
              </w:rPr>
            </w:pPr>
            <w:r w:rsidRPr="00506C20">
              <w:rPr>
                <w:color w:val="17365D" w:themeColor="text2" w:themeShade="BF"/>
              </w:rPr>
              <w:t>Qualitative research with community</w:t>
            </w:r>
            <w:r w:rsidR="003628FC">
              <w:rPr>
                <w:color w:val="17365D" w:themeColor="text2" w:themeShade="BF"/>
              </w:rPr>
              <w:t xml:space="preserve"> leaders</w:t>
            </w:r>
          </w:p>
        </w:tc>
      </w:tr>
      <w:tr w:rsidR="004A733E" w14:paraId="2F2F13C8"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9F28E2F" w14:textId="77777777" w:rsidR="004A733E" w:rsidRPr="00506C20" w:rsidRDefault="004A733E" w:rsidP="00506C20">
            <w:pPr>
              <w:pStyle w:val="RowHeading"/>
              <w:rPr>
                <w:color w:val="17365D" w:themeColor="text2" w:themeShade="BF"/>
              </w:rPr>
            </w:pPr>
            <w:r w:rsidRPr="00506C20">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945A09A" w14:textId="77777777" w:rsidR="004A733E" w:rsidRPr="00506C20" w:rsidRDefault="004A733E" w:rsidP="00506C20">
            <w:pPr>
              <w:pStyle w:val="TableText"/>
              <w:rPr>
                <w:color w:val="17365D" w:themeColor="text2" w:themeShade="BF"/>
              </w:rPr>
            </w:pPr>
            <w:r w:rsidRPr="00506C20">
              <w:rPr>
                <w:color w:val="17365D" w:themeColor="text2" w:themeShade="BF"/>
              </w:rPr>
              <w:t>Nil</w:t>
            </w:r>
          </w:p>
        </w:tc>
      </w:tr>
    </w:tbl>
    <w:p w14:paraId="45E614CF" w14:textId="26B91E2B" w:rsidR="008942E2" w:rsidRDefault="008942E2" w:rsidP="00F72249">
      <w:pPr>
        <w:pStyle w:val="BoxText"/>
      </w:pPr>
      <w:r>
        <w:t>The Community Panels have been late to commence in both Trial sites, limiting their effectiveness. Once established the Ceduna Panel has been useful, but the EK Panel only became functional after the Interim Evaluation was completed.</w:t>
      </w:r>
    </w:p>
    <w:p w14:paraId="556198BF" w14:textId="77777777" w:rsidR="004A733E" w:rsidRPr="004A733E" w:rsidRDefault="004A733E" w:rsidP="00A37DC2">
      <w:pPr>
        <w:pStyle w:val="Heading9"/>
      </w:pPr>
      <w:r w:rsidRPr="004A733E">
        <w:t>Evidence</w:t>
      </w:r>
    </w:p>
    <w:p w14:paraId="1C2DBC51" w14:textId="77777777" w:rsidR="004A733E" w:rsidRPr="00A37DC2" w:rsidRDefault="004A733E" w:rsidP="00A37DC2">
      <w:pPr>
        <w:rPr>
          <w:rStyle w:val="Strong"/>
        </w:rPr>
      </w:pPr>
      <w:r w:rsidRPr="00A37DC2">
        <w:rPr>
          <w:rStyle w:val="Strong"/>
        </w:rPr>
        <w:t>Qualitative research with stakeholders</w:t>
      </w:r>
    </w:p>
    <w:p w14:paraId="219E3C9B" w14:textId="77777777" w:rsidR="004A733E" w:rsidRDefault="004A733E" w:rsidP="004A733E">
      <w:r>
        <w:t xml:space="preserve">Overall, the qualitative research found </w:t>
      </w:r>
      <w:r w:rsidRPr="00D8494F">
        <w:t>that most community leaders felt the community panel arrangements were an appropriate and reasonable method</w:t>
      </w:r>
      <w:r>
        <w:t xml:space="preserve"> for adjusting income restrictions.</w:t>
      </w:r>
      <w:r w:rsidR="004F3724">
        <w:t xml:space="preserve"> </w:t>
      </w:r>
      <w:r>
        <w:t>However, community leaders identified that community panels had not been established in a timely manner.</w:t>
      </w:r>
      <w:r w:rsidR="004F3724">
        <w:t xml:space="preserve"> </w:t>
      </w:r>
      <w:r>
        <w:t>Specifically:</w:t>
      </w:r>
    </w:p>
    <w:p w14:paraId="4E87BD3B" w14:textId="77777777" w:rsidR="004A733E" w:rsidRPr="004A733E" w:rsidRDefault="004A733E" w:rsidP="004A733E">
      <w:pPr>
        <w:pStyle w:val="ListBullet"/>
      </w:pPr>
      <w:r w:rsidRPr="004A733E">
        <w:t>In Ceduna, the panel was not established for the start of the Trial; and</w:t>
      </w:r>
    </w:p>
    <w:p w14:paraId="48735FBE" w14:textId="77777777" w:rsidR="004A733E" w:rsidRPr="004A733E" w:rsidRDefault="004A733E" w:rsidP="004A733E">
      <w:pPr>
        <w:pStyle w:val="ListBullet"/>
      </w:pPr>
      <w:r w:rsidRPr="004A733E">
        <w:t>In East Kimberley, the panel had still not been established at Wave 1.</w:t>
      </w:r>
    </w:p>
    <w:p w14:paraId="0D2CD7AA" w14:textId="77777777" w:rsidR="004A733E" w:rsidRDefault="004A733E" w:rsidP="004A733E">
      <w:r>
        <w:t>Given that the community panels have not been up and running, there is limited evidence to provide feedback / response against this output measure.</w:t>
      </w:r>
    </w:p>
    <w:p w14:paraId="0C5A4DDB" w14:textId="77777777" w:rsidR="004A733E" w:rsidRPr="004A733E" w:rsidRDefault="004A733E" w:rsidP="00EE4566">
      <w:pPr>
        <w:pStyle w:val="Heading7"/>
        <w:pageBreakBefore/>
      </w:pPr>
      <w:bookmarkStart w:id="92" w:name="_Toc472516572"/>
      <w:r w:rsidRPr="004A733E">
        <w:lastRenderedPageBreak/>
        <w:t>Short-Term Outcome Performance Indicators</w:t>
      </w:r>
      <w:bookmarkEnd w:id="92"/>
    </w:p>
    <w:p w14:paraId="7F698DC4" w14:textId="77777777" w:rsidR="004A733E" w:rsidRPr="004A733E" w:rsidRDefault="004A733E" w:rsidP="00D32AAF">
      <w:pPr>
        <w:pStyle w:val="Heading8"/>
      </w:pPr>
      <w:r w:rsidRPr="004A733E">
        <w:t>STO PI#1: Frequency of use / volume consumed of drugs &amp; alcohol</w:t>
      </w:r>
    </w:p>
    <w:p w14:paraId="0F7095C9" w14:textId="77777777" w:rsidR="00506C20" w:rsidRDefault="00506C20" w:rsidP="00506C20">
      <w:pPr>
        <w:pStyle w:val="TableHeading"/>
      </w:pPr>
      <w:r>
        <w:t xml:space="preserve">Table </w:t>
      </w:r>
      <w:fldSimple w:instr=" SEQ Table \* ARABIC ">
        <w:r w:rsidR="00E37C33">
          <w:rPr>
            <w:noProof/>
          </w:rPr>
          <w:t>18</w:t>
        </w:r>
      </w:fldSimple>
      <w:r>
        <w:t>: STO PI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1: Frequency of use / volume consumed of drugs &amp; alcohol."/>
        <w:tblDescription w:val="STO PI #1: Frequency of use / volume consumed of drugs &amp; alcohol. Interim rating: Achieved."/>
      </w:tblPr>
      <w:tblGrid>
        <w:gridCol w:w="5205"/>
        <w:gridCol w:w="3726"/>
      </w:tblGrid>
      <w:tr w:rsidR="004A733E" w14:paraId="24BA7EB0" w14:textId="77777777" w:rsidTr="004A733E">
        <w:trPr>
          <w:tblHeader/>
        </w:trPr>
        <w:tc>
          <w:tcPr>
            <w:tcW w:w="5205" w:type="dxa"/>
            <w:shd w:val="clear" w:color="auto" w:fill="172983"/>
            <w:vAlign w:val="bottom"/>
            <w:hideMark/>
          </w:tcPr>
          <w:p w14:paraId="6D2F03FA" w14:textId="77777777" w:rsidR="004A733E" w:rsidRDefault="004A733E" w:rsidP="004A733E">
            <w:pPr>
              <w:pStyle w:val="ColumnHeading"/>
            </w:pPr>
            <w:r>
              <w:t>Performance Indicator</w:t>
            </w:r>
          </w:p>
        </w:tc>
        <w:tc>
          <w:tcPr>
            <w:tcW w:w="3726" w:type="dxa"/>
            <w:shd w:val="clear" w:color="auto" w:fill="172983"/>
            <w:hideMark/>
          </w:tcPr>
          <w:p w14:paraId="3FB8845B" w14:textId="77777777" w:rsidR="004A733E" w:rsidRDefault="004A733E" w:rsidP="004A733E">
            <w:pPr>
              <w:pStyle w:val="ColumnHeading"/>
            </w:pPr>
            <w:r>
              <w:t>Interim Rating</w:t>
            </w:r>
          </w:p>
        </w:tc>
      </w:tr>
      <w:tr w:rsidR="004A733E" w14:paraId="6A70C566" w14:textId="77777777" w:rsidTr="004A733E">
        <w:tc>
          <w:tcPr>
            <w:tcW w:w="5205" w:type="dxa"/>
            <w:vAlign w:val="center"/>
            <w:hideMark/>
          </w:tcPr>
          <w:p w14:paraId="219AE16F" w14:textId="77777777" w:rsidR="004A733E" w:rsidRPr="00506C20" w:rsidRDefault="004A733E" w:rsidP="00506C20">
            <w:pPr>
              <w:pStyle w:val="TableText"/>
              <w:jc w:val="center"/>
              <w:rPr>
                <w:b/>
              </w:rPr>
            </w:pPr>
            <w:r w:rsidRPr="00506C20">
              <w:rPr>
                <w:b/>
              </w:rPr>
              <w:t>Frequency of use / volume consumed of drugs &amp; alcohol</w:t>
            </w:r>
          </w:p>
        </w:tc>
        <w:tc>
          <w:tcPr>
            <w:tcW w:w="3726" w:type="dxa"/>
            <w:vAlign w:val="center"/>
            <w:hideMark/>
          </w:tcPr>
          <w:p w14:paraId="4DC71B57" w14:textId="77777777" w:rsidR="004A733E" w:rsidRPr="00506C20" w:rsidRDefault="004A733E" w:rsidP="00506C20">
            <w:pPr>
              <w:pStyle w:val="TableText"/>
              <w:jc w:val="center"/>
              <w:rPr>
                <w:b/>
              </w:rPr>
            </w:pPr>
            <w:r w:rsidRPr="00506C20">
              <w:rPr>
                <w:b/>
                <w:color w:val="00B050"/>
              </w:rPr>
              <w:t>Achieved</w:t>
            </w:r>
          </w:p>
        </w:tc>
      </w:tr>
    </w:tbl>
    <w:p w14:paraId="0351D05F" w14:textId="77777777" w:rsidR="004A733E" w:rsidRDefault="004A733E" w:rsidP="004A733E">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1: Frequency of use / volume consumed of drugs &amp; alcohol. "/>
        <w:tblDescription w:val="STO PI #1: Frequency of use / volume consumed of drugs &amp; alcohol.  Theme: Specification, Details: Number of times alcohol consumed by participants per week, Percent of participants who say they have used non-prescription drugs in the last week, Number of times per week spend more than $50 a day on drugs not prescribed by a doctor, Number of times per week have six or more drinks of alcohol at one time (binge drinking), Percent of participants, family members and general community members reporting a decrease in drinking of alcohol in the community since commencement of Trial, Number of on-the-ground stakeholders reporting a decrease in drinking of alcohol in the community since commencement of Trial. Theme: Target, Details: NA, other than number target = ‘many’. Theme: Timeframe, Details: As self-reported at Wave 1. Theme: Data Sources, Details: Survey of Trial participants, Survey of families, Survey of community members and Qualitative research with stakeholders. Theme: Survey Questions: Participant questionnaire: q25a-b/h-j, q42a, q44a-b/g-h, Family questionnaire: q17a-b/h-j, q24a, q26a/c, Non-Participant questionnaire: q16a.  Theme: Definitions / Notes, Details: On-the-ground stakeholders defined as members of the regional leadership groups and observers from government and non-government service providers based in the Trial areas. For stakeholders, qualitative indication of number: all, most, many, some, few."/>
      </w:tblPr>
      <w:tblGrid>
        <w:gridCol w:w="2532"/>
        <w:gridCol w:w="6399"/>
      </w:tblGrid>
      <w:tr w:rsidR="004A733E" w14:paraId="2256CB21" w14:textId="77777777" w:rsidTr="004A733E">
        <w:trPr>
          <w:tblHeader/>
        </w:trPr>
        <w:tc>
          <w:tcPr>
            <w:tcW w:w="2532" w:type="dxa"/>
            <w:shd w:val="clear" w:color="auto" w:fill="D9D9D9" w:themeFill="background1" w:themeFillShade="D9"/>
            <w:vAlign w:val="center"/>
            <w:hideMark/>
          </w:tcPr>
          <w:p w14:paraId="74B378B7" w14:textId="77777777" w:rsidR="004A733E" w:rsidRPr="00506C20" w:rsidRDefault="004A733E" w:rsidP="004A733E">
            <w:pPr>
              <w:pStyle w:val="ColumnHeading"/>
              <w:jc w:val="left"/>
              <w:rPr>
                <w:color w:val="17365D" w:themeColor="text2" w:themeShade="BF"/>
              </w:rPr>
            </w:pPr>
            <w:r w:rsidRPr="00506C20">
              <w:rPr>
                <w:color w:val="17365D" w:themeColor="text2" w:themeShade="BF"/>
              </w:rPr>
              <w:t>Theme</w:t>
            </w:r>
          </w:p>
        </w:tc>
        <w:tc>
          <w:tcPr>
            <w:tcW w:w="6399" w:type="dxa"/>
            <w:shd w:val="clear" w:color="auto" w:fill="D9D9D9" w:themeFill="background1" w:themeFillShade="D9"/>
            <w:vAlign w:val="center"/>
            <w:hideMark/>
          </w:tcPr>
          <w:p w14:paraId="242B0B22" w14:textId="77777777" w:rsidR="004A733E" w:rsidRPr="00506C20" w:rsidRDefault="004A733E" w:rsidP="004A733E">
            <w:pPr>
              <w:pStyle w:val="ColumnHeading"/>
              <w:jc w:val="left"/>
              <w:rPr>
                <w:color w:val="17365D" w:themeColor="text2" w:themeShade="BF"/>
              </w:rPr>
            </w:pPr>
            <w:r w:rsidRPr="00506C20">
              <w:rPr>
                <w:color w:val="17365D" w:themeColor="text2" w:themeShade="BF"/>
              </w:rPr>
              <w:t>Details</w:t>
            </w:r>
          </w:p>
        </w:tc>
      </w:tr>
      <w:tr w:rsidR="004A733E" w14:paraId="1B510DDA"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6BB782B" w14:textId="77777777" w:rsidR="004A733E" w:rsidRPr="00506C20" w:rsidRDefault="004A733E" w:rsidP="00506C20">
            <w:pPr>
              <w:pStyle w:val="RowHeading"/>
              <w:rPr>
                <w:color w:val="17365D" w:themeColor="text2" w:themeShade="BF"/>
              </w:rPr>
            </w:pPr>
            <w:r w:rsidRPr="00506C20">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0FDF8E5" w14:textId="77777777" w:rsidR="004A733E" w:rsidRPr="00506C20" w:rsidRDefault="004A733E" w:rsidP="00506C20">
            <w:pPr>
              <w:pStyle w:val="TableListBullet"/>
              <w:rPr>
                <w:color w:val="17365D" w:themeColor="text2" w:themeShade="BF"/>
              </w:rPr>
            </w:pPr>
            <w:r w:rsidRPr="00506C20">
              <w:rPr>
                <w:color w:val="17365D" w:themeColor="text2" w:themeShade="BF"/>
              </w:rPr>
              <w:t>Number of times alcohol consumed by participants per week</w:t>
            </w:r>
          </w:p>
          <w:p w14:paraId="7A4212A0" w14:textId="77777777" w:rsidR="004A733E" w:rsidRPr="00506C20" w:rsidRDefault="004A733E" w:rsidP="00506C20">
            <w:pPr>
              <w:pStyle w:val="TableListBullet"/>
              <w:rPr>
                <w:color w:val="17365D" w:themeColor="text2" w:themeShade="BF"/>
              </w:rPr>
            </w:pPr>
            <w:r w:rsidRPr="00506C20">
              <w:rPr>
                <w:color w:val="17365D" w:themeColor="text2" w:themeShade="BF"/>
              </w:rPr>
              <w:t>Percent of participants who say they have used non-prescription drugs in the last week</w:t>
            </w:r>
          </w:p>
          <w:p w14:paraId="53D16F1F" w14:textId="77777777" w:rsidR="004A733E" w:rsidRPr="00506C20" w:rsidRDefault="004A733E" w:rsidP="00506C20">
            <w:pPr>
              <w:pStyle w:val="TableListBullet"/>
              <w:rPr>
                <w:color w:val="17365D" w:themeColor="text2" w:themeShade="BF"/>
              </w:rPr>
            </w:pPr>
            <w:r w:rsidRPr="00506C20">
              <w:rPr>
                <w:color w:val="17365D" w:themeColor="text2" w:themeShade="BF"/>
              </w:rPr>
              <w:t>Number of times per week spend more than $50 a day on drugs not prescribed by a doctor</w:t>
            </w:r>
          </w:p>
          <w:p w14:paraId="24A0E0CA" w14:textId="77777777" w:rsidR="004A733E" w:rsidRPr="00506C20" w:rsidRDefault="004A733E" w:rsidP="00506C20">
            <w:pPr>
              <w:pStyle w:val="TableListBullet"/>
              <w:rPr>
                <w:color w:val="17365D" w:themeColor="text2" w:themeShade="BF"/>
              </w:rPr>
            </w:pPr>
            <w:r w:rsidRPr="00506C20">
              <w:rPr>
                <w:color w:val="17365D" w:themeColor="text2" w:themeShade="BF"/>
              </w:rPr>
              <w:t>Number of times per week have six or more drinks of alcohol at one time (binge drinking)</w:t>
            </w:r>
          </w:p>
          <w:p w14:paraId="4ADC67C5" w14:textId="77777777" w:rsidR="004A733E" w:rsidRPr="00506C20" w:rsidRDefault="004A733E" w:rsidP="00506C20">
            <w:pPr>
              <w:pStyle w:val="TableListBullet"/>
              <w:rPr>
                <w:color w:val="17365D" w:themeColor="text2" w:themeShade="BF"/>
              </w:rPr>
            </w:pPr>
            <w:r w:rsidRPr="00506C20">
              <w:rPr>
                <w:color w:val="17365D" w:themeColor="text2" w:themeShade="BF"/>
              </w:rPr>
              <w:t>Percent of participants, family members and general community members reporting a decrease in drinking of alcohol in the community since commencement of Trial</w:t>
            </w:r>
          </w:p>
          <w:p w14:paraId="0485C7DD" w14:textId="77777777" w:rsidR="004A733E" w:rsidRPr="00506C20" w:rsidRDefault="004A733E" w:rsidP="00506C20">
            <w:pPr>
              <w:pStyle w:val="TableListBullet"/>
              <w:rPr>
                <w:color w:val="17365D" w:themeColor="text2" w:themeShade="BF"/>
              </w:rPr>
            </w:pPr>
            <w:r w:rsidRPr="00506C20">
              <w:rPr>
                <w:color w:val="17365D" w:themeColor="text2" w:themeShade="BF"/>
              </w:rPr>
              <w:t>Number of on-the-ground stakeholders reporting a decrease in drinking of alcohol in the community since commencement of Trial #</w:t>
            </w:r>
          </w:p>
        </w:tc>
      </w:tr>
      <w:tr w:rsidR="004A733E" w14:paraId="05A1CB10"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F8D3040" w14:textId="77777777" w:rsidR="004A733E" w:rsidRPr="00506C20" w:rsidRDefault="004A733E" w:rsidP="00506C20">
            <w:pPr>
              <w:pStyle w:val="RowHeading"/>
              <w:rPr>
                <w:color w:val="17365D" w:themeColor="text2" w:themeShade="BF"/>
              </w:rPr>
            </w:pPr>
            <w:r w:rsidRPr="00506C20">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680C8BD" w14:textId="77777777" w:rsidR="004A733E" w:rsidRPr="00506C20" w:rsidRDefault="004A733E" w:rsidP="004A733E">
            <w:pPr>
              <w:pStyle w:val="TableText"/>
              <w:rPr>
                <w:color w:val="17365D" w:themeColor="text2" w:themeShade="BF"/>
              </w:rPr>
            </w:pPr>
            <w:r w:rsidRPr="00506C20">
              <w:rPr>
                <w:color w:val="17365D" w:themeColor="text2" w:themeShade="BF"/>
              </w:rPr>
              <w:t>NA, other than # target = ‘many’</w:t>
            </w:r>
          </w:p>
        </w:tc>
      </w:tr>
      <w:tr w:rsidR="004A733E" w14:paraId="664AE88D"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AF7D478" w14:textId="77777777" w:rsidR="004A733E" w:rsidRPr="00506C20" w:rsidRDefault="004A733E" w:rsidP="00506C20">
            <w:pPr>
              <w:pStyle w:val="RowHeading"/>
              <w:rPr>
                <w:color w:val="17365D" w:themeColor="text2" w:themeShade="BF"/>
              </w:rPr>
            </w:pPr>
            <w:r w:rsidRPr="00506C20">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09EC728" w14:textId="77777777" w:rsidR="004A733E" w:rsidRPr="00506C20" w:rsidRDefault="004A733E" w:rsidP="004A733E">
            <w:pPr>
              <w:pStyle w:val="TableText"/>
              <w:rPr>
                <w:color w:val="17365D" w:themeColor="text2" w:themeShade="BF"/>
              </w:rPr>
            </w:pPr>
            <w:r w:rsidRPr="00506C20">
              <w:rPr>
                <w:color w:val="17365D" w:themeColor="text2" w:themeShade="BF"/>
              </w:rPr>
              <w:t>As self-reported at Wave 1</w:t>
            </w:r>
          </w:p>
        </w:tc>
      </w:tr>
      <w:tr w:rsidR="004A733E" w14:paraId="55C12AE1"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2C84AB4" w14:textId="77777777" w:rsidR="004A733E" w:rsidRPr="00506C20" w:rsidRDefault="004A733E" w:rsidP="00506C20">
            <w:pPr>
              <w:pStyle w:val="RowHeading"/>
              <w:rPr>
                <w:color w:val="17365D" w:themeColor="text2" w:themeShade="BF"/>
              </w:rPr>
            </w:pPr>
            <w:r w:rsidRPr="00506C20">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8E6CCC2" w14:textId="77777777" w:rsidR="00920C34" w:rsidRPr="00506C20" w:rsidRDefault="004A733E" w:rsidP="004A733E">
            <w:pPr>
              <w:pStyle w:val="TableText"/>
              <w:spacing w:before="40" w:after="40"/>
              <w:rPr>
                <w:color w:val="17365D" w:themeColor="text2" w:themeShade="BF"/>
              </w:rPr>
            </w:pPr>
            <w:r w:rsidRPr="00506C20">
              <w:rPr>
                <w:color w:val="17365D" w:themeColor="text2" w:themeShade="BF"/>
              </w:rPr>
              <w:t>Survey of Trial participants</w:t>
            </w:r>
          </w:p>
          <w:p w14:paraId="094A0180" w14:textId="77777777" w:rsidR="004A733E" w:rsidRPr="00506C20" w:rsidRDefault="004A733E" w:rsidP="004A733E">
            <w:pPr>
              <w:pStyle w:val="TableText"/>
              <w:spacing w:before="40" w:after="40"/>
              <w:rPr>
                <w:color w:val="17365D" w:themeColor="text2" w:themeShade="BF"/>
              </w:rPr>
            </w:pPr>
            <w:r w:rsidRPr="00506C20">
              <w:rPr>
                <w:color w:val="17365D" w:themeColor="text2" w:themeShade="BF"/>
              </w:rPr>
              <w:t>Survey of families</w:t>
            </w:r>
          </w:p>
          <w:p w14:paraId="772848DD" w14:textId="77777777" w:rsidR="004A733E" w:rsidRPr="00506C20" w:rsidRDefault="004A733E" w:rsidP="004A733E">
            <w:pPr>
              <w:pStyle w:val="TableText"/>
              <w:spacing w:before="40" w:after="40"/>
              <w:rPr>
                <w:color w:val="17365D" w:themeColor="text2" w:themeShade="BF"/>
              </w:rPr>
            </w:pPr>
            <w:r w:rsidRPr="00506C20">
              <w:rPr>
                <w:color w:val="17365D" w:themeColor="text2" w:themeShade="BF"/>
              </w:rPr>
              <w:t>Survey of community members</w:t>
            </w:r>
          </w:p>
          <w:p w14:paraId="5F803D6B" w14:textId="77777777" w:rsidR="004A733E" w:rsidRPr="00506C20" w:rsidRDefault="004A733E" w:rsidP="004A733E">
            <w:pPr>
              <w:pStyle w:val="TableText"/>
              <w:spacing w:before="40" w:after="40"/>
              <w:rPr>
                <w:color w:val="17365D" w:themeColor="text2" w:themeShade="BF"/>
              </w:rPr>
            </w:pPr>
            <w:r w:rsidRPr="00506C20">
              <w:rPr>
                <w:color w:val="17365D" w:themeColor="text2" w:themeShade="BF"/>
              </w:rPr>
              <w:t>Qualitative research with stakeholders</w:t>
            </w:r>
          </w:p>
        </w:tc>
      </w:tr>
      <w:tr w:rsidR="004A733E" w14:paraId="45D49778"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6E96E0FD" w14:textId="77777777" w:rsidR="004A733E" w:rsidRPr="00506C20" w:rsidRDefault="004A733E" w:rsidP="00506C20">
            <w:pPr>
              <w:pStyle w:val="RowHeading"/>
              <w:rPr>
                <w:color w:val="17365D" w:themeColor="text2" w:themeShade="BF"/>
              </w:rPr>
            </w:pPr>
            <w:r w:rsidRPr="00506C20">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2D422F4A" w14:textId="77777777" w:rsidR="004A733E" w:rsidRPr="00506C20" w:rsidRDefault="004A733E" w:rsidP="004A733E">
            <w:pPr>
              <w:pStyle w:val="TableText"/>
              <w:spacing w:before="80" w:after="80"/>
              <w:rPr>
                <w:color w:val="17365D" w:themeColor="text2" w:themeShade="BF"/>
              </w:rPr>
            </w:pPr>
            <w:r w:rsidRPr="00506C20">
              <w:rPr>
                <w:color w:val="17365D" w:themeColor="text2" w:themeShade="BF"/>
              </w:rPr>
              <w:t>Participant questionnaire: q25a-b/h-j, q42a, q44a-b/g-h</w:t>
            </w:r>
          </w:p>
          <w:p w14:paraId="5F1CFA94" w14:textId="77777777" w:rsidR="004A733E" w:rsidRPr="00506C20" w:rsidRDefault="004A733E" w:rsidP="004A733E">
            <w:pPr>
              <w:pStyle w:val="TableText"/>
              <w:spacing w:before="80" w:after="80"/>
              <w:rPr>
                <w:color w:val="17365D" w:themeColor="text2" w:themeShade="BF"/>
              </w:rPr>
            </w:pPr>
            <w:r w:rsidRPr="00506C20">
              <w:rPr>
                <w:color w:val="17365D" w:themeColor="text2" w:themeShade="BF"/>
              </w:rPr>
              <w:t>Family questionnaire: q17a-b/h-j, q24a, q26a/c</w:t>
            </w:r>
          </w:p>
          <w:p w14:paraId="75C5F1A7" w14:textId="77777777" w:rsidR="004A733E" w:rsidRPr="00506C20" w:rsidRDefault="004A733E" w:rsidP="004A733E">
            <w:pPr>
              <w:pStyle w:val="TableText"/>
              <w:spacing w:before="80" w:after="80"/>
              <w:rPr>
                <w:color w:val="17365D" w:themeColor="text2" w:themeShade="BF"/>
              </w:rPr>
            </w:pPr>
            <w:r w:rsidRPr="00506C20">
              <w:rPr>
                <w:color w:val="17365D" w:themeColor="text2" w:themeShade="BF"/>
              </w:rPr>
              <w:t>Non-Participant questionnaire: q16a</w:t>
            </w:r>
          </w:p>
        </w:tc>
      </w:tr>
      <w:tr w:rsidR="004A733E" w14:paraId="3F3472BF" w14:textId="77777777" w:rsidTr="004A733E">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7C39D8E" w14:textId="77777777" w:rsidR="004A733E" w:rsidRPr="00506C20" w:rsidRDefault="004A733E" w:rsidP="00506C20">
            <w:pPr>
              <w:pStyle w:val="RowHeading"/>
              <w:rPr>
                <w:color w:val="17365D" w:themeColor="text2" w:themeShade="BF"/>
              </w:rPr>
            </w:pPr>
            <w:r w:rsidRPr="00506C20">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6800495" w14:textId="77777777" w:rsidR="004A733E" w:rsidRPr="00506C20" w:rsidRDefault="004A733E" w:rsidP="004A733E">
            <w:pPr>
              <w:pStyle w:val="TableText"/>
              <w:spacing w:before="80" w:after="80"/>
              <w:rPr>
                <w:color w:val="17365D" w:themeColor="text2" w:themeShade="BF"/>
              </w:rPr>
            </w:pPr>
            <w:r w:rsidRPr="00506C20">
              <w:rPr>
                <w:color w:val="17365D" w:themeColor="text2" w:themeShade="BF"/>
              </w:rPr>
              <w:t>On-the-ground stakeholders defined as members of the regional leadership groups and observers from government and non-government service providers based in the Trial areas</w:t>
            </w:r>
          </w:p>
          <w:p w14:paraId="283CCA95" w14:textId="77777777" w:rsidR="004A733E" w:rsidRPr="00506C20" w:rsidRDefault="004A733E" w:rsidP="004A733E">
            <w:pPr>
              <w:pStyle w:val="TableText"/>
              <w:spacing w:before="80" w:after="80"/>
              <w:rPr>
                <w:color w:val="17365D" w:themeColor="text2" w:themeShade="BF"/>
              </w:rPr>
            </w:pPr>
            <w:r w:rsidRPr="00506C20">
              <w:rPr>
                <w:color w:val="17365D" w:themeColor="text2" w:themeShade="BF"/>
              </w:rPr>
              <w:t>For stakeholders, qualitative indication of number:</w:t>
            </w:r>
            <w:r w:rsidR="004F3724" w:rsidRPr="00506C20">
              <w:rPr>
                <w:color w:val="17365D" w:themeColor="text2" w:themeShade="BF"/>
              </w:rPr>
              <w:t xml:space="preserve"> </w:t>
            </w:r>
            <w:r w:rsidRPr="00506C20">
              <w:rPr>
                <w:color w:val="17365D" w:themeColor="text2" w:themeShade="BF"/>
              </w:rPr>
              <w:t>all, most, many, some, few</w:t>
            </w:r>
          </w:p>
        </w:tc>
      </w:tr>
    </w:tbl>
    <w:p w14:paraId="3E085D9E" w14:textId="61FC40E0" w:rsidR="008942E2" w:rsidRDefault="008942E2" w:rsidP="00F72249">
      <w:pPr>
        <w:pStyle w:val="BoxText"/>
      </w:pPr>
      <w:r>
        <w:t>Overall, the KPI measures indicate that the Trial has been effective in reducing alcohol and illegal drug consumption.</w:t>
      </w:r>
    </w:p>
    <w:p w14:paraId="65D39C5D" w14:textId="77777777" w:rsidR="004A733E" w:rsidRPr="004A733E" w:rsidRDefault="004A733E" w:rsidP="008F66FA">
      <w:pPr>
        <w:pStyle w:val="Heading9"/>
        <w:pageBreakBefore/>
      </w:pPr>
      <w:r w:rsidRPr="004A733E">
        <w:lastRenderedPageBreak/>
        <w:t>Evidence</w:t>
      </w:r>
    </w:p>
    <w:p w14:paraId="02228643" w14:textId="77777777" w:rsidR="004A733E" w:rsidRPr="008F66FA" w:rsidRDefault="004A733E" w:rsidP="008F66FA">
      <w:pPr>
        <w:rPr>
          <w:rStyle w:val="Strong"/>
          <w:u w:val="single"/>
        </w:rPr>
      </w:pPr>
      <w:r w:rsidRPr="008F66FA">
        <w:rPr>
          <w:rStyle w:val="Strong"/>
          <w:u w:val="single"/>
        </w:rPr>
        <w:t>Ceduna – Qualitative research with stakeholders</w:t>
      </w:r>
    </w:p>
    <w:p w14:paraId="01857017" w14:textId="77777777" w:rsidR="004A733E" w:rsidRPr="008F66FA" w:rsidRDefault="004A733E" w:rsidP="008F66FA">
      <w:pPr>
        <w:rPr>
          <w:rStyle w:val="Strong"/>
        </w:rPr>
      </w:pPr>
      <w:r w:rsidRPr="008F66FA">
        <w:rPr>
          <w:rStyle w:val="Strong"/>
        </w:rPr>
        <w:t>Frequency of use / volume consumed of alcohol</w:t>
      </w:r>
    </w:p>
    <w:p w14:paraId="7729DB3A" w14:textId="77777777" w:rsidR="004A733E" w:rsidRPr="00A224E7" w:rsidRDefault="004A733E" w:rsidP="004A733E">
      <w:pPr>
        <w:rPr>
          <w:i/>
        </w:rPr>
      </w:pPr>
      <w:r w:rsidRPr="00A224E7">
        <w:t xml:space="preserve">Many stakeholders were reluctant to indicate that the CDCT had reduced alcohol consumption in Ceduna and surrounding areas as they felt that there were no direct, visible changes to alcohol consumption since the start of </w:t>
      </w:r>
      <w:r>
        <w:t>the Trial</w:t>
      </w:r>
      <w:r w:rsidRPr="00A224E7">
        <w:t>.</w:t>
      </w:r>
      <w:r w:rsidR="004F3724">
        <w:t xml:space="preserve"> </w:t>
      </w:r>
      <w:r w:rsidRPr="00A224E7">
        <w:t>However, some had noted broader changes that could suggest an indirect impact on reducing alcohol consumption (e.g. more money directed to other purposes and greater engagement with programs).</w:t>
      </w:r>
    </w:p>
    <w:p w14:paraId="1BCC2BBD" w14:textId="77777777" w:rsidR="004A733E" w:rsidRPr="00A224E7" w:rsidRDefault="004A733E" w:rsidP="004A733E">
      <w:pPr>
        <w:rPr>
          <w:i/>
        </w:rPr>
      </w:pPr>
      <w:r w:rsidRPr="00A224E7">
        <w:t>The few stakeholders who had noted direct positive impacts of CDCT in relation to alcohol consumption reported that these included:</w:t>
      </w:r>
    </w:p>
    <w:p w14:paraId="02B6B912" w14:textId="77777777" w:rsidR="004A733E" w:rsidRPr="004A733E" w:rsidRDefault="004A733E" w:rsidP="004A733E">
      <w:pPr>
        <w:pStyle w:val="ListBullet"/>
      </w:pPr>
      <w:r w:rsidRPr="004A733E">
        <w:t>Less visibility / fewer peopl</w:t>
      </w:r>
      <w:r>
        <w:t xml:space="preserve">e consuming alcohol in public. </w:t>
      </w:r>
      <w:r w:rsidRPr="004A733E">
        <w:t>This was evidenced by:</w:t>
      </w:r>
    </w:p>
    <w:p w14:paraId="36E69EFD" w14:textId="77777777" w:rsidR="004A733E" w:rsidRPr="004A733E" w:rsidRDefault="004A733E" w:rsidP="004A733E">
      <w:pPr>
        <w:pStyle w:val="ListBullet2"/>
      </w:pPr>
      <w:r w:rsidRPr="004A733E">
        <w:t>A few stakeholders seeing and hearing fewer intoxicated people on the streets;</w:t>
      </w:r>
    </w:p>
    <w:p w14:paraId="486E1346" w14:textId="77777777" w:rsidR="004A733E" w:rsidRPr="004A733E" w:rsidRDefault="004A733E" w:rsidP="004A733E">
      <w:pPr>
        <w:pStyle w:val="ListBullet2"/>
      </w:pPr>
      <w:r w:rsidRPr="004A733E">
        <w:t>Fewer ambula</w:t>
      </w:r>
      <w:r>
        <w:t xml:space="preserve">nce callouts to public places. </w:t>
      </w:r>
      <w:r w:rsidRPr="004A733E">
        <w:t>While call-out figures were unchanged, there were more to private addresses since the Trial begun;</w:t>
      </w:r>
    </w:p>
    <w:p w14:paraId="41E63A39" w14:textId="77777777" w:rsidR="004A733E" w:rsidRPr="004A733E" w:rsidRDefault="004A733E" w:rsidP="004A733E">
      <w:pPr>
        <w:pStyle w:val="ListBullet2"/>
      </w:pPr>
      <w:r w:rsidRPr="004A733E">
        <w:t>Fewer people drinking in front and back gardens in one remote community (Koonibba);</w:t>
      </w:r>
    </w:p>
    <w:p w14:paraId="385475B9" w14:textId="77777777" w:rsidR="004A733E" w:rsidRPr="004A733E" w:rsidRDefault="004A733E" w:rsidP="004A733E">
      <w:pPr>
        <w:pStyle w:val="ListBullet"/>
      </w:pPr>
      <w:r w:rsidRPr="004A733E">
        <w:t>More sobriety – evidenced by:</w:t>
      </w:r>
    </w:p>
    <w:p w14:paraId="1B350BF5" w14:textId="77777777" w:rsidR="004A733E" w:rsidRPr="004A733E" w:rsidRDefault="004A733E" w:rsidP="004A733E">
      <w:pPr>
        <w:pStyle w:val="ListBullet2"/>
      </w:pPr>
      <w:r w:rsidRPr="004A733E">
        <w:t>A substantial increase (around 50%) in the number of people attending the lunch service at the ADAC day centre (previously most clients only attended breakfast);</w:t>
      </w:r>
    </w:p>
    <w:p w14:paraId="5D186FFF" w14:textId="77777777" w:rsidR="004A733E" w:rsidRPr="004A733E" w:rsidRDefault="004A733E" w:rsidP="004A733E">
      <w:pPr>
        <w:pStyle w:val="ListBullet2"/>
      </w:pPr>
      <w:r w:rsidRPr="004A733E">
        <w:t>More people attending services at CAC while sober;</w:t>
      </w:r>
    </w:p>
    <w:p w14:paraId="0D8D7A1C" w14:textId="77777777" w:rsidR="004A733E" w:rsidRPr="004A733E" w:rsidRDefault="004A733E" w:rsidP="004A733E">
      <w:pPr>
        <w:pStyle w:val="ListBullet2"/>
      </w:pPr>
      <w:r w:rsidRPr="004A733E">
        <w:t>Seeing specific individuals sober – a few stakeholders reported seeing certain individuals in a sober state “for the first time”; and</w:t>
      </w:r>
    </w:p>
    <w:p w14:paraId="079229F1" w14:textId="77777777" w:rsidR="004A733E" w:rsidRPr="004A733E" w:rsidRDefault="004A733E" w:rsidP="004A733E">
      <w:pPr>
        <w:pStyle w:val="ListBullet"/>
      </w:pPr>
      <w:r w:rsidRPr="004A733E">
        <w:t xml:space="preserve">Reduced emergency presentations related to alcohol consumption during the end of the financial year period – there tended to be an influx in hospital presentations associated with excessive alcohol consumption as lump sum payments received at this time of year (e.g. school kids bonus) were spent on alcohol, but this year no spike had </w:t>
      </w:r>
      <w:r>
        <w:t>been noticed by hospital staff.</w:t>
      </w:r>
    </w:p>
    <w:p w14:paraId="0D5FA4A6" w14:textId="77777777" w:rsidR="004A733E" w:rsidRPr="008F66FA" w:rsidRDefault="004A733E" w:rsidP="008F66FA">
      <w:pPr>
        <w:rPr>
          <w:rStyle w:val="Strong"/>
        </w:rPr>
      </w:pPr>
      <w:r w:rsidRPr="008F66FA">
        <w:rPr>
          <w:rStyle w:val="Strong"/>
        </w:rPr>
        <w:t>Frequency of use / volume consumed of drugs</w:t>
      </w:r>
    </w:p>
    <w:p w14:paraId="293C1A38" w14:textId="77777777" w:rsidR="00E23355" w:rsidRDefault="004A733E" w:rsidP="00E23355">
      <w:r w:rsidRPr="00A224E7">
        <w:t xml:space="preserve">Overall, consistent with the </w:t>
      </w:r>
      <w:r>
        <w:t>I</w:t>
      </w:r>
      <w:r w:rsidRPr="00A224E7">
        <w:t xml:space="preserve">nitial </w:t>
      </w:r>
      <w:r>
        <w:t>C</w:t>
      </w:r>
      <w:r w:rsidRPr="00A224E7">
        <w:t xml:space="preserve">onditions </w:t>
      </w:r>
      <w:r>
        <w:t>R</w:t>
      </w:r>
      <w:r w:rsidRPr="00A224E7">
        <w:t>eport, stakeholders found it more difficult to comment on levels of drug use in the community as substance usage was less visible.</w:t>
      </w:r>
      <w:r w:rsidR="004F3724">
        <w:t xml:space="preserve"> </w:t>
      </w:r>
      <w:r w:rsidRPr="00A224E7">
        <w:t>There were minimal positive impacts of the CDCT on drug use identified by stakeholders other than a report by one stakeholder who had spoken with a drug dealer (who was on the CDCT) who had not been able to buy wholesale drugs because he no longer had the supply of cash.</w:t>
      </w:r>
      <w:r w:rsidR="004F3724">
        <w:t xml:space="preserve"> </w:t>
      </w:r>
      <w:r w:rsidRPr="00A224E7">
        <w:t xml:space="preserve">Another stakeholder reported hearing reports that it was harder to access marijuana in some of the remote </w:t>
      </w:r>
      <w:r>
        <w:t>Trial</w:t>
      </w:r>
      <w:r w:rsidRPr="00A224E7">
        <w:t xml:space="preserve"> communities outside of Ceduna, however, as there had been some recent arrests of drug suppliers it was unclear if this was as a result of these arrests or the CDCT.</w:t>
      </w:r>
    </w:p>
    <w:p w14:paraId="01C6ACBD" w14:textId="77777777" w:rsidR="00E23355" w:rsidRPr="008F66FA" w:rsidRDefault="00E23355" w:rsidP="00EE4566">
      <w:pPr>
        <w:keepNext/>
        <w:rPr>
          <w:rStyle w:val="Strong"/>
          <w:u w:val="single"/>
        </w:rPr>
      </w:pPr>
      <w:r w:rsidRPr="008F66FA">
        <w:rPr>
          <w:rStyle w:val="Strong"/>
          <w:u w:val="single"/>
        </w:rPr>
        <w:lastRenderedPageBreak/>
        <w:t>East Kimberley – Qualitative research with stakeholders</w:t>
      </w:r>
    </w:p>
    <w:p w14:paraId="3DDD92B2" w14:textId="77777777" w:rsidR="00E23355" w:rsidRPr="008F66FA" w:rsidRDefault="00E23355" w:rsidP="00EE4566">
      <w:pPr>
        <w:keepNext/>
        <w:rPr>
          <w:rStyle w:val="Strong"/>
        </w:rPr>
      </w:pPr>
      <w:r w:rsidRPr="008F66FA">
        <w:rPr>
          <w:rStyle w:val="Strong"/>
        </w:rPr>
        <w:t>Frequency of use / volume consumed of alcohol</w:t>
      </w:r>
    </w:p>
    <w:p w14:paraId="78518DCE" w14:textId="77777777" w:rsidR="00E23355" w:rsidRDefault="00E23355" w:rsidP="00E23355">
      <w:r>
        <w:t>While some stakeholders felt that there had been minimal / no change in alcohol consumption, many others had noticed changes at an individual and / or community level since the start of the CDCT.</w:t>
      </w:r>
    </w:p>
    <w:p w14:paraId="6BBA1231" w14:textId="77777777" w:rsidR="00E23355" w:rsidRDefault="00E23355" w:rsidP="00E23355">
      <w:r>
        <w:t>The stakeholders who had noted positive impacts of CDCT in relation to alcohol consumption reported that these included</w:t>
      </w:r>
      <w:r>
        <w:rPr>
          <w:rStyle w:val="FootnoteReference"/>
        </w:rPr>
        <w:footnoteReference w:id="34"/>
      </w:r>
      <w:r>
        <w:t>:</w:t>
      </w:r>
    </w:p>
    <w:p w14:paraId="5C58D377" w14:textId="77777777" w:rsidR="00E23355" w:rsidRPr="00E23355" w:rsidRDefault="00E23355" w:rsidP="00E23355">
      <w:pPr>
        <w:pStyle w:val="ListBullet"/>
      </w:pPr>
      <w:r w:rsidRPr="00E23355">
        <w:t>Feedback from Sobering Up Units (SUUs) in Kununurra and Wyndham indicated that there had been:</w:t>
      </w:r>
    </w:p>
    <w:p w14:paraId="56B56B33" w14:textId="77777777" w:rsidR="00E23355" w:rsidRPr="00E23355" w:rsidRDefault="00E23355" w:rsidP="00E23355">
      <w:pPr>
        <w:pStyle w:val="ListBullet2"/>
      </w:pPr>
      <w:r w:rsidRPr="00E23355">
        <w:t>A decrease in the number of people being picked up as well as using the SUU:</w:t>
      </w:r>
    </w:p>
    <w:p w14:paraId="08DE5DBF" w14:textId="77777777" w:rsidR="00E23355" w:rsidRPr="00E23355" w:rsidRDefault="00E23355" w:rsidP="00E23355">
      <w:pPr>
        <w:pStyle w:val="ListBullet2"/>
      </w:pPr>
      <w:r w:rsidRPr="00E23355">
        <w:t>A change in the types of people being picked up by the SUU – now more likely to be people from outside the Trial area;</w:t>
      </w:r>
    </w:p>
    <w:p w14:paraId="55BF102C" w14:textId="77777777" w:rsidR="00E23355" w:rsidRPr="00E23355" w:rsidRDefault="00E23355" w:rsidP="00E23355">
      <w:pPr>
        <w:pStyle w:val="ListBullet"/>
      </w:pPr>
      <w:r w:rsidRPr="00E23355">
        <w:t>Less visibility / fewer people consuming alcohol in public – some stakeholders reported seeing and hearing fewer intoxicated people in public places (i.e. on the streets in town, in parks and on the side of the road in the early mornings);</w:t>
      </w:r>
    </w:p>
    <w:p w14:paraId="1DDC5322" w14:textId="77777777" w:rsidR="00920C34" w:rsidRDefault="00E23355" w:rsidP="00E23355">
      <w:pPr>
        <w:pStyle w:val="ListBullet"/>
      </w:pPr>
      <w:r w:rsidRPr="00E23355">
        <w:t>One stakeholder had observed that binge drinking patterns had changed amongst some of the CDCT participants that they had dealings with and that these sessions were now of a shorter duration;</w:t>
      </w:r>
    </w:p>
    <w:p w14:paraId="286E0F74" w14:textId="77777777" w:rsidR="00E23355" w:rsidRPr="00E23355" w:rsidRDefault="00E23355" w:rsidP="00E23355">
      <w:pPr>
        <w:pStyle w:val="ListBullet"/>
      </w:pPr>
      <w:r w:rsidRPr="00E23355">
        <w:t>Hospital related changes:</w:t>
      </w:r>
    </w:p>
    <w:p w14:paraId="21538F4A" w14:textId="77777777" w:rsidR="00E23355" w:rsidRPr="00E23355" w:rsidRDefault="00E23355" w:rsidP="00E23355">
      <w:pPr>
        <w:pStyle w:val="ListBullet2"/>
      </w:pPr>
      <w:r w:rsidRPr="00E23355">
        <w:t>Admissions due to alcohol-related presentations had decreased;</w:t>
      </w:r>
    </w:p>
    <w:p w14:paraId="1DACBB90" w14:textId="77777777" w:rsidR="00E23355" w:rsidRPr="00E23355" w:rsidRDefault="00E23355" w:rsidP="00E23355">
      <w:pPr>
        <w:pStyle w:val="ListBullet2"/>
      </w:pPr>
      <w:r w:rsidRPr="00E23355">
        <w:t>A noticeable decrease in rowdy and abusive behaviour towards Accident and Emergency staff since the Trial</w:t>
      </w:r>
      <w:r>
        <w:t xml:space="preserve">. </w:t>
      </w:r>
      <w:r w:rsidRPr="00E23355">
        <w:t>A stakeholder from the hospital estimated it to have reduced by around half;</w:t>
      </w:r>
    </w:p>
    <w:p w14:paraId="06A44734" w14:textId="77777777" w:rsidR="00E23355" w:rsidRPr="00E23355" w:rsidRDefault="00E23355" w:rsidP="00E23355">
      <w:pPr>
        <w:pStyle w:val="ListBullet"/>
      </w:pPr>
      <w:r w:rsidRPr="00E23355">
        <w:t>Ambulance-related changes:</w:t>
      </w:r>
    </w:p>
    <w:p w14:paraId="674C38BB" w14:textId="77777777" w:rsidR="00E23355" w:rsidRPr="00E23355" w:rsidRDefault="00E23355" w:rsidP="00E23355">
      <w:pPr>
        <w:pStyle w:val="ListBullet2"/>
      </w:pPr>
      <w:r w:rsidRPr="00E23355">
        <w:t>Decrease in primary call-outs (from 107 in August-September 2015 to 73 in August-September 2016);</w:t>
      </w:r>
    </w:p>
    <w:p w14:paraId="72294987" w14:textId="77777777" w:rsidR="00E23355" w:rsidRPr="00E23355" w:rsidRDefault="00E23355" w:rsidP="00E23355">
      <w:pPr>
        <w:pStyle w:val="ListBullet2"/>
      </w:pPr>
      <w:r w:rsidRPr="00E23355">
        <w:t>Fewer call-outs for alcohol-related injuries;</w:t>
      </w:r>
    </w:p>
    <w:p w14:paraId="34F6B9F4" w14:textId="77777777" w:rsidR="00E23355" w:rsidRPr="00E23355" w:rsidRDefault="00E23355" w:rsidP="00E23355">
      <w:pPr>
        <w:pStyle w:val="ListBullet"/>
      </w:pPr>
      <w:r w:rsidRPr="00E23355">
        <w:t>Substantially decreased sales at a Kununurra bottle shop – this decrease was reported to have occurred since the Trial started, as well as at the comparative point from last year;</w:t>
      </w:r>
    </w:p>
    <w:p w14:paraId="78488D7E" w14:textId="77777777" w:rsidR="00E23355" w:rsidRPr="00E23355" w:rsidRDefault="00E23355" w:rsidP="00E23355">
      <w:pPr>
        <w:pStyle w:val="ListBullet2"/>
      </w:pPr>
      <w:r w:rsidRPr="00E23355">
        <w:t>This had resulted in a need to reduce casual staff (who were mostly backpackers);</w:t>
      </w:r>
    </w:p>
    <w:p w14:paraId="12692266" w14:textId="77777777" w:rsidR="00E23355" w:rsidRPr="00E23355" w:rsidRDefault="00E23355" w:rsidP="00E23355">
      <w:pPr>
        <w:pStyle w:val="ListBullet"/>
      </w:pPr>
      <w:r w:rsidRPr="00E23355">
        <w:t>More sobriety – evidenced by:</w:t>
      </w:r>
    </w:p>
    <w:p w14:paraId="66594DD6" w14:textId="77777777" w:rsidR="00E23355" w:rsidRPr="00E23355" w:rsidRDefault="00E23355" w:rsidP="00E23355">
      <w:pPr>
        <w:pStyle w:val="ListBullet2"/>
      </w:pPr>
      <w:r w:rsidRPr="00E23355">
        <w:t>A local football coach reported that several players who had previously been unable to play / not trained effectively due to frequent intoxication had reduced their alcohol consumption and significantly improved their behaviour and their commitment and performance to the game, resulting in noticeable “transformation” of their lives; and</w:t>
      </w:r>
    </w:p>
    <w:p w14:paraId="0B0C0015" w14:textId="77777777" w:rsidR="00E23355" w:rsidRPr="00E23355" w:rsidRDefault="00E23355" w:rsidP="00E23355">
      <w:pPr>
        <w:pStyle w:val="ListBullet2"/>
      </w:pPr>
      <w:r w:rsidRPr="00E23355">
        <w:lastRenderedPageBreak/>
        <w:t>A few stakeholders reported seeing individuals they knew to previously be high alcohol users who were now more regularly sober and seen to be spending their money on food, groceries and household items.</w:t>
      </w:r>
    </w:p>
    <w:p w14:paraId="666BEA56" w14:textId="77777777" w:rsidR="00E23355" w:rsidRPr="008F66FA" w:rsidRDefault="00E23355" w:rsidP="008F66FA">
      <w:pPr>
        <w:rPr>
          <w:rStyle w:val="Strong"/>
        </w:rPr>
      </w:pPr>
      <w:r w:rsidRPr="008F66FA">
        <w:rPr>
          <w:rStyle w:val="Strong"/>
        </w:rPr>
        <w:t>Frequency of use / volume consumed of drugs</w:t>
      </w:r>
    </w:p>
    <w:p w14:paraId="5509D4BC" w14:textId="77777777" w:rsidR="00E23355" w:rsidRDefault="00E23355" w:rsidP="00E23355">
      <w:r>
        <w:t>Overall, consistent with the Initial Conditions Report, stakeholders found it more difficult to comment on levels of drug use in the community – primarily because such behaviours were not as visible and the impacts of using marijuana (the main drug used) were not as overt / aggressive as alcohol.</w:t>
      </w:r>
    </w:p>
    <w:p w14:paraId="753314EC" w14:textId="77777777" w:rsidR="00E23355" w:rsidRDefault="00E23355" w:rsidP="00E23355">
      <w:r>
        <w:t>The following positive impacts of the CDCT on drug use were identified by the qualitative research:</w:t>
      </w:r>
    </w:p>
    <w:p w14:paraId="43B69FC4" w14:textId="77777777" w:rsidR="00E23355" w:rsidRPr="00E23355" w:rsidRDefault="00E23355" w:rsidP="00E23355">
      <w:pPr>
        <w:pStyle w:val="ListBullet"/>
      </w:pPr>
      <w:r w:rsidRPr="00E23355">
        <w:t>A couple of stakeholders had directly spoken with CDCT participants who had reduced and / or stopped their drug use as a result of the CDCT, including:</w:t>
      </w:r>
    </w:p>
    <w:p w14:paraId="501BE9C2" w14:textId="77777777" w:rsidR="00E23355" w:rsidRPr="00E23355" w:rsidRDefault="00E23355" w:rsidP="00E23355">
      <w:pPr>
        <w:pStyle w:val="ListBullet2"/>
      </w:pPr>
      <w:r w:rsidRPr="00E23355">
        <w:t>A CDCT participant who had previously been addicted to methamphetamines (“ice”) but had stopped using ice due to limited access to cash;</w:t>
      </w:r>
    </w:p>
    <w:p w14:paraId="59E3A339" w14:textId="77777777" w:rsidR="00E23355" w:rsidRPr="00E23355" w:rsidRDefault="00E23355" w:rsidP="00E23355">
      <w:pPr>
        <w:pStyle w:val="ListBullet2"/>
      </w:pPr>
      <w:r w:rsidRPr="00E23355">
        <w:t>A family who was now consuming less marijuana due which had allowed them to spend more money on clothes and food for their child and were supportive / happy about the Trial as a result; and</w:t>
      </w:r>
    </w:p>
    <w:p w14:paraId="0CF9A331" w14:textId="77777777" w:rsidR="00E23355" w:rsidRPr="00E23355" w:rsidRDefault="00E23355" w:rsidP="00E23355">
      <w:pPr>
        <w:pStyle w:val="ListBullet"/>
      </w:pPr>
      <w:r w:rsidRPr="00E23355">
        <w:t>A few stakeholders felt that the frequency of marijuana usage had reduced due to limited access to cash.</w:t>
      </w:r>
    </w:p>
    <w:p w14:paraId="5FF64E57" w14:textId="77777777" w:rsidR="00E23355" w:rsidRPr="008F66FA" w:rsidRDefault="00E23355" w:rsidP="008F66FA">
      <w:pPr>
        <w:rPr>
          <w:rStyle w:val="Strong"/>
          <w:u w:val="single"/>
        </w:rPr>
      </w:pPr>
      <w:r w:rsidRPr="008F66FA">
        <w:rPr>
          <w:rStyle w:val="Strong"/>
          <w:u w:val="single"/>
        </w:rPr>
        <w:t>Quantitative research with Participants, Families and Non-Participants</w:t>
      </w:r>
    </w:p>
    <w:p w14:paraId="07283AA6" w14:textId="77777777" w:rsidR="00E23355" w:rsidRPr="00AB53A2" w:rsidRDefault="00E23355" w:rsidP="00E23355">
      <w:pPr>
        <w:pStyle w:val="FigureHeading"/>
        <w:rPr>
          <w:i/>
        </w:rPr>
      </w:pPr>
      <w:r w:rsidRPr="005829EC">
        <w:t xml:space="preserve">Figure </w:t>
      </w:r>
      <w:fldSimple w:instr=" SEQ Figure \* ARABIC ">
        <w:r w:rsidR="00E37C33">
          <w:rPr>
            <w:noProof/>
          </w:rPr>
          <w:t>35</w:t>
        </w:r>
      </w:fldSimple>
      <w:r>
        <w:t>: Behaviours done lately: Have grog (a drink containing alcohol)</w:t>
      </w:r>
    </w:p>
    <w:p w14:paraId="2D5E9A05" w14:textId="77777777" w:rsidR="00E23355" w:rsidRDefault="00E23355" w:rsidP="00527D42">
      <w:pPr>
        <w:pStyle w:val="FigureHeading2"/>
      </w:pPr>
      <w:r w:rsidRPr="00E12A04">
        <w:t>Base: Participants</w:t>
      </w:r>
      <w:r>
        <w:t xml:space="preserve"> and Family. Excludes</w:t>
      </w:r>
      <w:r w:rsidRPr="00E12A04">
        <w:t xml:space="preserve"> ‘Refused’</w:t>
      </w:r>
      <w:r>
        <w:t>.</w:t>
      </w:r>
    </w:p>
    <w:p w14:paraId="21476FA2" w14:textId="77777777" w:rsidR="00E23355" w:rsidRDefault="00E23355" w:rsidP="00F72249">
      <w:pPr>
        <w:pStyle w:val="Image"/>
      </w:pPr>
      <w:r w:rsidRPr="00F44268">
        <w:drawing>
          <wp:inline distT="0" distB="0" distL="0" distR="0" wp14:anchorId="006B5CF7" wp14:editId="598CBDEA">
            <wp:extent cx="5658121" cy="3528204"/>
            <wp:effectExtent l="0" t="0" r="0" b="0"/>
            <wp:docPr id="33" name="Picture 33" descr="Stacked column chart showing 'Behaviours done lately: Have grog (a drink containing alcohol)', by location and respondent type. Ceduna Participant (n=194): More than once a week (15%) About weekly (10%) About once every 2 weeks (3%) About monthly or less often (13%) Never (60%) Done but frequency not specified (0%) Not applicable (0%). East Kimberley Participant (n=355): More than once a week (21%) About weekly (25%) About once every 2 weeks (14%) About monthly or less often (11%) Never (27%) Done but frequency not specified (1%) Not applicable (1%). Participant Average (n=549): More than once a week (18%) About weekly (17%) About once every 2 weeks (8%) About monthly or less often (12%) Never (44%) Done but frequency not specified (0%) Not applicable (1%). Ceduna Family (n=32): More than once a week (6%) About weekly (6%) About once every 2 weeks (0%) About monthly or less often (13%) Never (75%) Done but frequency not specified (0%) Not applicable (0%). East Kimberley Family (n=42): More than once a week (17%) About weekly (19%) About once every 2 weeks (17%) About monthly or less often (14%) Never (33%) Done but frequency not specified (0%) Not applicable (0%). Family Average (n=74): More than once a week (11%) About weekly (12%) About once every 2 weeks (8%) About monthly or less often (13%) Never (55%) Done but frequency not specified (0%) Not applicable (0%)." title="Stacked column chart showing 'Behaviours done lately: Have grog (a drink containing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236" r="1266" b="2224"/>
                    <a:stretch/>
                  </pic:blipFill>
                  <pic:spPr bwMode="auto">
                    <a:xfrm>
                      <a:off x="0" y="0"/>
                      <a:ext cx="5658928" cy="3528707"/>
                    </a:xfrm>
                    <a:prstGeom prst="rect">
                      <a:avLst/>
                    </a:prstGeom>
                    <a:ln>
                      <a:noFill/>
                    </a:ln>
                    <a:extLst>
                      <a:ext uri="{53640926-AAD7-44D8-BBD7-CCE9431645EC}">
                        <a14:shadowObscured xmlns:a14="http://schemas.microsoft.com/office/drawing/2010/main"/>
                      </a:ext>
                    </a:extLst>
                  </pic:spPr>
                </pic:pic>
              </a:graphicData>
            </a:graphic>
          </wp:inline>
        </w:drawing>
      </w:r>
    </w:p>
    <w:p w14:paraId="4C926E12" w14:textId="77777777" w:rsidR="00E13A28" w:rsidRDefault="00E23355" w:rsidP="00F81FDD">
      <w:pPr>
        <w:pStyle w:val="Note"/>
        <w:jc w:val="center"/>
      </w:pPr>
      <w:r w:rsidRPr="0089350F">
        <w:t>Q</w:t>
      </w:r>
      <w:r>
        <w:t>25a (P) / Q17a (F)</w:t>
      </w:r>
      <w:r w:rsidRPr="0089350F">
        <w:t xml:space="preserve">. </w:t>
      </w:r>
      <w:r>
        <w:t>Lately, have you done any of these things? Have grog (a drink containing alcohol).</w:t>
      </w:r>
    </w:p>
    <w:p w14:paraId="289588AC" w14:textId="77777777" w:rsidR="00E23355" w:rsidRPr="00AB53A2" w:rsidRDefault="00E23355" w:rsidP="00E23355">
      <w:pPr>
        <w:pStyle w:val="FigureHeading"/>
        <w:rPr>
          <w:i/>
        </w:rPr>
      </w:pPr>
      <w:r w:rsidRPr="005829EC">
        <w:lastRenderedPageBreak/>
        <w:t xml:space="preserve">Figure </w:t>
      </w:r>
      <w:fldSimple w:instr=" SEQ Figure \* ARABIC ">
        <w:r w:rsidR="00E37C33">
          <w:rPr>
            <w:noProof/>
          </w:rPr>
          <w:t>36</w:t>
        </w:r>
      </w:fldSimple>
      <w:r>
        <w:t>: Behaviours done lately: Have six or more drinks of grog / alcohol at one time</w:t>
      </w:r>
    </w:p>
    <w:p w14:paraId="2351A0DE" w14:textId="77777777" w:rsidR="00E63935" w:rsidRDefault="00E23355" w:rsidP="00E63935">
      <w:pPr>
        <w:pStyle w:val="FigureHeading2"/>
      </w:pPr>
      <w:r w:rsidRPr="00E12A04">
        <w:t>Base: Participants</w:t>
      </w:r>
      <w:r>
        <w:t xml:space="preserve"> and Family. Excludes</w:t>
      </w:r>
      <w:r w:rsidRPr="00E12A04">
        <w:t xml:space="preserve"> ‘Refused’</w:t>
      </w:r>
      <w:r>
        <w:t>.</w:t>
      </w:r>
    </w:p>
    <w:p w14:paraId="0BA90A0D" w14:textId="0D9518CD" w:rsidR="00920C34" w:rsidRDefault="00E23355" w:rsidP="00E63935">
      <w:pPr>
        <w:pStyle w:val="Image"/>
      </w:pPr>
      <w:r w:rsidRPr="00E63935">
        <w:drawing>
          <wp:inline distT="0" distB="0" distL="0" distR="0" wp14:anchorId="18BEF758" wp14:editId="143BA3CE">
            <wp:extent cx="5544000" cy="3456000"/>
            <wp:effectExtent l="0" t="0" r="0" b="0"/>
            <wp:docPr id="35" name="Picture 35" descr="Stacked column chart showing 'Behaviours done lately: Have six or more drinks of grog / alcohol at one time', by location and respondent type. Ceduna Participant (n=194): More than once a week (10%) About weekly (11%) About once every 2 weeks (4%) About monthly or less often (7%) Never (67%) Done but frequency not specified (0%) Not applicable (0%). East Kimberley Participant (n=354): More than once a week (10%) About weekly (15%) About once every 2 weeks (14%) About monthly or less often (12%) Never (46%) Done but frequency not specified (1%) Not applicable (0%). Participant Average (n=548): More than once a week (10%) About weekly (13%) About once every 2 weeks (9%) About monthly or less often (10%) Never (57%) Done but frequency not specified (0%) Not applicable (1%). Ceduna Family (n=32): More than once a week (3%) About weekly (9%) About once every 2 weeks (0%) About monthly or less often (6%) Never (81%) Done but frequency not specified (0%) Not applicable (0%). East Kimberley Family (n=41): More than once a week (7%) About weekly (15%) About once every 2 weeks (17%) About monthly or less often (10%) Never (51%) Done but frequency not specified (0%) Not applicable (0%). Family Average (n=73): More than once a week (5%) About weekly (12%) About once every 2 weeks (8%) About monthly or less often (8%) Never (67%) Done but frequency not specified (0%) Not applicable (0%)." title="Stacked column chart showing 'Behaviours done lately: Have six or more drinks of grog / alcohol at on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618" b="1761"/>
                    <a:stretch/>
                  </pic:blipFill>
                  <pic:spPr bwMode="auto">
                    <a:xfrm>
                      <a:off x="0" y="0"/>
                      <a:ext cx="5544000" cy="3456000"/>
                    </a:xfrm>
                    <a:prstGeom prst="rect">
                      <a:avLst/>
                    </a:prstGeom>
                    <a:ln>
                      <a:noFill/>
                    </a:ln>
                    <a:extLst>
                      <a:ext uri="{53640926-AAD7-44D8-BBD7-CCE9431645EC}">
                        <a14:shadowObscured xmlns:a14="http://schemas.microsoft.com/office/drawing/2010/main"/>
                      </a:ext>
                    </a:extLst>
                  </pic:spPr>
                </pic:pic>
              </a:graphicData>
            </a:graphic>
          </wp:inline>
        </w:drawing>
      </w:r>
    </w:p>
    <w:p w14:paraId="6EF346D9" w14:textId="77777777" w:rsidR="00E23355" w:rsidRDefault="00E23355" w:rsidP="00F81FDD">
      <w:pPr>
        <w:pStyle w:val="Note"/>
        <w:jc w:val="center"/>
      </w:pPr>
      <w:r w:rsidRPr="0089350F">
        <w:t>Q</w:t>
      </w:r>
      <w:r>
        <w:t>25b (P) / Q17b (F)</w:t>
      </w:r>
      <w:r w:rsidRPr="0089350F">
        <w:t xml:space="preserve">. </w:t>
      </w:r>
      <w:r>
        <w:t>Lately, have you done any of these things? Have six or more drinks of grog / alcohol at one time.</w:t>
      </w:r>
    </w:p>
    <w:p w14:paraId="05F1E088" w14:textId="77777777" w:rsidR="00E23355" w:rsidRPr="00AB53A2" w:rsidRDefault="00E23355" w:rsidP="00E23355">
      <w:pPr>
        <w:pStyle w:val="FigureHeading"/>
        <w:rPr>
          <w:i/>
        </w:rPr>
      </w:pPr>
      <w:r w:rsidRPr="005829EC">
        <w:t xml:space="preserve">Figure </w:t>
      </w:r>
      <w:fldSimple w:instr=" SEQ Figure \* ARABIC ">
        <w:r w:rsidR="00E37C33">
          <w:rPr>
            <w:noProof/>
          </w:rPr>
          <w:t>37</w:t>
        </w:r>
      </w:fldSimple>
      <w:r>
        <w:t xml:space="preserve">: Behaviours done lately: </w:t>
      </w:r>
      <w:r w:rsidRPr="00A70112">
        <w:t xml:space="preserve">Use an illegal </w:t>
      </w:r>
      <w:r>
        <w:t>or</w:t>
      </w:r>
      <w:r w:rsidRPr="00A70112">
        <w:t xml:space="preserve"> prescription </w:t>
      </w:r>
      <w:r>
        <w:t>drug</w:t>
      </w:r>
      <w:r w:rsidRPr="00A70112">
        <w:t xml:space="preserve"> for non</w:t>
      </w:r>
      <w:r>
        <w:t>-</w:t>
      </w:r>
      <w:r w:rsidRPr="00A70112">
        <w:t>medical reasons.</w:t>
      </w:r>
    </w:p>
    <w:p w14:paraId="285D86FD" w14:textId="77777777" w:rsidR="00F72249" w:rsidRDefault="00E23355" w:rsidP="00E63935">
      <w:pPr>
        <w:pStyle w:val="Image"/>
      </w:pPr>
      <w:r w:rsidRPr="00E12A04">
        <w:t>Base: Participants</w:t>
      </w:r>
      <w:r>
        <w:t xml:space="preserve"> and Family. Excludes</w:t>
      </w:r>
      <w:r w:rsidRPr="00E12A04">
        <w:t xml:space="preserve"> ‘Refused’</w:t>
      </w:r>
      <w:r>
        <w:t>.</w:t>
      </w:r>
      <w:r w:rsidRPr="00F44268">
        <w:drawing>
          <wp:inline distT="0" distB="0" distL="0" distR="0" wp14:anchorId="7F4FD3D6" wp14:editId="26C2A4DE">
            <wp:extent cx="5544000" cy="3456000"/>
            <wp:effectExtent l="0" t="0" r="0" b="0"/>
            <wp:docPr id="36" name="Picture 36" descr="Stacked column chart showing 'Behaviours done lately: Use an illegal or prescription drug for non-medical reasons', by location and respondent type. Ceduna Participant (n=194): More than once a week (2%) About weekly (3%) About once every 2 weeks (0%) About monthly or less often (1%) Never (94%) Done but frequency not specified (0%) Not applicable (0%). East Kimberley Participant (n=354): More than once a week (6%) About weekly (2%) About once every 2 weeks (3%) About monthly or less often (2%) Never (86%) Done but frequency not specified (0%) Not applicable (1%). Participant Average (n=548): More than once a week (4%) About weekly (2%) About once every 2 weeks (1%) About monthly or less often (1%) Never (90%) Done but frequency not specified (0%) Not applicable (0%). Ceduna Family (n=32): More than once a week (3%) About weekly (0%) About once every 2 weeks (0%) About monthly or less often (0%) Never (97%) Done but frequency not specified (0%) Not applicable (0%). East Kimberley Family (n=44): More than once a week (0%) About weekly (2%) About once every 2 weeks (0%) About monthly or less often (9%) Never (89%) Done but frequency not specified (0%) Not applicable (0%). Family Average (n=76): More than once a week (2%) About weekly (1%) About once every 2 weeks (0%) About monthly or less often (4%) Never (93%) Done but frequency not specified (0%) Not applicable (0%)." title="Stacked column chart showing 'Behaviours done lately: Use an illegal or prescription drug for non-medical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79" b="2227"/>
                    <a:stretch/>
                  </pic:blipFill>
                  <pic:spPr bwMode="auto">
                    <a:xfrm>
                      <a:off x="0" y="0"/>
                      <a:ext cx="5544000" cy="3456000"/>
                    </a:xfrm>
                    <a:prstGeom prst="rect">
                      <a:avLst/>
                    </a:prstGeom>
                    <a:ln>
                      <a:noFill/>
                    </a:ln>
                    <a:extLst>
                      <a:ext uri="{53640926-AAD7-44D8-BBD7-CCE9431645EC}">
                        <a14:shadowObscured xmlns:a14="http://schemas.microsoft.com/office/drawing/2010/main"/>
                      </a:ext>
                    </a:extLst>
                  </pic:spPr>
                </pic:pic>
              </a:graphicData>
            </a:graphic>
          </wp:inline>
        </w:drawing>
      </w:r>
    </w:p>
    <w:p w14:paraId="2B3F71E3" w14:textId="27105461" w:rsidR="00E23355" w:rsidRPr="00E63935" w:rsidRDefault="00E23355" w:rsidP="00F81FDD">
      <w:pPr>
        <w:pStyle w:val="Note"/>
        <w:jc w:val="center"/>
      </w:pPr>
      <w:r w:rsidRPr="0089350F">
        <w:t>Q</w:t>
      </w:r>
      <w:r>
        <w:t>25h (P) / Q17h (F)</w:t>
      </w:r>
      <w:r w:rsidRPr="0089350F">
        <w:t xml:space="preserve">. </w:t>
      </w:r>
      <w:r>
        <w:t xml:space="preserve">Lately, have you done any of these things? </w:t>
      </w:r>
      <w:r w:rsidRPr="00A70112">
        <w:t>Use an illegal drug or a prescription medication for nonmedical reasons</w:t>
      </w:r>
      <w:r>
        <w:t>.</w:t>
      </w:r>
    </w:p>
    <w:p w14:paraId="3C00D8F2" w14:textId="77777777" w:rsidR="00E23355" w:rsidRDefault="00E23355" w:rsidP="00E23355">
      <w:pPr>
        <w:pStyle w:val="FigureHeading"/>
      </w:pPr>
      <w:r>
        <w:lastRenderedPageBreak/>
        <w:t>F</w:t>
      </w:r>
      <w:r w:rsidRPr="005829EC">
        <w:t xml:space="preserve">igure </w:t>
      </w:r>
      <w:fldSimple w:instr=" SEQ Figure \* ARABIC ">
        <w:r w:rsidR="00E37C33">
          <w:rPr>
            <w:noProof/>
          </w:rPr>
          <w:t>38</w:t>
        </w:r>
      </w:fldSimple>
      <w:r>
        <w:t xml:space="preserve">: Behaviours done lately: </w:t>
      </w:r>
      <w:r w:rsidRPr="007D53B7">
        <w:t>Spend more than $50 a day on drugs not prescribed by a doctor.</w:t>
      </w:r>
    </w:p>
    <w:p w14:paraId="7F5724C2" w14:textId="77777777" w:rsidR="00E63935" w:rsidRDefault="00E23355" w:rsidP="009231BE">
      <w:pPr>
        <w:pStyle w:val="FigureHeading2"/>
      </w:pPr>
      <w:r w:rsidRPr="00E12A04">
        <w:t>Base: Participants</w:t>
      </w:r>
      <w:r>
        <w:t xml:space="preserve"> and Family. Excludes</w:t>
      </w:r>
      <w:r w:rsidRPr="00E12A04">
        <w:t xml:space="preserve"> ‘Refused’</w:t>
      </w:r>
      <w:r>
        <w:t>.</w:t>
      </w:r>
    </w:p>
    <w:p w14:paraId="72E36BAC" w14:textId="4D2A1C7D" w:rsidR="00F72249" w:rsidRDefault="00E23355" w:rsidP="00E63935">
      <w:pPr>
        <w:pStyle w:val="Image"/>
      </w:pPr>
      <w:r w:rsidRPr="00F44268">
        <w:drawing>
          <wp:inline distT="0" distB="0" distL="0" distR="0" wp14:anchorId="7B703A55" wp14:editId="5CDC6D6D">
            <wp:extent cx="5637600" cy="3495600"/>
            <wp:effectExtent l="0" t="0" r="1270" b="0"/>
            <wp:docPr id="39" name="Picture 39" descr="Stacked column chart showing 'Behaviours done lately: Spend more than $50 a day on drugs not prescribed by a doctor', by location and respondent type. Ceduna Participant (n=194): More than once a week (0%) About weekly (1%) About once every 2 weeks (0%) About monthly or less often (0%) Never (99%) Done but frequency not specified (0%) Not applicable (0%). East Kimberley Participant (n=355): More than once a week (2%) About weekly (2%) About once every 2 weeks (1%) About monthly or less often (1%) Never (78%) Done but frequency not specified (0%) Not applicable (16%). Participant Average (n=549): More than once a week (1%) About weekly (1%) About once every 2 weeks (1%) About monthly or less often (1%) Never (89%) Done but frequency not specified (0%) Not applicable (8%). Ceduna Family (n=32): More than once a week (0%) About weekly (0%) About once every 2 weeks (0%) About monthly or less often (0%) Never (100%) Done but frequency not specified (0%) Not applicable (0%). East Kimberley Family (n=44): More than once a week (0%) About weekly (2%) About once every 2 weeks (0%) About monthly or less often (2%) Never (80%) Done but frequency not specified (0%) Not applicable (16%). Family Average (n=76): More than once a week (0%) About weekly (1%) About once every 2 weeks (0%) About monthly or less often (1%) Never (90%) Done but frequency not specified (0%) Not applicable (8%)." title="Stacked column chart showing 'Behaviours done lately: Spend more than $50 a day on drugs not prescribed by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617" b="3139"/>
                    <a:stretch/>
                  </pic:blipFill>
                  <pic:spPr bwMode="auto">
                    <a:xfrm>
                      <a:off x="0" y="0"/>
                      <a:ext cx="5637600" cy="3495600"/>
                    </a:xfrm>
                    <a:prstGeom prst="rect">
                      <a:avLst/>
                    </a:prstGeom>
                    <a:ln>
                      <a:noFill/>
                    </a:ln>
                    <a:extLst>
                      <a:ext uri="{53640926-AAD7-44D8-BBD7-CCE9431645EC}">
                        <a14:shadowObscured xmlns:a14="http://schemas.microsoft.com/office/drawing/2010/main"/>
                      </a:ext>
                    </a:extLst>
                  </pic:spPr>
                </pic:pic>
              </a:graphicData>
            </a:graphic>
          </wp:inline>
        </w:drawing>
      </w:r>
    </w:p>
    <w:p w14:paraId="078FA0B2" w14:textId="19A693A2" w:rsidR="00E23355" w:rsidRDefault="00E23355" w:rsidP="00F81FDD">
      <w:pPr>
        <w:pStyle w:val="Note"/>
        <w:jc w:val="center"/>
      </w:pPr>
      <w:r w:rsidRPr="0089350F">
        <w:t>Q</w:t>
      </w:r>
      <w:r>
        <w:t>25i (P) / Q17i (F)</w:t>
      </w:r>
      <w:r w:rsidRPr="0089350F">
        <w:t xml:space="preserve">. </w:t>
      </w:r>
      <w:r>
        <w:t>Lately, have you done any of these things? Spend more than $50 a day on drugs not prescribed by a doctor.</w:t>
      </w:r>
    </w:p>
    <w:p w14:paraId="2C148BE8" w14:textId="77777777" w:rsidR="00E23355" w:rsidRDefault="00E23355" w:rsidP="00091C96">
      <w:pPr>
        <w:pStyle w:val="FigureHeading"/>
        <w:spacing w:before="0"/>
      </w:pPr>
      <w:r>
        <w:t>F</w:t>
      </w:r>
      <w:r w:rsidRPr="005829EC">
        <w:t xml:space="preserve">igure </w:t>
      </w:r>
      <w:fldSimple w:instr=" SEQ Figure \* ARABIC ">
        <w:r w:rsidR="00E37C33">
          <w:rPr>
            <w:noProof/>
          </w:rPr>
          <w:t>39</w:t>
        </w:r>
      </w:fldSimple>
      <w:r>
        <w:t>: Behaviours done lately: Borrow money or sell things to buy alcohol/drugs</w:t>
      </w:r>
      <w:r w:rsidRPr="007D53B7">
        <w:t>.</w:t>
      </w:r>
    </w:p>
    <w:p w14:paraId="36E8003B" w14:textId="77777777" w:rsidR="00E63935" w:rsidRDefault="00E23355" w:rsidP="00E63935">
      <w:pPr>
        <w:pStyle w:val="FigureHeading2"/>
      </w:pPr>
      <w:r w:rsidRPr="00E12A04">
        <w:t>Base: Participants</w:t>
      </w:r>
      <w:r>
        <w:t xml:space="preserve"> and Family. Excludes</w:t>
      </w:r>
      <w:r w:rsidRPr="00E12A04">
        <w:t xml:space="preserve"> ‘Refused’</w:t>
      </w:r>
      <w:r>
        <w:t>.</w:t>
      </w:r>
    </w:p>
    <w:p w14:paraId="400BA427" w14:textId="7D5DBB4F" w:rsidR="00F72249" w:rsidRDefault="00E23355" w:rsidP="00F72249">
      <w:pPr>
        <w:pStyle w:val="Image"/>
      </w:pPr>
      <w:r w:rsidRPr="00F72249">
        <w:drawing>
          <wp:inline distT="0" distB="0" distL="0" distR="0" wp14:anchorId="4FA99E58" wp14:editId="2A32F604">
            <wp:extent cx="5540400" cy="3434400"/>
            <wp:effectExtent l="0" t="0" r="3175" b="0"/>
            <wp:docPr id="40" name="Picture 40" descr="Stacked column chart showing 'Behaviours done lately: Borrow money or sell things to buy alcohol/drugs', by location and respondent type. Ceduna Participant (n=193): More than once a week (1%) About weekly (0%) About once every 2 weeks (0%) About monthly or less often (0%) Never (99%) Done but frequency not specified (0%) Not applicable (0%). East Kimberley Participant (n=355): More than once a week (0%) About weekly (2%) About once every 2 weeks (4%) About monthly or less often (4%) Never (84%) Done but frequency not specified (1%) Not applicable (6%). Participant Average (n=548): More than once a week (0%) About weekly (1%) About once every 2 weeks (2%) About monthly or less often (2%) Never (91%) Done but frequency not specified (0%) Not applicable (3%). Ceduna Family (n=0): NA. East Kimberley Family (n=44): More than once a week (0%) About weekly (0%) About once every 2 weeks (5%) About monthly or less often (5%) Never (86%) Done but frequency not specified (2%) Not applicable (2%). Family Average (n=44): More than once a week (0%) About weekly (0%) About once every 2 weeks (5%) About monthly or less often (5%) Never (86%) Done but frequency not specified (2%) Not applicable (2%)." title="Stacked column chart showing 'Behaviours done lately: Borrow money or sell things to buy alcohol/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156"/>
                    <a:stretch/>
                  </pic:blipFill>
                  <pic:spPr bwMode="auto">
                    <a:xfrm>
                      <a:off x="0" y="0"/>
                      <a:ext cx="5540400" cy="3434400"/>
                    </a:xfrm>
                    <a:prstGeom prst="rect">
                      <a:avLst/>
                    </a:prstGeom>
                    <a:ln>
                      <a:noFill/>
                    </a:ln>
                    <a:extLst>
                      <a:ext uri="{53640926-AAD7-44D8-BBD7-CCE9431645EC}">
                        <a14:shadowObscured xmlns:a14="http://schemas.microsoft.com/office/drawing/2010/main"/>
                      </a:ext>
                    </a:extLst>
                  </pic:spPr>
                </pic:pic>
              </a:graphicData>
            </a:graphic>
          </wp:inline>
        </w:drawing>
      </w:r>
    </w:p>
    <w:p w14:paraId="2B480273" w14:textId="19A54AF4" w:rsidR="00E23355" w:rsidRPr="00F72249" w:rsidRDefault="00E23355" w:rsidP="00F81FDD">
      <w:pPr>
        <w:pStyle w:val="Note"/>
        <w:jc w:val="center"/>
      </w:pPr>
      <w:r w:rsidRPr="0089350F">
        <w:t>Q</w:t>
      </w:r>
      <w:r>
        <w:t>25j (P) / Q17j (F)</w:t>
      </w:r>
      <w:r w:rsidRPr="0089350F">
        <w:t xml:space="preserve">. </w:t>
      </w:r>
      <w:r>
        <w:t>Lately, have you done any of these things? Borrow money or sell things to get money to buy alcohol / drugs. *Question not asked of Ceduna Family respondents.</w:t>
      </w:r>
    </w:p>
    <w:p w14:paraId="0492ADFA" w14:textId="77777777" w:rsidR="00E23355" w:rsidRDefault="00E23355" w:rsidP="00091C96">
      <w:pPr>
        <w:pStyle w:val="FigureHeading"/>
        <w:spacing w:before="120"/>
      </w:pPr>
      <w:r>
        <w:lastRenderedPageBreak/>
        <w:t>F</w:t>
      </w:r>
      <w:r w:rsidRPr="005829EC">
        <w:t xml:space="preserve">igure </w:t>
      </w:r>
      <w:fldSimple w:instr=" SEQ Figure \* ARABIC ">
        <w:r w:rsidR="00E37C33">
          <w:rPr>
            <w:noProof/>
          </w:rPr>
          <w:t>40</w:t>
        </w:r>
      </w:fldSimple>
      <w:r>
        <w:t>: N</w:t>
      </w:r>
      <w:r w:rsidRPr="003558C9">
        <w:t xml:space="preserve">oticed </w:t>
      </w:r>
      <w:r>
        <w:t>a change in</w:t>
      </w:r>
      <w:r w:rsidRPr="003558C9">
        <w:t xml:space="preserve"> drinking of a</w:t>
      </w:r>
      <w:r>
        <w:t>lcohol or grog in the community since the Trial started</w:t>
      </w:r>
    </w:p>
    <w:p w14:paraId="3A69FFBB" w14:textId="77777777" w:rsidR="00F72249" w:rsidRDefault="00E23355" w:rsidP="00E63935">
      <w:pPr>
        <w:pStyle w:val="FigureHeading2"/>
      </w:pPr>
      <w:r w:rsidRPr="00E12A04">
        <w:t>Base: Participants</w:t>
      </w:r>
      <w:r>
        <w:t>, Family and Non-Participants. Excludes</w:t>
      </w:r>
      <w:r w:rsidRPr="00E12A04">
        <w:t xml:space="preserve"> ‘Refused’</w:t>
      </w:r>
      <w:r>
        <w:t>.</w:t>
      </w:r>
    </w:p>
    <w:p w14:paraId="64638045" w14:textId="77777777" w:rsidR="00E63935" w:rsidRDefault="00E23355" w:rsidP="00E63935">
      <w:pPr>
        <w:pStyle w:val="Image"/>
      </w:pPr>
      <w:r w:rsidRPr="00E63935">
        <w:drawing>
          <wp:inline distT="0" distB="0" distL="0" distR="0" wp14:anchorId="7C761F94" wp14:editId="10C510D5">
            <wp:extent cx="5590800" cy="3265200"/>
            <wp:effectExtent l="0" t="0" r="0" b="0"/>
            <wp:docPr id="239" name="Picture 239" descr="Stacked bar chart showing 'Noticed a change in drinking of alcohol or grog in the community since the Trial started', by location and respondent type. Ceduna Participant (n=193): 22% (less) - 14% (more) = 8pp (net) *. East Kimberley Participant (n=355): 25% (less) - 18% (more) = 7pp (net) **. Participant Average (n=548): 24% (less) - 16% (more) = 8pp (net) **. Ceduna Family (n=32): 22% (less) - 9% (more) = 13pp (net). East Kimberley Family (n=46): 35% (less) - 11% (more) = 24pp (net) **. Family Average (n=78): 28% (less) - 10% (more) = 18pp (net) **. Ceduna Non-Participant (n=58): 47% (less) - 7% (more) = 40pp (net) **. East Kimberley Non-Participant (n=52): 35% (less) - 8% (more) = 27pp (net) **. Non-Participant Average (n=110): 41% (less) - 7% (more) = 33pp (net) **." title="Stacked bar chart showing 'Noticed a change in drinking of alcohol or grog in the communit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4">
                      <a:extLst>
                        <a:ext uri="{28A0092B-C50C-407E-A947-70E740481C1C}">
                          <a14:useLocalDpi xmlns:a14="http://schemas.microsoft.com/office/drawing/2010/main" val="0"/>
                        </a:ext>
                      </a:extLst>
                    </a:blip>
                    <a:srcRect t="1923"/>
                    <a:stretch/>
                  </pic:blipFill>
                  <pic:spPr bwMode="auto">
                    <a:xfrm>
                      <a:off x="0" y="0"/>
                      <a:ext cx="5590800" cy="3265200"/>
                    </a:xfrm>
                    <a:prstGeom prst="rect">
                      <a:avLst/>
                    </a:prstGeom>
                    <a:noFill/>
                    <a:ln>
                      <a:noFill/>
                    </a:ln>
                    <a:extLst>
                      <a:ext uri="{53640926-AAD7-44D8-BBD7-CCE9431645EC}">
                        <a14:shadowObscured xmlns:a14="http://schemas.microsoft.com/office/drawing/2010/main"/>
                      </a:ext>
                    </a:extLst>
                  </pic:spPr>
                </pic:pic>
              </a:graphicData>
            </a:graphic>
          </wp:inline>
        </w:drawing>
      </w:r>
    </w:p>
    <w:p w14:paraId="0A290C24" w14:textId="583CCCC7" w:rsidR="00E23355" w:rsidRDefault="00E23355" w:rsidP="00F81FDD">
      <w:pPr>
        <w:pStyle w:val="Note"/>
        <w:jc w:val="center"/>
      </w:pPr>
      <w:r w:rsidRPr="0089350F">
        <w:t>Q</w:t>
      </w:r>
      <w:r>
        <w:t>42a (P) / Q24a (F) / Q16a (NP)</w:t>
      </w:r>
      <w:r w:rsidRPr="0089350F">
        <w:t xml:space="preserve">. </w:t>
      </w:r>
      <w:r w:rsidRPr="003558C9">
        <w:t xml:space="preserve">Since the Cashless Debit Card / Indue Card </w:t>
      </w:r>
      <w:r>
        <w:t xml:space="preserve">Trial </w:t>
      </w:r>
      <w:r w:rsidRPr="003558C9">
        <w:t>started in your community have you noticed more</w:t>
      </w:r>
      <w:r>
        <w:t>, less or the same amount of: D</w:t>
      </w:r>
      <w:r w:rsidRPr="003558C9">
        <w:t>rinking of alcohol or grog in the community?</w:t>
      </w:r>
    </w:p>
    <w:p w14:paraId="63C37D05" w14:textId="1DA7ACF8" w:rsidR="00E23355" w:rsidRPr="00E63935" w:rsidRDefault="005936D0" w:rsidP="00F81FDD">
      <w:pPr>
        <w:pStyle w:val="Note"/>
        <w:jc w:val="center"/>
      </w:pPr>
      <w:r w:rsidRPr="005936D0">
        <w:t>**Significantly dif</w:t>
      </w:r>
      <w:r>
        <w:t>ferent to zero at the 95% level.</w:t>
      </w:r>
      <w:r w:rsidRPr="005936D0">
        <w:t>*</w:t>
      </w:r>
      <w:r w:rsidR="00F81FDD">
        <w:t>S</w:t>
      </w:r>
      <w:r w:rsidR="00F81FDD" w:rsidRPr="005936D0">
        <w:t>ignificantly</w:t>
      </w:r>
      <w:r w:rsidRPr="005936D0">
        <w:t xml:space="preserve"> different to zero at the 90% level</w:t>
      </w:r>
      <w:r>
        <w:t>.</w:t>
      </w:r>
    </w:p>
    <w:p w14:paraId="5DA00EA4" w14:textId="77777777" w:rsidR="00E23355" w:rsidRPr="005829EC" w:rsidRDefault="00E23355" w:rsidP="00E23355">
      <w:pPr>
        <w:pStyle w:val="FigureHeading"/>
      </w:pPr>
      <w:r w:rsidRPr="005829EC">
        <w:t xml:space="preserve">Figure </w:t>
      </w:r>
      <w:fldSimple w:instr=" SEQ Figure \* ARABIC ">
        <w:r w:rsidR="00E37C33">
          <w:rPr>
            <w:noProof/>
          </w:rPr>
          <w:t>41</w:t>
        </w:r>
      </w:fldSimple>
      <w:r w:rsidRPr="005829EC">
        <w:t>:</w:t>
      </w:r>
      <w:r>
        <w:t xml:space="preserve"> Change in behaviour since Trial started: Drunk grog or alcohol (% of respondents)</w:t>
      </w:r>
    </w:p>
    <w:p w14:paraId="0FE7CAC6" w14:textId="77777777" w:rsidR="00E63935" w:rsidRDefault="00E23355" w:rsidP="00F72249">
      <w:pPr>
        <w:pStyle w:val="Image"/>
      </w:pPr>
      <w:r>
        <w:t>Base: Participants currently in Trial and Family. Excludes</w:t>
      </w:r>
      <w:r w:rsidRPr="00E12A04">
        <w:t xml:space="preserve"> ‘Refused’</w:t>
      </w:r>
      <w:r w:rsidRPr="0074783A">
        <w:t xml:space="preserve"> </w:t>
      </w:r>
      <w:r w:rsidRPr="000C6721">
        <w:t>and ‘Not applicable – did not do activity before’.</w:t>
      </w:r>
    </w:p>
    <w:p w14:paraId="605EA402" w14:textId="4A5AD82F" w:rsidR="00E23355" w:rsidRPr="00CF39EC" w:rsidRDefault="00E23355" w:rsidP="00F72249">
      <w:pPr>
        <w:pStyle w:val="Image"/>
      </w:pPr>
      <w:r>
        <w:drawing>
          <wp:inline distT="0" distB="0" distL="0" distR="0" wp14:anchorId="3D7C94F3" wp14:editId="68C96218">
            <wp:extent cx="5439600" cy="3189600"/>
            <wp:effectExtent l="0" t="0" r="0" b="0"/>
            <wp:docPr id="254" name="Picture 254" descr="Stacked bar chart showing 'Change in behaviour since Trial started: Drunk grog or alcohol (% of respondents)', by location and respondent type. Ceduna Participant (n=94): 21% (less) - 0% (more) = 21pp (net) **. East Kimberley Participant (n=251): 28% (less) - 3% (more) = 25pp (net) **. Participant Average (n=345): 25% (less) - 1% (more) = 24pp (net) **. Ceduna Family (n=16): 0% (less) - 0% (more) = 0pp (net). East Kimberley Family (n=30): 23% (less) - 3% (more) = 20pp (net) **. Family Average (n=46): 13% (less) - 2% (more) = 11pp (net) **." title="Stacked bar chart showing 'Change in behaviour since Trial started: Drunk grog or alcohol (%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96"/>
                    <a:stretch/>
                  </pic:blipFill>
                  <pic:spPr bwMode="auto">
                    <a:xfrm>
                      <a:off x="0" y="0"/>
                      <a:ext cx="5439600" cy="3189600"/>
                    </a:xfrm>
                    <a:prstGeom prst="rect">
                      <a:avLst/>
                    </a:prstGeom>
                    <a:noFill/>
                    <a:ln>
                      <a:noFill/>
                    </a:ln>
                    <a:extLst>
                      <a:ext uri="{53640926-AAD7-44D8-BBD7-CCE9431645EC}">
                        <a14:shadowObscured xmlns:a14="http://schemas.microsoft.com/office/drawing/2010/main"/>
                      </a:ext>
                    </a:extLst>
                  </pic:spPr>
                </pic:pic>
              </a:graphicData>
            </a:graphic>
          </wp:inline>
        </w:drawing>
      </w:r>
    </w:p>
    <w:p w14:paraId="29C6D94A" w14:textId="77777777" w:rsidR="00920C34" w:rsidRPr="00E63935" w:rsidRDefault="00E23355" w:rsidP="00F81FDD">
      <w:pPr>
        <w:pStyle w:val="Note"/>
        <w:jc w:val="center"/>
      </w:pPr>
      <w:r w:rsidRPr="00E63935">
        <w:t>Q44a (P) / Q26a (F). Since being on the Cashless Debit / Indue Card have you done each of the following more often, less often or the same as before: Drunk grog or alcohol?</w:t>
      </w:r>
    </w:p>
    <w:p w14:paraId="4C8AA953" w14:textId="5E92B1F5" w:rsidR="00E13A28" w:rsidRPr="00E63935" w:rsidRDefault="005936D0" w:rsidP="00F81FDD">
      <w:pPr>
        <w:pStyle w:val="Note"/>
        <w:jc w:val="center"/>
      </w:pPr>
      <w:r w:rsidRPr="005936D0">
        <w:t>**Significantly dif</w:t>
      </w:r>
      <w:r>
        <w:t>ferent to zero at the 95% level.</w:t>
      </w:r>
      <w:r w:rsidRPr="005936D0">
        <w:t>*Significantly different to zero at the 90% level</w:t>
      </w:r>
      <w:r>
        <w:t>.</w:t>
      </w:r>
    </w:p>
    <w:p w14:paraId="7E8EACE4" w14:textId="77777777" w:rsidR="00E23355" w:rsidRPr="005829EC" w:rsidRDefault="00E23355" w:rsidP="00E23355">
      <w:pPr>
        <w:pStyle w:val="FigureHeading"/>
      </w:pPr>
      <w:r w:rsidRPr="005829EC">
        <w:lastRenderedPageBreak/>
        <w:t xml:space="preserve">Figure </w:t>
      </w:r>
      <w:fldSimple w:instr=" SEQ Figure \* ARABIC ">
        <w:r w:rsidR="00E37C33">
          <w:rPr>
            <w:noProof/>
          </w:rPr>
          <w:t>42</w:t>
        </w:r>
      </w:fldSimple>
      <w:r w:rsidRPr="005829EC">
        <w:t>:</w:t>
      </w:r>
      <w:r>
        <w:t xml:space="preserve"> Change in behaviour since Trial started: Had six or more drinks of grog or alcohol at one time (% of respondents)</w:t>
      </w:r>
    </w:p>
    <w:p w14:paraId="1A245D24" w14:textId="77777777" w:rsidR="00E63935" w:rsidRDefault="00E23355" w:rsidP="005936D0">
      <w:pPr>
        <w:pStyle w:val="FigureHeading2"/>
      </w:pPr>
      <w:r>
        <w:t>Base: Participants currently in Trial. Excludes</w:t>
      </w:r>
      <w:r w:rsidRPr="00E12A04">
        <w:t xml:space="preserve"> ‘Refused’</w:t>
      </w:r>
      <w:r w:rsidRPr="0074783A">
        <w:t xml:space="preserve"> </w:t>
      </w:r>
      <w:r w:rsidRPr="000C6721">
        <w:t>and ‘Not applicable – did not do activity before’.</w:t>
      </w:r>
    </w:p>
    <w:p w14:paraId="428B9B91" w14:textId="0015EE4C" w:rsidR="00E23355" w:rsidRPr="00CF39EC" w:rsidRDefault="00E23355" w:rsidP="005936D0">
      <w:pPr>
        <w:pStyle w:val="Image"/>
      </w:pPr>
      <w:r w:rsidRPr="005936D0">
        <w:drawing>
          <wp:inline distT="0" distB="0" distL="0" distR="0" wp14:anchorId="75ECF20B" wp14:editId="136A8F4D">
            <wp:extent cx="5090400" cy="2980800"/>
            <wp:effectExtent l="0" t="0" r="0" b="0"/>
            <wp:docPr id="448" name="Picture 448" descr="Stacked bar chart showing 'Change in behaviour since Trial started: Had six or more drinks of grog or alcohol at one time', by location and respondent type. Ceduna Participant (n=82): 19% (less) - 4% (more) = 16pp (net) **. East Kimberley Participant (n=220): 28% (less) - 2% (more) = 26pp (net) **. Participant Average (n=302): 25% (less) - 3% (more) = 22pp (net) **." title="Stacked bar chart showing 'Change in behaviour since Trial started: Had six or more drinks of grog or alcohol at on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0" b="1099"/>
                    <a:stretch/>
                  </pic:blipFill>
                  <pic:spPr bwMode="auto">
                    <a:xfrm>
                      <a:off x="0" y="0"/>
                      <a:ext cx="5090400" cy="2980800"/>
                    </a:xfrm>
                    <a:prstGeom prst="rect">
                      <a:avLst/>
                    </a:prstGeom>
                    <a:noFill/>
                    <a:ln>
                      <a:noFill/>
                    </a:ln>
                    <a:extLst>
                      <a:ext uri="{53640926-AAD7-44D8-BBD7-CCE9431645EC}">
                        <a14:shadowObscured xmlns:a14="http://schemas.microsoft.com/office/drawing/2010/main"/>
                      </a:ext>
                    </a:extLst>
                  </pic:spPr>
                </pic:pic>
              </a:graphicData>
            </a:graphic>
          </wp:inline>
        </w:drawing>
      </w:r>
    </w:p>
    <w:p w14:paraId="00DBE385" w14:textId="77777777" w:rsidR="00920C34" w:rsidRPr="005936D0" w:rsidRDefault="00E23355" w:rsidP="00F81FDD">
      <w:pPr>
        <w:pStyle w:val="Note"/>
        <w:jc w:val="center"/>
      </w:pPr>
      <w:r w:rsidRPr="005936D0">
        <w:t>Q44b (P). Since being on the Cashless Debit / Indue Card have you done each of the following more often, less often or the same as before: Had six or more drinks of grog or alcohol at one time?</w:t>
      </w:r>
    </w:p>
    <w:p w14:paraId="0EB410A1" w14:textId="7725D995" w:rsidR="00E23355" w:rsidRPr="005936D0" w:rsidRDefault="005936D0" w:rsidP="00F81FDD">
      <w:pPr>
        <w:pStyle w:val="Note"/>
        <w:jc w:val="center"/>
      </w:pPr>
      <w:r w:rsidRPr="005936D0">
        <w:t>**Significantly dif</w:t>
      </w:r>
      <w:r>
        <w:t>ferent to zero at the 95% level.</w:t>
      </w:r>
      <w:r w:rsidRPr="005936D0">
        <w:t>*Significantly different to zero at the 90% level</w:t>
      </w:r>
      <w:r>
        <w:t>.</w:t>
      </w:r>
    </w:p>
    <w:p w14:paraId="2CEEA384" w14:textId="77777777" w:rsidR="00E23355" w:rsidRPr="000C6721" w:rsidRDefault="00E23355" w:rsidP="00E23355">
      <w:pPr>
        <w:pStyle w:val="FigureHeading"/>
      </w:pPr>
      <w:r w:rsidRPr="005829EC">
        <w:t xml:space="preserve">Figure </w:t>
      </w:r>
      <w:fldSimple w:instr=" SEQ Figure \* ARABIC ">
        <w:r w:rsidR="00E37C33">
          <w:rPr>
            <w:noProof/>
          </w:rPr>
          <w:t>43</w:t>
        </w:r>
      </w:fldSimple>
      <w:r w:rsidRPr="005829EC">
        <w:t>:</w:t>
      </w:r>
      <w:r>
        <w:t xml:space="preserve"> Change in behaviour since Trial started</w:t>
      </w:r>
      <w:r w:rsidRPr="000C6721">
        <w:t>: Used an illegal drug</w:t>
      </w:r>
      <w:r>
        <w:t xml:space="preserve"> (% of respondents)</w:t>
      </w:r>
    </w:p>
    <w:p w14:paraId="2F88E37B" w14:textId="77777777" w:rsidR="00E63935" w:rsidRDefault="00E23355" w:rsidP="005936D0">
      <w:pPr>
        <w:pStyle w:val="FigureHeading2"/>
      </w:pPr>
      <w:r w:rsidRPr="000C6721">
        <w:t>Base: Participants currently in Trial and Family. Excludes ‘Refused’ and ‘Not applicable – did not do activity before’.</w:t>
      </w:r>
    </w:p>
    <w:p w14:paraId="59BDC3A9" w14:textId="77777777" w:rsidR="00E63935" w:rsidRDefault="00E23355" w:rsidP="00F72249">
      <w:pPr>
        <w:pStyle w:val="Image"/>
      </w:pPr>
      <w:r>
        <w:drawing>
          <wp:inline distT="0" distB="0" distL="0" distR="0" wp14:anchorId="309EFC30" wp14:editId="0AB13337">
            <wp:extent cx="5628005" cy="3276600"/>
            <wp:effectExtent l="0" t="0" r="0" b="0"/>
            <wp:docPr id="449" name="Picture 449" descr="Stacked bar chart showing 'Change in behaviour since Trial started: Used an illegal drug', by location and respondent type. Ceduna Participant (n=30): 18% (less) - 0% (more) = 18pp (net) **. East Kimberley Participant (n=54): 30% (less) - 6% (more) = 24pp (net) **. Participant Average (n=84): 24% (less) - 3% (more) = 21pp (net) **. Ceduna Family (n=7): 29% (less) - 0% (more) = 29pp (net) *. East Kimberley Family (n=8): 25% (less) - 13% (more) = 13pp (net). Family Average (n=15): 27% (less) - 6% (more) = 21pp (net)." title="Stacked bar chart showing 'Change in behaviour since Trial started: Used an illegal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12" b="1389"/>
                    <a:stretch/>
                  </pic:blipFill>
                  <pic:spPr bwMode="auto">
                    <a:xfrm>
                      <a:off x="0" y="0"/>
                      <a:ext cx="5637148" cy="3281923"/>
                    </a:xfrm>
                    <a:prstGeom prst="rect">
                      <a:avLst/>
                    </a:prstGeom>
                    <a:noFill/>
                    <a:ln>
                      <a:noFill/>
                    </a:ln>
                    <a:extLst>
                      <a:ext uri="{53640926-AAD7-44D8-BBD7-CCE9431645EC}">
                        <a14:shadowObscured xmlns:a14="http://schemas.microsoft.com/office/drawing/2010/main"/>
                      </a:ext>
                    </a:extLst>
                  </pic:spPr>
                </pic:pic>
              </a:graphicData>
            </a:graphic>
          </wp:inline>
        </w:drawing>
      </w:r>
    </w:p>
    <w:p w14:paraId="5A03D8AE" w14:textId="60080E46" w:rsidR="00920C34" w:rsidRDefault="00E23355" w:rsidP="00F81FDD">
      <w:pPr>
        <w:pStyle w:val="Note"/>
        <w:jc w:val="center"/>
      </w:pPr>
      <w:r>
        <w:t>Q44g (P) / Q26c. Since being on the Cashless Debit / Indue Card have you done each of the following more often, less often or the same as before: Used an illegal drug like benzos, ice, marijuana or speed?</w:t>
      </w:r>
    </w:p>
    <w:p w14:paraId="609C659C" w14:textId="190BC25F" w:rsidR="00E23355" w:rsidRPr="005936D0" w:rsidRDefault="005936D0" w:rsidP="00F81FDD">
      <w:pPr>
        <w:pStyle w:val="Note"/>
        <w:jc w:val="center"/>
      </w:pPr>
      <w:r w:rsidRPr="005936D0">
        <w:t>**Significantly dif</w:t>
      </w:r>
      <w:r>
        <w:t>ferent to zero at the 95% level.</w:t>
      </w:r>
      <w:r w:rsidRPr="005936D0">
        <w:t>*Significantly different to zero at the 90% level</w:t>
      </w:r>
      <w:r>
        <w:t>.</w:t>
      </w:r>
    </w:p>
    <w:p w14:paraId="6AF30476" w14:textId="77777777" w:rsidR="00E23355" w:rsidRPr="005829EC" w:rsidRDefault="00E23355" w:rsidP="00E23355">
      <w:pPr>
        <w:pStyle w:val="FigureHeading"/>
      </w:pPr>
      <w:r w:rsidRPr="005829EC">
        <w:lastRenderedPageBreak/>
        <w:t xml:space="preserve">Figure </w:t>
      </w:r>
      <w:fldSimple w:instr=" SEQ Figure \* ARABIC ">
        <w:r w:rsidR="00E37C33">
          <w:rPr>
            <w:noProof/>
          </w:rPr>
          <w:t>44</w:t>
        </w:r>
      </w:fldSimple>
      <w:r w:rsidRPr="005829EC">
        <w:t>:</w:t>
      </w:r>
      <w:r>
        <w:t xml:space="preserve"> Change in behaviour since Trial started: Spent more than $50 a day on illegal drugs (% of respondents)</w:t>
      </w:r>
    </w:p>
    <w:p w14:paraId="010A2BF2" w14:textId="77777777" w:rsidR="00E63935" w:rsidRDefault="00E23355" w:rsidP="005936D0">
      <w:pPr>
        <w:pStyle w:val="FigureHeading2"/>
      </w:pPr>
      <w:r>
        <w:t>Base: Participants currently in Trial. Excludes</w:t>
      </w:r>
      <w:r w:rsidRPr="00E12A04">
        <w:t xml:space="preserve"> ‘Refused’</w:t>
      </w:r>
      <w:r>
        <w:t xml:space="preserve"> </w:t>
      </w:r>
      <w:r w:rsidRPr="000C6721">
        <w:t>and ‘Not applicable – did not do activity before’.</w:t>
      </w:r>
    </w:p>
    <w:p w14:paraId="30187224" w14:textId="7E44A320" w:rsidR="00E63935" w:rsidRDefault="00E23355" w:rsidP="005936D0">
      <w:pPr>
        <w:pStyle w:val="Image"/>
      </w:pPr>
      <w:r w:rsidRPr="005936D0">
        <w:drawing>
          <wp:inline distT="0" distB="0" distL="0" distR="0" wp14:anchorId="7AADBE4D" wp14:editId="1B32BF67">
            <wp:extent cx="5647055" cy="3343092"/>
            <wp:effectExtent l="0" t="0" r="0" b="0"/>
            <wp:docPr id="450" name="Picture 450" descr="Stacked bar chart showing 'Change in behaviour since Trial started: Spent more than $50 a day on illegal drugs'. Ceduna Participant (n=24): 6% (less) - 7% (more) = -1pp (net). East Kimberley Participant (n=36): 27% (less) - 3% (more) = 24pp (net) **. Participant Average (n=60): 16% (less) - 5% (more) = 12pp (net) **." title="Stacked bar chart showing 'Change in behaviour since Trial started: Spent more than $50 a day on illegal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04"/>
                    <a:stretch/>
                  </pic:blipFill>
                  <pic:spPr bwMode="auto">
                    <a:xfrm>
                      <a:off x="0" y="0"/>
                      <a:ext cx="5656506" cy="3348687"/>
                    </a:xfrm>
                    <a:prstGeom prst="rect">
                      <a:avLst/>
                    </a:prstGeom>
                    <a:noFill/>
                    <a:ln>
                      <a:noFill/>
                    </a:ln>
                    <a:extLst>
                      <a:ext uri="{53640926-AAD7-44D8-BBD7-CCE9431645EC}">
                        <a14:shadowObscured xmlns:a14="http://schemas.microsoft.com/office/drawing/2010/main"/>
                      </a:ext>
                    </a:extLst>
                  </pic:spPr>
                </pic:pic>
              </a:graphicData>
            </a:graphic>
          </wp:inline>
        </w:drawing>
      </w:r>
    </w:p>
    <w:p w14:paraId="07FF0733" w14:textId="34DF9955" w:rsidR="00920C34" w:rsidRDefault="00E23355" w:rsidP="00F81FDD">
      <w:pPr>
        <w:pStyle w:val="Note"/>
        <w:jc w:val="center"/>
      </w:pPr>
      <w:r>
        <w:t xml:space="preserve">Q44h (P). Since being on the Cashless Debit / Indue Card have you done each of the following more often, less often or the same as before: Spent more than $50 a day on illegal drugs like benzos, ice, </w:t>
      </w:r>
      <w:r w:rsidRPr="005936D0">
        <w:t>marijuana</w:t>
      </w:r>
      <w:r>
        <w:t xml:space="preserve"> or speed?</w:t>
      </w:r>
    </w:p>
    <w:p w14:paraId="5DC3EB65" w14:textId="27C2F775" w:rsidR="00E23355" w:rsidRPr="005936D0" w:rsidRDefault="00E23355" w:rsidP="00F81FDD">
      <w:pPr>
        <w:pStyle w:val="Note"/>
        <w:jc w:val="center"/>
      </w:pPr>
      <w:r w:rsidRPr="005936D0">
        <w:t>**Significantly dif</w:t>
      </w:r>
      <w:r w:rsidR="005936D0">
        <w:t>ferent to zero at the 95% level.</w:t>
      </w:r>
      <w:r w:rsidRPr="005936D0">
        <w:t>*Significantly different to zero at the 90% level</w:t>
      </w:r>
      <w:r w:rsidR="005936D0">
        <w:t>.</w:t>
      </w:r>
    </w:p>
    <w:p w14:paraId="7833E6FC" w14:textId="77777777" w:rsidR="00DA26E4" w:rsidRDefault="00DA26E4">
      <w:pPr>
        <w:jc w:val="left"/>
        <w:rPr>
          <w:i/>
          <w:color w:val="172983"/>
          <w:sz w:val="28"/>
          <w:szCs w:val="28"/>
        </w:rPr>
      </w:pPr>
      <w:bookmarkStart w:id="93" w:name="_Ref476644050"/>
      <w:r>
        <w:br w:type="page"/>
      </w:r>
    </w:p>
    <w:p w14:paraId="402A608D" w14:textId="04E59FE6" w:rsidR="00E23355" w:rsidRPr="00E23355" w:rsidRDefault="00E23355" w:rsidP="00D32AAF">
      <w:pPr>
        <w:pStyle w:val="Heading8"/>
      </w:pPr>
      <w:bookmarkStart w:id="94" w:name="_Ref476728078"/>
      <w:r w:rsidRPr="00E23355">
        <w:lastRenderedPageBreak/>
        <w:t>STO PI#2: Frequency of use / volume of g</w:t>
      </w:r>
      <w:r w:rsidR="009D6A87">
        <w:t>ambling and associated problems</w:t>
      </w:r>
      <w:bookmarkEnd w:id="93"/>
      <w:bookmarkEnd w:id="94"/>
    </w:p>
    <w:p w14:paraId="34C6D96A" w14:textId="77777777" w:rsidR="00506C20" w:rsidRDefault="00506C20" w:rsidP="00506C20">
      <w:pPr>
        <w:pStyle w:val="TableHeading"/>
      </w:pPr>
      <w:r>
        <w:t xml:space="preserve">Table </w:t>
      </w:r>
      <w:fldSimple w:instr=" SEQ Table \* ARABIC ">
        <w:r w:rsidR="00E37C33">
          <w:rPr>
            <w:noProof/>
          </w:rPr>
          <w:t>19</w:t>
        </w:r>
      </w:fldSimple>
      <w:r>
        <w:t>: STO PI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2: Frequency of use / volume of gambling and associated problems."/>
        <w:tblDescription w:val="STO PI #2: Frequency of use / volume of gambling and associated problems. Interim rating: Achieved. "/>
      </w:tblPr>
      <w:tblGrid>
        <w:gridCol w:w="5205"/>
        <w:gridCol w:w="3726"/>
      </w:tblGrid>
      <w:tr w:rsidR="00E23355" w14:paraId="3ED51E74" w14:textId="77777777" w:rsidTr="000304F2">
        <w:trPr>
          <w:tblHeader/>
        </w:trPr>
        <w:tc>
          <w:tcPr>
            <w:tcW w:w="5205" w:type="dxa"/>
            <w:shd w:val="clear" w:color="auto" w:fill="172983"/>
            <w:vAlign w:val="bottom"/>
            <w:hideMark/>
          </w:tcPr>
          <w:p w14:paraId="4B8F8954" w14:textId="77777777" w:rsidR="00E23355" w:rsidRDefault="00E23355" w:rsidP="000304F2">
            <w:pPr>
              <w:pStyle w:val="ColumnHeading"/>
            </w:pPr>
            <w:r>
              <w:t>Performance Indicator</w:t>
            </w:r>
          </w:p>
        </w:tc>
        <w:tc>
          <w:tcPr>
            <w:tcW w:w="3726" w:type="dxa"/>
            <w:shd w:val="clear" w:color="auto" w:fill="172983"/>
            <w:hideMark/>
          </w:tcPr>
          <w:p w14:paraId="5C9442D7" w14:textId="77777777" w:rsidR="00E23355" w:rsidRDefault="00E23355" w:rsidP="000304F2">
            <w:pPr>
              <w:pStyle w:val="ColumnHeading"/>
            </w:pPr>
            <w:r>
              <w:t>Interim Rating</w:t>
            </w:r>
          </w:p>
        </w:tc>
      </w:tr>
      <w:tr w:rsidR="00E23355" w14:paraId="60C2E969" w14:textId="77777777" w:rsidTr="000304F2">
        <w:tc>
          <w:tcPr>
            <w:tcW w:w="5205" w:type="dxa"/>
            <w:vAlign w:val="center"/>
            <w:hideMark/>
          </w:tcPr>
          <w:p w14:paraId="10FE14A5" w14:textId="77777777" w:rsidR="00E23355" w:rsidRPr="00506C20" w:rsidRDefault="00E23355" w:rsidP="00506C20">
            <w:pPr>
              <w:pStyle w:val="TableText"/>
              <w:jc w:val="center"/>
              <w:rPr>
                <w:b/>
              </w:rPr>
            </w:pPr>
            <w:r w:rsidRPr="00506C20">
              <w:rPr>
                <w:b/>
              </w:rPr>
              <w:t>Frequency of use / volume of gambling and associated problems</w:t>
            </w:r>
          </w:p>
        </w:tc>
        <w:tc>
          <w:tcPr>
            <w:tcW w:w="3726" w:type="dxa"/>
            <w:vAlign w:val="center"/>
            <w:hideMark/>
          </w:tcPr>
          <w:p w14:paraId="7E6AC2DF" w14:textId="77777777" w:rsidR="00E23355" w:rsidRPr="00506C20" w:rsidRDefault="00E23355" w:rsidP="00506C20">
            <w:pPr>
              <w:pStyle w:val="TableText"/>
              <w:jc w:val="center"/>
              <w:rPr>
                <w:b/>
              </w:rPr>
            </w:pPr>
            <w:r w:rsidRPr="00506C20">
              <w:rPr>
                <w:b/>
                <w:color w:val="00B050"/>
              </w:rPr>
              <w:t>Achieved</w:t>
            </w:r>
          </w:p>
        </w:tc>
      </w:tr>
    </w:tbl>
    <w:p w14:paraId="3081397C" w14:textId="77777777" w:rsidR="00E23355" w:rsidRDefault="00E23355" w:rsidP="00E23355">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2: Frequency of use / volume of gambling and associated problems."/>
        <w:tblDescription w:val="STO PI #2: Frequency of use / volume of gambling and associated problems. Theme: Specification, Details: Number of times Trial participants engage in gambling activities per week, Number of days a week spend three or more hours , gambling, Number of days a week spend more than $50 gambling, Percent of participants indicating that they gamble more than they can afford to lose or borrow money or sell things to gamble, Percent of participants, family members and general community members reporting a decrease in gambling in the community since commencement of Trial, Number of on-the-ground stakeholders reporting a decrease in gambling and associated problems in the community since commencement of Trial and EGM (‘poker machine’) revenue in Ceduna and Surrounds*. Theme: Target, Details: NA, except number target = ‘many’ and * target = lower than before Trial. Theme: Timeframe, Details: As self-reported at Wave 1. Theme: Data Sources, Details: Survey of Trial participants, Survey of families, Survey of community members, Qualitative research with stakeholders and SA Poker Machine Revenue data. Theme: Survey Questions: Participant questionnaire: q25c-g, q42c, q44c-f, Family questionnaire: q17c-g, q24c, q26b, Non-Participant questionnaire: q16c. Theme: Definitions / Notes, Details: On-the-ground stakeholders defined as members of the regional leadership groups and observers from government and non-government service providers based in the Trial areas&#10;For stakeholders, qualitative indication of number: all, most, many, some, few."/>
      </w:tblPr>
      <w:tblGrid>
        <w:gridCol w:w="2532"/>
        <w:gridCol w:w="6399"/>
      </w:tblGrid>
      <w:tr w:rsidR="00E23355" w14:paraId="6A85FE77" w14:textId="77777777" w:rsidTr="008942E2">
        <w:trPr>
          <w:cantSplit/>
          <w:tblHeader/>
        </w:trPr>
        <w:tc>
          <w:tcPr>
            <w:tcW w:w="2532" w:type="dxa"/>
            <w:shd w:val="clear" w:color="auto" w:fill="D9D9D9" w:themeFill="background1" w:themeFillShade="D9"/>
            <w:vAlign w:val="center"/>
            <w:hideMark/>
          </w:tcPr>
          <w:p w14:paraId="688729CE" w14:textId="77777777" w:rsidR="00E23355" w:rsidRPr="00506C20" w:rsidRDefault="00E23355" w:rsidP="000304F2">
            <w:pPr>
              <w:pStyle w:val="ColumnHeading"/>
              <w:jc w:val="left"/>
              <w:rPr>
                <w:color w:val="17365D" w:themeColor="text2" w:themeShade="BF"/>
              </w:rPr>
            </w:pPr>
            <w:r w:rsidRPr="00506C20">
              <w:rPr>
                <w:color w:val="17365D" w:themeColor="text2" w:themeShade="BF"/>
              </w:rPr>
              <w:t>Theme</w:t>
            </w:r>
          </w:p>
        </w:tc>
        <w:tc>
          <w:tcPr>
            <w:tcW w:w="6399" w:type="dxa"/>
            <w:shd w:val="clear" w:color="auto" w:fill="D9D9D9" w:themeFill="background1" w:themeFillShade="D9"/>
            <w:vAlign w:val="center"/>
            <w:hideMark/>
          </w:tcPr>
          <w:p w14:paraId="245BA2EC" w14:textId="77777777" w:rsidR="00E23355" w:rsidRPr="00506C20" w:rsidRDefault="00E23355" w:rsidP="000304F2">
            <w:pPr>
              <w:pStyle w:val="ColumnHeading"/>
              <w:jc w:val="left"/>
              <w:rPr>
                <w:color w:val="17365D" w:themeColor="text2" w:themeShade="BF"/>
              </w:rPr>
            </w:pPr>
            <w:r w:rsidRPr="00506C20">
              <w:rPr>
                <w:color w:val="17365D" w:themeColor="text2" w:themeShade="BF"/>
              </w:rPr>
              <w:t>Details</w:t>
            </w:r>
          </w:p>
        </w:tc>
      </w:tr>
      <w:tr w:rsidR="00E23355" w14:paraId="3EA48439" w14:textId="77777777" w:rsidTr="008942E2">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180070E" w14:textId="77777777" w:rsidR="00E23355" w:rsidRPr="00506C20" w:rsidRDefault="00E23355" w:rsidP="000304F2">
            <w:pPr>
              <w:pStyle w:val="RowHeading"/>
              <w:jc w:val="left"/>
              <w:rPr>
                <w:color w:val="17365D" w:themeColor="text2" w:themeShade="BF"/>
              </w:rPr>
            </w:pPr>
            <w:r w:rsidRPr="00506C20">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79B662D" w14:textId="77777777" w:rsidR="00E23355" w:rsidRPr="00506C20" w:rsidRDefault="00E23355" w:rsidP="00506C20">
            <w:pPr>
              <w:pStyle w:val="TableListBullet"/>
              <w:rPr>
                <w:color w:val="17365D" w:themeColor="text2" w:themeShade="BF"/>
              </w:rPr>
            </w:pPr>
            <w:r w:rsidRPr="00506C20">
              <w:rPr>
                <w:color w:val="17365D" w:themeColor="text2" w:themeShade="BF"/>
              </w:rPr>
              <w:t>Number of times Trial participants engage in gambling activities per week</w:t>
            </w:r>
          </w:p>
          <w:p w14:paraId="3FAB87C4" w14:textId="77777777" w:rsidR="00E23355" w:rsidRPr="00506C20" w:rsidRDefault="00E23355" w:rsidP="00506C20">
            <w:pPr>
              <w:pStyle w:val="TableListBullet"/>
              <w:rPr>
                <w:color w:val="17365D" w:themeColor="text2" w:themeShade="BF"/>
              </w:rPr>
            </w:pPr>
            <w:r w:rsidRPr="00506C20">
              <w:rPr>
                <w:color w:val="17365D" w:themeColor="text2" w:themeShade="BF"/>
              </w:rPr>
              <w:t>Number of days a week spend three or more hours gambling</w:t>
            </w:r>
          </w:p>
          <w:p w14:paraId="3284459E" w14:textId="77777777" w:rsidR="00E23355" w:rsidRPr="00506C20" w:rsidRDefault="00E23355" w:rsidP="00506C20">
            <w:pPr>
              <w:pStyle w:val="TableListBullet"/>
              <w:rPr>
                <w:color w:val="17365D" w:themeColor="text2" w:themeShade="BF"/>
              </w:rPr>
            </w:pPr>
            <w:r w:rsidRPr="00506C20">
              <w:rPr>
                <w:color w:val="17365D" w:themeColor="text2" w:themeShade="BF"/>
              </w:rPr>
              <w:t>Number of days a week spend more than $50 gambling</w:t>
            </w:r>
          </w:p>
          <w:p w14:paraId="176F88F4" w14:textId="77777777" w:rsidR="00E23355" w:rsidRPr="00506C20" w:rsidRDefault="00E23355" w:rsidP="00506C20">
            <w:pPr>
              <w:pStyle w:val="TableListBullet"/>
              <w:rPr>
                <w:color w:val="17365D" w:themeColor="text2" w:themeShade="BF"/>
              </w:rPr>
            </w:pPr>
            <w:r w:rsidRPr="00506C20">
              <w:rPr>
                <w:color w:val="17365D" w:themeColor="text2" w:themeShade="BF"/>
              </w:rPr>
              <w:t>Percent of participants indicating that they gamble more than they can afford to lose or borrow money or sell things to gamble</w:t>
            </w:r>
          </w:p>
          <w:p w14:paraId="2CE5C837" w14:textId="77777777" w:rsidR="00E23355" w:rsidRPr="00506C20" w:rsidRDefault="00E23355" w:rsidP="00506C20">
            <w:pPr>
              <w:pStyle w:val="TableListBullet"/>
              <w:rPr>
                <w:color w:val="17365D" w:themeColor="text2" w:themeShade="BF"/>
              </w:rPr>
            </w:pPr>
            <w:r w:rsidRPr="00506C20">
              <w:rPr>
                <w:color w:val="17365D" w:themeColor="text2" w:themeShade="BF"/>
              </w:rPr>
              <w:t>Percent of participants, family members and general community members reporting a decrease in gambling in the community since commencement of Trial</w:t>
            </w:r>
          </w:p>
          <w:p w14:paraId="063EBC14" w14:textId="77777777" w:rsidR="00E23355" w:rsidRPr="00506C20" w:rsidRDefault="00E23355" w:rsidP="00506C20">
            <w:pPr>
              <w:pStyle w:val="TableListBullet"/>
              <w:rPr>
                <w:color w:val="17365D" w:themeColor="text2" w:themeShade="BF"/>
              </w:rPr>
            </w:pPr>
            <w:r w:rsidRPr="00506C20">
              <w:rPr>
                <w:color w:val="17365D" w:themeColor="text2" w:themeShade="BF"/>
              </w:rPr>
              <w:t>Number of on-the-ground stakeholders reporting a decrease in gambling and associated problems in the community since commencement of Trial #</w:t>
            </w:r>
          </w:p>
          <w:p w14:paraId="2FC1F36E" w14:textId="77777777" w:rsidR="00E23355" w:rsidRPr="00506C20" w:rsidRDefault="00E23355" w:rsidP="00506C20">
            <w:pPr>
              <w:pStyle w:val="TableListBullet"/>
              <w:rPr>
                <w:color w:val="17365D" w:themeColor="text2" w:themeShade="BF"/>
              </w:rPr>
            </w:pPr>
            <w:r w:rsidRPr="00506C20">
              <w:rPr>
                <w:color w:val="17365D" w:themeColor="text2" w:themeShade="BF"/>
              </w:rPr>
              <w:t>EGM (‘poker machine’) revenue in Ceduna and Surrounds*</w:t>
            </w:r>
          </w:p>
        </w:tc>
      </w:tr>
      <w:tr w:rsidR="00E23355" w14:paraId="4914B119" w14:textId="77777777" w:rsidTr="008942E2">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8716090" w14:textId="77777777" w:rsidR="00E23355" w:rsidRPr="00506C20" w:rsidRDefault="00E23355" w:rsidP="000304F2">
            <w:pPr>
              <w:pStyle w:val="RowHeading"/>
              <w:jc w:val="left"/>
              <w:rPr>
                <w:color w:val="17365D" w:themeColor="text2" w:themeShade="BF"/>
              </w:rPr>
            </w:pPr>
            <w:r w:rsidRPr="00506C20">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09256B2" w14:textId="77777777" w:rsidR="00E23355" w:rsidRPr="00506C20" w:rsidRDefault="00E23355" w:rsidP="000304F2">
            <w:pPr>
              <w:pStyle w:val="TableText"/>
              <w:rPr>
                <w:color w:val="17365D" w:themeColor="text2" w:themeShade="BF"/>
              </w:rPr>
            </w:pPr>
            <w:r w:rsidRPr="00506C20">
              <w:rPr>
                <w:color w:val="17365D" w:themeColor="text2" w:themeShade="BF"/>
              </w:rPr>
              <w:t>NA, except # target = ‘many’ and * target = lower than before Trial</w:t>
            </w:r>
          </w:p>
        </w:tc>
      </w:tr>
      <w:tr w:rsidR="00E23355" w14:paraId="2937B59B" w14:textId="77777777" w:rsidTr="008942E2">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9DADC08" w14:textId="77777777" w:rsidR="00E23355" w:rsidRPr="00506C20" w:rsidRDefault="00E23355" w:rsidP="000304F2">
            <w:pPr>
              <w:pStyle w:val="RowHeading"/>
              <w:jc w:val="left"/>
              <w:rPr>
                <w:color w:val="17365D" w:themeColor="text2" w:themeShade="BF"/>
              </w:rPr>
            </w:pPr>
            <w:r w:rsidRPr="00506C20">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C37F17B" w14:textId="77777777" w:rsidR="00E23355" w:rsidRPr="00506C20" w:rsidRDefault="00E23355" w:rsidP="000304F2">
            <w:pPr>
              <w:pStyle w:val="TableText"/>
              <w:rPr>
                <w:color w:val="17365D" w:themeColor="text2" w:themeShade="BF"/>
              </w:rPr>
            </w:pPr>
            <w:r w:rsidRPr="00506C20">
              <w:rPr>
                <w:color w:val="17365D" w:themeColor="text2" w:themeShade="BF"/>
              </w:rPr>
              <w:t>As self-reported at Wave 1</w:t>
            </w:r>
          </w:p>
        </w:tc>
      </w:tr>
      <w:tr w:rsidR="00E23355" w14:paraId="47534A28" w14:textId="77777777" w:rsidTr="008942E2">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593EBE71" w14:textId="77777777" w:rsidR="00E23355" w:rsidRPr="00506C20" w:rsidRDefault="00E23355" w:rsidP="000304F2">
            <w:pPr>
              <w:pStyle w:val="RowHeading"/>
              <w:jc w:val="left"/>
              <w:rPr>
                <w:color w:val="17365D" w:themeColor="text2" w:themeShade="BF"/>
              </w:rPr>
            </w:pPr>
            <w:r w:rsidRPr="00506C20">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71CEBA9" w14:textId="77777777" w:rsidR="00920C34" w:rsidRPr="00506C20" w:rsidRDefault="00E23355" w:rsidP="000304F2">
            <w:pPr>
              <w:pStyle w:val="TableText"/>
              <w:spacing w:before="80" w:after="80"/>
              <w:rPr>
                <w:color w:val="17365D" w:themeColor="text2" w:themeShade="BF"/>
              </w:rPr>
            </w:pPr>
            <w:r w:rsidRPr="00506C20">
              <w:rPr>
                <w:color w:val="17365D" w:themeColor="text2" w:themeShade="BF"/>
              </w:rPr>
              <w:t>Survey of Trial participants</w:t>
            </w:r>
          </w:p>
          <w:p w14:paraId="0B89A0D8"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Survey of families</w:t>
            </w:r>
          </w:p>
          <w:p w14:paraId="39EC27E8"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Survey of community members</w:t>
            </w:r>
          </w:p>
          <w:p w14:paraId="33C3B3EB"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Qualitative research with stakeholders</w:t>
            </w:r>
          </w:p>
          <w:p w14:paraId="75DA0088"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SA Poker Machine Revenue data</w:t>
            </w:r>
          </w:p>
        </w:tc>
      </w:tr>
      <w:tr w:rsidR="00E23355" w14:paraId="1D80A366" w14:textId="77777777" w:rsidTr="008942E2">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6150B7F9" w14:textId="77777777" w:rsidR="00E23355" w:rsidRPr="00506C20" w:rsidRDefault="00E23355" w:rsidP="000304F2">
            <w:pPr>
              <w:pStyle w:val="RowHeading"/>
              <w:jc w:val="left"/>
              <w:rPr>
                <w:color w:val="17365D" w:themeColor="text2" w:themeShade="BF"/>
              </w:rPr>
            </w:pPr>
            <w:r w:rsidRPr="00506C20">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70AEA452"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Participant questionnaire: q25c-g, q42c, q44c-f</w:t>
            </w:r>
          </w:p>
          <w:p w14:paraId="76E2C7F6"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Family questionnaire: q17c-g, q24c, q26b</w:t>
            </w:r>
          </w:p>
          <w:p w14:paraId="751E110A"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Non-Participant questionnaire: q16c</w:t>
            </w:r>
          </w:p>
        </w:tc>
      </w:tr>
      <w:tr w:rsidR="00E23355" w14:paraId="51CDD31E" w14:textId="77777777" w:rsidTr="008942E2">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B092FC8" w14:textId="77777777" w:rsidR="00E23355" w:rsidRPr="00506C20" w:rsidRDefault="00E23355" w:rsidP="000304F2">
            <w:pPr>
              <w:pStyle w:val="RowHeading"/>
              <w:jc w:val="left"/>
              <w:rPr>
                <w:color w:val="17365D" w:themeColor="text2" w:themeShade="BF"/>
              </w:rPr>
            </w:pPr>
            <w:r w:rsidRPr="00506C20">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A7B008B"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On-the-ground stakeholders defined as members of the regional leadership groups and observers from government and non-government service providers based in the Trial areas</w:t>
            </w:r>
          </w:p>
          <w:p w14:paraId="3BD0BC1F" w14:textId="77777777" w:rsidR="00E23355" w:rsidRPr="00506C20" w:rsidRDefault="00E23355" w:rsidP="000304F2">
            <w:pPr>
              <w:pStyle w:val="TableText"/>
              <w:spacing w:before="80" w:after="80"/>
              <w:rPr>
                <w:color w:val="17365D" w:themeColor="text2" w:themeShade="BF"/>
              </w:rPr>
            </w:pPr>
            <w:r w:rsidRPr="00506C20">
              <w:rPr>
                <w:color w:val="17365D" w:themeColor="text2" w:themeShade="BF"/>
              </w:rPr>
              <w:t>For stakeholders, qualitative indication of number:</w:t>
            </w:r>
            <w:r w:rsidR="004F3724" w:rsidRPr="00506C20">
              <w:rPr>
                <w:color w:val="17365D" w:themeColor="text2" w:themeShade="BF"/>
              </w:rPr>
              <w:t xml:space="preserve"> </w:t>
            </w:r>
            <w:r w:rsidRPr="00506C20">
              <w:rPr>
                <w:color w:val="17365D" w:themeColor="text2" w:themeShade="BF"/>
              </w:rPr>
              <w:t>all, most, many, some, few</w:t>
            </w:r>
          </w:p>
        </w:tc>
      </w:tr>
    </w:tbl>
    <w:p w14:paraId="56AA3E7D" w14:textId="5C2C1554" w:rsidR="008942E2" w:rsidRDefault="008942E2" w:rsidP="005936D0">
      <w:pPr>
        <w:pStyle w:val="BoxText"/>
        <w:keepLines/>
      </w:pPr>
      <w:r>
        <w:lastRenderedPageBreak/>
        <w:t>Administrative data on EGMs in SA showed a decline in EGM revenue in Ceduna and Surrounds from the previous year and all survey measures showed positive impacts on behaviours and perceptions. Consistent with these findings, stakeholders in Ceduna and Surrounds considered that the CDCT has had a significant impact in relation to reducing the amount of time and money spent on EGMs. Stakeholders in East Kimberley generally felt that the CDCT had not had a significant impact on gambling, but were unsure about the impact on informal card playing (the main form of gambling).</w:t>
      </w:r>
    </w:p>
    <w:p w14:paraId="5B889968" w14:textId="77777777" w:rsidR="00E23355" w:rsidRPr="009D6A87" w:rsidRDefault="00E23355" w:rsidP="008F66FA">
      <w:pPr>
        <w:pStyle w:val="Heading9"/>
      </w:pPr>
      <w:r w:rsidRPr="009D6A87">
        <w:t>Evidence</w:t>
      </w:r>
    </w:p>
    <w:p w14:paraId="22720B11" w14:textId="77777777" w:rsidR="00E23355" w:rsidRPr="008F66FA" w:rsidRDefault="00E23355" w:rsidP="008F66FA">
      <w:pPr>
        <w:rPr>
          <w:rStyle w:val="Strong"/>
          <w:u w:val="single"/>
        </w:rPr>
      </w:pPr>
      <w:r w:rsidRPr="008F66FA">
        <w:rPr>
          <w:rStyle w:val="Strong"/>
          <w:u w:val="single"/>
        </w:rPr>
        <w:t>Ceduna – Qualitative research with stakeholders</w:t>
      </w:r>
    </w:p>
    <w:p w14:paraId="0C1F4E51" w14:textId="77777777" w:rsidR="00E23355" w:rsidRPr="00D65478" w:rsidRDefault="00E23355" w:rsidP="009D6A87">
      <w:pPr>
        <w:rPr>
          <w:i/>
        </w:rPr>
      </w:pPr>
      <w:r w:rsidRPr="00D65478">
        <w:t xml:space="preserve">Overall, stakeholders reported that CDCT had a significant impact on reducing the amount of money and time spent on </w:t>
      </w:r>
      <w:r>
        <w:t>formal</w:t>
      </w:r>
      <w:r w:rsidRPr="00D65478">
        <w:t xml:space="preserve"> gambling in Ceduna, particularly on Electronic Gaming Machines (EGMs).</w:t>
      </w:r>
    </w:p>
    <w:p w14:paraId="280C2350" w14:textId="77777777" w:rsidR="00E23355" w:rsidRPr="00D65478" w:rsidRDefault="00E23355" w:rsidP="009D6A87">
      <w:pPr>
        <w:rPr>
          <w:i/>
        </w:rPr>
      </w:pPr>
      <w:r w:rsidRPr="00D65478">
        <w:t>The following positive impacts in relation to gambling were identified by the qualitative research:</w:t>
      </w:r>
    </w:p>
    <w:p w14:paraId="74B37C24" w14:textId="77777777" w:rsidR="009D6A87" w:rsidRPr="009D6A87" w:rsidRDefault="009D6A87" w:rsidP="009D6A87">
      <w:pPr>
        <w:pStyle w:val="ListBullet"/>
      </w:pPr>
      <w:r w:rsidRPr="009D6A87">
        <w:t>A significant positive impact on the CDCT in relation to gambling was noted in the reduction in use of EGMs, as evidenced by:</w:t>
      </w:r>
    </w:p>
    <w:p w14:paraId="24AE673E" w14:textId="77777777" w:rsidR="009D6A87" w:rsidRPr="009D6A87" w:rsidRDefault="009D6A87" w:rsidP="009D6A87">
      <w:pPr>
        <w:pStyle w:val="ListBullet2"/>
      </w:pPr>
      <w:r w:rsidRPr="009D6A87">
        <w:t>Fewer people seen in EGM venues – which was reported by some stakeholders and was observed by ORIMA researchers during the fieldwork period; and</w:t>
      </w:r>
    </w:p>
    <w:p w14:paraId="51BB7A3B" w14:textId="77777777" w:rsidR="009D6A87" w:rsidRPr="009D6A87" w:rsidRDefault="009D6A87" w:rsidP="009D6A87">
      <w:pPr>
        <w:pStyle w:val="ListBullet2"/>
      </w:pPr>
      <w:r w:rsidRPr="009D6A87">
        <w:t>A reported 15% reduction in gambling spend in the Eyre Peninsula region – as reported by the Gaming Authority.</w:t>
      </w:r>
      <w:r w:rsidR="004F3724">
        <w:t xml:space="preserve"> </w:t>
      </w:r>
      <w:r w:rsidRPr="009D6A87">
        <w:t>In addition, a couple of stakeholders reported that in Ceduna specifically, the reduction was 30%.</w:t>
      </w:r>
    </w:p>
    <w:p w14:paraId="204D18EE" w14:textId="77777777" w:rsidR="009D6A87" w:rsidRDefault="009D6A87" w:rsidP="009D6A87">
      <w:pPr>
        <w:rPr>
          <w:i/>
        </w:rPr>
      </w:pPr>
      <w:r w:rsidRPr="00D65478">
        <w:t xml:space="preserve">Many stakeholders reported there had been no change in the amount of </w:t>
      </w:r>
      <w:r>
        <w:t>informal</w:t>
      </w:r>
      <w:r w:rsidRPr="00D65478">
        <w:t xml:space="preserve"> card-playing and online gambling occurring in Ceduna.</w:t>
      </w:r>
      <w:r w:rsidR="004F3724">
        <w:t xml:space="preserve"> </w:t>
      </w:r>
      <w:r w:rsidRPr="00D65478">
        <w:t>However, these stakeholders noted these forms of gambling were more difficult to report on as they usually occurred in private residences and were therefore less visible.</w:t>
      </w:r>
    </w:p>
    <w:p w14:paraId="48C220BA" w14:textId="77777777" w:rsidR="009D6A87" w:rsidRPr="008F66FA" w:rsidRDefault="009D6A87" w:rsidP="008F66FA">
      <w:pPr>
        <w:rPr>
          <w:rStyle w:val="Strong"/>
          <w:u w:val="single"/>
        </w:rPr>
      </w:pPr>
      <w:r w:rsidRPr="008F66FA">
        <w:rPr>
          <w:rStyle w:val="Strong"/>
          <w:u w:val="single"/>
        </w:rPr>
        <w:t>East Kimberley – Qualitative research with stakeholders</w:t>
      </w:r>
    </w:p>
    <w:p w14:paraId="5A6E573C" w14:textId="77777777" w:rsidR="009D6A87" w:rsidRDefault="009D6A87" w:rsidP="009D6A87">
      <w:r>
        <w:t>Overall, the CDCT was not felt to have had a significant impact on reducing the amount spent on gambling, although stakeholders found it difficult to comment on changes to card playing (the main form of gambling), as it was less visible.</w:t>
      </w:r>
    </w:p>
    <w:p w14:paraId="56158691" w14:textId="77777777" w:rsidR="009D6A87" w:rsidRDefault="009D6A87" w:rsidP="009D6A87">
      <w:r>
        <w:t>The following positive impacts of the CDCT in relation to gambling were identified by the qualitative research:</w:t>
      </w:r>
    </w:p>
    <w:p w14:paraId="12D8467D" w14:textId="77777777" w:rsidR="009D6A87" w:rsidRPr="009D6A87" w:rsidRDefault="009D6A87" w:rsidP="009D6A87">
      <w:pPr>
        <w:pStyle w:val="ListBullet"/>
      </w:pPr>
      <w:r w:rsidRPr="009D6A87">
        <w:t>A reduction in the number of people playing bingo in Wyndham – one stakeholder reported that the venue had such a reduction that they had almost been unable to obtain their licence for their regular bingo night;</w:t>
      </w:r>
    </w:p>
    <w:p w14:paraId="0E14ECC6" w14:textId="77777777" w:rsidR="009D6A87" w:rsidRPr="009D6A87" w:rsidRDefault="009D6A87" w:rsidP="009D6A87">
      <w:pPr>
        <w:pStyle w:val="ListBullet"/>
      </w:pPr>
      <w:r w:rsidRPr="009D6A87">
        <w:t>A couple of stakeholders reported that people they personally knew found it “too difficult” / “frustrating” to play cards due to limited access to cash;</w:t>
      </w:r>
    </w:p>
    <w:p w14:paraId="53CC26B8" w14:textId="77777777" w:rsidR="009D6A87" w:rsidRPr="009D6A87" w:rsidRDefault="009D6A87" w:rsidP="009D6A87">
      <w:pPr>
        <w:pStyle w:val="ListBullet"/>
      </w:pPr>
      <w:r w:rsidRPr="009D6A87">
        <w:t>A reduction in card games in public places – identified by a couple of stakeholders; and</w:t>
      </w:r>
    </w:p>
    <w:p w14:paraId="59F642EC" w14:textId="77777777" w:rsidR="009D6A87" w:rsidRPr="009D6A87" w:rsidRDefault="009D6A87" w:rsidP="009D6A87">
      <w:pPr>
        <w:pStyle w:val="ListBullet"/>
      </w:pPr>
      <w:r w:rsidRPr="009D6A87">
        <w:t>A reduction in the amount of money being spent in card games – one stakeholder reported that one of his organisation’s staff members was previously spending “all of her money” gambling and since the CDCT had been spending more money on food as she was unable to afford to continue gambling.</w:t>
      </w:r>
    </w:p>
    <w:p w14:paraId="57724F05" w14:textId="77777777" w:rsidR="009D6A87" w:rsidRPr="008F66FA" w:rsidRDefault="009D6A87" w:rsidP="001F5E08">
      <w:pPr>
        <w:pageBreakBefore/>
        <w:spacing w:before="120"/>
        <w:rPr>
          <w:rStyle w:val="Strong"/>
          <w:u w:val="single"/>
        </w:rPr>
      </w:pPr>
      <w:r w:rsidRPr="008F66FA">
        <w:rPr>
          <w:rStyle w:val="Strong"/>
          <w:u w:val="single"/>
        </w:rPr>
        <w:lastRenderedPageBreak/>
        <w:t>Evidence from External data sources</w:t>
      </w:r>
    </w:p>
    <w:p w14:paraId="514443D3" w14:textId="77777777" w:rsidR="001F5E08" w:rsidRDefault="009D6A87" w:rsidP="001F5E08">
      <w:pPr>
        <w:pStyle w:val="FigureHeading"/>
        <w:keepNext w:val="0"/>
        <w:spacing w:before="120"/>
      </w:pPr>
      <w:r w:rsidRPr="005829EC">
        <w:t xml:space="preserve">Figure </w:t>
      </w:r>
      <w:fldSimple w:instr=" SEQ Figure \* ARABIC ">
        <w:r w:rsidR="00E37C33">
          <w:rPr>
            <w:noProof/>
          </w:rPr>
          <w:t>45</w:t>
        </w:r>
      </w:fldSimple>
      <w:r w:rsidRPr="005829EC">
        <w:t>:</w:t>
      </w:r>
      <w:r>
        <w:t xml:space="preserve"> Gambling – SA Attorney General – EGM (Poker Machine) Revenue (LGAs of Ceduna, Streaky Bay, Le Hunte, Elliston and Lower Eyre Peninsula)</w:t>
      </w:r>
    </w:p>
    <w:p w14:paraId="574E533F" w14:textId="42EADD81" w:rsidR="009D6A87" w:rsidRDefault="001F5E08" w:rsidP="005936D0">
      <w:pPr>
        <w:pStyle w:val="Image"/>
      </w:pPr>
      <w:r w:rsidRPr="005936D0">
        <w:drawing>
          <wp:inline distT="0" distB="0" distL="0" distR="0" wp14:anchorId="4A6BEDCF" wp14:editId="48ECB912">
            <wp:extent cx="5617115" cy="5791200"/>
            <wp:effectExtent l="0" t="0" r="3175" b="0"/>
            <wp:docPr id="22" name="Picture 22" descr="Line chart showing 'Gambling – SA Attorney General – EGM (Poker Machine) Revenue (LGAs of Ceduna, Streaky Bay, Le Hunte, Elliston and Lower Eyre Peninsula)', over monthly increments (range January 2014 to September 2016). EGM revenue post Trial commencement was below that recorded in previous years (2015, 2014, 2013). Revenue in April to August 2016 was 15% lower than that recorded in April to August 2015). Data source: Department for Communities and Social Inclusion and Drug and Alcohol Services SA (DASSA)." title="Line chart showing 'Gambling – SA Attorney General – EGM (Poker Machine) Revenue (LGAs of Ceduna, Streaky Bay, Le Hunte, Elliston and Lower Eyre Peninsula)', over monthly increments (range January 2014 to September 2016). EGM revenue post Trial commencement was below that recorded in previous years (2015, 2014, 2013). Revenue in April to August 2016 was 15% lower than that recorded in April to Augus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5402" b="16450"/>
                    <a:stretch/>
                  </pic:blipFill>
                  <pic:spPr bwMode="auto">
                    <a:xfrm>
                      <a:off x="0" y="0"/>
                      <a:ext cx="5628364" cy="5802798"/>
                    </a:xfrm>
                    <a:prstGeom prst="rect">
                      <a:avLst/>
                    </a:prstGeom>
                    <a:noFill/>
                    <a:ln>
                      <a:noFill/>
                    </a:ln>
                    <a:extLst>
                      <a:ext uri="{53640926-AAD7-44D8-BBD7-CCE9431645EC}">
                        <a14:shadowObscured xmlns:a14="http://schemas.microsoft.com/office/drawing/2010/main"/>
                      </a:ext>
                    </a:extLst>
                  </pic:spPr>
                </pic:pic>
              </a:graphicData>
            </a:graphic>
          </wp:inline>
        </w:drawing>
      </w:r>
    </w:p>
    <w:p w14:paraId="12732B29" w14:textId="0ED16FEF" w:rsidR="009D6A87" w:rsidRPr="001F5E08" w:rsidRDefault="009D6A87" w:rsidP="001F5E08">
      <w:pPr>
        <w:pageBreakBefore/>
        <w:rPr>
          <w:rStyle w:val="Strong"/>
          <w:u w:val="single"/>
        </w:rPr>
      </w:pPr>
      <w:r w:rsidRPr="001F5E08">
        <w:rPr>
          <w:rStyle w:val="Strong"/>
          <w:u w:val="single"/>
        </w:rPr>
        <w:lastRenderedPageBreak/>
        <w:t>Quantitative research with Participants, Family and Non-Participants</w:t>
      </w:r>
    </w:p>
    <w:p w14:paraId="674B8CCC" w14:textId="77777777" w:rsidR="009D6A87" w:rsidRPr="005936D0" w:rsidRDefault="009D6A87" w:rsidP="005936D0">
      <w:pPr>
        <w:pStyle w:val="FigureHeading"/>
      </w:pPr>
      <w:r w:rsidRPr="005829EC">
        <w:t xml:space="preserve">Figure </w:t>
      </w:r>
      <w:fldSimple w:instr=" SEQ Figure \* ARABIC ">
        <w:r w:rsidR="00E37C33">
          <w:rPr>
            <w:noProof/>
          </w:rPr>
          <w:t>46</w:t>
        </w:r>
      </w:fldSimple>
      <w:r>
        <w:t>: Behaviours done lately: Gamble</w:t>
      </w:r>
    </w:p>
    <w:p w14:paraId="6A359B63" w14:textId="77777777" w:rsidR="005936D0" w:rsidRPr="005936D0" w:rsidRDefault="009D6A87" w:rsidP="005936D0">
      <w:pPr>
        <w:pStyle w:val="FigureHeading2"/>
      </w:pPr>
      <w:r w:rsidRPr="00E12A04">
        <w:t>Base: Participants</w:t>
      </w:r>
      <w:r>
        <w:t xml:space="preserve"> and Family. Excludes</w:t>
      </w:r>
      <w:r w:rsidRPr="00E12A04">
        <w:t xml:space="preserve"> ‘Refused’</w:t>
      </w:r>
      <w:r>
        <w:t>.</w:t>
      </w:r>
    </w:p>
    <w:p w14:paraId="58656432" w14:textId="25970268" w:rsidR="009D6A87" w:rsidRDefault="009D6A87" w:rsidP="005936D0">
      <w:pPr>
        <w:pStyle w:val="Image"/>
      </w:pPr>
      <w:r w:rsidRPr="00B35D97">
        <w:drawing>
          <wp:inline distT="0" distB="0" distL="0" distR="0" wp14:anchorId="4A8CE279" wp14:editId="3C84B251">
            <wp:extent cx="5730680" cy="3596688"/>
            <wp:effectExtent l="0" t="0" r="3810" b="3810"/>
            <wp:docPr id="47" name="Picture 47" descr="Stacked column chart showing 'Behaviours done lately: Gamble', by location and respondent type. Ceduna Participant (n=193): More than once a week (4%) About weekly (8%) About once every 2 weeks (3%) About monthly or less often (7%) Never (78%) Done but frequency not specified (0%) Not applicable (0%). East Kimberley Participant (n=354): More than once a week (1%) About weekly (2%) About once every 2 weeks (5%) About monthly or less often (7%) Never (82%) Done but frequency not specified (2%) Not applicable (1%). Participant Average (n=547): More than once a week (3%) About weekly (5%) About once every 2 weeks (4%) About monthly or less often (7%) Never (80%) Done but frequency not specified (1%) Not applicable (0%). Ceduna Family (n=32): More than once a week (3%) About weekly (16%) About once every 2 weeks (6%) About monthly or less often (6%) Never (69%) Done but frequency not specified (0%) Not applicable (0%). East Kimberley Family (n=45): More than once a week (0%) About weekly (4%) About once every 2 weeks (2%) About monthly or less often (20%) Never (71%) Done but frequency not specified (2%) Not applicable (0%). Family Average (n=77): More than once a week (2%) About weekly (10%) About once every 2 weeks (4%) About monthly or less often (13%) Never (70%) Done but frequency not specified (1%) Not applicable (0%)." title="Stacked column chart showing 'Behaviours done lately: G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155" b="2470"/>
                    <a:stretch/>
                  </pic:blipFill>
                  <pic:spPr bwMode="auto">
                    <a:xfrm>
                      <a:off x="0" y="0"/>
                      <a:ext cx="5731510" cy="3597209"/>
                    </a:xfrm>
                    <a:prstGeom prst="rect">
                      <a:avLst/>
                    </a:prstGeom>
                    <a:ln>
                      <a:noFill/>
                    </a:ln>
                    <a:extLst>
                      <a:ext uri="{53640926-AAD7-44D8-BBD7-CCE9431645EC}">
                        <a14:shadowObscured xmlns:a14="http://schemas.microsoft.com/office/drawing/2010/main"/>
                      </a:ext>
                    </a:extLst>
                  </pic:spPr>
                </pic:pic>
              </a:graphicData>
            </a:graphic>
          </wp:inline>
        </w:drawing>
      </w:r>
    </w:p>
    <w:p w14:paraId="44C1B632" w14:textId="77777777" w:rsidR="00E13A28" w:rsidRDefault="009D6A87" w:rsidP="00F81FDD">
      <w:pPr>
        <w:pStyle w:val="Note"/>
        <w:jc w:val="center"/>
      </w:pPr>
      <w:r w:rsidRPr="0089350F">
        <w:t>Q</w:t>
      </w:r>
      <w:r>
        <w:t>25c (P) / Q17c (F)</w:t>
      </w:r>
      <w:r w:rsidRPr="0089350F">
        <w:t xml:space="preserve">. </w:t>
      </w:r>
      <w:r>
        <w:t>Lately, have you done any of these things? Gamble.</w:t>
      </w:r>
    </w:p>
    <w:p w14:paraId="56776272" w14:textId="77777777" w:rsidR="009D6A87" w:rsidRPr="00AB53A2" w:rsidRDefault="009D6A87" w:rsidP="009D6A87">
      <w:pPr>
        <w:pStyle w:val="FigureHeading"/>
        <w:rPr>
          <w:i/>
        </w:rPr>
      </w:pPr>
      <w:r w:rsidRPr="005829EC">
        <w:lastRenderedPageBreak/>
        <w:t xml:space="preserve">Figure </w:t>
      </w:r>
      <w:fldSimple w:instr=" SEQ Figure \* ARABIC ">
        <w:r w:rsidR="00E37C33">
          <w:rPr>
            <w:noProof/>
          </w:rPr>
          <w:t>47</w:t>
        </w:r>
      </w:fldSimple>
      <w:r>
        <w:t>: Behaviours done lately: Spend three or more hours a day gambling</w:t>
      </w:r>
    </w:p>
    <w:p w14:paraId="236A291C" w14:textId="77777777" w:rsidR="005936D0" w:rsidRDefault="009D6A87" w:rsidP="00527D42">
      <w:pPr>
        <w:pStyle w:val="FigureHeading2"/>
      </w:pPr>
      <w:r w:rsidRPr="00E12A04">
        <w:t>Base: Participants</w:t>
      </w:r>
      <w:r>
        <w:t xml:space="preserve"> and Family. Excludes</w:t>
      </w:r>
      <w:r w:rsidRPr="00E12A04">
        <w:t xml:space="preserve"> ‘Refused’</w:t>
      </w:r>
      <w:r>
        <w:t>.</w:t>
      </w:r>
    </w:p>
    <w:p w14:paraId="3D0897CA" w14:textId="3AB7D2BE" w:rsidR="009D6A87" w:rsidRDefault="009D6A87" w:rsidP="00F81FDD">
      <w:pPr>
        <w:pStyle w:val="Note"/>
        <w:jc w:val="center"/>
      </w:pPr>
      <w:r w:rsidRPr="00B35D97">
        <w:rPr>
          <w:noProof/>
        </w:rPr>
        <w:drawing>
          <wp:inline distT="0" distB="0" distL="0" distR="0" wp14:anchorId="3873A14A" wp14:editId="49B9B1E8">
            <wp:extent cx="5731014" cy="3553771"/>
            <wp:effectExtent l="0" t="0" r="3175" b="8890"/>
            <wp:docPr id="48" name="Picture 48" descr="Stacked column chart showing 'Behaviours done lately: Spend three or more hours a day gambling'. Ceduna Participant (n=194): More than once a week (2%) About weekly (2%) About once every 2 weeks (0%) About monthly or less often (1%) Never (96%) Done but frequency not specified (0%) Not applicable (0%). East Kimberley Participant (n=354): More than once a week (0%) About weekly (1%) About once every 2 weeks (1%) About monthly or less often (2%) Never (78%) Done but frequency not specified (1%) Not applicable (16%). Participant Average (n=548): More than once a week (1%) About weekly (2%) About once every 2 weeks (0%) About monthly or less often (2%) Never (87%) Done but frequency not specified (0%) Not applicable (8%). Ceduna Family (n=32): More than once a week (0%) About weekly (6%) About once every 2 weeks (0%) About monthly or less often (0%) Never (94%) Done but frequency not specified (0%) Not applicable (0%). East Kimberley Family (n=45): More than once a week (0%) About weekly (2%) About once every 2 weeks (2%) About monthly or less often (0%) Never (87%) Done but frequency not specified (0%) Not applicable (9%). Family Average (n=77): More than once a week (0%) About weekly (4%) About once every 2 weeks (1%) About monthly or less often (0%) Never (90%) Done but frequency not specified (0%) Not applicable (4%)." title="Stacked column chart showing 'Behaviours done lately: Spend three or more hours a day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387" b="3394"/>
                    <a:stretch/>
                  </pic:blipFill>
                  <pic:spPr bwMode="auto">
                    <a:xfrm>
                      <a:off x="0" y="0"/>
                      <a:ext cx="5731510" cy="3554079"/>
                    </a:xfrm>
                    <a:prstGeom prst="rect">
                      <a:avLst/>
                    </a:prstGeom>
                    <a:ln>
                      <a:noFill/>
                    </a:ln>
                    <a:extLst>
                      <a:ext uri="{53640926-AAD7-44D8-BBD7-CCE9431645EC}">
                        <a14:shadowObscured xmlns:a14="http://schemas.microsoft.com/office/drawing/2010/main"/>
                      </a:ext>
                    </a:extLst>
                  </pic:spPr>
                </pic:pic>
              </a:graphicData>
            </a:graphic>
          </wp:inline>
        </w:drawing>
      </w:r>
      <w:r w:rsidRPr="0089350F">
        <w:t>Q</w:t>
      </w:r>
      <w:r>
        <w:t>25d (P) / Q17d (F)</w:t>
      </w:r>
      <w:r w:rsidRPr="0089350F">
        <w:t xml:space="preserve">. </w:t>
      </w:r>
      <w:r>
        <w:t>Lately, have you done any of these things? Spend three or more hours a day gambling.</w:t>
      </w:r>
    </w:p>
    <w:p w14:paraId="0DB3FB33" w14:textId="77777777" w:rsidR="009D6A87" w:rsidRPr="00AB53A2" w:rsidRDefault="009D6A87" w:rsidP="009D6A87">
      <w:pPr>
        <w:pStyle w:val="FigureHeading"/>
        <w:rPr>
          <w:i/>
        </w:rPr>
      </w:pPr>
      <w:r w:rsidRPr="005829EC">
        <w:t xml:space="preserve">Figure </w:t>
      </w:r>
      <w:fldSimple w:instr=" SEQ Figure \* ARABIC ">
        <w:r w:rsidR="00E37C33">
          <w:rPr>
            <w:noProof/>
          </w:rPr>
          <w:t>48</w:t>
        </w:r>
      </w:fldSimple>
      <w:r>
        <w:t>: Behaviours done lately: Spend more than $50 a day on gambling</w:t>
      </w:r>
    </w:p>
    <w:p w14:paraId="164DE367" w14:textId="77777777" w:rsidR="005936D0" w:rsidRDefault="009D6A87" w:rsidP="00527D42">
      <w:pPr>
        <w:pStyle w:val="FigureHeading2"/>
        <w:rPr>
          <w:noProof/>
        </w:rPr>
      </w:pPr>
      <w:r w:rsidRPr="00E12A04">
        <w:t>Base: Participants</w:t>
      </w:r>
      <w:r>
        <w:t xml:space="preserve"> and Family. Excludes</w:t>
      </w:r>
      <w:r w:rsidRPr="00E12A04">
        <w:t xml:space="preserve"> ‘Refused’</w:t>
      </w:r>
      <w:r>
        <w:t>.</w:t>
      </w:r>
    </w:p>
    <w:p w14:paraId="4CB88CB2" w14:textId="4519B6BE" w:rsidR="009D6A87" w:rsidRDefault="009D6A87" w:rsidP="00AE3DCB">
      <w:pPr>
        <w:pStyle w:val="Image"/>
      </w:pPr>
      <w:r w:rsidRPr="00B35D97">
        <w:drawing>
          <wp:inline distT="0" distB="0" distL="0" distR="0" wp14:anchorId="50A27E0F" wp14:editId="73EADB02">
            <wp:extent cx="5730849" cy="3657600"/>
            <wp:effectExtent l="0" t="0" r="3810" b="0"/>
            <wp:docPr id="49" name="Picture 49" descr="Stacked column chart showing 'Behaviours done lately: Spend more than $50 a day on gambling'. Ceduna Participant (n=194): More than once a week (1%) About weekly (3%) About once every 2 weeks (1%) About monthly or less often (1%) Never (94%) Done but frequency not specified (0%) Not applicable (0%). East Kimberley Participant (n=353): More than once a week (0%) About weekly (2%) About once every 2 weeks (0%) About monthly or less often (3%) Never (79%) Done but frequency not specified (0%) Not applicable (16%). Participant Average (n=547): More than once a week (0%) About weekly (2%) About once every 2 weeks (1%) About monthly or less often (2%) Never (86%) Done but frequency not specified (0%) Not applicable (8%). Ceduna Family (n=32): More than once a week (0%) About weekly (6%) About once every 2 weeks (3%) About monthly or less often (0%) Never (91%) Done but frequency not specified (0%) Not applicable (0%). East Kimberley Family (n=45): More than once a week (0%) About weekly (4%) About once every 2 weeks (2%) About monthly or less often (11%) Never (71%) Done but frequency not specified (0%) Not applicable (11%). Family Average (n=77): More than once a week (0%) About weekly (5%) About once every 2 weeks (3%) About monthly or less often (5%) Never (81%) Done but frequency not specified (0%) Not applicable (5%)." title="Stacked column chart showing 'Behaviours done lately: Spend more than $50 a day on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387" b="611"/>
                    <a:stretch/>
                  </pic:blipFill>
                  <pic:spPr bwMode="auto">
                    <a:xfrm>
                      <a:off x="0" y="0"/>
                      <a:ext cx="5731510" cy="3658022"/>
                    </a:xfrm>
                    <a:prstGeom prst="rect">
                      <a:avLst/>
                    </a:prstGeom>
                    <a:ln>
                      <a:noFill/>
                    </a:ln>
                    <a:extLst>
                      <a:ext uri="{53640926-AAD7-44D8-BBD7-CCE9431645EC}">
                        <a14:shadowObscured xmlns:a14="http://schemas.microsoft.com/office/drawing/2010/main"/>
                      </a:ext>
                    </a:extLst>
                  </pic:spPr>
                </pic:pic>
              </a:graphicData>
            </a:graphic>
          </wp:inline>
        </w:drawing>
      </w:r>
    </w:p>
    <w:p w14:paraId="5EFA7934" w14:textId="77777777" w:rsidR="009D6A87" w:rsidRDefault="009D6A87" w:rsidP="00F81FDD">
      <w:pPr>
        <w:pStyle w:val="Note"/>
        <w:jc w:val="center"/>
      </w:pPr>
      <w:r w:rsidRPr="0089350F">
        <w:t>Q</w:t>
      </w:r>
      <w:r>
        <w:t>25e (P) / Q17e (F)</w:t>
      </w:r>
      <w:r w:rsidRPr="0089350F">
        <w:t xml:space="preserve">. </w:t>
      </w:r>
      <w:r>
        <w:t>Lately, have you done any of these things? Spend more than $50 a day on gambling.</w:t>
      </w:r>
    </w:p>
    <w:p w14:paraId="4A08B959" w14:textId="77777777" w:rsidR="009D6A87" w:rsidRPr="00AB53A2" w:rsidRDefault="009D6A87" w:rsidP="009D6A87">
      <w:pPr>
        <w:pStyle w:val="FigureHeading"/>
        <w:rPr>
          <w:i/>
        </w:rPr>
      </w:pPr>
      <w:r w:rsidRPr="005829EC">
        <w:lastRenderedPageBreak/>
        <w:t xml:space="preserve">Figure </w:t>
      </w:r>
      <w:fldSimple w:instr=" SEQ Figure \* ARABIC ">
        <w:r w:rsidR="00E37C33">
          <w:rPr>
            <w:noProof/>
          </w:rPr>
          <w:t>49</w:t>
        </w:r>
      </w:fldSimple>
      <w:r>
        <w:t>: Behaviours done lately: Gamble more than you can afford to lose</w:t>
      </w:r>
    </w:p>
    <w:p w14:paraId="4BBB7608" w14:textId="77777777" w:rsidR="009D6A87" w:rsidRPr="009D6A87" w:rsidRDefault="009D6A87" w:rsidP="00527D42">
      <w:pPr>
        <w:pStyle w:val="FigureHeading2"/>
      </w:pPr>
      <w:r w:rsidRPr="009D6A87">
        <w:t>Base: Participants and Family. Excludes ‘Refused’.</w:t>
      </w:r>
    </w:p>
    <w:p w14:paraId="71ABDD8E" w14:textId="77777777" w:rsidR="009D6A87" w:rsidRDefault="009D6A87" w:rsidP="00F81FDD">
      <w:pPr>
        <w:pStyle w:val="Image"/>
      </w:pPr>
      <w:r w:rsidRPr="00B35D97">
        <w:drawing>
          <wp:inline distT="0" distB="0" distL="0" distR="0" wp14:anchorId="76C80156" wp14:editId="40DF7B45">
            <wp:extent cx="5551200" cy="3542400"/>
            <wp:effectExtent l="0" t="0" r="0" b="1270"/>
            <wp:docPr id="50" name="Picture 50" descr="Stacked column chart showing 'Behaviours done lately: Gamble more than you can afford to lose'. Ceduna Participant (n=193): More than once a week (0%) About weekly (1%) About once every 2 weeks (0%) About monthly or less often (1%) Never (97%) Done but frequency not specified (0%) Not applicable (0%). East Kimberley Participant (n=353): More than once a week (0%) About weekly (1%) About once every 2 weeks (0%) About monthly or less often (1%) Never (82%) Done but frequency not specified (0%) Not applicable (16%). Participant Average (n=546): More than once a week (0%) About weekly (1%) About once every 2 weeks (0%) About monthly or less often (1%) Never (89%) Done but frequency not specified (0%) Not applicable (8%). Ceduna Family (n=32): More than once a week (0%) About weekly (3%) About once every 2 weeks (0%) About monthly or less often (0%) Never (97%) Done but frequency not specified (0%) Not applicable (0%). East Kimberley Family (n=45): More than once a week (0%) About weekly (2%) About once every 2 weeks (0%) About monthly or less often (2%) Never (84%) Done but frequency not specified (0%) Not applicable (11%). Family Average (n=77): More than once a week (0%) About weekly (3%) About once every 2 weeks (0%) About monthly or less often (1%) Never (91%) Done but frequency not specified (0%) Not applicable (5%)." title="Stacked column chart showing 'Behaviours done lately: Gamble more than you can afford to 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2007"/>
                    <a:stretch/>
                  </pic:blipFill>
                  <pic:spPr bwMode="auto">
                    <a:xfrm>
                      <a:off x="0" y="0"/>
                      <a:ext cx="5551200" cy="3542400"/>
                    </a:xfrm>
                    <a:prstGeom prst="rect">
                      <a:avLst/>
                    </a:prstGeom>
                    <a:ln>
                      <a:noFill/>
                    </a:ln>
                    <a:extLst>
                      <a:ext uri="{53640926-AAD7-44D8-BBD7-CCE9431645EC}">
                        <a14:shadowObscured xmlns:a14="http://schemas.microsoft.com/office/drawing/2010/main"/>
                      </a:ext>
                    </a:extLst>
                  </pic:spPr>
                </pic:pic>
              </a:graphicData>
            </a:graphic>
          </wp:inline>
        </w:drawing>
      </w:r>
    </w:p>
    <w:p w14:paraId="695F89D1" w14:textId="77777777" w:rsidR="009D6A87" w:rsidRDefault="009D6A87" w:rsidP="00F81FDD">
      <w:pPr>
        <w:pStyle w:val="Note"/>
        <w:jc w:val="center"/>
      </w:pPr>
      <w:r w:rsidRPr="0089350F">
        <w:t>Q</w:t>
      </w:r>
      <w:r>
        <w:t>25f (P) / Q17f (F)</w:t>
      </w:r>
      <w:r w:rsidRPr="0089350F">
        <w:t xml:space="preserve">. </w:t>
      </w:r>
      <w:r>
        <w:t>Lately, have you done any of these things? Gamble more than you can afford to lose.</w:t>
      </w:r>
    </w:p>
    <w:p w14:paraId="1137133C" w14:textId="77777777" w:rsidR="009D6A87" w:rsidRPr="00AB53A2" w:rsidRDefault="009D6A87" w:rsidP="009D6A87">
      <w:pPr>
        <w:pStyle w:val="FigureHeading"/>
        <w:rPr>
          <w:i/>
        </w:rPr>
      </w:pPr>
      <w:r w:rsidRPr="005829EC">
        <w:t xml:space="preserve">Figure </w:t>
      </w:r>
      <w:fldSimple w:instr=" SEQ Figure \* ARABIC ">
        <w:r w:rsidR="00E37C33">
          <w:rPr>
            <w:noProof/>
          </w:rPr>
          <w:t>50</w:t>
        </w:r>
      </w:fldSimple>
      <w:r>
        <w:t>: Behaviours done lately: Borrow money or sell things to get money to gamble</w:t>
      </w:r>
    </w:p>
    <w:p w14:paraId="08E9A564" w14:textId="77777777" w:rsidR="009D6A87" w:rsidRDefault="009D6A87" w:rsidP="00527D42">
      <w:pPr>
        <w:pStyle w:val="FigureHeading2"/>
      </w:pPr>
      <w:r w:rsidRPr="00E12A04">
        <w:t>Base: Participants</w:t>
      </w:r>
      <w:r>
        <w:t xml:space="preserve"> and Family. Excludes</w:t>
      </w:r>
      <w:r w:rsidRPr="00E12A04">
        <w:t xml:space="preserve"> ‘Refused’</w:t>
      </w:r>
      <w:r>
        <w:t>.</w:t>
      </w:r>
    </w:p>
    <w:p w14:paraId="067A9079" w14:textId="44A36AF4" w:rsidR="009D6A87" w:rsidRDefault="009D6A87" w:rsidP="00F81FDD">
      <w:pPr>
        <w:pStyle w:val="Note"/>
        <w:jc w:val="center"/>
      </w:pPr>
      <w:r w:rsidRPr="00B35D97">
        <w:rPr>
          <w:noProof/>
        </w:rPr>
        <w:drawing>
          <wp:inline distT="0" distB="0" distL="0" distR="0" wp14:anchorId="73202810" wp14:editId="5888EFB7">
            <wp:extent cx="5551200" cy="3542400"/>
            <wp:effectExtent l="0" t="0" r="0" b="1270"/>
            <wp:docPr id="52" name="Picture 52" descr="Stacked column chart showing 'Behaviours done lately: Borrow money or sell things to get money to gamble'. Ceduna Participant (n=194): More than once a week (0%) About weekly (0%) About once every 2 weeks (1%) About monthly or less often (0%) Never (99%) Done but frequency not specified (0%) Not applicable (0%). East Kimberley Participant (n=354): More than once a week (0%) About weekly (0%) About once every 2 weeks (0%) About monthly or less often (2%) Never (81%) Done but frequency not specified (0%) Not applicable (16%). Participant Average (n=548): More than once a week (0%) About weekly (0%) About once every 2 weeks (1%) About monthly or less often (1%) Never (90%) Done but frequency not specified (0%) Not applicable (8%). Ceduna Family (n=32): More than once a week (0%) About weekly (0%) About once every 2 weeks (0%) About monthly or less often (0%) Never (100%) Done but frequency not specified (0%) Not applicable (0%). East Kimberley Family (n=45): More than once a week (0%) About weekly (0%) About once every 2 weeks (0%) About monthly or less often (4%) Never (84%) Done but frequency not specified (0%) Not applicable (11%). Family Average (n=77): More than once a week (0%) About weekly (0%) About once every 2 weeks (0%) About monthly or less often (2%) Never (92%) Done but frequency not specified (0%) Not applicable (5%)." title="Stacked column chart showing 'Behaviours done lately: Borrow money or sell things to get money to g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51200" cy="3542400"/>
                    </a:xfrm>
                    <a:prstGeom prst="rect">
                      <a:avLst/>
                    </a:prstGeom>
                  </pic:spPr>
                </pic:pic>
              </a:graphicData>
            </a:graphic>
          </wp:inline>
        </w:drawing>
      </w:r>
      <w:r w:rsidRPr="0089350F">
        <w:t>Q</w:t>
      </w:r>
      <w:r>
        <w:t>25g (P) / Q17g (F)</w:t>
      </w:r>
      <w:r w:rsidRPr="0089350F">
        <w:t xml:space="preserve">. </w:t>
      </w:r>
      <w:r>
        <w:t>Lately, have you done any of these things? Borrow money or sell things to get money to gamble.</w:t>
      </w:r>
    </w:p>
    <w:p w14:paraId="27052CB4" w14:textId="77777777" w:rsidR="009D6A87" w:rsidRDefault="009D6A87" w:rsidP="009D6A87">
      <w:pPr>
        <w:pStyle w:val="FigureHeading"/>
      </w:pPr>
      <w:r>
        <w:lastRenderedPageBreak/>
        <w:t>F</w:t>
      </w:r>
      <w:r w:rsidRPr="005829EC">
        <w:t xml:space="preserve">igure </w:t>
      </w:r>
      <w:fldSimple w:instr=" SEQ Figure \* ARABIC ">
        <w:r w:rsidR="00E37C33">
          <w:rPr>
            <w:noProof/>
          </w:rPr>
          <w:t>51</w:t>
        </w:r>
      </w:fldSimple>
      <w:r>
        <w:t>: N</w:t>
      </w:r>
      <w:r w:rsidRPr="003558C9">
        <w:t xml:space="preserve">oticed </w:t>
      </w:r>
      <w:r>
        <w:t>a change in</w:t>
      </w:r>
      <w:r w:rsidRPr="003558C9">
        <w:t xml:space="preserve"> </w:t>
      </w:r>
      <w:r>
        <w:t>gambling in the community since the Trial started</w:t>
      </w:r>
    </w:p>
    <w:p w14:paraId="204CB295" w14:textId="77777777" w:rsidR="005936D0" w:rsidRDefault="009D6A87" w:rsidP="00527D42">
      <w:pPr>
        <w:pStyle w:val="FigureHeading2"/>
      </w:pPr>
      <w:r w:rsidRPr="009D6A87">
        <w:t>Base: Participants, Family and Non-Participants. Excludes ‘Refused’.</w:t>
      </w:r>
    </w:p>
    <w:p w14:paraId="0C90B874" w14:textId="396BC323" w:rsidR="009D6A87" w:rsidRPr="00813431" w:rsidRDefault="009D6A87" w:rsidP="00AE3DCB">
      <w:pPr>
        <w:pStyle w:val="Image"/>
      </w:pPr>
      <w:r>
        <w:drawing>
          <wp:inline distT="0" distB="0" distL="0" distR="0" wp14:anchorId="2F048A11" wp14:editId="21BAF5F7">
            <wp:extent cx="5763600" cy="3448800"/>
            <wp:effectExtent l="0" t="0" r="8890" b="0"/>
            <wp:docPr id="263" name="Picture 263" descr="Stacked bar chart showing 'Noticed a change in gambling in the community since the Trial started'. Ceduna Participant (n=193): 24% (less) minus 9% (more) equals 15pp (net) **. East Kimberley Participant (n=356): 30% (less) minus 8% (more) equals 22pp (net) **. Participant Average (n=549): 27% (less) -minus 8% (more) equals 19pp (net) **. Ceduna Family (n=32): 28% (less) minus 0% (more) equals 28pp (net) **. East Kimberley Family (n=46): 28% (less) minus 13% (more) equals 15pp (net) *. Family Average (n=78): 28% (less) minus 7% (more) equals 22pp (net) **. Ceduna Non-Participant (n=58): 33% (less) minus 7% (more) equals 26pp (net) **. East Kimberley Non-Participant (n=51): 24% (less) minus 2% (more) equals 22pp (net) **. Non-Participant Average (n=109): 28% (less) minus 4% (more) equals 24pp (net) **." title="Stacked bar chart showing 'Noticed a change in gambling in the communit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1">
                      <a:extLst>
                        <a:ext uri="{28A0092B-C50C-407E-A947-70E740481C1C}">
                          <a14:useLocalDpi xmlns:a14="http://schemas.microsoft.com/office/drawing/2010/main" val="0"/>
                        </a:ext>
                      </a:extLst>
                    </a:blip>
                    <a:srcRect t="1878"/>
                    <a:stretch/>
                  </pic:blipFill>
                  <pic:spPr bwMode="auto">
                    <a:xfrm>
                      <a:off x="0" y="0"/>
                      <a:ext cx="5763600" cy="3448800"/>
                    </a:xfrm>
                    <a:prstGeom prst="rect">
                      <a:avLst/>
                    </a:prstGeom>
                    <a:noFill/>
                    <a:ln>
                      <a:noFill/>
                    </a:ln>
                    <a:extLst>
                      <a:ext uri="{53640926-AAD7-44D8-BBD7-CCE9431645EC}">
                        <a14:shadowObscured xmlns:a14="http://schemas.microsoft.com/office/drawing/2010/main"/>
                      </a:ext>
                    </a:extLst>
                  </pic:spPr>
                </pic:pic>
              </a:graphicData>
            </a:graphic>
          </wp:inline>
        </w:drawing>
      </w:r>
    </w:p>
    <w:p w14:paraId="2701036C" w14:textId="77777777" w:rsidR="009D6A87" w:rsidRDefault="009D6A87" w:rsidP="00F81FDD">
      <w:pPr>
        <w:pStyle w:val="Note"/>
        <w:jc w:val="center"/>
      </w:pPr>
      <w:r w:rsidRPr="0089350F">
        <w:t>Q</w:t>
      </w:r>
      <w:r>
        <w:t>42c (P) / Q24c (F) / Q16c</w:t>
      </w:r>
      <w:r w:rsidRPr="0089350F">
        <w:t xml:space="preserve">. </w:t>
      </w:r>
      <w:r w:rsidRPr="00D17C63">
        <w:t xml:space="preserve">Since the Cashless Debit Card / Indue Card </w:t>
      </w:r>
      <w:r>
        <w:t xml:space="preserve">Trial </w:t>
      </w:r>
      <w:r w:rsidRPr="00D17C63">
        <w:t xml:space="preserve">started in your community have you noticed </w:t>
      </w:r>
      <w:r w:rsidRPr="003558C9">
        <w:t>more</w:t>
      </w:r>
      <w:r>
        <w:t>, less or the same amount of: G</w:t>
      </w:r>
      <w:r w:rsidRPr="00D17C63">
        <w:t>ambling in the community?</w:t>
      </w:r>
    </w:p>
    <w:p w14:paraId="6CED126F" w14:textId="77777777" w:rsidR="009D6A87" w:rsidRDefault="009D6A87" w:rsidP="00F81FDD">
      <w:pPr>
        <w:pStyle w:val="Note"/>
        <w:jc w:val="center"/>
      </w:pPr>
      <w:r>
        <w:t>**Significantly different to zero at the 95% level *Significantly different to zero at the 90% level</w:t>
      </w:r>
    </w:p>
    <w:p w14:paraId="5DE9221C" w14:textId="77777777" w:rsidR="009D6A87" w:rsidRPr="005829EC" w:rsidRDefault="009D6A87" w:rsidP="009D6A87">
      <w:pPr>
        <w:pStyle w:val="FigureHeading"/>
        <w:spacing w:before="120"/>
      </w:pPr>
      <w:r w:rsidRPr="005829EC">
        <w:t xml:space="preserve">Figure </w:t>
      </w:r>
      <w:fldSimple w:instr=" SEQ Figure \* ARABIC ">
        <w:r w:rsidR="00E37C33">
          <w:rPr>
            <w:noProof/>
          </w:rPr>
          <w:t>52</w:t>
        </w:r>
      </w:fldSimple>
      <w:r w:rsidRPr="005829EC">
        <w:t>:</w:t>
      </w:r>
      <w:r>
        <w:t xml:space="preserve"> Change in behaviour since Trial started: Gambled (% of respondents)</w:t>
      </w:r>
    </w:p>
    <w:p w14:paraId="7629FAB7" w14:textId="77777777" w:rsidR="005936D0" w:rsidRDefault="009D6A87" w:rsidP="00527D42">
      <w:pPr>
        <w:pStyle w:val="FigureHeading2"/>
      </w:pPr>
      <w:r>
        <w:t>Base: Participants currently in Trial and Family. Excludes</w:t>
      </w:r>
      <w:r w:rsidRPr="00E12A04">
        <w:t xml:space="preserve"> ‘Refused’</w:t>
      </w:r>
      <w:r w:rsidRPr="0074783A">
        <w:t xml:space="preserve"> </w:t>
      </w:r>
      <w:r w:rsidRPr="000C6721">
        <w:t>and ‘Not applicable – did not do activity before’.</w:t>
      </w:r>
    </w:p>
    <w:p w14:paraId="53CE7AB1" w14:textId="438438FD" w:rsidR="009D6A87" w:rsidRPr="00CF39EC" w:rsidRDefault="009D6A87" w:rsidP="00AE3DCB">
      <w:pPr>
        <w:pStyle w:val="Image"/>
      </w:pPr>
      <w:r>
        <w:drawing>
          <wp:inline distT="0" distB="0" distL="0" distR="0" wp14:anchorId="73E56B7E" wp14:editId="1C7AC40C">
            <wp:extent cx="5212800" cy="3027600"/>
            <wp:effectExtent l="0" t="0" r="6985" b="1905"/>
            <wp:docPr id="451" name="Picture 451" descr="Stacked bar chart showing 'Change in behaviour since Trial started: Gambled'. Ceduna Participant (n=64): 31% (less) minus 4% (more) equals 28pp (net) **. East Kimberley Participant (n=76): 34% (less) minus5% (more) equals 29pp (net) **. Participant Average (n=140): 32% (less) minus 4% (more) equals 28pp (net) **. Ceduna Family (n=16): 13% (less) minus 0% (more) equals 13pp (net). East Kimberley Family (n=17): 18% (less) minus 6% (more) equals 12pp (net). Family Average (n=33): 15% (less) minus 3% (more) equals 12pp (net) *." title="Stacked bar chart showing 'Change in behaviour since Trial started: Gam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84" b="1644"/>
                    <a:stretch/>
                  </pic:blipFill>
                  <pic:spPr bwMode="auto">
                    <a:xfrm>
                      <a:off x="0" y="0"/>
                      <a:ext cx="5212800" cy="3027600"/>
                    </a:xfrm>
                    <a:prstGeom prst="rect">
                      <a:avLst/>
                    </a:prstGeom>
                    <a:noFill/>
                    <a:ln>
                      <a:noFill/>
                    </a:ln>
                    <a:extLst>
                      <a:ext uri="{53640926-AAD7-44D8-BBD7-CCE9431645EC}">
                        <a14:shadowObscured xmlns:a14="http://schemas.microsoft.com/office/drawing/2010/main"/>
                      </a:ext>
                    </a:extLst>
                  </pic:spPr>
                </pic:pic>
              </a:graphicData>
            </a:graphic>
          </wp:inline>
        </w:drawing>
      </w:r>
    </w:p>
    <w:p w14:paraId="3345AF12" w14:textId="77777777" w:rsidR="009D6A87" w:rsidRDefault="009D6A87" w:rsidP="00F81FDD">
      <w:pPr>
        <w:pStyle w:val="Note"/>
        <w:jc w:val="center"/>
      </w:pPr>
      <w:r>
        <w:t>Q44c (P) / Q26b (F). Since being on the Cashless Debit / Indue Card have you done each of the following more often, less often or the same as before: Gambled?</w:t>
      </w:r>
    </w:p>
    <w:p w14:paraId="135A060E" w14:textId="77777777" w:rsidR="009D6A87" w:rsidRDefault="009D6A87" w:rsidP="00F81FDD">
      <w:pPr>
        <w:pStyle w:val="Note"/>
        <w:jc w:val="center"/>
      </w:pPr>
      <w:r>
        <w:t>**Significantly different to zero at the 95% level *Significantly different to zero at the 90% level</w:t>
      </w:r>
    </w:p>
    <w:p w14:paraId="7FA7099E" w14:textId="77777777" w:rsidR="009D6A87" w:rsidRPr="005829EC" w:rsidRDefault="009D6A87" w:rsidP="00506C20">
      <w:pPr>
        <w:pStyle w:val="FigureHeading"/>
        <w:spacing w:before="0"/>
      </w:pPr>
      <w:r w:rsidRPr="005829EC">
        <w:lastRenderedPageBreak/>
        <w:t xml:space="preserve">Figure </w:t>
      </w:r>
      <w:fldSimple w:instr=" SEQ Figure \* ARABIC ">
        <w:r w:rsidR="00E37C33">
          <w:rPr>
            <w:noProof/>
          </w:rPr>
          <w:t>53</w:t>
        </w:r>
      </w:fldSimple>
      <w:r w:rsidRPr="005829EC">
        <w:t>:</w:t>
      </w:r>
      <w:r>
        <w:t xml:space="preserve"> Change in behaviour since Trial started: Spent more than $50 a day on gambling (% of respondents)</w:t>
      </w:r>
    </w:p>
    <w:p w14:paraId="428B1B26" w14:textId="77777777" w:rsidR="005936D0" w:rsidRDefault="009D6A87" w:rsidP="00527D42">
      <w:pPr>
        <w:pStyle w:val="FigureHeading2"/>
      </w:pPr>
      <w:r>
        <w:t>Base: Participants currently in Trial. Excludes</w:t>
      </w:r>
      <w:r w:rsidRPr="00E12A04">
        <w:t xml:space="preserve"> ‘Refused’</w:t>
      </w:r>
      <w:r>
        <w:t xml:space="preserve"> </w:t>
      </w:r>
      <w:r w:rsidRPr="000C6721">
        <w:t>and ‘Not applicable – did not do activity before’.</w:t>
      </w:r>
    </w:p>
    <w:p w14:paraId="12304CB4" w14:textId="77777777" w:rsidR="005936D0" w:rsidRDefault="009D6A87" w:rsidP="00AE3DCB">
      <w:pPr>
        <w:pStyle w:val="Image"/>
      </w:pPr>
      <w:r>
        <w:drawing>
          <wp:inline distT="0" distB="0" distL="0" distR="0" wp14:anchorId="634A7FA4" wp14:editId="08BE8AE5">
            <wp:extent cx="5058000" cy="2998800"/>
            <wp:effectExtent l="0" t="0" r="0" b="0"/>
            <wp:docPr id="453" name="Picture 453" descr="Stacked bar chart showing 'Change in behaviour since Trial started: Spent more than $50 a day on gambling'. Ceduna Participant (n=46): 26% (less) minus 0% (more) equals 26pp (net) **. East Kimberley Participant (n=39): 31% (less) minus 3% (more) equals 28pp (net) **. Participant Average (n=85): 27% (less) minus 1% (more) equals 26pp (net) **." title="100% stacked bar chart showing 'Change in behaviour since Trial started: Spent more than $50 a day on ga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48" b="1356"/>
                    <a:stretch/>
                  </pic:blipFill>
                  <pic:spPr bwMode="auto">
                    <a:xfrm>
                      <a:off x="0" y="0"/>
                      <a:ext cx="5058000" cy="2998800"/>
                    </a:xfrm>
                    <a:prstGeom prst="rect">
                      <a:avLst/>
                    </a:prstGeom>
                    <a:noFill/>
                    <a:ln>
                      <a:noFill/>
                    </a:ln>
                    <a:extLst>
                      <a:ext uri="{53640926-AAD7-44D8-BBD7-CCE9431645EC}">
                        <a14:shadowObscured xmlns:a14="http://schemas.microsoft.com/office/drawing/2010/main"/>
                      </a:ext>
                    </a:extLst>
                  </pic:spPr>
                </pic:pic>
              </a:graphicData>
            </a:graphic>
          </wp:inline>
        </w:drawing>
      </w:r>
      <w:r w:rsidR="004F3724">
        <w:t xml:space="preserve"> </w:t>
      </w:r>
    </w:p>
    <w:p w14:paraId="1698694B" w14:textId="77777777" w:rsidR="00AE3DCB" w:rsidRDefault="009D6A87" w:rsidP="00F81FDD">
      <w:pPr>
        <w:pStyle w:val="Note"/>
        <w:jc w:val="center"/>
      </w:pPr>
      <w:r>
        <w:t>Q44d (P). Since being on the Cashless Debit / Indue Card have you done each of the following more often, less often or the same as before: Spent more than $50 a day on gambling?</w:t>
      </w:r>
    </w:p>
    <w:p w14:paraId="4628FDFD" w14:textId="700C271A" w:rsidR="00920C34" w:rsidRDefault="009D6A87" w:rsidP="00F81FDD">
      <w:pPr>
        <w:pStyle w:val="Note"/>
        <w:jc w:val="center"/>
      </w:pPr>
      <w:r>
        <w:t>**Significantly different to zero at the 95% level</w:t>
      </w:r>
    </w:p>
    <w:p w14:paraId="2DA4BC09" w14:textId="77777777" w:rsidR="009D6A87" w:rsidRPr="005829EC" w:rsidRDefault="009D6A87" w:rsidP="00506C20">
      <w:pPr>
        <w:pStyle w:val="FigureHeading"/>
        <w:spacing w:before="120"/>
      </w:pPr>
      <w:r w:rsidRPr="005829EC">
        <w:t xml:space="preserve">Figure </w:t>
      </w:r>
      <w:fldSimple w:instr=" SEQ Figure \* ARABIC ">
        <w:r w:rsidR="00E37C33">
          <w:rPr>
            <w:noProof/>
          </w:rPr>
          <w:t>54</w:t>
        </w:r>
      </w:fldSimple>
      <w:r w:rsidRPr="005829EC">
        <w:t>:</w:t>
      </w:r>
      <w:r>
        <w:t xml:space="preserve"> Change in behaviour since Trial started: Bet more than you can really afford to lose (% of respondents)</w:t>
      </w:r>
    </w:p>
    <w:p w14:paraId="4A96C780" w14:textId="77777777" w:rsidR="005936D0" w:rsidRDefault="009D6A87" w:rsidP="00506C20">
      <w:pPr>
        <w:pStyle w:val="FigureHeading2"/>
        <w:spacing w:before="0"/>
      </w:pPr>
      <w:r>
        <w:t>Base: Participants currently in Trial. Excludes</w:t>
      </w:r>
      <w:r w:rsidRPr="00E12A04">
        <w:t xml:space="preserve"> ‘Refused’</w:t>
      </w:r>
      <w:r>
        <w:t xml:space="preserve"> </w:t>
      </w:r>
      <w:r w:rsidRPr="000C6721">
        <w:t>and ‘Not applicable – did not do activity before’</w:t>
      </w:r>
      <w:r>
        <w:t>.</w:t>
      </w:r>
    </w:p>
    <w:p w14:paraId="7E7DD175" w14:textId="77777777" w:rsidR="005936D0" w:rsidRDefault="009D6A87" w:rsidP="00AE3DCB">
      <w:pPr>
        <w:pStyle w:val="Image"/>
      </w:pPr>
      <w:r>
        <w:drawing>
          <wp:inline distT="0" distB="0" distL="0" distR="0" wp14:anchorId="3D633C30" wp14:editId="10E329AB">
            <wp:extent cx="5058000" cy="2998800"/>
            <wp:effectExtent l="0" t="0" r="0" b="0"/>
            <wp:docPr id="455" name="Picture 455" descr="Stacked bar chart showing 'Change in behaviour since Trial started: Bet more than you can really afford to lose'. Ceduna Participant (n=42): 17% (less) minus 6% (more) equals 12pp (net). East Kimberley Participant (n=34): 20% (less) minus 3% (more) equals 17pp (net) **. Participant Average (n=76): 18% (less) minus 5% (more) equals 13pp (net) **." title="100% stacked bar chart showing 'Change in behaviour since Trial started: Bet more than you can really afford to 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400"/>
                    <a:stretch/>
                  </pic:blipFill>
                  <pic:spPr bwMode="auto">
                    <a:xfrm>
                      <a:off x="0" y="0"/>
                      <a:ext cx="5058000" cy="2998800"/>
                    </a:xfrm>
                    <a:prstGeom prst="rect">
                      <a:avLst/>
                    </a:prstGeom>
                    <a:noFill/>
                    <a:ln>
                      <a:noFill/>
                    </a:ln>
                    <a:extLst>
                      <a:ext uri="{53640926-AAD7-44D8-BBD7-CCE9431645EC}">
                        <a14:shadowObscured xmlns:a14="http://schemas.microsoft.com/office/drawing/2010/main"/>
                      </a:ext>
                    </a:extLst>
                  </pic:spPr>
                </pic:pic>
              </a:graphicData>
            </a:graphic>
          </wp:inline>
        </w:drawing>
      </w:r>
    </w:p>
    <w:p w14:paraId="542EAA36" w14:textId="77777777" w:rsidR="00AE3DCB" w:rsidRDefault="009D6A87" w:rsidP="00F81FDD">
      <w:pPr>
        <w:pStyle w:val="Note"/>
        <w:jc w:val="center"/>
      </w:pPr>
      <w:r>
        <w:t>Q44e (P). Since being on the Cashless Debit / Indue Card have you done each of the following more often, less often or the same as before: Bet more than you can really afford to lose?</w:t>
      </w:r>
    </w:p>
    <w:p w14:paraId="23CE790B" w14:textId="1D44BCAD" w:rsidR="00920C34" w:rsidRDefault="009D6A87" w:rsidP="00F81FDD">
      <w:pPr>
        <w:pStyle w:val="Note"/>
        <w:jc w:val="center"/>
      </w:pPr>
      <w:r>
        <w:t>**Significantly different to zero at the 95% level</w:t>
      </w:r>
    </w:p>
    <w:p w14:paraId="43065152" w14:textId="77777777" w:rsidR="009D6A87" w:rsidRPr="005829EC" w:rsidRDefault="009D6A87" w:rsidP="009D6A87">
      <w:pPr>
        <w:pStyle w:val="FigureHeading"/>
      </w:pPr>
      <w:r w:rsidRPr="005829EC">
        <w:lastRenderedPageBreak/>
        <w:t xml:space="preserve">Figure </w:t>
      </w:r>
      <w:fldSimple w:instr=" SEQ Figure \* ARABIC ">
        <w:r w:rsidR="00E37C33">
          <w:rPr>
            <w:noProof/>
          </w:rPr>
          <w:t>55</w:t>
        </w:r>
      </w:fldSimple>
      <w:r w:rsidRPr="005829EC">
        <w:t>:</w:t>
      </w:r>
      <w:r>
        <w:t xml:space="preserve"> Change in behaviour since Trial started: Had to borrow money or sell things to gamble (% of respondents)</w:t>
      </w:r>
    </w:p>
    <w:p w14:paraId="0F0C5B5F" w14:textId="77777777" w:rsidR="005936D0" w:rsidRDefault="009D6A87" w:rsidP="00527D42">
      <w:pPr>
        <w:pStyle w:val="FigureHeading2"/>
      </w:pPr>
      <w:r>
        <w:t>Base: Participants currently in Trial. Excludes</w:t>
      </w:r>
      <w:r w:rsidRPr="00E12A04">
        <w:t xml:space="preserve"> ‘Refused’</w:t>
      </w:r>
      <w:r w:rsidRPr="00913469">
        <w:t xml:space="preserve"> </w:t>
      </w:r>
      <w:r w:rsidRPr="000C6721">
        <w:t>and ‘Not applicable – did not do activity before’</w:t>
      </w:r>
      <w:r>
        <w:t>.</w:t>
      </w:r>
    </w:p>
    <w:p w14:paraId="475B0CF6" w14:textId="77777777" w:rsidR="005936D0" w:rsidRDefault="009D6A87" w:rsidP="00AE3DCB">
      <w:pPr>
        <w:pStyle w:val="Image"/>
      </w:pPr>
      <w:r>
        <w:drawing>
          <wp:inline distT="0" distB="0" distL="0" distR="0" wp14:anchorId="25966C33" wp14:editId="75C23A9E">
            <wp:extent cx="5058000" cy="2998800"/>
            <wp:effectExtent l="0" t="0" r="0" b="0"/>
            <wp:docPr id="456" name="Picture 456" descr="Stacked bar chart showing 'Change in behaviour since Trial started: Had to borrow money or sell things to gamble'. Ceduna Participant (n=37): 12% (less) minus 0% (more) equals 12pp (net) **. East Kimberley Participant (n=29): 14% (less) minus 11% (more) equals 2pp (net). Participant Average (n=66): 13% (less) minus 4% (more) equals 9pp (net) **." title="Stacked bar chart showing 'Change in behaviour since Trial started: Had to borrow money or sell things to g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58000" cy="2998800"/>
                    </a:xfrm>
                    <a:prstGeom prst="rect">
                      <a:avLst/>
                    </a:prstGeom>
                    <a:noFill/>
                  </pic:spPr>
                </pic:pic>
              </a:graphicData>
            </a:graphic>
          </wp:inline>
        </w:drawing>
      </w:r>
    </w:p>
    <w:p w14:paraId="646A84B6" w14:textId="0B0D2425" w:rsidR="00920C34" w:rsidRPr="00F81FDD" w:rsidRDefault="009D6A87" w:rsidP="00F81FDD">
      <w:pPr>
        <w:pStyle w:val="Note"/>
        <w:jc w:val="center"/>
      </w:pPr>
      <w:r w:rsidRPr="00F81FDD">
        <w:t>Q44f (P). Since being on the Cashless Debit / Indue Card have you done each of the following more often, less often or the same as before: Had to borrow money or sell things to get money to gamble?</w:t>
      </w:r>
    </w:p>
    <w:p w14:paraId="657236B9" w14:textId="77777777" w:rsidR="009D6A87" w:rsidRPr="00F81FDD" w:rsidRDefault="009D6A87" w:rsidP="00F81FDD">
      <w:pPr>
        <w:pStyle w:val="Note"/>
        <w:jc w:val="center"/>
      </w:pPr>
      <w:r w:rsidRPr="00F81FDD">
        <w:t>**Significantly different to zero at the 95% level</w:t>
      </w:r>
    </w:p>
    <w:p w14:paraId="1128BBC4" w14:textId="77777777" w:rsidR="00FE601A" w:rsidRDefault="00FE601A">
      <w:pPr>
        <w:jc w:val="left"/>
        <w:rPr>
          <w:i/>
          <w:color w:val="172983"/>
          <w:sz w:val="28"/>
          <w:szCs w:val="28"/>
        </w:rPr>
      </w:pPr>
      <w:r>
        <w:br w:type="page"/>
      </w:r>
    </w:p>
    <w:p w14:paraId="69AA33AB" w14:textId="1F801EC2" w:rsidR="009D6A87" w:rsidRPr="009D6A87" w:rsidRDefault="009D6A87" w:rsidP="00D32AAF">
      <w:pPr>
        <w:pStyle w:val="Heading8"/>
      </w:pPr>
      <w:r w:rsidRPr="009D6A87">
        <w:lastRenderedPageBreak/>
        <w:t>STO PI#3: Percent aware of drug &amp; alcohol support services</w:t>
      </w:r>
    </w:p>
    <w:p w14:paraId="418D0681" w14:textId="77777777" w:rsidR="009D6A87" w:rsidRDefault="00506C20" w:rsidP="00506C20">
      <w:pPr>
        <w:pStyle w:val="TableHeading"/>
      </w:pPr>
      <w:r>
        <w:t xml:space="preserve">Table </w:t>
      </w:r>
      <w:fldSimple w:instr=" SEQ Table \* ARABIC ">
        <w:r w:rsidR="00E37C33">
          <w:rPr>
            <w:noProof/>
          </w:rPr>
          <w:t>20</w:t>
        </w:r>
      </w:fldSimple>
      <w:r>
        <w:t>: STO PI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3: Percent aware of drug &amp; alcohol support services. Interim rating: Partial. "/>
        <w:tblDescription w:val="STO PI #3: Percent aware of drug &amp; alcohol support services. Interim rating: Partial. "/>
      </w:tblPr>
      <w:tblGrid>
        <w:gridCol w:w="5205"/>
        <w:gridCol w:w="3726"/>
      </w:tblGrid>
      <w:tr w:rsidR="009D6A87" w14:paraId="0D7F9F6A" w14:textId="77777777" w:rsidTr="000304F2">
        <w:trPr>
          <w:tblHeader/>
        </w:trPr>
        <w:tc>
          <w:tcPr>
            <w:tcW w:w="5205" w:type="dxa"/>
            <w:shd w:val="clear" w:color="auto" w:fill="172983"/>
            <w:vAlign w:val="bottom"/>
            <w:hideMark/>
          </w:tcPr>
          <w:p w14:paraId="5A3F6578" w14:textId="77777777" w:rsidR="009D6A87" w:rsidRDefault="009D6A87" w:rsidP="000304F2">
            <w:pPr>
              <w:pStyle w:val="ColumnHeading"/>
            </w:pPr>
            <w:r>
              <w:t>Performance Indicator</w:t>
            </w:r>
          </w:p>
        </w:tc>
        <w:tc>
          <w:tcPr>
            <w:tcW w:w="3726" w:type="dxa"/>
            <w:shd w:val="clear" w:color="auto" w:fill="172983"/>
            <w:hideMark/>
          </w:tcPr>
          <w:p w14:paraId="4D2487EE" w14:textId="77777777" w:rsidR="009D6A87" w:rsidRDefault="009D6A87" w:rsidP="000304F2">
            <w:pPr>
              <w:pStyle w:val="ColumnHeading"/>
            </w:pPr>
            <w:r>
              <w:t>Interim Rating</w:t>
            </w:r>
          </w:p>
        </w:tc>
      </w:tr>
      <w:tr w:rsidR="009D6A87" w14:paraId="3F2D8BB3" w14:textId="77777777" w:rsidTr="000304F2">
        <w:tc>
          <w:tcPr>
            <w:tcW w:w="5205" w:type="dxa"/>
            <w:vAlign w:val="center"/>
            <w:hideMark/>
          </w:tcPr>
          <w:p w14:paraId="741352D6" w14:textId="77777777" w:rsidR="009D6A87" w:rsidRPr="00F81FDD" w:rsidRDefault="009D6A87" w:rsidP="00F81FDD">
            <w:pPr>
              <w:pStyle w:val="TableText"/>
              <w:jc w:val="center"/>
              <w:rPr>
                <w:b/>
              </w:rPr>
            </w:pPr>
            <w:r w:rsidRPr="00F81FDD">
              <w:rPr>
                <w:b/>
              </w:rPr>
              <w:t>Percent aware of drug &amp; alcohol support services</w:t>
            </w:r>
          </w:p>
        </w:tc>
        <w:tc>
          <w:tcPr>
            <w:tcW w:w="3726" w:type="dxa"/>
            <w:vAlign w:val="center"/>
            <w:hideMark/>
          </w:tcPr>
          <w:p w14:paraId="245DD7D3" w14:textId="2CE846A3" w:rsidR="009D6A87" w:rsidRPr="0046775B" w:rsidRDefault="002457BA" w:rsidP="000304F2">
            <w:pPr>
              <w:pStyle w:val="TableNumber"/>
              <w:spacing w:before="40" w:after="40"/>
              <w:rPr>
                <w:b/>
                <w:color w:val="4F81BD" w:themeColor="accent1"/>
              </w:rPr>
            </w:pPr>
            <w:r w:rsidRPr="001B147B">
              <w:rPr>
                <w:b/>
                <w:color w:val="984806" w:themeColor="accent6" w:themeShade="80"/>
              </w:rPr>
              <w:t>Partial</w:t>
            </w:r>
          </w:p>
        </w:tc>
      </w:tr>
    </w:tbl>
    <w:p w14:paraId="515527E5" w14:textId="77777777" w:rsidR="009D6A87" w:rsidRDefault="009D6A87" w:rsidP="009D6A87">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3: Percent aware of drug &amp; alcohol support services."/>
        <w:tblDescription w:val="STO PI #3: Percent aware of drug &amp; alcohol support services. Theme: Specification, Details: Percent participants who are aware of drug and alcohol support services available in their community. Theme: Target, Details: NA. Theme: Timeframe, Details: As self-reported at Wave 1. Theme: Data Sources, Details: Survey of Trial participants. Theme: Survey Questions: Participant questionnaire: q32a. Theme: Definitions / Notes, Details: Services list will be provided by DSS / DHS."/>
      </w:tblPr>
      <w:tblGrid>
        <w:gridCol w:w="2532"/>
        <w:gridCol w:w="6399"/>
      </w:tblGrid>
      <w:tr w:rsidR="009D6A87" w14:paraId="5849EC30" w14:textId="77777777" w:rsidTr="000304F2">
        <w:trPr>
          <w:tblHeader/>
        </w:trPr>
        <w:tc>
          <w:tcPr>
            <w:tcW w:w="2532" w:type="dxa"/>
            <w:shd w:val="clear" w:color="auto" w:fill="D9D9D9" w:themeFill="background1" w:themeFillShade="D9"/>
            <w:vAlign w:val="center"/>
            <w:hideMark/>
          </w:tcPr>
          <w:p w14:paraId="4AE85C2D" w14:textId="77777777" w:rsidR="009D6A87" w:rsidRPr="00506C20" w:rsidRDefault="009D6A87" w:rsidP="000304F2">
            <w:pPr>
              <w:pStyle w:val="ColumnHeading"/>
              <w:jc w:val="left"/>
              <w:rPr>
                <w:color w:val="17365D" w:themeColor="text2" w:themeShade="BF"/>
              </w:rPr>
            </w:pPr>
            <w:r w:rsidRPr="00506C20">
              <w:rPr>
                <w:color w:val="17365D" w:themeColor="text2" w:themeShade="BF"/>
              </w:rPr>
              <w:t>Theme</w:t>
            </w:r>
          </w:p>
        </w:tc>
        <w:tc>
          <w:tcPr>
            <w:tcW w:w="6399" w:type="dxa"/>
            <w:shd w:val="clear" w:color="auto" w:fill="D9D9D9" w:themeFill="background1" w:themeFillShade="D9"/>
            <w:vAlign w:val="center"/>
            <w:hideMark/>
          </w:tcPr>
          <w:p w14:paraId="4F24F7F9" w14:textId="77777777" w:rsidR="009D6A87" w:rsidRPr="00506C20" w:rsidRDefault="009D6A87" w:rsidP="000304F2">
            <w:pPr>
              <w:pStyle w:val="ColumnHeading"/>
              <w:jc w:val="left"/>
              <w:rPr>
                <w:color w:val="17365D" w:themeColor="text2" w:themeShade="BF"/>
              </w:rPr>
            </w:pPr>
            <w:r w:rsidRPr="00506C20">
              <w:rPr>
                <w:color w:val="17365D" w:themeColor="text2" w:themeShade="BF"/>
              </w:rPr>
              <w:t>Details</w:t>
            </w:r>
          </w:p>
        </w:tc>
      </w:tr>
      <w:tr w:rsidR="009D6A87" w14:paraId="07D2E8BE"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6F6DA63" w14:textId="77777777" w:rsidR="009D6A87" w:rsidRPr="00506C20" w:rsidRDefault="009D6A87" w:rsidP="00506C20">
            <w:pPr>
              <w:pStyle w:val="RowHeading"/>
              <w:rPr>
                <w:b/>
                <w:color w:val="17365D" w:themeColor="text2" w:themeShade="BF"/>
              </w:rPr>
            </w:pPr>
            <w:r w:rsidRPr="00506C20">
              <w:rPr>
                <w:b/>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724BF7C" w14:textId="77777777" w:rsidR="009D6A87" w:rsidRPr="00506C20" w:rsidRDefault="009D6A87" w:rsidP="000304F2">
            <w:pPr>
              <w:pStyle w:val="TableText"/>
              <w:rPr>
                <w:color w:val="17365D" w:themeColor="text2" w:themeShade="BF"/>
              </w:rPr>
            </w:pPr>
            <w:r w:rsidRPr="00506C20">
              <w:rPr>
                <w:color w:val="17365D" w:themeColor="text2" w:themeShade="BF"/>
              </w:rPr>
              <w:t>Percent participants who are aware of drug and alcohol support services available in their community</w:t>
            </w:r>
          </w:p>
        </w:tc>
      </w:tr>
      <w:tr w:rsidR="009D6A87" w14:paraId="41493AE1"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1377BB1" w14:textId="77777777" w:rsidR="009D6A87" w:rsidRPr="00506C20" w:rsidRDefault="009D6A87" w:rsidP="000304F2">
            <w:pPr>
              <w:pStyle w:val="RowHeading"/>
              <w:jc w:val="left"/>
              <w:rPr>
                <w:color w:val="17365D" w:themeColor="text2" w:themeShade="BF"/>
              </w:rPr>
            </w:pPr>
            <w:r w:rsidRPr="00506C20">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89117C3" w14:textId="77777777" w:rsidR="009D6A87" w:rsidRPr="00506C20" w:rsidRDefault="009D6A87" w:rsidP="000304F2">
            <w:pPr>
              <w:pStyle w:val="TableText"/>
              <w:rPr>
                <w:color w:val="17365D" w:themeColor="text2" w:themeShade="BF"/>
              </w:rPr>
            </w:pPr>
            <w:r w:rsidRPr="00506C20">
              <w:rPr>
                <w:color w:val="17365D" w:themeColor="text2" w:themeShade="BF"/>
              </w:rPr>
              <w:t>NA</w:t>
            </w:r>
          </w:p>
        </w:tc>
      </w:tr>
      <w:tr w:rsidR="009D6A87" w14:paraId="4C99E686"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1649591" w14:textId="77777777" w:rsidR="009D6A87" w:rsidRPr="00506C20" w:rsidRDefault="009D6A87" w:rsidP="000304F2">
            <w:pPr>
              <w:pStyle w:val="RowHeading"/>
              <w:jc w:val="left"/>
              <w:rPr>
                <w:color w:val="17365D" w:themeColor="text2" w:themeShade="BF"/>
              </w:rPr>
            </w:pPr>
            <w:r w:rsidRPr="00506C20">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ACAAE9E" w14:textId="77777777" w:rsidR="009D6A87" w:rsidRPr="00506C20" w:rsidRDefault="009D6A87" w:rsidP="000304F2">
            <w:pPr>
              <w:pStyle w:val="TableText"/>
              <w:rPr>
                <w:color w:val="17365D" w:themeColor="text2" w:themeShade="BF"/>
              </w:rPr>
            </w:pPr>
            <w:r w:rsidRPr="00506C20">
              <w:rPr>
                <w:color w:val="17365D" w:themeColor="text2" w:themeShade="BF"/>
              </w:rPr>
              <w:t>As self-reported at Wave 1</w:t>
            </w:r>
          </w:p>
        </w:tc>
      </w:tr>
      <w:tr w:rsidR="009D6A87" w14:paraId="3C1A094C"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72D77B9" w14:textId="77777777" w:rsidR="009D6A87" w:rsidRPr="00506C20" w:rsidRDefault="009D6A87" w:rsidP="000304F2">
            <w:pPr>
              <w:pStyle w:val="RowHeading"/>
              <w:jc w:val="left"/>
              <w:rPr>
                <w:color w:val="17365D" w:themeColor="text2" w:themeShade="BF"/>
              </w:rPr>
            </w:pPr>
            <w:r w:rsidRPr="00506C20">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656D444" w14:textId="77777777" w:rsidR="009D6A87" w:rsidRPr="00506C20" w:rsidRDefault="009D6A87" w:rsidP="000304F2">
            <w:pPr>
              <w:pStyle w:val="TableText"/>
              <w:spacing w:before="80" w:after="80"/>
              <w:rPr>
                <w:color w:val="17365D" w:themeColor="text2" w:themeShade="BF"/>
              </w:rPr>
            </w:pPr>
            <w:r w:rsidRPr="00506C20">
              <w:rPr>
                <w:color w:val="17365D" w:themeColor="text2" w:themeShade="BF"/>
              </w:rPr>
              <w:t xml:space="preserve">Survey of Trial participants </w:t>
            </w:r>
          </w:p>
        </w:tc>
      </w:tr>
      <w:tr w:rsidR="009D6A87" w14:paraId="77BF2E1E"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4DE38538" w14:textId="77777777" w:rsidR="009D6A87" w:rsidRPr="00506C20" w:rsidRDefault="009D6A87" w:rsidP="000304F2">
            <w:pPr>
              <w:pStyle w:val="RowHeading"/>
              <w:jc w:val="left"/>
              <w:rPr>
                <w:color w:val="17365D" w:themeColor="text2" w:themeShade="BF"/>
              </w:rPr>
            </w:pPr>
            <w:r w:rsidRPr="00506C20">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2C7AA2AA" w14:textId="77777777" w:rsidR="009D6A87" w:rsidRPr="00506C20" w:rsidRDefault="009D6A87" w:rsidP="000304F2">
            <w:pPr>
              <w:pStyle w:val="TableText"/>
              <w:spacing w:before="80" w:after="80"/>
              <w:rPr>
                <w:color w:val="17365D" w:themeColor="text2" w:themeShade="BF"/>
              </w:rPr>
            </w:pPr>
            <w:r w:rsidRPr="00506C20">
              <w:rPr>
                <w:color w:val="17365D" w:themeColor="text2" w:themeShade="BF"/>
              </w:rPr>
              <w:t>q32a</w:t>
            </w:r>
          </w:p>
        </w:tc>
      </w:tr>
      <w:tr w:rsidR="009D6A87" w14:paraId="60BCB8F4"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C593758" w14:textId="77777777" w:rsidR="009D6A87" w:rsidRPr="00506C20" w:rsidRDefault="009D6A87" w:rsidP="000304F2">
            <w:pPr>
              <w:pStyle w:val="RowHeading"/>
              <w:jc w:val="left"/>
              <w:rPr>
                <w:color w:val="17365D" w:themeColor="text2" w:themeShade="BF"/>
              </w:rPr>
            </w:pPr>
            <w:r w:rsidRPr="00506C20">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5AD3451" w14:textId="77777777" w:rsidR="009D6A87" w:rsidRPr="00506C20" w:rsidRDefault="009D6A87" w:rsidP="000304F2">
            <w:pPr>
              <w:pStyle w:val="TableText"/>
              <w:spacing w:before="80" w:after="80"/>
              <w:rPr>
                <w:color w:val="17365D" w:themeColor="text2" w:themeShade="BF"/>
              </w:rPr>
            </w:pPr>
            <w:r w:rsidRPr="00506C20">
              <w:rPr>
                <w:color w:val="17365D" w:themeColor="text2" w:themeShade="BF"/>
              </w:rPr>
              <w:t>Services list will be provided by DSS / DHS.</w:t>
            </w:r>
          </w:p>
        </w:tc>
      </w:tr>
    </w:tbl>
    <w:p w14:paraId="1ECA089F" w14:textId="050E62F2" w:rsidR="008942E2" w:rsidRDefault="008942E2" w:rsidP="00AE3DCB">
      <w:pPr>
        <w:pStyle w:val="BoxText"/>
      </w:pPr>
      <w:r>
        <w:t xml:space="preserve">Awareness of local drug and alcohol support services among CDCT participants ranged from 40% in Ceduna and Surrounds to 56% in East Kimberley. </w:t>
      </w:r>
      <w:r w:rsidRPr="00D33B0E">
        <w:t>Awareness was higher among those who reported using illegal drugs or using prescription drugs for non</w:t>
      </w:r>
      <w:r w:rsidRPr="007932B8">
        <w:t>-medical reasons (68%</w:t>
      </w:r>
      <w:r w:rsidRPr="007932B8">
        <w:rPr>
          <w:rStyle w:val="FootnoteReference"/>
        </w:rPr>
        <w:footnoteReference w:id="35"/>
      </w:r>
      <w:r w:rsidRPr="007932B8">
        <w:t xml:space="preserve"> and 65%, respectively) and those who reported that they drank alcohol (48% and 57%).</w:t>
      </w:r>
    </w:p>
    <w:p w14:paraId="74503504" w14:textId="77777777" w:rsidR="003628FC" w:rsidRDefault="003628FC">
      <w:pPr>
        <w:jc w:val="left"/>
        <w:rPr>
          <w:i/>
          <w:color w:val="172983"/>
          <w:sz w:val="26"/>
          <w:szCs w:val="26"/>
        </w:rPr>
      </w:pPr>
      <w:r>
        <w:br w:type="page"/>
      </w:r>
    </w:p>
    <w:p w14:paraId="368634D7" w14:textId="24F20901" w:rsidR="009D6A87" w:rsidRPr="009D6A87" w:rsidRDefault="009D6A87" w:rsidP="007E25BE">
      <w:pPr>
        <w:pStyle w:val="Heading9"/>
      </w:pPr>
      <w:r w:rsidRPr="009D6A87">
        <w:lastRenderedPageBreak/>
        <w:t>Evidence</w:t>
      </w:r>
    </w:p>
    <w:p w14:paraId="55A5F6B1" w14:textId="77777777" w:rsidR="009D6A87" w:rsidRPr="008F66FA" w:rsidRDefault="009D6A87" w:rsidP="007E25BE">
      <w:pPr>
        <w:keepNext/>
        <w:rPr>
          <w:rStyle w:val="Strong"/>
          <w:u w:val="single"/>
        </w:rPr>
      </w:pPr>
      <w:r w:rsidRPr="008F66FA">
        <w:rPr>
          <w:rStyle w:val="Strong"/>
          <w:u w:val="single"/>
        </w:rPr>
        <w:t>Quantitative research with Participants</w:t>
      </w:r>
    </w:p>
    <w:p w14:paraId="5AF5D54B" w14:textId="77777777" w:rsidR="009D6A87" w:rsidRPr="00AE3DCB" w:rsidRDefault="009D6A87" w:rsidP="007E25BE">
      <w:pPr>
        <w:pStyle w:val="FigureHeading"/>
      </w:pPr>
      <w:r w:rsidRPr="005829EC">
        <w:t xml:space="preserve">Figure </w:t>
      </w:r>
      <w:fldSimple w:instr=" SEQ Figure \* ARABIC ">
        <w:r w:rsidR="00E37C33">
          <w:rPr>
            <w:noProof/>
          </w:rPr>
          <w:t>56</w:t>
        </w:r>
      </w:fldSimple>
      <w:r>
        <w:t>: Self-reported and back-coded awareness of drug and alcohol support services in local area before survey</w:t>
      </w:r>
    </w:p>
    <w:p w14:paraId="7ACE1553" w14:textId="77777777" w:rsidR="00AE3DCB" w:rsidRDefault="009D6A87" w:rsidP="007E25BE">
      <w:pPr>
        <w:pStyle w:val="FigureHeading2"/>
        <w:spacing w:before="0"/>
      </w:pPr>
      <w:r w:rsidRPr="00E12A04">
        <w:t>Base: Participants</w:t>
      </w:r>
      <w:r>
        <w:t>. Excludes</w:t>
      </w:r>
      <w:r w:rsidRPr="00E12A04">
        <w:t xml:space="preserve"> ‘Refused’</w:t>
      </w:r>
      <w:r>
        <w:t>.</w:t>
      </w:r>
    </w:p>
    <w:p w14:paraId="240474CA" w14:textId="4F14FABA" w:rsidR="009D6A87" w:rsidRPr="005E6135" w:rsidRDefault="009D6A87" w:rsidP="00AE3DCB">
      <w:pPr>
        <w:pStyle w:val="Image"/>
      </w:pPr>
      <w:r w:rsidRPr="005E6135">
        <w:drawing>
          <wp:inline distT="0" distB="0" distL="0" distR="0" wp14:anchorId="1DE43EAE" wp14:editId="40660D05">
            <wp:extent cx="5284800" cy="2008800"/>
            <wp:effectExtent l="0" t="0" r="0" b="0"/>
            <wp:docPr id="266" name="Picture 266" descr="Doughnut chart showing 'Self-reported and back-coded awareness of drug and alcohol support services in local area before survey'. Ceduna Participant (n=193) Yes, I was aware (40%) No, I wasn't aware (59%) Unsure (2%) Backcoded Awareness (34%) *. East Kimberley Participant (n=355) Yes, I was aware (56%) No, I wasn't aware (41%) Unsure (3%) Backcoded Awareness (46%) *.  Participant Average (n=548): Yes, I was aware (48%) No, I wasn't aware (50%) Unsure (2%) Backcoded Awareness (40%) *." title="Doughnut chart showing 'Self-reported and back-coded awareness of drug and alcohol support services in local area before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1410" r="20853"/>
                    <a:stretch/>
                  </pic:blipFill>
                  <pic:spPr bwMode="auto">
                    <a:xfrm>
                      <a:off x="0" y="0"/>
                      <a:ext cx="5284800" cy="2008800"/>
                    </a:xfrm>
                    <a:prstGeom prst="rect">
                      <a:avLst/>
                    </a:prstGeom>
                    <a:noFill/>
                    <a:ln>
                      <a:noFill/>
                    </a:ln>
                    <a:extLst>
                      <a:ext uri="{53640926-AAD7-44D8-BBD7-CCE9431645EC}">
                        <a14:shadowObscured xmlns:a14="http://schemas.microsoft.com/office/drawing/2010/main"/>
                      </a:ext>
                    </a:extLst>
                  </pic:spPr>
                </pic:pic>
              </a:graphicData>
            </a:graphic>
          </wp:inline>
        </w:drawing>
      </w:r>
    </w:p>
    <w:p w14:paraId="5A013B5A" w14:textId="77777777" w:rsidR="00920C34" w:rsidRDefault="009D6A87" w:rsidP="00AE3DCB">
      <w:pPr>
        <w:pStyle w:val="Note"/>
      </w:pPr>
      <w:r w:rsidRPr="0089350F">
        <w:t>Q</w:t>
      </w:r>
      <w:r>
        <w:t>32a (P)</w:t>
      </w:r>
      <w:r w:rsidRPr="0089350F">
        <w:t xml:space="preserve">. </w:t>
      </w:r>
      <w:r>
        <w:t>Before this survey were you aware of any drug and alcohol support services in your local area</w:t>
      </w:r>
      <w:r w:rsidRPr="00D17C63">
        <w:t>?</w:t>
      </w:r>
    </w:p>
    <w:p w14:paraId="7C4EE0F4" w14:textId="77777777" w:rsidR="009D6A87" w:rsidRPr="00AE3DCB" w:rsidRDefault="009D6A87" w:rsidP="003628FC">
      <w:pPr>
        <w:pStyle w:val="Note"/>
        <w:jc w:val="center"/>
      </w:pPr>
      <w:r w:rsidRPr="00AE3DCB">
        <w:t>*Post survey, results were back-coded to represent those who said they were aware, and could accurately name a service. Those who could not were recoded as unaware.</w:t>
      </w:r>
    </w:p>
    <w:p w14:paraId="7918FB1B" w14:textId="77777777" w:rsidR="009D6A87" w:rsidRDefault="009D6A87" w:rsidP="00AE3DCB">
      <w:pPr>
        <w:pStyle w:val="Heading8"/>
        <w:pageBreakBefore/>
      </w:pPr>
      <w:r>
        <w:lastRenderedPageBreak/>
        <w:t>STO PI#4: Percent aware of financial &amp; family support services</w:t>
      </w:r>
    </w:p>
    <w:p w14:paraId="4E662E6C" w14:textId="77777777" w:rsidR="009D6A87" w:rsidRDefault="00180468" w:rsidP="00180468">
      <w:pPr>
        <w:pStyle w:val="TableHeading"/>
      </w:pPr>
      <w:r>
        <w:t xml:space="preserve">Table </w:t>
      </w:r>
      <w:fldSimple w:instr=" SEQ Table \* ARABIC ">
        <w:r w:rsidR="00E37C33">
          <w:rPr>
            <w:noProof/>
          </w:rPr>
          <w:t>21</w:t>
        </w:r>
      </w:fldSimple>
      <w:r>
        <w:t>: STO PI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4: Percent aware of financial &amp; family support services. "/>
        <w:tblDescription w:val="STO PI #4: Percent aware of financial &amp; family support services. Interim rating: Partial. "/>
      </w:tblPr>
      <w:tblGrid>
        <w:gridCol w:w="5205"/>
        <w:gridCol w:w="3726"/>
      </w:tblGrid>
      <w:tr w:rsidR="009D6A87" w14:paraId="47F1827C" w14:textId="77777777" w:rsidTr="000304F2">
        <w:trPr>
          <w:tblHeader/>
        </w:trPr>
        <w:tc>
          <w:tcPr>
            <w:tcW w:w="5205" w:type="dxa"/>
            <w:shd w:val="clear" w:color="auto" w:fill="172983"/>
            <w:vAlign w:val="bottom"/>
            <w:hideMark/>
          </w:tcPr>
          <w:p w14:paraId="410FC990" w14:textId="77777777" w:rsidR="009D6A87" w:rsidRDefault="009D6A87" w:rsidP="000304F2">
            <w:pPr>
              <w:pStyle w:val="ColumnHeading"/>
            </w:pPr>
            <w:r>
              <w:t>Performance Indicator</w:t>
            </w:r>
          </w:p>
        </w:tc>
        <w:tc>
          <w:tcPr>
            <w:tcW w:w="3726" w:type="dxa"/>
            <w:shd w:val="clear" w:color="auto" w:fill="172983"/>
            <w:hideMark/>
          </w:tcPr>
          <w:p w14:paraId="15B47B79" w14:textId="77777777" w:rsidR="009D6A87" w:rsidRDefault="009D6A87" w:rsidP="000304F2">
            <w:pPr>
              <w:pStyle w:val="ColumnHeading"/>
            </w:pPr>
            <w:r>
              <w:t>Interim Rating</w:t>
            </w:r>
          </w:p>
        </w:tc>
      </w:tr>
      <w:tr w:rsidR="009D6A87" w14:paraId="7318647E" w14:textId="77777777" w:rsidTr="000304F2">
        <w:tc>
          <w:tcPr>
            <w:tcW w:w="5205" w:type="dxa"/>
            <w:vAlign w:val="center"/>
            <w:hideMark/>
          </w:tcPr>
          <w:p w14:paraId="1727AB5D" w14:textId="77777777" w:rsidR="009D6A87" w:rsidRPr="00180468" w:rsidRDefault="009D6A87" w:rsidP="00180468">
            <w:pPr>
              <w:pStyle w:val="TableText"/>
              <w:jc w:val="center"/>
              <w:rPr>
                <w:b/>
              </w:rPr>
            </w:pPr>
            <w:r w:rsidRPr="00180468">
              <w:rPr>
                <w:b/>
              </w:rPr>
              <w:t>Percent aware of financial &amp; family support services</w:t>
            </w:r>
          </w:p>
        </w:tc>
        <w:tc>
          <w:tcPr>
            <w:tcW w:w="3726" w:type="dxa"/>
            <w:vAlign w:val="center"/>
            <w:hideMark/>
          </w:tcPr>
          <w:p w14:paraId="67E5B9DE" w14:textId="76424200" w:rsidR="009D6A87" w:rsidRPr="00180468" w:rsidRDefault="002457BA" w:rsidP="00180468">
            <w:pPr>
              <w:pStyle w:val="TableText"/>
              <w:jc w:val="center"/>
              <w:rPr>
                <w:b/>
              </w:rPr>
            </w:pPr>
            <w:r w:rsidRPr="001B147B">
              <w:rPr>
                <w:b/>
                <w:color w:val="984806" w:themeColor="accent6" w:themeShade="80"/>
              </w:rPr>
              <w:t>Partial</w:t>
            </w:r>
          </w:p>
        </w:tc>
      </w:tr>
    </w:tbl>
    <w:p w14:paraId="09D436BB" w14:textId="77777777" w:rsidR="009D6A87" w:rsidRDefault="009D6A87" w:rsidP="009D6A87">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4: Percent aware of financial &amp; family support services. "/>
        <w:tblDescription w:val="STO PI #4: Percent aware of financial &amp; family support services. Theme: Specification, Details: Percent participants who are aware of financial and family support services available in their community. Theme: Target, Details: NA. Theme: Timeframe, Details: As self-reported at Wave 1. Theme: Data Sources, Details: Survey of Trial participants. Theme: Survey Questions: Participant questionnaire: q37a. Theme: Definitions / Notes, Details: Services list will be provided by DSS / DHS."/>
      </w:tblPr>
      <w:tblGrid>
        <w:gridCol w:w="2532"/>
        <w:gridCol w:w="6399"/>
      </w:tblGrid>
      <w:tr w:rsidR="009D6A87" w14:paraId="15CD2567" w14:textId="77777777" w:rsidTr="000304F2">
        <w:trPr>
          <w:tblHeader/>
        </w:trPr>
        <w:tc>
          <w:tcPr>
            <w:tcW w:w="2532" w:type="dxa"/>
            <w:shd w:val="clear" w:color="auto" w:fill="D9D9D9" w:themeFill="background1" w:themeFillShade="D9"/>
            <w:vAlign w:val="center"/>
            <w:hideMark/>
          </w:tcPr>
          <w:p w14:paraId="2D444846" w14:textId="77777777" w:rsidR="009D6A87" w:rsidRPr="00180468" w:rsidRDefault="009D6A87" w:rsidP="000304F2">
            <w:pPr>
              <w:pStyle w:val="ColumnHeading"/>
              <w:jc w:val="left"/>
              <w:rPr>
                <w:color w:val="17365D" w:themeColor="text2" w:themeShade="BF"/>
              </w:rPr>
            </w:pPr>
            <w:r w:rsidRPr="00180468">
              <w:rPr>
                <w:color w:val="17365D" w:themeColor="text2" w:themeShade="BF"/>
              </w:rPr>
              <w:t>Theme</w:t>
            </w:r>
          </w:p>
        </w:tc>
        <w:tc>
          <w:tcPr>
            <w:tcW w:w="6399" w:type="dxa"/>
            <w:shd w:val="clear" w:color="auto" w:fill="D9D9D9" w:themeFill="background1" w:themeFillShade="D9"/>
            <w:vAlign w:val="center"/>
            <w:hideMark/>
          </w:tcPr>
          <w:p w14:paraId="2F9582F1" w14:textId="77777777" w:rsidR="009D6A87" w:rsidRPr="00180468" w:rsidRDefault="009D6A87" w:rsidP="000304F2">
            <w:pPr>
              <w:pStyle w:val="ColumnHeading"/>
              <w:jc w:val="left"/>
              <w:rPr>
                <w:color w:val="17365D" w:themeColor="text2" w:themeShade="BF"/>
              </w:rPr>
            </w:pPr>
            <w:r w:rsidRPr="00180468">
              <w:rPr>
                <w:color w:val="17365D" w:themeColor="text2" w:themeShade="BF"/>
              </w:rPr>
              <w:t>Details</w:t>
            </w:r>
          </w:p>
        </w:tc>
      </w:tr>
      <w:tr w:rsidR="009D6A87" w14:paraId="677F322F"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A20AFB0" w14:textId="77777777" w:rsidR="009D6A87" w:rsidRPr="00180468" w:rsidRDefault="009D6A87" w:rsidP="00180468">
            <w:pPr>
              <w:pStyle w:val="RowHeading"/>
              <w:rPr>
                <w:b/>
                <w:color w:val="17365D" w:themeColor="text2" w:themeShade="BF"/>
              </w:rPr>
            </w:pPr>
            <w:r w:rsidRPr="00180468">
              <w:rPr>
                <w:b/>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300F9E2" w14:textId="77777777" w:rsidR="009D6A87" w:rsidRPr="00180468" w:rsidRDefault="009D6A87" w:rsidP="00180468">
            <w:pPr>
              <w:pStyle w:val="TableText"/>
              <w:rPr>
                <w:color w:val="17365D" w:themeColor="text2" w:themeShade="BF"/>
              </w:rPr>
            </w:pPr>
            <w:r w:rsidRPr="00180468">
              <w:rPr>
                <w:color w:val="17365D" w:themeColor="text2" w:themeShade="BF"/>
              </w:rPr>
              <w:t>Percent participants who are aware of financial and family support services available in their community</w:t>
            </w:r>
          </w:p>
        </w:tc>
      </w:tr>
      <w:tr w:rsidR="009D6A87" w14:paraId="7446527F"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15B5222C" w14:textId="77777777" w:rsidR="009D6A87" w:rsidRPr="00180468" w:rsidRDefault="009D6A87" w:rsidP="00180468">
            <w:pPr>
              <w:pStyle w:val="RowHeading"/>
              <w:rPr>
                <w:color w:val="17365D" w:themeColor="text2" w:themeShade="BF"/>
              </w:rPr>
            </w:pPr>
            <w:r w:rsidRPr="00180468">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0ECB771" w14:textId="77777777" w:rsidR="009D6A87" w:rsidRPr="00180468" w:rsidRDefault="009D6A87" w:rsidP="00180468">
            <w:pPr>
              <w:pStyle w:val="TableText"/>
              <w:rPr>
                <w:color w:val="17365D" w:themeColor="text2" w:themeShade="BF"/>
              </w:rPr>
            </w:pPr>
            <w:r w:rsidRPr="00180468">
              <w:rPr>
                <w:color w:val="17365D" w:themeColor="text2" w:themeShade="BF"/>
              </w:rPr>
              <w:t>NA</w:t>
            </w:r>
          </w:p>
        </w:tc>
      </w:tr>
      <w:tr w:rsidR="009D6A87" w14:paraId="28A6A677"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8D7DA48" w14:textId="77777777" w:rsidR="009D6A87" w:rsidRPr="00180468" w:rsidRDefault="009D6A87" w:rsidP="00180468">
            <w:pPr>
              <w:pStyle w:val="RowHeading"/>
              <w:rPr>
                <w:color w:val="17365D" w:themeColor="text2" w:themeShade="BF"/>
              </w:rPr>
            </w:pPr>
            <w:r w:rsidRPr="00180468">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BDDD7A5" w14:textId="77777777" w:rsidR="009D6A87" w:rsidRPr="00180468" w:rsidRDefault="009D6A87" w:rsidP="00180468">
            <w:pPr>
              <w:pStyle w:val="TableText"/>
              <w:rPr>
                <w:color w:val="17365D" w:themeColor="text2" w:themeShade="BF"/>
              </w:rPr>
            </w:pPr>
            <w:r w:rsidRPr="00180468">
              <w:rPr>
                <w:color w:val="17365D" w:themeColor="text2" w:themeShade="BF"/>
              </w:rPr>
              <w:t>As self-reported at Wave 1</w:t>
            </w:r>
          </w:p>
        </w:tc>
      </w:tr>
      <w:tr w:rsidR="009D6A87" w14:paraId="5ABC1EFF"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1C4CEEB0" w14:textId="77777777" w:rsidR="009D6A87" w:rsidRPr="00180468" w:rsidRDefault="009D6A87" w:rsidP="00180468">
            <w:pPr>
              <w:pStyle w:val="RowHeading"/>
              <w:rPr>
                <w:color w:val="17365D" w:themeColor="text2" w:themeShade="BF"/>
              </w:rPr>
            </w:pPr>
            <w:r w:rsidRPr="00180468">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E6D860A" w14:textId="77777777" w:rsidR="009D6A87" w:rsidRPr="00180468" w:rsidRDefault="009D6A87" w:rsidP="00180468">
            <w:pPr>
              <w:pStyle w:val="TableText"/>
              <w:rPr>
                <w:color w:val="17365D" w:themeColor="text2" w:themeShade="BF"/>
              </w:rPr>
            </w:pPr>
            <w:r w:rsidRPr="00180468">
              <w:rPr>
                <w:color w:val="17365D" w:themeColor="text2" w:themeShade="BF"/>
              </w:rPr>
              <w:t xml:space="preserve">Survey of Trial participants </w:t>
            </w:r>
          </w:p>
        </w:tc>
      </w:tr>
      <w:tr w:rsidR="009D6A87" w14:paraId="620548B5"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7DFE1604" w14:textId="77777777" w:rsidR="009D6A87" w:rsidRPr="00180468" w:rsidRDefault="009D6A87" w:rsidP="00180468">
            <w:pPr>
              <w:pStyle w:val="RowHeading"/>
              <w:rPr>
                <w:color w:val="17365D" w:themeColor="text2" w:themeShade="BF"/>
              </w:rPr>
            </w:pPr>
            <w:r w:rsidRPr="00180468">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179FA18C" w14:textId="77777777" w:rsidR="009D6A87" w:rsidRPr="00180468" w:rsidRDefault="009D6A87" w:rsidP="00180468">
            <w:pPr>
              <w:pStyle w:val="TableText"/>
              <w:rPr>
                <w:color w:val="17365D" w:themeColor="text2" w:themeShade="BF"/>
              </w:rPr>
            </w:pPr>
            <w:r w:rsidRPr="00180468">
              <w:rPr>
                <w:color w:val="17365D" w:themeColor="text2" w:themeShade="BF"/>
              </w:rPr>
              <w:t>q37a</w:t>
            </w:r>
          </w:p>
        </w:tc>
      </w:tr>
      <w:tr w:rsidR="009D6A87" w14:paraId="16DF13D8"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FC32137" w14:textId="77777777" w:rsidR="009D6A87" w:rsidRPr="00180468" w:rsidRDefault="009D6A87" w:rsidP="00180468">
            <w:pPr>
              <w:pStyle w:val="RowHeading"/>
              <w:rPr>
                <w:color w:val="17365D" w:themeColor="text2" w:themeShade="BF"/>
              </w:rPr>
            </w:pPr>
            <w:r w:rsidRPr="00180468">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BDE3689" w14:textId="77777777" w:rsidR="009D6A87" w:rsidRPr="00180468" w:rsidRDefault="009D6A87" w:rsidP="00180468">
            <w:pPr>
              <w:pStyle w:val="TableText"/>
              <w:rPr>
                <w:color w:val="17365D" w:themeColor="text2" w:themeShade="BF"/>
              </w:rPr>
            </w:pPr>
            <w:r w:rsidRPr="00180468">
              <w:rPr>
                <w:color w:val="17365D" w:themeColor="text2" w:themeShade="BF"/>
              </w:rPr>
              <w:t>Services list will be provided by DSS / DHS.</w:t>
            </w:r>
          </w:p>
        </w:tc>
      </w:tr>
    </w:tbl>
    <w:p w14:paraId="66030B3B" w14:textId="42C37B1B" w:rsidR="008942E2" w:rsidRPr="008942E2" w:rsidRDefault="008942E2" w:rsidP="00AE3DCB">
      <w:pPr>
        <w:pStyle w:val="BoxText"/>
      </w:pPr>
      <w:r w:rsidRPr="008942E2">
        <w:t>Awareness of local financial and family support services among CDCT participants was lower, with 33% of those in Ceduna and Surrounds and 37% of those in East Kimberley reporting awareness. Awareness of financial support services was similar among those who reported that they had experienced financial difficulties in the past 3 months (32% and 33% respectively).</w:t>
      </w:r>
    </w:p>
    <w:p w14:paraId="66911A48" w14:textId="52172611" w:rsidR="009D6A87" w:rsidRPr="009D6A87" w:rsidRDefault="009D6A87" w:rsidP="00AC050C">
      <w:pPr>
        <w:pStyle w:val="Heading9"/>
        <w:tabs>
          <w:tab w:val="center" w:pos="4513"/>
        </w:tabs>
      </w:pPr>
      <w:r w:rsidRPr="009D6A87">
        <w:t>Evidence</w:t>
      </w:r>
      <w:r w:rsidR="00AC050C">
        <w:tab/>
      </w:r>
    </w:p>
    <w:p w14:paraId="67AA36F6" w14:textId="77777777" w:rsidR="009D6A87" w:rsidRPr="008F66FA" w:rsidRDefault="009D6A87" w:rsidP="007E25BE">
      <w:pPr>
        <w:keepNext/>
        <w:rPr>
          <w:rStyle w:val="Strong"/>
          <w:u w:val="single"/>
        </w:rPr>
      </w:pPr>
      <w:r w:rsidRPr="008F66FA">
        <w:rPr>
          <w:rStyle w:val="Strong"/>
          <w:u w:val="single"/>
        </w:rPr>
        <w:t>Quantitative research with Participants</w:t>
      </w:r>
    </w:p>
    <w:p w14:paraId="080B7069" w14:textId="77777777" w:rsidR="009D6A87" w:rsidRPr="00AB53A2" w:rsidRDefault="009D6A87" w:rsidP="007E25BE">
      <w:pPr>
        <w:pStyle w:val="FigureHeading"/>
        <w:rPr>
          <w:i/>
        </w:rPr>
      </w:pPr>
      <w:r w:rsidRPr="005829EC">
        <w:t xml:space="preserve">Figure </w:t>
      </w:r>
      <w:fldSimple w:instr=" SEQ Figure \* ARABIC ">
        <w:r w:rsidR="00E37C33">
          <w:rPr>
            <w:noProof/>
          </w:rPr>
          <w:t>57</w:t>
        </w:r>
      </w:fldSimple>
      <w:r>
        <w:t>: Self-reported and back-coded awareness of financial and family support services in local area before survey</w:t>
      </w:r>
    </w:p>
    <w:p w14:paraId="72E388DC" w14:textId="73667708" w:rsidR="00AE3DCB" w:rsidRDefault="009D6A87" w:rsidP="007E25BE">
      <w:pPr>
        <w:pStyle w:val="FigureHeading2"/>
      </w:pPr>
      <w:r w:rsidRPr="00E12A04">
        <w:t>Base: Participants</w:t>
      </w:r>
      <w:r>
        <w:t>. Excludes</w:t>
      </w:r>
      <w:r w:rsidRPr="00E12A04">
        <w:t xml:space="preserve"> ‘Refused’</w:t>
      </w:r>
      <w:r>
        <w:t>.</w:t>
      </w:r>
    </w:p>
    <w:p w14:paraId="39E414FB" w14:textId="1E065137" w:rsidR="00920C34" w:rsidRDefault="009D6A87" w:rsidP="00AE3DCB">
      <w:pPr>
        <w:pStyle w:val="Note"/>
      </w:pPr>
      <w:r w:rsidRPr="005E6135">
        <w:rPr>
          <w:noProof/>
        </w:rPr>
        <w:drawing>
          <wp:inline distT="0" distB="0" distL="0" distR="0" wp14:anchorId="791405A5" wp14:editId="33620743">
            <wp:extent cx="5792400" cy="2286445"/>
            <wp:effectExtent l="0" t="0" r="0" b="0"/>
            <wp:docPr id="264" name="Picture 264" descr="Doughnut chart showing 'Self-reported and back-coded awareness of drug and alcohol support services in local area before survey'. Ceduna Participant (n=193) Yes, I was aware (33%) No, I wasn't aware (65%) Unsure (2%) Backcoded Awareness (33%) *. East Kimberley Participant (n=356) Yes, I was aware (37%) No, I wasn't aware (61%) Unsure (2%) Backcoded Awareness (29%) *. Participant Average (n=549): Yes, I was aware (35%) No, I wasn't aware (63%) Unsure (2%) Backcoded Awareness (31%) *." title="Doughnut chart showing 'Self-reported and back-coded awareness of financial and family support services in local area befor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064" r="23408"/>
                    <a:stretch/>
                  </pic:blipFill>
                  <pic:spPr bwMode="auto">
                    <a:xfrm>
                      <a:off x="0" y="0"/>
                      <a:ext cx="5792400" cy="2286445"/>
                    </a:xfrm>
                    <a:prstGeom prst="rect">
                      <a:avLst/>
                    </a:prstGeom>
                    <a:noFill/>
                    <a:ln>
                      <a:noFill/>
                    </a:ln>
                    <a:extLst>
                      <a:ext uri="{53640926-AAD7-44D8-BBD7-CCE9431645EC}">
                        <a14:shadowObscured xmlns:a14="http://schemas.microsoft.com/office/drawing/2010/main"/>
                      </a:ext>
                    </a:extLst>
                  </pic:spPr>
                </pic:pic>
              </a:graphicData>
            </a:graphic>
          </wp:inline>
        </w:drawing>
      </w:r>
      <w:r w:rsidR="004F3724">
        <w:t xml:space="preserve"> </w:t>
      </w:r>
      <w:r w:rsidRPr="0089350F">
        <w:t>Q</w:t>
      </w:r>
      <w:r>
        <w:t>37a (P)</w:t>
      </w:r>
      <w:r w:rsidRPr="0089350F">
        <w:t xml:space="preserve">. </w:t>
      </w:r>
      <w:r>
        <w:t>Before this survey were you aware of any financial and family support services in your local area</w:t>
      </w:r>
      <w:r w:rsidRPr="00D17C63">
        <w:t>?</w:t>
      </w:r>
    </w:p>
    <w:p w14:paraId="7E05BACB" w14:textId="77777777" w:rsidR="00EA3EF7" w:rsidRPr="00AE3DCB" w:rsidRDefault="009D6A87" w:rsidP="003628FC">
      <w:pPr>
        <w:pStyle w:val="Note"/>
        <w:jc w:val="center"/>
      </w:pPr>
      <w:r w:rsidRPr="00AE3DCB">
        <w:t>*Post survey, results were back-coded to represent those who said they were aware, and could accurately name a service. Those who cou</w:t>
      </w:r>
      <w:r w:rsidR="00EA3EF7" w:rsidRPr="00AE3DCB">
        <w:t>ld not were recoded as unaware.</w:t>
      </w:r>
    </w:p>
    <w:p w14:paraId="48CBFA62" w14:textId="77777777" w:rsidR="00FE601A" w:rsidRDefault="00FE601A">
      <w:pPr>
        <w:jc w:val="left"/>
        <w:rPr>
          <w:i/>
          <w:color w:val="172983"/>
          <w:sz w:val="28"/>
          <w:szCs w:val="28"/>
        </w:rPr>
      </w:pPr>
      <w:r>
        <w:br w:type="page"/>
      </w:r>
    </w:p>
    <w:p w14:paraId="3CDC073D" w14:textId="62B80606" w:rsidR="00180468" w:rsidRDefault="00EA3EF7" w:rsidP="00D32AAF">
      <w:pPr>
        <w:pStyle w:val="Heading8"/>
      </w:pPr>
      <w:r w:rsidRPr="00EA3EF7">
        <w:lastRenderedPageBreak/>
        <w:t>STO PI#5: Usage of drug &amp; alcohol support services</w:t>
      </w:r>
    </w:p>
    <w:p w14:paraId="600E94FC" w14:textId="77777777" w:rsidR="00180468" w:rsidRPr="00180468" w:rsidRDefault="00180468" w:rsidP="00180468">
      <w:pPr>
        <w:pStyle w:val="TableHeading"/>
      </w:pPr>
      <w:r>
        <w:t xml:space="preserve">Table </w:t>
      </w:r>
      <w:fldSimple w:instr=" SEQ Table \* ARABIC ">
        <w:r w:rsidR="00E37C33">
          <w:rPr>
            <w:noProof/>
          </w:rPr>
          <w:t>22</w:t>
        </w:r>
      </w:fldSimple>
      <w:r>
        <w:t>: STO PI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5: Usage of drug &amp; alcohol support services. Interim rating: Partial. "/>
        <w:tblDescription w:val="STO PI #5: Usage of drug &amp; alcohol support services. Interim rating: Partial"/>
      </w:tblPr>
      <w:tblGrid>
        <w:gridCol w:w="5205"/>
        <w:gridCol w:w="3726"/>
      </w:tblGrid>
      <w:tr w:rsidR="00EA3EF7" w14:paraId="0C30090C" w14:textId="77777777" w:rsidTr="000304F2">
        <w:trPr>
          <w:tblHeader/>
        </w:trPr>
        <w:tc>
          <w:tcPr>
            <w:tcW w:w="5205" w:type="dxa"/>
            <w:shd w:val="clear" w:color="auto" w:fill="172983"/>
            <w:vAlign w:val="bottom"/>
            <w:hideMark/>
          </w:tcPr>
          <w:p w14:paraId="2A7681FB" w14:textId="77777777" w:rsidR="00EA3EF7" w:rsidRDefault="00EA3EF7" w:rsidP="000304F2">
            <w:pPr>
              <w:pStyle w:val="ColumnHeading"/>
            </w:pPr>
            <w:r>
              <w:t>Performance Indicator</w:t>
            </w:r>
          </w:p>
        </w:tc>
        <w:tc>
          <w:tcPr>
            <w:tcW w:w="3726" w:type="dxa"/>
            <w:shd w:val="clear" w:color="auto" w:fill="172983"/>
            <w:hideMark/>
          </w:tcPr>
          <w:p w14:paraId="1F654C62" w14:textId="77777777" w:rsidR="00EA3EF7" w:rsidRDefault="00EA3EF7" w:rsidP="000304F2">
            <w:pPr>
              <w:pStyle w:val="ColumnHeading"/>
            </w:pPr>
            <w:r>
              <w:t>Interim Rating</w:t>
            </w:r>
          </w:p>
        </w:tc>
      </w:tr>
      <w:tr w:rsidR="00EA3EF7" w14:paraId="768681F5" w14:textId="77777777" w:rsidTr="000304F2">
        <w:tc>
          <w:tcPr>
            <w:tcW w:w="5205" w:type="dxa"/>
            <w:vAlign w:val="center"/>
            <w:hideMark/>
          </w:tcPr>
          <w:p w14:paraId="29D7C2BD" w14:textId="77777777" w:rsidR="00EA3EF7" w:rsidRDefault="00EA3EF7" w:rsidP="000304F2">
            <w:pPr>
              <w:pStyle w:val="TableNumber"/>
              <w:spacing w:before="120" w:after="120"/>
              <w:rPr>
                <w:b/>
                <w:color w:val="4F81BD" w:themeColor="accent1"/>
              </w:rPr>
            </w:pPr>
            <w:r w:rsidRPr="002457BA">
              <w:rPr>
                <w:b/>
              </w:rPr>
              <w:t>Usage of drug &amp; alcohol support services</w:t>
            </w:r>
          </w:p>
        </w:tc>
        <w:tc>
          <w:tcPr>
            <w:tcW w:w="3726" w:type="dxa"/>
            <w:vAlign w:val="center"/>
            <w:hideMark/>
          </w:tcPr>
          <w:p w14:paraId="55569B09" w14:textId="5C79D212" w:rsidR="00EA3EF7" w:rsidRPr="00B7798C" w:rsidRDefault="002457BA" w:rsidP="000304F2">
            <w:pPr>
              <w:pStyle w:val="TableNumber"/>
              <w:spacing w:before="40" w:after="40"/>
              <w:rPr>
                <w:b/>
                <w:color w:val="4F81BD" w:themeColor="accent1"/>
              </w:rPr>
            </w:pPr>
            <w:r w:rsidRPr="001B147B">
              <w:rPr>
                <w:b/>
                <w:color w:val="984806" w:themeColor="accent6" w:themeShade="80"/>
              </w:rPr>
              <w:t>Partial</w:t>
            </w:r>
          </w:p>
        </w:tc>
      </w:tr>
    </w:tbl>
    <w:p w14:paraId="21347E1B" w14:textId="77777777" w:rsidR="00EA3EF7" w:rsidRDefault="00EA3EF7" w:rsidP="00EA3EF7">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5: Usage of drug &amp; alcohol support services. "/>
        <w:tblDescription w:val="STO PI #5: Usage of drug &amp; alcohol support services. Theme: Specification, Details: Percent of participants who have ever used drug and alcohol support services, Number of times services used per participant, Intention to / likelihood of using service in future and Number of people in community using services. Theme: Target, Details: Above points 1-3: Higher at Wave 2 than at Wave 1 (statistically significant). Above point 4: Higher than before Trial. Theme: Timeframe, Details: Above points 1-3: As self-reported at Wave 1 and Above point 4: Trial period compared with 12 months prior to Trial launch. Theme: Data Sources, Details: Above points 1-3: Survey of Trial participants, Above point 4: Department of Social Services (based on data from service providers and State Government agencies). Theme: Survey Questions: q33-34, q36. Theme: Definitions / Notes, Details: NA."/>
      </w:tblPr>
      <w:tblGrid>
        <w:gridCol w:w="2532"/>
        <w:gridCol w:w="6399"/>
      </w:tblGrid>
      <w:tr w:rsidR="00EA3EF7" w14:paraId="66BC1CF8" w14:textId="77777777" w:rsidTr="000304F2">
        <w:trPr>
          <w:tblHeader/>
        </w:trPr>
        <w:tc>
          <w:tcPr>
            <w:tcW w:w="2532" w:type="dxa"/>
            <w:shd w:val="clear" w:color="auto" w:fill="D9D9D9" w:themeFill="background1" w:themeFillShade="D9"/>
            <w:vAlign w:val="center"/>
            <w:hideMark/>
          </w:tcPr>
          <w:p w14:paraId="75D68D13" w14:textId="77777777" w:rsidR="00EA3EF7" w:rsidRPr="00180468" w:rsidRDefault="00EA3EF7" w:rsidP="000304F2">
            <w:pPr>
              <w:pStyle w:val="ColumnHeading"/>
              <w:jc w:val="left"/>
              <w:rPr>
                <w:color w:val="17365D" w:themeColor="text2" w:themeShade="BF"/>
              </w:rPr>
            </w:pPr>
            <w:r w:rsidRPr="00180468">
              <w:rPr>
                <w:color w:val="17365D" w:themeColor="text2" w:themeShade="BF"/>
              </w:rPr>
              <w:t>Theme</w:t>
            </w:r>
          </w:p>
        </w:tc>
        <w:tc>
          <w:tcPr>
            <w:tcW w:w="6399" w:type="dxa"/>
            <w:shd w:val="clear" w:color="auto" w:fill="D9D9D9" w:themeFill="background1" w:themeFillShade="D9"/>
            <w:vAlign w:val="center"/>
            <w:hideMark/>
          </w:tcPr>
          <w:p w14:paraId="42EF05BE" w14:textId="77777777" w:rsidR="00EA3EF7" w:rsidRPr="00180468" w:rsidRDefault="00EA3EF7" w:rsidP="000304F2">
            <w:pPr>
              <w:pStyle w:val="ColumnHeading"/>
              <w:jc w:val="left"/>
              <w:rPr>
                <w:color w:val="17365D" w:themeColor="text2" w:themeShade="BF"/>
              </w:rPr>
            </w:pPr>
            <w:r w:rsidRPr="00180468">
              <w:rPr>
                <w:color w:val="17365D" w:themeColor="text2" w:themeShade="BF"/>
              </w:rPr>
              <w:t>Details</w:t>
            </w:r>
          </w:p>
        </w:tc>
      </w:tr>
      <w:tr w:rsidR="00EA3EF7" w14:paraId="13B20AC5"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59B032DB" w14:textId="77777777" w:rsidR="00EA3EF7" w:rsidRPr="00180468" w:rsidRDefault="00EA3EF7" w:rsidP="00180468">
            <w:pPr>
              <w:pStyle w:val="RowHeading"/>
              <w:rPr>
                <w:b/>
                <w:color w:val="17365D" w:themeColor="text2" w:themeShade="BF"/>
              </w:rPr>
            </w:pPr>
            <w:r w:rsidRPr="00180468">
              <w:rPr>
                <w:b/>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579BD074" w14:textId="77777777" w:rsidR="00EA3EF7" w:rsidRPr="00180468" w:rsidRDefault="00EA3EF7" w:rsidP="00180468">
            <w:pPr>
              <w:pStyle w:val="TableListBullet"/>
              <w:rPr>
                <w:color w:val="17365D" w:themeColor="text2" w:themeShade="BF"/>
              </w:rPr>
            </w:pPr>
            <w:r w:rsidRPr="00180468">
              <w:rPr>
                <w:color w:val="17365D" w:themeColor="text2" w:themeShade="BF"/>
              </w:rPr>
              <w:t>Percent of participants who have ever used drug and alcohol support services</w:t>
            </w:r>
          </w:p>
          <w:p w14:paraId="0F98C444" w14:textId="77777777" w:rsidR="00EA3EF7" w:rsidRPr="00180468" w:rsidRDefault="00EA3EF7" w:rsidP="00180468">
            <w:pPr>
              <w:pStyle w:val="TableListBullet"/>
              <w:rPr>
                <w:color w:val="17365D" w:themeColor="text2" w:themeShade="BF"/>
              </w:rPr>
            </w:pPr>
            <w:r w:rsidRPr="00180468">
              <w:rPr>
                <w:color w:val="17365D" w:themeColor="text2" w:themeShade="BF"/>
              </w:rPr>
              <w:t>Number of times services used per participant</w:t>
            </w:r>
          </w:p>
          <w:p w14:paraId="72AE1B2C" w14:textId="77777777" w:rsidR="00E13A28" w:rsidRPr="00180468" w:rsidRDefault="00EA3EF7" w:rsidP="00180468">
            <w:pPr>
              <w:pStyle w:val="TableListBullet"/>
              <w:rPr>
                <w:color w:val="17365D" w:themeColor="text2" w:themeShade="BF"/>
              </w:rPr>
            </w:pPr>
            <w:r w:rsidRPr="00180468">
              <w:rPr>
                <w:color w:val="17365D" w:themeColor="text2" w:themeShade="BF"/>
              </w:rPr>
              <w:t>Intention to / likelihood of using service in future</w:t>
            </w:r>
          </w:p>
          <w:p w14:paraId="1C556936" w14:textId="77777777" w:rsidR="00EA3EF7" w:rsidRPr="00180468" w:rsidRDefault="00EA3EF7" w:rsidP="00180468">
            <w:pPr>
              <w:pStyle w:val="TableListBullet"/>
              <w:rPr>
                <w:color w:val="17365D" w:themeColor="text2" w:themeShade="BF"/>
              </w:rPr>
            </w:pPr>
            <w:r w:rsidRPr="00180468">
              <w:rPr>
                <w:color w:val="17365D" w:themeColor="text2" w:themeShade="BF"/>
              </w:rPr>
              <w:t>Number of people in community using services</w:t>
            </w:r>
          </w:p>
        </w:tc>
      </w:tr>
      <w:tr w:rsidR="00EA3EF7" w14:paraId="52DE79A7"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053EC5A" w14:textId="77777777" w:rsidR="00EA3EF7" w:rsidRPr="00180468" w:rsidRDefault="00EA3EF7" w:rsidP="00180468">
            <w:pPr>
              <w:pStyle w:val="RowHeading"/>
              <w:rPr>
                <w:color w:val="17365D" w:themeColor="text2" w:themeShade="BF"/>
              </w:rPr>
            </w:pPr>
            <w:r w:rsidRPr="00180468">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E9F08CC" w14:textId="77777777" w:rsidR="00EA3EF7" w:rsidRPr="00180468" w:rsidRDefault="00EA3EF7" w:rsidP="00180468">
            <w:pPr>
              <w:pStyle w:val="TableText"/>
              <w:rPr>
                <w:color w:val="17365D" w:themeColor="text2" w:themeShade="BF"/>
              </w:rPr>
            </w:pPr>
            <w:r w:rsidRPr="00180468">
              <w:rPr>
                <w:color w:val="17365D" w:themeColor="text2" w:themeShade="BF"/>
              </w:rPr>
              <w:t>Above points 1-3: Higher at Wave 2 than at Wave 1 (statistically significant)</w:t>
            </w:r>
          </w:p>
          <w:p w14:paraId="56213441" w14:textId="77777777" w:rsidR="00EA3EF7" w:rsidRPr="00180468" w:rsidRDefault="00EA3EF7" w:rsidP="00180468">
            <w:pPr>
              <w:pStyle w:val="TableText"/>
              <w:rPr>
                <w:color w:val="17365D" w:themeColor="text2" w:themeShade="BF"/>
              </w:rPr>
            </w:pPr>
            <w:r w:rsidRPr="00180468">
              <w:rPr>
                <w:color w:val="17365D" w:themeColor="text2" w:themeShade="BF"/>
              </w:rPr>
              <w:t>Above point 4: Higher than before Trial</w:t>
            </w:r>
          </w:p>
        </w:tc>
      </w:tr>
      <w:tr w:rsidR="00EA3EF7" w14:paraId="350E938C"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BEDE5EB" w14:textId="77777777" w:rsidR="00EA3EF7" w:rsidRPr="00180468" w:rsidRDefault="00EA3EF7" w:rsidP="00180468">
            <w:pPr>
              <w:pStyle w:val="RowHeading"/>
              <w:rPr>
                <w:color w:val="17365D" w:themeColor="text2" w:themeShade="BF"/>
              </w:rPr>
            </w:pPr>
            <w:r w:rsidRPr="00180468">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09A3194" w14:textId="77777777" w:rsidR="00EA3EF7" w:rsidRPr="00180468" w:rsidRDefault="00EA3EF7" w:rsidP="00180468">
            <w:pPr>
              <w:pStyle w:val="TableText"/>
              <w:rPr>
                <w:color w:val="17365D" w:themeColor="text2" w:themeShade="BF"/>
              </w:rPr>
            </w:pPr>
            <w:r w:rsidRPr="00180468">
              <w:rPr>
                <w:color w:val="17365D" w:themeColor="text2" w:themeShade="BF"/>
              </w:rPr>
              <w:t>Above points 1-3: As self-reported at Wave 1</w:t>
            </w:r>
          </w:p>
          <w:p w14:paraId="266CC000" w14:textId="77777777" w:rsidR="00EA3EF7" w:rsidRPr="00180468" w:rsidRDefault="00EA3EF7" w:rsidP="00180468">
            <w:pPr>
              <w:pStyle w:val="TableText"/>
              <w:rPr>
                <w:color w:val="17365D" w:themeColor="text2" w:themeShade="BF"/>
              </w:rPr>
            </w:pPr>
            <w:r w:rsidRPr="00180468">
              <w:rPr>
                <w:color w:val="17365D" w:themeColor="text2" w:themeShade="BF"/>
              </w:rPr>
              <w:t>Above point 4: Trial period compared with 12 months prior to Trial launch</w:t>
            </w:r>
          </w:p>
        </w:tc>
      </w:tr>
      <w:tr w:rsidR="00EA3EF7" w14:paraId="72BEBD3A"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B3F29A5" w14:textId="77777777" w:rsidR="00EA3EF7" w:rsidRPr="00180468" w:rsidRDefault="00EA3EF7" w:rsidP="00180468">
            <w:pPr>
              <w:pStyle w:val="RowHeading"/>
              <w:rPr>
                <w:color w:val="17365D" w:themeColor="text2" w:themeShade="BF"/>
              </w:rPr>
            </w:pPr>
            <w:r w:rsidRPr="00180468">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12D52DF" w14:textId="77777777" w:rsidR="00920C34" w:rsidRPr="00180468" w:rsidRDefault="00EA3EF7" w:rsidP="00180468">
            <w:pPr>
              <w:pStyle w:val="TableText"/>
              <w:rPr>
                <w:color w:val="17365D" w:themeColor="text2" w:themeShade="BF"/>
              </w:rPr>
            </w:pPr>
            <w:r w:rsidRPr="00180468">
              <w:rPr>
                <w:color w:val="17365D" w:themeColor="text2" w:themeShade="BF"/>
              </w:rPr>
              <w:t>Above points 1-3: Survey of Trial participants</w:t>
            </w:r>
          </w:p>
          <w:p w14:paraId="12D0E3C5" w14:textId="77777777" w:rsidR="00EA3EF7" w:rsidRPr="00180468" w:rsidRDefault="00EA3EF7" w:rsidP="00180468">
            <w:pPr>
              <w:pStyle w:val="TableText"/>
              <w:rPr>
                <w:color w:val="17365D" w:themeColor="text2" w:themeShade="BF"/>
              </w:rPr>
            </w:pPr>
            <w:r w:rsidRPr="00180468">
              <w:rPr>
                <w:color w:val="17365D" w:themeColor="text2" w:themeShade="BF"/>
              </w:rPr>
              <w:t>Above point 4: Department of Social Services (based on data from service providers and State Government agencies)</w:t>
            </w:r>
          </w:p>
        </w:tc>
      </w:tr>
      <w:tr w:rsidR="00EA3EF7" w14:paraId="6EFD273E"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1A6E50E9" w14:textId="77777777" w:rsidR="00EA3EF7" w:rsidRPr="00180468" w:rsidRDefault="00EA3EF7" w:rsidP="00180468">
            <w:pPr>
              <w:pStyle w:val="RowHeading"/>
              <w:rPr>
                <w:color w:val="17365D" w:themeColor="text2" w:themeShade="BF"/>
              </w:rPr>
            </w:pPr>
            <w:r w:rsidRPr="00180468">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1522B16C" w14:textId="77777777" w:rsidR="00EA3EF7" w:rsidRPr="00180468" w:rsidRDefault="00EA3EF7" w:rsidP="00180468">
            <w:pPr>
              <w:pStyle w:val="TableText"/>
              <w:rPr>
                <w:color w:val="17365D" w:themeColor="text2" w:themeShade="BF"/>
              </w:rPr>
            </w:pPr>
            <w:r w:rsidRPr="00180468">
              <w:rPr>
                <w:color w:val="17365D" w:themeColor="text2" w:themeShade="BF"/>
              </w:rPr>
              <w:t xml:space="preserve">q33-34, q36 </w:t>
            </w:r>
          </w:p>
        </w:tc>
      </w:tr>
      <w:tr w:rsidR="00EA3EF7" w14:paraId="34BAD31D"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0D75968" w14:textId="77777777" w:rsidR="00EA3EF7" w:rsidRPr="00180468" w:rsidRDefault="00EA3EF7" w:rsidP="00180468">
            <w:pPr>
              <w:pStyle w:val="RowHeading"/>
              <w:rPr>
                <w:color w:val="17365D" w:themeColor="text2" w:themeShade="BF"/>
              </w:rPr>
            </w:pPr>
            <w:r w:rsidRPr="00180468">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08DA333" w14:textId="77777777" w:rsidR="00EA3EF7" w:rsidRPr="00180468" w:rsidRDefault="00EA3EF7" w:rsidP="00180468">
            <w:pPr>
              <w:pStyle w:val="TableText"/>
              <w:rPr>
                <w:color w:val="17365D" w:themeColor="text2" w:themeShade="BF"/>
              </w:rPr>
            </w:pPr>
            <w:r w:rsidRPr="00180468">
              <w:rPr>
                <w:color w:val="17365D" w:themeColor="text2" w:themeShade="BF"/>
              </w:rPr>
              <w:t>NA</w:t>
            </w:r>
          </w:p>
        </w:tc>
      </w:tr>
    </w:tbl>
    <w:p w14:paraId="22ADACFF" w14:textId="3B10C342" w:rsidR="00AC050C" w:rsidRPr="008942E2" w:rsidRDefault="00AC050C" w:rsidP="00AC050C">
      <w:pPr>
        <w:pStyle w:val="BoxText"/>
      </w:pPr>
      <w:r w:rsidRPr="00AC050C">
        <w:t>On average across the two Trial sites, 15% of CDCT participants reported having ever used a drug or alcohol support service. Nearly half of these had done so within the last three months. Seven percent of Ceduna and Surrounds participants and 17% of East Kimberley participants indicated an intention to use these services in future.</w:t>
      </w:r>
      <w:r>
        <w:t xml:space="preserve"> </w:t>
      </w:r>
    </w:p>
    <w:p w14:paraId="1C7A80D8" w14:textId="77777777" w:rsidR="00AC050C" w:rsidRPr="00AC050C" w:rsidRDefault="00AC050C" w:rsidP="00AC050C"/>
    <w:p w14:paraId="256BE048" w14:textId="77777777" w:rsidR="00EA3EF7" w:rsidRPr="00EA3EF7" w:rsidRDefault="00EA3EF7" w:rsidP="007E25BE">
      <w:pPr>
        <w:pStyle w:val="Heading9"/>
        <w:pageBreakBefore/>
      </w:pPr>
      <w:r w:rsidRPr="00EA3EF7">
        <w:lastRenderedPageBreak/>
        <w:t>Evidence</w:t>
      </w:r>
    </w:p>
    <w:p w14:paraId="3687FED3" w14:textId="77777777" w:rsidR="00EA3EF7" w:rsidRPr="008F66FA" w:rsidRDefault="00EA3EF7" w:rsidP="007E25BE">
      <w:pPr>
        <w:keepNext/>
        <w:rPr>
          <w:rStyle w:val="Strong"/>
          <w:u w:val="single"/>
        </w:rPr>
      </w:pPr>
      <w:r w:rsidRPr="008F66FA">
        <w:rPr>
          <w:rStyle w:val="Strong"/>
          <w:u w:val="single"/>
        </w:rPr>
        <w:t>Evidence from external data sources</w:t>
      </w:r>
    </w:p>
    <w:p w14:paraId="1A47C83C" w14:textId="77777777" w:rsidR="00EA3EF7" w:rsidRDefault="00EA3EF7" w:rsidP="007E25BE">
      <w:pPr>
        <w:keepNext/>
      </w:pPr>
      <w:r>
        <w:t>The Department agreed that due to unverified data, it was not advisable to include service usage statistics in this Wave 1 Interim Evaluation Report. Supporting evidence is outlined in STO PI#1.</w:t>
      </w:r>
    </w:p>
    <w:p w14:paraId="4ED968A2" w14:textId="77777777" w:rsidR="00EA3EF7" w:rsidRPr="008F66FA" w:rsidRDefault="00EA3EF7" w:rsidP="007E25BE">
      <w:pPr>
        <w:keepNext/>
        <w:rPr>
          <w:rStyle w:val="Strong"/>
          <w:u w:val="single"/>
        </w:rPr>
      </w:pPr>
      <w:r w:rsidRPr="008F66FA">
        <w:rPr>
          <w:rStyle w:val="Strong"/>
          <w:u w:val="single"/>
        </w:rPr>
        <w:t>Quantitative research with Participants</w:t>
      </w:r>
    </w:p>
    <w:p w14:paraId="058FE998" w14:textId="77777777" w:rsidR="00EA3EF7" w:rsidRPr="00AB53A2" w:rsidRDefault="00EA3EF7" w:rsidP="007E25BE">
      <w:pPr>
        <w:pStyle w:val="FigureHeading"/>
        <w:rPr>
          <w:i/>
        </w:rPr>
      </w:pPr>
      <w:r w:rsidRPr="005829EC">
        <w:t xml:space="preserve">Figure </w:t>
      </w:r>
      <w:fldSimple w:instr=" SEQ Figure \* ARABIC ">
        <w:r w:rsidR="00E37C33">
          <w:rPr>
            <w:noProof/>
          </w:rPr>
          <w:t>58</w:t>
        </w:r>
      </w:fldSimple>
      <w:r>
        <w:t>: Self-reported usage of local or other alcohol or drug support services</w:t>
      </w:r>
    </w:p>
    <w:p w14:paraId="7D011E6B" w14:textId="77777777" w:rsidR="00EA3EF7" w:rsidRDefault="00EA3EF7" w:rsidP="007E25BE">
      <w:pPr>
        <w:pStyle w:val="FigureHeading2"/>
      </w:pPr>
      <w:r w:rsidRPr="00E12A04">
        <w:t>Base: Participants</w:t>
      </w:r>
      <w:r>
        <w:t>. Excludes</w:t>
      </w:r>
      <w:r w:rsidRPr="00E12A04">
        <w:t xml:space="preserve"> ‘Refused’</w:t>
      </w:r>
      <w:r>
        <w:t>.</w:t>
      </w:r>
    </w:p>
    <w:p w14:paraId="2EF8E389" w14:textId="77777777" w:rsidR="00EA3EF7" w:rsidRDefault="00EA3EF7" w:rsidP="007E25BE">
      <w:pPr>
        <w:pStyle w:val="Image"/>
        <w:rPr>
          <w:i/>
          <w:color w:val="595959" w:themeColor="text1" w:themeTint="A6"/>
          <w:sz w:val="18"/>
        </w:rPr>
      </w:pPr>
      <w:r w:rsidRPr="001C192E">
        <w:drawing>
          <wp:inline distT="0" distB="0" distL="0" distR="0" wp14:anchorId="239E09D8" wp14:editId="6D656E5B">
            <wp:extent cx="5446800" cy="2023200"/>
            <wp:effectExtent l="0" t="0" r="1905" b="0"/>
            <wp:docPr id="28" name="Picture 28" descr="Doughnut chart showing 'Self-reported usage of local or other alcohol or drug support services'. Ceduna Participant (n=193) Yes (14%) No (24%) Unaware (61%) Don't know / Not Sure (0%). East Kimberley Participant (n=354) Yes (16%) No (39%) Unaware (44%) Don't know / Not Sure (0%). Participant Average (n=547): Yes (15%) No (32%) Unaware (53%) Don't know / Not Sure (0%)." title="Doughnut chart showing 'Self-reported usage of local or other alcohol or drug suppor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114" t="2904" r="20032" b="3733"/>
                    <a:stretch/>
                  </pic:blipFill>
                  <pic:spPr bwMode="auto">
                    <a:xfrm>
                      <a:off x="0" y="0"/>
                      <a:ext cx="5446800" cy="2023200"/>
                    </a:xfrm>
                    <a:prstGeom prst="rect">
                      <a:avLst/>
                    </a:prstGeom>
                    <a:noFill/>
                    <a:ln>
                      <a:noFill/>
                    </a:ln>
                    <a:extLst>
                      <a:ext uri="{53640926-AAD7-44D8-BBD7-CCE9431645EC}">
                        <a14:shadowObscured xmlns:a14="http://schemas.microsoft.com/office/drawing/2010/main"/>
                      </a:ext>
                    </a:extLst>
                  </pic:spPr>
                </pic:pic>
              </a:graphicData>
            </a:graphic>
          </wp:inline>
        </w:drawing>
      </w:r>
    </w:p>
    <w:p w14:paraId="1D3DD191" w14:textId="77777777" w:rsidR="00EA3EF7" w:rsidRDefault="00EA3EF7" w:rsidP="00AC050C">
      <w:pPr>
        <w:pStyle w:val="Note"/>
        <w:jc w:val="center"/>
      </w:pPr>
      <w:r w:rsidRPr="0089350F">
        <w:t>Q</w:t>
      </w:r>
      <w:r>
        <w:t>33 (P)</w:t>
      </w:r>
      <w:r w:rsidRPr="0089350F">
        <w:t xml:space="preserve">. </w:t>
      </w:r>
      <w:r>
        <w:t>Have you ever used these local services or other services that help people to deal with problems related to alcohol or drug use</w:t>
      </w:r>
      <w:r w:rsidRPr="00D17C63">
        <w:t>?</w:t>
      </w:r>
    </w:p>
    <w:p w14:paraId="679D7680" w14:textId="77777777" w:rsidR="00EA3EF7" w:rsidRPr="00AB53A2" w:rsidRDefault="00EA3EF7" w:rsidP="00EA3EF7">
      <w:pPr>
        <w:pStyle w:val="FigureHeading"/>
        <w:rPr>
          <w:i/>
        </w:rPr>
      </w:pPr>
      <w:r w:rsidRPr="005829EC">
        <w:t xml:space="preserve">Figure </w:t>
      </w:r>
      <w:fldSimple w:instr=" SEQ Figure \* ARABIC ">
        <w:r w:rsidR="00E37C33">
          <w:rPr>
            <w:noProof/>
          </w:rPr>
          <w:t>59</w:t>
        </w:r>
      </w:fldSimple>
      <w:r>
        <w:t>: Last time got help from an alcohol or drug support service</w:t>
      </w:r>
    </w:p>
    <w:p w14:paraId="0BD4465F" w14:textId="77777777" w:rsidR="007E25BE" w:rsidRDefault="00EA3EF7" w:rsidP="00527D42">
      <w:pPr>
        <w:pStyle w:val="FigureHeading2"/>
      </w:pPr>
      <w:r w:rsidRPr="00E12A04">
        <w:t>Base: Participants</w:t>
      </w:r>
      <w:r>
        <w:t xml:space="preserve"> who have ever used alcohol or drug services at q33 (self-reported).</w:t>
      </w:r>
    </w:p>
    <w:p w14:paraId="1ED7E9A3" w14:textId="699C5272" w:rsidR="00EA3EF7" w:rsidRPr="00C2199D" w:rsidRDefault="00EA3EF7" w:rsidP="007E25BE">
      <w:pPr>
        <w:pStyle w:val="Image"/>
      </w:pPr>
      <w:r w:rsidRPr="005E6135">
        <w:drawing>
          <wp:inline distT="0" distB="0" distL="0" distR="0" wp14:anchorId="0970C9D1" wp14:editId="46FB1591">
            <wp:extent cx="5731510" cy="3554083"/>
            <wp:effectExtent l="0" t="0" r="2540" b="8890"/>
            <wp:docPr id="269" name="Picture 269" descr="Column chart showing the 'Last time you got help from an alcohol or drug support service'. Ceduna Participant (n=24) In the last month (54%) 1-3 months ago (3%) 4-6 months ago (0%) 7-12 months ago (0%) More than 12 months ago (41%) Don't know (3%). East Kimberley Participant (n=56) In the last month (28%) 1-3 months ago (9%) 4-6 months ago (7%) 7-12 months ago (6%) More than 12 months ago (47%) Don't know (3%). Participant Average (n=80) In the last month (40%) 1-3 months ago (6%) 4-6 months ago (4%) 7-12 months ago (3%) More than 12 months ago (44%) Don't know (3%)." title="Column chart showing the 'Last time you got help from an alcohol or drug suppor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4780"/>
                    <a:stretch/>
                  </pic:blipFill>
                  <pic:spPr bwMode="auto">
                    <a:xfrm>
                      <a:off x="0" y="0"/>
                      <a:ext cx="5731510" cy="3554083"/>
                    </a:xfrm>
                    <a:prstGeom prst="rect">
                      <a:avLst/>
                    </a:prstGeom>
                    <a:ln>
                      <a:noFill/>
                    </a:ln>
                    <a:extLst>
                      <a:ext uri="{53640926-AAD7-44D8-BBD7-CCE9431645EC}">
                        <a14:shadowObscured xmlns:a14="http://schemas.microsoft.com/office/drawing/2010/main"/>
                      </a:ext>
                    </a:extLst>
                  </pic:spPr>
                </pic:pic>
              </a:graphicData>
            </a:graphic>
          </wp:inline>
        </w:drawing>
      </w:r>
    </w:p>
    <w:p w14:paraId="5C2AE396" w14:textId="77777777" w:rsidR="00EA3EF7" w:rsidRDefault="00EA3EF7" w:rsidP="00AC050C">
      <w:pPr>
        <w:pStyle w:val="Note"/>
        <w:jc w:val="center"/>
      </w:pPr>
      <w:r w:rsidRPr="0089350F">
        <w:lastRenderedPageBreak/>
        <w:t>Q</w:t>
      </w:r>
      <w:r>
        <w:t>34 (P)</w:t>
      </w:r>
      <w:r w:rsidRPr="0089350F">
        <w:t xml:space="preserve">. </w:t>
      </w:r>
      <w:r>
        <w:t>When was the last time that you got help from an alcohol or drug support service</w:t>
      </w:r>
      <w:r w:rsidRPr="00D17C63">
        <w:t>?</w:t>
      </w:r>
    </w:p>
    <w:p w14:paraId="7469D55E" w14:textId="77777777" w:rsidR="00EA3EF7" w:rsidRPr="005829EC" w:rsidRDefault="00EA3EF7" w:rsidP="00EA3EF7">
      <w:pPr>
        <w:pStyle w:val="FigureHeading"/>
      </w:pPr>
      <w:r w:rsidRPr="005829EC">
        <w:t xml:space="preserve">Figure </w:t>
      </w:r>
      <w:fldSimple w:instr=" SEQ Figure \* ARABIC ">
        <w:r w:rsidR="00E37C33">
          <w:rPr>
            <w:noProof/>
          </w:rPr>
          <w:t>60</w:t>
        </w:r>
      </w:fldSimple>
      <w:r w:rsidRPr="005829EC">
        <w:t>:</w:t>
      </w:r>
      <w:r>
        <w:t xml:space="preserve"> Average number of times got help from an alcohol or drug support service</w:t>
      </w:r>
    </w:p>
    <w:p w14:paraId="1B2B7C39" w14:textId="77777777" w:rsidR="00EA3EF7" w:rsidRDefault="00EA3EF7" w:rsidP="00683890">
      <w:pPr>
        <w:pStyle w:val="FigureHeading2"/>
        <w:spacing w:before="80" w:after="40"/>
      </w:pPr>
      <w:r>
        <w:t>Base: Participants who have used an alcohol or drug support service in the past 12 months. Excludes</w:t>
      </w:r>
      <w:r w:rsidRPr="00E12A04">
        <w:t xml:space="preserve"> ‘Refused’</w:t>
      </w:r>
      <w:r>
        <w:t>.</w:t>
      </w:r>
    </w:p>
    <w:p w14:paraId="6E4960F5" w14:textId="77777777" w:rsidR="00EA3EF7" w:rsidRDefault="00683890" w:rsidP="007E25BE">
      <w:pPr>
        <w:pStyle w:val="Image"/>
      </w:pPr>
      <w:r w:rsidRPr="00CC6140">
        <w:drawing>
          <wp:inline distT="0" distB="0" distL="0" distR="0" wp14:anchorId="29773B53" wp14:editId="5A417E96">
            <wp:extent cx="5305244" cy="923026"/>
            <wp:effectExtent l="0" t="0" r="0" b="0"/>
            <wp:docPr id="12" name="Picture 12" descr="Average number of times got help from an alcohol or drug support service. Ceduna Participant (n=13, note low n) 16 times. East Kimberley Participant (n=28, note low n) 13 times. Participant Average (n=41, note low n) 15 times." title="Average number of times got help from an alcohol or drug suppor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2093"/>
                    <a:stretch/>
                  </pic:blipFill>
                  <pic:spPr bwMode="auto">
                    <a:xfrm>
                      <a:off x="0" y="0"/>
                      <a:ext cx="5303520" cy="922726"/>
                    </a:xfrm>
                    <a:prstGeom prst="rect">
                      <a:avLst/>
                    </a:prstGeom>
                    <a:noFill/>
                    <a:ln>
                      <a:noFill/>
                    </a:ln>
                    <a:extLst>
                      <a:ext uri="{53640926-AAD7-44D8-BBD7-CCE9431645EC}">
                        <a14:shadowObscured xmlns:a14="http://schemas.microsoft.com/office/drawing/2010/main"/>
                      </a:ext>
                    </a:extLst>
                  </pic:spPr>
                </pic:pic>
              </a:graphicData>
            </a:graphic>
          </wp:inline>
        </w:drawing>
      </w:r>
    </w:p>
    <w:p w14:paraId="1019976F" w14:textId="77777777" w:rsidR="00EA3EF7" w:rsidRDefault="00EA3EF7" w:rsidP="007E25BE">
      <w:pPr>
        <w:pStyle w:val="Note"/>
      </w:pPr>
      <w:r>
        <w:t>Q35 (P). How many times did you get help from an alcohol or drug support service in the past year? *Note low n</w:t>
      </w:r>
    </w:p>
    <w:p w14:paraId="40D33DB0" w14:textId="77777777" w:rsidR="00EA3EF7" w:rsidRPr="00AB53A2" w:rsidRDefault="00EA3EF7" w:rsidP="00683890">
      <w:pPr>
        <w:pStyle w:val="FigureHeading"/>
        <w:spacing w:before="360"/>
        <w:rPr>
          <w:i/>
        </w:rPr>
      </w:pPr>
      <w:r w:rsidRPr="005829EC">
        <w:t xml:space="preserve">Figure </w:t>
      </w:r>
      <w:fldSimple w:instr=" SEQ Figure \* ARABIC ">
        <w:r w:rsidR="00E37C33">
          <w:rPr>
            <w:noProof/>
          </w:rPr>
          <w:t>61</w:t>
        </w:r>
      </w:fldSimple>
      <w:r>
        <w:t>: Likelihood of trying to get help from an alcohol or drug support service in future</w:t>
      </w:r>
    </w:p>
    <w:p w14:paraId="02F263E8" w14:textId="77777777" w:rsidR="00EA3EF7" w:rsidRDefault="00EA3EF7" w:rsidP="00527D42">
      <w:pPr>
        <w:pStyle w:val="FigureHeading2"/>
      </w:pPr>
      <w:r w:rsidRPr="00E12A04">
        <w:t>Base: Participants</w:t>
      </w:r>
      <w:r>
        <w:t>. Excludes</w:t>
      </w:r>
      <w:r w:rsidRPr="00E12A04">
        <w:t xml:space="preserve"> ‘Refused’</w:t>
      </w:r>
      <w:r>
        <w:t>.</w:t>
      </w:r>
    </w:p>
    <w:p w14:paraId="27EF5C07" w14:textId="77777777" w:rsidR="00EA3EF7" w:rsidRDefault="00EA3EF7" w:rsidP="007E25BE">
      <w:pPr>
        <w:pStyle w:val="Image"/>
      </w:pPr>
      <w:r w:rsidRPr="00E50E22">
        <w:drawing>
          <wp:inline distT="0" distB="0" distL="0" distR="0" wp14:anchorId="4ABE83FA" wp14:editId="1DA227F8">
            <wp:extent cx="5731510" cy="3732530"/>
            <wp:effectExtent l="0" t="0" r="2540" b="1270"/>
            <wp:docPr id="270" name="Picture 270" descr="Stacked column chart showing the 'Likelihood of trying to get help from an alcohol or drug support service in future', by location and respondent type. Ceduna Participant (n=194) Definitely will not (31%) Most likely will not (42%) Maybe will / Maybe won't (13%) Most likely will (1%) Definitely will (6%) Don't know / not sure (8%). East Kimberley Participant (n=350) Definitely will not (35%) Most likely will not (24%) Maybe will / Maybe won't (18%) Most likely will (11%) Definitely will (6%) Don't know / not sure (6%). Participant Average (n=544) Definitely will not (33%) Most likely will not (33%) Maybe will / Maybe won't (15%) Most likely will (6%) Definitely will (6%) Don't know / not sure (7%)." title="Stacked column chart showing the 'Likelihood of trying to get help from an alcohol or drug support service in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732530"/>
                    </a:xfrm>
                    <a:prstGeom prst="rect">
                      <a:avLst/>
                    </a:prstGeom>
                  </pic:spPr>
                </pic:pic>
              </a:graphicData>
            </a:graphic>
          </wp:inline>
        </w:drawing>
      </w:r>
    </w:p>
    <w:p w14:paraId="24AA3A7C" w14:textId="77777777" w:rsidR="009D6A87" w:rsidRDefault="00EA3EF7" w:rsidP="007E25BE">
      <w:pPr>
        <w:pStyle w:val="Note"/>
      </w:pPr>
      <w:r w:rsidRPr="0089350F">
        <w:t>Q</w:t>
      </w:r>
      <w:r>
        <w:t>36 (P)</w:t>
      </w:r>
      <w:r w:rsidRPr="0089350F">
        <w:t xml:space="preserve">. </w:t>
      </w:r>
      <w:r>
        <w:t>How likely is it that you will try and get help from an alcohol or drug support service in the future</w:t>
      </w:r>
      <w:r w:rsidRPr="00D17C63">
        <w:t>?</w:t>
      </w:r>
    </w:p>
    <w:p w14:paraId="31926B88" w14:textId="54515226" w:rsidR="00EA3EF7" w:rsidRDefault="00EA3EF7" w:rsidP="007E25BE">
      <w:pPr>
        <w:pStyle w:val="Heading8"/>
        <w:pageBreakBefore/>
      </w:pPr>
      <w:r w:rsidRPr="00EA3EF7">
        <w:lastRenderedPageBreak/>
        <w:t>STO PI#6: Usage of financial &amp; family support services</w:t>
      </w:r>
    </w:p>
    <w:p w14:paraId="59341AFE" w14:textId="77777777" w:rsidR="00180468" w:rsidRDefault="00180468" w:rsidP="00180468">
      <w:pPr>
        <w:pStyle w:val="TableHeading"/>
      </w:pPr>
      <w:r>
        <w:t xml:space="preserve">Table </w:t>
      </w:r>
      <w:fldSimple w:instr=" SEQ Table \* ARABIC ">
        <w:r w:rsidR="00E37C33">
          <w:rPr>
            <w:noProof/>
          </w:rPr>
          <w:t>23</w:t>
        </w:r>
      </w:fldSimple>
      <w:r>
        <w:t>: STO PI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6: Usage of financial &amp; family support services."/>
        <w:tblDescription w:val="STO PI #6: Usage of financial &amp; family support services. Interim rating: Partial."/>
      </w:tblPr>
      <w:tblGrid>
        <w:gridCol w:w="5205"/>
        <w:gridCol w:w="3726"/>
      </w:tblGrid>
      <w:tr w:rsidR="00EA3EF7" w14:paraId="7F9B18DB" w14:textId="77777777" w:rsidTr="000304F2">
        <w:trPr>
          <w:tblHeader/>
        </w:trPr>
        <w:tc>
          <w:tcPr>
            <w:tcW w:w="5205" w:type="dxa"/>
            <w:shd w:val="clear" w:color="auto" w:fill="172983"/>
            <w:vAlign w:val="bottom"/>
            <w:hideMark/>
          </w:tcPr>
          <w:p w14:paraId="3EFC7344" w14:textId="77777777" w:rsidR="00EA3EF7" w:rsidRDefault="00EA3EF7" w:rsidP="000304F2">
            <w:pPr>
              <w:pStyle w:val="ColumnHeading"/>
            </w:pPr>
            <w:r>
              <w:t>Performance Indicator</w:t>
            </w:r>
          </w:p>
        </w:tc>
        <w:tc>
          <w:tcPr>
            <w:tcW w:w="3726" w:type="dxa"/>
            <w:shd w:val="clear" w:color="auto" w:fill="172983"/>
            <w:hideMark/>
          </w:tcPr>
          <w:p w14:paraId="75DECE3E" w14:textId="77777777" w:rsidR="00EA3EF7" w:rsidRDefault="00EA3EF7" w:rsidP="000304F2">
            <w:pPr>
              <w:pStyle w:val="ColumnHeading"/>
            </w:pPr>
            <w:r>
              <w:t>Interim Rating</w:t>
            </w:r>
          </w:p>
        </w:tc>
      </w:tr>
      <w:tr w:rsidR="00EA3EF7" w14:paraId="3956FDAC" w14:textId="77777777" w:rsidTr="000304F2">
        <w:tc>
          <w:tcPr>
            <w:tcW w:w="5205" w:type="dxa"/>
            <w:vAlign w:val="center"/>
            <w:hideMark/>
          </w:tcPr>
          <w:p w14:paraId="7C157EF8" w14:textId="77777777" w:rsidR="00EA3EF7" w:rsidRPr="00180468" w:rsidRDefault="00EA3EF7" w:rsidP="00180468">
            <w:pPr>
              <w:pStyle w:val="TableText"/>
              <w:jc w:val="center"/>
              <w:rPr>
                <w:b/>
              </w:rPr>
            </w:pPr>
            <w:r w:rsidRPr="00180468">
              <w:rPr>
                <w:b/>
              </w:rPr>
              <w:t>Usage of financial &amp; family support services</w:t>
            </w:r>
          </w:p>
        </w:tc>
        <w:tc>
          <w:tcPr>
            <w:tcW w:w="3726" w:type="dxa"/>
            <w:vAlign w:val="center"/>
            <w:hideMark/>
          </w:tcPr>
          <w:p w14:paraId="5FB4E235" w14:textId="7BB150F2" w:rsidR="00EA3EF7" w:rsidRPr="00180468" w:rsidRDefault="002457BA" w:rsidP="00180468">
            <w:pPr>
              <w:pStyle w:val="TableText"/>
              <w:jc w:val="center"/>
              <w:rPr>
                <w:b/>
              </w:rPr>
            </w:pPr>
            <w:r w:rsidRPr="001B147B">
              <w:rPr>
                <w:b/>
                <w:color w:val="984806" w:themeColor="accent6" w:themeShade="80"/>
              </w:rPr>
              <w:t>Partial</w:t>
            </w:r>
          </w:p>
        </w:tc>
      </w:tr>
    </w:tbl>
    <w:p w14:paraId="594E70F8" w14:textId="77777777" w:rsidR="00EA3EF7" w:rsidRDefault="00EA3EF7" w:rsidP="00EA3EF7">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O PI #6: Usage of financial &amp; family support services."/>
        <w:tblDescription w:val="STO PI #6: Usage of financial &amp; family support services. Theme: Specification, Details: Percent of participants who have ever used financial or family support services, Number of times services used per participant, Intention to / likelihood of using service in future and Number of people in community using services. Theme: Target, Details: Above points 1-3: Higher at Wave 2 than at Wave 1 (statistically significant). Above point 4: Higher than before Trial. Theme: Timeframe, Details: Above points 1-3: As self-reported at Wave 1 and Above point 4: Trial period compared with 12 months prior to Trial launch. Theme: Data Sources, Details: Above points 1-3: Survey of Trial participants, Above point 4: Department of Social Services (based on data from service providers and State Government agencies). Theme: Survey Questions: q38-39, q41. Theme: Definitions / Notes, Details: NA."/>
      </w:tblPr>
      <w:tblGrid>
        <w:gridCol w:w="2532"/>
        <w:gridCol w:w="6399"/>
      </w:tblGrid>
      <w:tr w:rsidR="00EA3EF7" w14:paraId="5385F052" w14:textId="77777777" w:rsidTr="000304F2">
        <w:trPr>
          <w:tblHeader/>
        </w:trPr>
        <w:tc>
          <w:tcPr>
            <w:tcW w:w="2532" w:type="dxa"/>
            <w:shd w:val="clear" w:color="auto" w:fill="D9D9D9" w:themeFill="background1" w:themeFillShade="D9"/>
            <w:vAlign w:val="center"/>
            <w:hideMark/>
          </w:tcPr>
          <w:p w14:paraId="3150D0DB" w14:textId="77777777" w:rsidR="00EA3EF7" w:rsidRPr="00180468" w:rsidRDefault="00EA3EF7" w:rsidP="00180468">
            <w:pPr>
              <w:pStyle w:val="ColumnHeading"/>
              <w:rPr>
                <w:color w:val="17365D" w:themeColor="text2" w:themeShade="BF"/>
              </w:rPr>
            </w:pPr>
            <w:r w:rsidRPr="00180468">
              <w:rPr>
                <w:color w:val="17365D" w:themeColor="text2" w:themeShade="BF"/>
              </w:rPr>
              <w:t>Theme</w:t>
            </w:r>
          </w:p>
        </w:tc>
        <w:tc>
          <w:tcPr>
            <w:tcW w:w="6399" w:type="dxa"/>
            <w:shd w:val="clear" w:color="auto" w:fill="D9D9D9" w:themeFill="background1" w:themeFillShade="D9"/>
            <w:vAlign w:val="center"/>
            <w:hideMark/>
          </w:tcPr>
          <w:p w14:paraId="04693795" w14:textId="77777777" w:rsidR="00EA3EF7" w:rsidRPr="00180468" w:rsidRDefault="00EA3EF7" w:rsidP="00180468">
            <w:pPr>
              <w:pStyle w:val="ColumnHeading"/>
              <w:rPr>
                <w:color w:val="17365D" w:themeColor="text2" w:themeShade="BF"/>
              </w:rPr>
            </w:pPr>
            <w:r w:rsidRPr="00180468">
              <w:rPr>
                <w:color w:val="17365D" w:themeColor="text2" w:themeShade="BF"/>
              </w:rPr>
              <w:t>Details</w:t>
            </w:r>
          </w:p>
        </w:tc>
      </w:tr>
      <w:tr w:rsidR="00EA3EF7" w14:paraId="44C9F391"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54616589" w14:textId="77777777" w:rsidR="00EA3EF7" w:rsidRPr="00180468" w:rsidRDefault="00EA3EF7" w:rsidP="00180468">
            <w:pPr>
              <w:pStyle w:val="RowHeading"/>
              <w:rPr>
                <w:b/>
                <w:color w:val="17365D" w:themeColor="text2" w:themeShade="BF"/>
              </w:rPr>
            </w:pPr>
            <w:r w:rsidRPr="00180468">
              <w:rPr>
                <w:b/>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37811A41" w14:textId="77777777" w:rsidR="00EA3EF7" w:rsidRPr="00180468" w:rsidRDefault="00EA3EF7" w:rsidP="00180468">
            <w:pPr>
              <w:pStyle w:val="TableListBullet"/>
              <w:rPr>
                <w:color w:val="17365D" w:themeColor="text2" w:themeShade="BF"/>
              </w:rPr>
            </w:pPr>
            <w:r w:rsidRPr="00180468">
              <w:rPr>
                <w:color w:val="17365D" w:themeColor="text2" w:themeShade="BF"/>
              </w:rPr>
              <w:t>Percent of participants who have ever used financial or family support services</w:t>
            </w:r>
          </w:p>
          <w:p w14:paraId="6ED8EF26" w14:textId="77777777" w:rsidR="00EA3EF7" w:rsidRPr="00180468" w:rsidRDefault="00EA3EF7" w:rsidP="00180468">
            <w:pPr>
              <w:pStyle w:val="TableListBullet"/>
              <w:rPr>
                <w:color w:val="17365D" w:themeColor="text2" w:themeShade="BF"/>
              </w:rPr>
            </w:pPr>
            <w:r w:rsidRPr="00180468">
              <w:rPr>
                <w:color w:val="17365D" w:themeColor="text2" w:themeShade="BF"/>
              </w:rPr>
              <w:t>Number of times services used per participant</w:t>
            </w:r>
          </w:p>
          <w:p w14:paraId="135B8635" w14:textId="77777777" w:rsidR="00E13A28" w:rsidRPr="00180468" w:rsidRDefault="00EA3EF7" w:rsidP="00180468">
            <w:pPr>
              <w:pStyle w:val="TableListBullet"/>
              <w:rPr>
                <w:color w:val="17365D" w:themeColor="text2" w:themeShade="BF"/>
              </w:rPr>
            </w:pPr>
            <w:r w:rsidRPr="00180468">
              <w:rPr>
                <w:color w:val="17365D" w:themeColor="text2" w:themeShade="BF"/>
              </w:rPr>
              <w:t>Intention to / likelihood of using service in future</w:t>
            </w:r>
          </w:p>
          <w:p w14:paraId="39386D68" w14:textId="77777777" w:rsidR="00EA3EF7" w:rsidRPr="00180468" w:rsidRDefault="00EA3EF7" w:rsidP="00180468">
            <w:pPr>
              <w:pStyle w:val="TableListBullet"/>
              <w:rPr>
                <w:color w:val="17365D" w:themeColor="text2" w:themeShade="BF"/>
              </w:rPr>
            </w:pPr>
            <w:r w:rsidRPr="00180468">
              <w:rPr>
                <w:color w:val="17365D" w:themeColor="text2" w:themeShade="BF"/>
              </w:rPr>
              <w:t>Number of people in community using services</w:t>
            </w:r>
          </w:p>
        </w:tc>
      </w:tr>
      <w:tr w:rsidR="00EA3EF7" w14:paraId="1790EAE5"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1291D1C7" w14:textId="77777777" w:rsidR="00EA3EF7" w:rsidRPr="00180468" w:rsidRDefault="00EA3EF7" w:rsidP="00180468">
            <w:pPr>
              <w:pStyle w:val="RowHeading"/>
              <w:rPr>
                <w:color w:val="17365D" w:themeColor="text2" w:themeShade="BF"/>
              </w:rPr>
            </w:pPr>
            <w:r w:rsidRPr="00180468">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7F29796F" w14:textId="77777777" w:rsidR="00EA3EF7" w:rsidRPr="00180468" w:rsidRDefault="00EA3EF7" w:rsidP="00180468">
            <w:pPr>
              <w:pStyle w:val="TableText"/>
              <w:rPr>
                <w:color w:val="17365D" w:themeColor="text2" w:themeShade="BF"/>
              </w:rPr>
            </w:pPr>
            <w:r w:rsidRPr="00180468">
              <w:rPr>
                <w:color w:val="17365D" w:themeColor="text2" w:themeShade="BF"/>
              </w:rPr>
              <w:t>Above points 1-3: Higher at Wave 2 than at Wave 1 (statistically significant)</w:t>
            </w:r>
          </w:p>
          <w:p w14:paraId="752495BA" w14:textId="77777777" w:rsidR="00EA3EF7" w:rsidRPr="00180468" w:rsidRDefault="00EA3EF7" w:rsidP="00180468">
            <w:pPr>
              <w:pStyle w:val="TableText"/>
              <w:rPr>
                <w:color w:val="17365D" w:themeColor="text2" w:themeShade="BF"/>
              </w:rPr>
            </w:pPr>
            <w:r w:rsidRPr="00180468">
              <w:rPr>
                <w:color w:val="17365D" w:themeColor="text2" w:themeShade="BF"/>
              </w:rPr>
              <w:t>Above point 4: Higher than before Trial</w:t>
            </w:r>
          </w:p>
        </w:tc>
      </w:tr>
      <w:tr w:rsidR="00EA3EF7" w14:paraId="349C42CE"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2D902371" w14:textId="77777777" w:rsidR="00EA3EF7" w:rsidRPr="00180468" w:rsidRDefault="00EA3EF7" w:rsidP="00180468">
            <w:pPr>
              <w:pStyle w:val="RowHeading"/>
              <w:rPr>
                <w:color w:val="17365D" w:themeColor="text2" w:themeShade="BF"/>
              </w:rPr>
            </w:pPr>
            <w:r w:rsidRPr="00180468">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DAC6E23" w14:textId="77777777" w:rsidR="00EA3EF7" w:rsidRPr="00180468" w:rsidRDefault="00EA3EF7" w:rsidP="00180468">
            <w:pPr>
              <w:pStyle w:val="TableText"/>
              <w:rPr>
                <w:color w:val="17365D" w:themeColor="text2" w:themeShade="BF"/>
              </w:rPr>
            </w:pPr>
            <w:r w:rsidRPr="00180468">
              <w:rPr>
                <w:color w:val="17365D" w:themeColor="text2" w:themeShade="BF"/>
              </w:rPr>
              <w:t>Above points 1-3: As self-reported at Wave 1</w:t>
            </w:r>
          </w:p>
          <w:p w14:paraId="2B09DE27" w14:textId="77777777" w:rsidR="00EA3EF7" w:rsidRPr="00180468" w:rsidRDefault="00EA3EF7" w:rsidP="00180468">
            <w:pPr>
              <w:pStyle w:val="TableText"/>
              <w:rPr>
                <w:color w:val="17365D" w:themeColor="text2" w:themeShade="BF"/>
              </w:rPr>
            </w:pPr>
            <w:r w:rsidRPr="00180468">
              <w:rPr>
                <w:color w:val="17365D" w:themeColor="text2" w:themeShade="BF"/>
              </w:rPr>
              <w:t>Above point 4: Trial period compared with 12 months prior to Trial launch</w:t>
            </w:r>
          </w:p>
        </w:tc>
      </w:tr>
      <w:tr w:rsidR="00EA3EF7" w14:paraId="58D2E0E7"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9BB9AFF" w14:textId="77777777" w:rsidR="00EA3EF7" w:rsidRPr="00180468" w:rsidRDefault="00EA3EF7" w:rsidP="00180468">
            <w:pPr>
              <w:pStyle w:val="RowHeading"/>
              <w:rPr>
                <w:color w:val="17365D" w:themeColor="text2" w:themeShade="BF"/>
              </w:rPr>
            </w:pPr>
            <w:r w:rsidRPr="00180468">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D361163" w14:textId="77777777" w:rsidR="00920C34" w:rsidRPr="00180468" w:rsidRDefault="00EA3EF7" w:rsidP="00180468">
            <w:pPr>
              <w:pStyle w:val="TableText"/>
              <w:rPr>
                <w:color w:val="17365D" w:themeColor="text2" w:themeShade="BF"/>
              </w:rPr>
            </w:pPr>
            <w:r w:rsidRPr="00180468">
              <w:rPr>
                <w:color w:val="17365D" w:themeColor="text2" w:themeShade="BF"/>
              </w:rPr>
              <w:t>Above points 1-3: Survey of Trial participants</w:t>
            </w:r>
          </w:p>
          <w:p w14:paraId="7E45DA41" w14:textId="77777777" w:rsidR="00EA3EF7" w:rsidRPr="00180468" w:rsidRDefault="00EA3EF7" w:rsidP="00180468">
            <w:pPr>
              <w:pStyle w:val="TableText"/>
              <w:rPr>
                <w:color w:val="17365D" w:themeColor="text2" w:themeShade="BF"/>
              </w:rPr>
            </w:pPr>
            <w:r w:rsidRPr="00180468">
              <w:rPr>
                <w:color w:val="17365D" w:themeColor="text2" w:themeShade="BF"/>
              </w:rPr>
              <w:t>Above point 4: Department of Social Services (based on data from service providers and State Government agencies)</w:t>
            </w:r>
          </w:p>
        </w:tc>
      </w:tr>
      <w:tr w:rsidR="00EA3EF7" w14:paraId="4297DA55"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2D0AF056" w14:textId="77777777" w:rsidR="00EA3EF7" w:rsidRPr="00180468" w:rsidRDefault="00EA3EF7" w:rsidP="00180468">
            <w:pPr>
              <w:pStyle w:val="RowHeading"/>
              <w:rPr>
                <w:color w:val="17365D" w:themeColor="text2" w:themeShade="BF"/>
              </w:rPr>
            </w:pPr>
            <w:r w:rsidRPr="00180468">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17B2D4BB" w14:textId="77777777" w:rsidR="00EA3EF7" w:rsidRPr="00180468" w:rsidRDefault="00EA3EF7" w:rsidP="00180468">
            <w:pPr>
              <w:pStyle w:val="TableText"/>
              <w:rPr>
                <w:color w:val="17365D" w:themeColor="text2" w:themeShade="BF"/>
              </w:rPr>
            </w:pPr>
            <w:r w:rsidRPr="00180468">
              <w:rPr>
                <w:color w:val="17365D" w:themeColor="text2" w:themeShade="BF"/>
              </w:rPr>
              <w:t>q38-39, q41</w:t>
            </w:r>
          </w:p>
        </w:tc>
      </w:tr>
      <w:tr w:rsidR="00EA3EF7" w14:paraId="31B9E4EC"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569FC4E5" w14:textId="77777777" w:rsidR="00EA3EF7" w:rsidRPr="00180468" w:rsidRDefault="00EA3EF7" w:rsidP="00180468">
            <w:pPr>
              <w:pStyle w:val="RowHeading"/>
              <w:rPr>
                <w:color w:val="17365D" w:themeColor="text2" w:themeShade="BF"/>
              </w:rPr>
            </w:pPr>
            <w:r w:rsidRPr="00180468">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A51731C" w14:textId="77777777" w:rsidR="00EA3EF7" w:rsidRPr="00180468" w:rsidRDefault="00EA3EF7" w:rsidP="00180468">
            <w:pPr>
              <w:pStyle w:val="TableText"/>
              <w:rPr>
                <w:color w:val="17365D" w:themeColor="text2" w:themeShade="BF"/>
              </w:rPr>
            </w:pPr>
            <w:r w:rsidRPr="00180468">
              <w:rPr>
                <w:color w:val="17365D" w:themeColor="text2" w:themeShade="BF"/>
              </w:rPr>
              <w:t>NA</w:t>
            </w:r>
          </w:p>
        </w:tc>
      </w:tr>
    </w:tbl>
    <w:p w14:paraId="38218117" w14:textId="4848A2B9" w:rsidR="008942E2" w:rsidRDefault="008942E2" w:rsidP="007E25BE">
      <w:pPr>
        <w:pStyle w:val="BoxText"/>
      </w:pPr>
      <w:r w:rsidRPr="008942E2">
        <w:t>In each Trial site, 17% of interviewed CDCT participants reported having ever used a financial or family support service. A greater proportion of these had done so in the last 12 months compared to for drug and alcohol services, but a similar proportion (about half) had done so in the last three months. Stated intention to use these services in future was slightly higher.</w:t>
      </w:r>
    </w:p>
    <w:p w14:paraId="1F60931F" w14:textId="77777777" w:rsidR="00EA3EF7" w:rsidRPr="00EA3EF7" w:rsidRDefault="00EA3EF7" w:rsidP="007E25BE">
      <w:pPr>
        <w:pStyle w:val="Heading9"/>
      </w:pPr>
      <w:r w:rsidRPr="00EA3EF7">
        <w:lastRenderedPageBreak/>
        <w:t>Evidence</w:t>
      </w:r>
    </w:p>
    <w:p w14:paraId="56F8DA56" w14:textId="77777777" w:rsidR="00EA3EF7" w:rsidRPr="008F66FA" w:rsidRDefault="00EA3EF7" w:rsidP="007E25BE">
      <w:pPr>
        <w:keepNext/>
        <w:rPr>
          <w:rStyle w:val="Strong"/>
          <w:u w:val="single"/>
        </w:rPr>
      </w:pPr>
      <w:r w:rsidRPr="008F66FA">
        <w:rPr>
          <w:rStyle w:val="Strong"/>
          <w:u w:val="single"/>
        </w:rPr>
        <w:t>Evidence from external data sources</w:t>
      </w:r>
    </w:p>
    <w:p w14:paraId="23DCF96C" w14:textId="77777777" w:rsidR="00EA3EF7" w:rsidRDefault="00EA3EF7" w:rsidP="007E25BE">
      <w:pPr>
        <w:keepNext/>
      </w:pPr>
      <w:r>
        <w:t>The Department agreed that due to incomplete and unverified data, it was not advisable to include service usage statistics in this Wave 1 Interim Evaluation Report. Supporting evidence is outlined in STO PI#1.</w:t>
      </w:r>
    </w:p>
    <w:p w14:paraId="6F597874" w14:textId="77777777" w:rsidR="00EA3EF7" w:rsidRPr="008F66FA" w:rsidRDefault="00EA3EF7" w:rsidP="007E25BE">
      <w:pPr>
        <w:keepNext/>
        <w:rPr>
          <w:rStyle w:val="Strong"/>
          <w:u w:val="single"/>
        </w:rPr>
      </w:pPr>
      <w:r w:rsidRPr="008F66FA">
        <w:rPr>
          <w:rStyle w:val="Strong"/>
          <w:u w:val="single"/>
        </w:rPr>
        <w:t>Quantitative research with Participants</w:t>
      </w:r>
    </w:p>
    <w:p w14:paraId="566EDA46" w14:textId="5561BD2F" w:rsidR="00920C34" w:rsidRDefault="00EA3EF7" w:rsidP="00EA3EF7">
      <w:pPr>
        <w:pStyle w:val="FigureHeading"/>
      </w:pPr>
      <w:r w:rsidRPr="005829EC">
        <w:t xml:space="preserve">Figure </w:t>
      </w:r>
      <w:fldSimple w:instr=" SEQ Figure \* ARABIC ">
        <w:r w:rsidR="00E37C33">
          <w:rPr>
            <w:noProof/>
          </w:rPr>
          <w:t>62</w:t>
        </w:r>
      </w:fldSimple>
      <w:r>
        <w:t>: Self-reported usage of financial and family support services in local area</w:t>
      </w:r>
    </w:p>
    <w:p w14:paraId="4E5F00E8" w14:textId="77777777" w:rsidR="007E25BE" w:rsidRDefault="00EA3EF7" w:rsidP="00527D42">
      <w:pPr>
        <w:pStyle w:val="FigureHeading2"/>
      </w:pPr>
      <w:r w:rsidRPr="00E12A04">
        <w:t>Base: Participants</w:t>
      </w:r>
      <w:r>
        <w:t>. Excludes</w:t>
      </w:r>
      <w:r w:rsidRPr="00E12A04">
        <w:t xml:space="preserve"> ‘Refused’</w:t>
      </w:r>
      <w:r>
        <w:t>.</w:t>
      </w:r>
    </w:p>
    <w:p w14:paraId="378E66C3" w14:textId="77777777" w:rsidR="007E25BE" w:rsidRDefault="00EA3EF7" w:rsidP="007E25BE">
      <w:pPr>
        <w:pStyle w:val="Image"/>
      </w:pPr>
      <w:r w:rsidRPr="001C192E">
        <w:drawing>
          <wp:inline distT="0" distB="0" distL="0" distR="0" wp14:anchorId="070676AA" wp14:editId="3ED98511">
            <wp:extent cx="5054400" cy="2037600"/>
            <wp:effectExtent l="0" t="0" r="0" b="1270"/>
            <wp:docPr id="29" name="Picture 29" descr="Doughnut chart showing 'Self-reported usage of financial and family support services in local area'. Ceduna Participant (n=193) Yes (17%) No (17%) Unaware (66%) Don't know / Not Sure (0%). East Kimberley Participant (n=355) Yes (17%) No (18%) Unaware (64%) Don't know / Not Sure (1%). Participant Average (n=548): Yes (17%) No (18%) Unaware (65%) Don't know / Not Sure (1%)." title="Doughnut chart showing 'Self-reported usage of financial and family support services in loc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3793" r="14483"/>
                    <a:stretch/>
                  </pic:blipFill>
                  <pic:spPr bwMode="auto">
                    <a:xfrm>
                      <a:off x="0" y="0"/>
                      <a:ext cx="5054400" cy="2037600"/>
                    </a:xfrm>
                    <a:prstGeom prst="rect">
                      <a:avLst/>
                    </a:prstGeom>
                    <a:noFill/>
                    <a:ln>
                      <a:noFill/>
                    </a:ln>
                    <a:extLst>
                      <a:ext uri="{53640926-AAD7-44D8-BBD7-CCE9431645EC}">
                        <a14:shadowObscured xmlns:a14="http://schemas.microsoft.com/office/drawing/2010/main"/>
                      </a:ext>
                    </a:extLst>
                  </pic:spPr>
                </pic:pic>
              </a:graphicData>
            </a:graphic>
          </wp:inline>
        </w:drawing>
      </w:r>
    </w:p>
    <w:p w14:paraId="75B88B10" w14:textId="22915186" w:rsidR="00EA3EF7" w:rsidRDefault="00EA3EF7" w:rsidP="005C654B">
      <w:pPr>
        <w:pStyle w:val="Note"/>
        <w:jc w:val="center"/>
      </w:pPr>
      <w:r w:rsidRPr="0089350F">
        <w:t>Q</w:t>
      </w:r>
      <w:r>
        <w:t>38 (P)</w:t>
      </w:r>
      <w:r w:rsidRPr="0089350F">
        <w:t xml:space="preserve">. </w:t>
      </w:r>
      <w:r>
        <w:t>Have you ever used these local services or other services that help people deal with financial or family problems?</w:t>
      </w:r>
    </w:p>
    <w:p w14:paraId="43BBEAA2" w14:textId="77777777" w:rsidR="00EA3EF7" w:rsidRPr="00AB53A2" w:rsidRDefault="00EA3EF7" w:rsidP="007E25BE">
      <w:pPr>
        <w:pStyle w:val="FigureHeading"/>
        <w:rPr>
          <w:i/>
        </w:rPr>
      </w:pPr>
      <w:r w:rsidRPr="005829EC">
        <w:t xml:space="preserve">Figure </w:t>
      </w:r>
      <w:fldSimple w:instr=" SEQ Figure \* ARABIC ">
        <w:r w:rsidR="00E37C33">
          <w:rPr>
            <w:noProof/>
          </w:rPr>
          <w:t>63</w:t>
        </w:r>
      </w:fldSimple>
      <w:r>
        <w:t>: Last time got help from a financial or family support service</w:t>
      </w:r>
    </w:p>
    <w:p w14:paraId="5A33509C" w14:textId="77777777" w:rsidR="007E25BE" w:rsidRDefault="00EA3EF7" w:rsidP="00527D42">
      <w:pPr>
        <w:pStyle w:val="FigureHeading2"/>
      </w:pPr>
      <w:r w:rsidRPr="00E12A04">
        <w:t xml:space="preserve">Base: </w:t>
      </w:r>
      <w:r w:rsidRPr="007F5B6E">
        <w:t xml:space="preserve">Participants who have ever used </w:t>
      </w:r>
      <w:r>
        <w:t xml:space="preserve">financial or family </w:t>
      </w:r>
      <w:r w:rsidRPr="007F5B6E">
        <w:t>services at q3</w:t>
      </w:r>
      <w:r>
        <w:t>8 (self-reported).</w:t>
      </w:r>
    </w:p>
    <w:p w14:paraId="3C4DB49E" w14:textId="77777777" w:rsidR="007E25BE" w:rsidRDefault="00EA3EF7" w:rsidP="007E25BE">
      <w:pPr>
        <w:pStyle w:val="Image"/>
      </w:pPr>
      <w:r w:rsidRPr="00E50E22">
        <w:drawing>
          <wp:inline distT="0" distB="0" distL="0" distR="0" wp14:anchorId="7881CF8F" wp14:editId="38CA2AD2">
            <wp:extent cx="5176800" cy="3369600"/>
            <wp:effectExtent l="0" t="0" r="5080" b="2540"/>
            <wp:docPr id="272" name="Picture 272" descr="Column chart showing the 'Last time you got help from a financial or family support service'. Ceduna Participant (n=29) In the last month (49%) 1-3 months ago (7%) 4-6 months ago (7%) 7-12 months ago (2%) More than 12 months ago (30%) Don't know  / Not Sure (5%). East Kimberley Participant (n=59) In the last month (32%) 1-3 months ago (17%) 4-6 months ago (10%) 7-12 months ago (9%) More than 12 months ago (30%) Don't know  / Not Sure (1%). Participant Average (n=88) In the last month (40%) 1-3 months ago (12%) 4-6 months ago (9%) 7-12 months ago (6%) More than 12 months ago (30%) Don't know / Not Sure (3%)." title="Column chart showing the 'Last time you got help from a financial or family suppor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76800" cy="3369600"/>
                    </a:xfrm>
                    <a:prstGeom prst="rect">
                      <a:avLst/>
                    </a:prstGeom>
                  </pic:spPr>
                </pic:pic>
              </a:graphicData>
            </a:graphic>
          </wp:inline>
        </w:drawing>
      </w:r>
    </w:p>
    <w:p w14:paraId="1B253294" w14:textId="3B85648B" w:rsidR="00EA3EF7" w:rsidRDefault="00EA3EF7" w:rsidP="005C654B">
      <w:pPr>
        <w:pStyle w:val="Note"/>
        <w:jc w:val="center"/>
      </w:pPr>
      <w:r w:rsidRPr="0089350F">
        <w:t>Q</w:t>
      </w:r>
      <w:r>
        <w:t>39 (P)</w:t>
      </w:r>
      <w:r w:rsidRPr="0089350F">
        <w:t xml:space="preserve">. </w:t>
      </w:r>
      <w:r>
        <w:t>When was the last time that you got help from a financial or family support service?</w:t>
      </w:r>
    </w:p>
    <w:p w14:paraId="7D12168D" w14:textId="77777777" w:rsidR="00EA3EF7" w:rsidRPr="005829EC" w:rsidRDefault="00EA3EF7" w:rsidP="00683890">
      <w:pPr>
        <w:pStyle w:val="FigureHeading"/>
        <w:pageBreakBefore/>
      </w:pPr>
      <w:r w:rsidRPr="005829EC">
        <w:lastRenderedPageBreak/>
        <w:t xml:space="preserve">Figure </w:t>
      </w:r>
      <w:fldSimple w:instr=" SEQ Figure \* ARABIC ">
        <w:r w:rsidR="00E37C33">
          <w:rPr>
            <w:noProof/>
          </w:rPr>
          <w:t>64</w:t>
        </w:r>
      </w:fldSimple>
      <w:r w:rsidRPr="005829EC">
        <w:t>:</w:t>
      </w:r>
      <w:r>
        <w:t xml:space="preserve"> Average number of times got help from financial or family support service</w:t>
      </w:r>
    </w:p>
    <w:p w14:paraId="39F827AB" w14:textId="77777777" w:rsidR="00EA3EF7" w:rsidRDefault="00EA3EF7" w:rsidP="00683890">
      <w:pPr>
        <w:pStyle w:val="FigureHeading2"/>
        <w:spacing w:before="80" w:after="120"/>
      </w:pPr>
      <w:r>
        <w:t>Base: Participants who have used an alcohol or drug support service in the past 12 months. Excludes</w:t>
      </w:r>
      <w:r w:rsidRPr="00E12A04">
        <w:t xml:space="preserve"> ‘Refused’</w:t>
      </w:r>
      <w:r>
        <w:t>.</w:t>
      </w:r>
    </w:p>
    <w:p w14:paraId="00169C1F" w14:textId="77777777" w:rsidR="00EA3EF7" w:rsidRDefault="00683890" w:rsidP="007E25BE">
      <w:pPr>
        <w:pStyle w:val="Image"/>
      </w:pPr>
      <w:r>
        <w:drawing>
          <wp:inline distT="0" distB="0" distL="0" distR="0" wp14:anchorId="73B6343B" wp14:editId="28B3BB42">
            <wp:extent cx="5292528" cy="923026"/>
            <wp:effectExtent l="0" t="0" r="0" b="0"/>
            <wp:docPr id="17" name="Picture 17" descr="Average number of times got help from a financial or family support service. Ceduna Participant (n=20, note low n) 6 times. East Kimberley Participant (n=39, note low n)) 7 times. Participant Average (n=59, note low n)) 7 times." title="Average number of times got help from a financial or family suppor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b="12295"/>
                    <a:stretch/>
                  </pic:blipFill>
                  <pic:spPr bwMode="auto">
                    <a:xfrm>
                      <a:off x="0" y="0"/>
                      <a:ext cx="5304155" cy="925054"/>
                    </a:xfrm>
                    <a:prstGeom prst="rect">
                      <a:avLst/>
                    </a:prstGeom>
                    <a:noFill/>
                    <a:ln>
                      <a:noFill/>
                    </a:ln>
                    <a:extLst>
                      <a:ext uri="{53640926-AAD7-44D8-BBD7-CCE9431645EC}">
                        <a14:shadowObscured xmlns:a14="http://schemas.microsoft.com/office/drawing/2010/main"/>
                      </a:ext>
                    </a:extLst>
                  </pic:spPr>
                </pic:pic>
              </a:graphicData>
            </a:graphic>
          </wp:inline>
        </w:drawing>
      </w:r>
    </w:p>
    <w:p w14:paraId="35477080" w14:textId="77777777" w:rsidR="007E25BE" w:rsidRDefault="00EA3EF7" w:rsidP="005C654B">
      <w:pPr>
        <w:pStyle w:val="Note"/>
        <w:jc w:val="center"/>
      </w:pPr>
      <w:r>
        <w:t>Q40 (P). How many times did you get help from financial or family su</w:t>
      </w:r>
      <w:r w:rsidR="007E25BE">
        <w:t>pport service in the past year?</w:t>
      </w:r>
    </w:p>
    <w:p w14:paraId="7E70124C" w14:textId="3933056F" w:rsidR="00EA3EF7" w:rsidRDefault="007E25BE" w:rsidP="005C654B">
      <w:pPr>
        <w:pStyle w:val="Note"/>
        <w:jc w:val="center"/>
      </w:pPr>
      <w:r>
        <w:t>*Note low respondent numbers.</w:t>
      </w:r>
    </w:p>
    <w:p w14:paraId="2C7AE0ED" w14:textId="77777777" w:rsidR="00EA3EF7" w:rsidRPr="00AB53A2" w:rsidRDefault="00EA3EF7" w:rsidP="00683890">
      <w:pPr>
        <w:pStyle w:val="FigureHeading"/>
        <w:spacing w:before="480"/>
        <w:rPr>
          <w:i/>
        </w:rPr>
      </w:pPr>
      <w:r w:rsidRPr="005829EC">
        <w:t xml:space="preserve">Figure </w:t>
      </w:r>
      <w:fldSimple w:instr=" SEQ Figure \* ARABIC ">
        <w:r w:rsidR="00E37C33">
          <w:rPr>
            <w:noProof/>
          </w:rPr>
          <w:t>65</w:t>
        </w:r>
      </w:fldSimple>
      <w:r>
        <w:t>: Likelihood of trying to get help from a financial or family support service in future</w:t>
      </w:r>
    </w:p>
    <w:p w14:paraId="39D2C1A8" w14:textId="77777777" w:rsidR="007E25BE" w:rsidRDefault="00EA3EF7" w:rsidP="00774202">
      <w:pPr>
        <w:pStyle w:val="FigureHeading2"/>
        <w:keepNext w:val="0"/>
      </w:pPr>
      <w:r w:rsidRPr="00E12A04">
        <w:t xml:space="preserve">Base: </w:t>
      </w:r>
      <w:r w:rsidRPr="007F5B6E">
        <w:t xml:space="preserve">Participants </w:t>
      </w:r>
      <w:r>
        <w:t>aware of when they last</w:t>
      </w:r>
      <w:r w:rsidRPr="007F5B6E">
        <w:t xml:space="preserve"> used </w:t>
      </w:r>
      <w:r>
        <w:t xml:space="preserve">financial or family </w:t>
      </w:r>
      <w:r w:rsidRPr="007F5B6E">
        <w:t>services at q3</w:t>
      </w:r>
      <w:r>
        <w:t>9</w:t>
      </w:r>
      <w:r w:rsidRPr="007F5B6E">
        <w:t>. Excludes ‘Refused’.</w:t>
      </w:r>
    </w:p>
    <w:p w14:paraId="186EEF7E" w14:textId="77777777" w:rsidR="007E25BE" w:rsidRDefault="00EA3EF7" w:rsidP="007E25BE">
      <w:pPr>
        <w:pStyle w:val="Image"/>
      </w:pPr>
      <w:r w:rsidRPr="00EF6D1B">
        <w:drawing>
          <wp:inline distT="0" distB="0" distL="0" distR="0" wp14:anchorId="58ADE257" wp14:editId="1223A8D9">
            <wp:extent cx="5731510" cy="3732530"/>
            <wp:effectExtent l="0" t="0" r="2540" b="1270"/>
            <wp:docPr id="273" name="Picture 273" descr="Stacked column chart showing 'Likelihood of trying to get help from a financial or family support service in future', by location and respondent type. Ceduna Participant (n=192) Definitely will not (18%) Most likely will not (42%) Maybe will / Maybe won't (18%) Most likely will (9%) Definitely will (5%) Don't know / not sure (9%). East Kimberley Participant (n=352) Definitely will not (21%) Most likely will not (24%) Maybe will / Maybe won't (25%) Most likely will (14%) Definitely will (7%) Don't know / not sure (8%). Participant Average (n=544) Definitely will not (20%) Most likely will not (33%) Maybe will / Maybe won't (22%) Most likely will (11%) Definitely will (6%) Don't know / not sure (8%)." title="Stacked column chart showing 'Likelihood of trying to get help from a financial or family support service in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3732530"/>
                    </a:xfrm>
                    <a:prstGeom prst="rect">
                      <a:avLst/>
                    </a:prstGeom>
                  </pic:spPr>
                </pic:pic>
              </a:graphicData>
            </a:graphic>
          </wp:inline>
        </w:drawing>
      </w:r>
    </w:p>
    <w:p w14:paraId="0113BA32" w14:textId="72E66B78" w:rsidR="00AC4AEE" w:rsidRDefault="00EA3EF7" w:rsidP="005C654B">
      <w:pPr>
        <w:pStyle w:val="Note"/>
        <w:jc w:val="center"/>
      </w:pPr>
      <w:r w:rsidRPr="0089350F">
        <w:t>Q</w:t>
      </w:r>
      <w:r>
        <w:t>41 (P)</w:t>
      </w:r>
      <w:r w:rsidRPr="0089350F">
        <w:t xml:space="preserve">. </w:t>
      </w:r>
      <w:r>
        <w:t>How likely is it that you will try and get help from a financial or family support service in the future?</w:t>
      </w:r>
    </w:p>
    <w:p w14:paraId="6CDAB853" w14:textId="77777777" w:rsidR="00AC4AEE" w:rsidRPr="00AC4AEE" w:rsidRDefault="00AC4AEE" w:rsidP="00774202">
      <w:pPr>
        <w:pStyle w:val="Heading7"/>
        <w:keepNext/>
      </w:pPr>
      <w:bookmarkStart w:id="95" w:name="_Toc472516573"/>
      <w:r w:rsidRPr="00AC4AEE">
        <w:lastRenderedPageBreak/>
        <w:t>Medium-Term Outcome Performance Indicators</w:t>
      </w:r>
      <w:bookmarkEnd w:id="95"/>
    </w:p>
    <w:p w14:paraId="1DDE2FC8" w14:textId="77777777" w:rsidR="00180468" w:rsidRDefault="00AC4AEE" w:rsidP="00774202">
      <w:pPr>
        <w:pStyle w:val="Heading8"/>
        <w:keepNext/>
      </w:pPr>
      <w:r w:rsidRPr="00AC4AEE">
        <w:t>MTO PI#1: Frequency of use / volume consumed of drugs and alcohol</w:t>
      </w:r>
    </w:p>
    <w:p w14:paraId="6FDBD2C3" w14:textId="77777777" w:rsidR="00180468" w:rsidRPr="00180468" w:rsidRDefault="00180468" w:rsidP="00774202">
      <w:pPr>
        <w:pStyle w:val="TableHeading"/>
        <w:keepNext/>
      </w:pPr>
      <w:r>
        <w:t xml:space="preserve">Table </w:t>
      </w:r>
      <w:fldSimple w:instr=" SEQ Table \* ARABIC ">
        <w:r w:rsidR="00E37C33">
          <w:rPr>
            <w:noProof/>
          </w:rPr>
          <w:t>24</w:t>
        </w:r>
      </w:fldSimple>
      <w:r>
        <w:t>: MTO PI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 #1: Frequency of use / volume consumed of drugs and alcohol."/>
        <w:tblDescription w:val="MTO PI #1: Frequency of use / volume consumed of drugs and alcohol. Interim rating: Not relevant at interim point."/>
      </w:tblPr>
      <w:tblGrid>
        <w:gridCol w:w="5205"/>
        <w:gridCol w:w="3726"/>
      </w:tblGrid>
      <w:tr w:rsidR="00AC4AEE" w14:paraId="33EA9C64" w14:textId="77777777" w:rsidTr="000304F2">
        <w:trPr>
          <w:tblHeader/>
        </w:trPr>
        <w:tc>
          <w:tcPr>
            <w:tcW w:w="5205" w:type="dxa"/>
            <w:shd w:val="clear" w:color="auto" w:fill="172983"/>
            <w:vAlign w:val="bottom"/>
            <w:hideMark/>
          </w:tcPr>
          <w:p w14:paraId="5F316B23" w14:textId="77777777" w:rsidR="00AC4AEE" w:rsidRDefault="00AC4AEE" w:rsidP="00774202">
            <w:pPr>
              <w:pStyle w:val="ColumnHeading"/>
              <w:keepNext/>
            </w:pPr>
            <w:r>
              <w:t>Performance Indicator</w:t>
            </w:r>
          </w:p>
        </w:tc>
        <w:tc>
          <w:tcPr>
            <w:tcW w:w="3726" w:type="dxa"/>
            <w:shd w:val="clear" w:color="auto" w:fill="172983"/>
            <w:hideMark/>
          </w:tcPr>
          <w:p w14:paraId="05E817ED" w14:textId="77777777" w:rsidR="00AC4AEE" w:rsidRDefault="00AC4AEE" w:rsidP="00774202">
            <w:pPr>
              <w:pStyle w:val="ColumnHeading"/>
              <w:keepNext/>
            </w:pPr>
            <w:r>
              <w:t>Interim Rating</w:t>
            </w:r>
          </w:p>
        </w:tc>
      </w:tr>
      <w:tr w:rsidR="00AC4AEE" w14:paraId="7F7AFB08" w14:textId="77777777" w:rsidTr="000304F2">
        <w:tc>
          <w:tcPr>
            <w:tcW w:w="5205" w:type="dxa"/>
            <w:vAlign w:val="center"/>
            <w:hideMark/>
          </w:tcPr>
          <w:p w14:paraId="4A7E7222" w14:textId="77777777" w:rsidR="00AC4AEE" w:rsidRPr="00180468" w:rsidRDefault="00AC4AEE" w:rsidP="00774202">
            <w:pPr>
              <w:pStyle w:val="TableText"/>
              <w:keepNext/>
              <w:jc w:val="center"/>
              <w:rPr>
                <w:b/>
              </w:rPr>
            </w:pPr>
            <w:r w:rsidRPr="00180468">
              <w:rPr>
                <w:b/>
              </w:rPr>
              <w:t>Frequency of use / volume consumed of drugs and alcohol</w:t>
            </w:r>
          </w:p>
        </w:tc>
        <w:tc>
          <w:tcPr>
            <w:tcW w:w="3726" w:type="dxa"/>
            <w:vAlign w:val="center"/>
            <w:hideMark/>
          </w:tcPr>
          <w:p w14:paraId="6FED58F7" w14:textId="77777777" w:rsidR="00AC4AEE" w:rsidRPr="00180468" w:rsidRDefault="00AC4AEE" w:rsidP="00774202">
            <w:pPr>
              <w:pStyle w:val="TableText"/>
              <w:keepNext/>
              <w:jc w:val="center"/>
              <w:rPr>
                <w:b/>
              </w:rPr>
            </w:pPr>
            <w:r w:rsidRPr="00180468">
              <w:rPr>
                <w:b/>
                <w:color w:val="595959" w:themeColor="text1" w:themeTint="A6"/>
              </w:rPr>
              <w:t>Not relevant at interim point</w:t>
            </w:r>
          </w:p>
        </w:tc>
      </w:tr>
    </w:tbl>
    <w:p w14:paraId="2BFD5320" w14:textId="77777777" w:rsidR="00AC4AEE" w:rsidRDefault="00AC4AEE" w:rsidP="00774202">
      <w:pPr>
        <w:keepNext/>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 #1: Frequency of use / volume consumed of drugs and alcohol."/>
        <w:tblDescription w:val="MTO PI #1: Frequency of use / volume consumed of drugs and alcohol. Theme: Specification. Details: Number of times alcohol consumed by participants per week, Percent of participants who say they have used non-prescription drugs in the last week, Number of times per week spend more than $50 a day on drugs not prescribed by a doctor, Number of times per week have six or more drinks of alcohol at one time (binge drinking), Percent of participants, family members and general community members reporting a decrease in drinking of alcohol in the community since commencement of Trial and Number of on-the-ground stakeholders reporting a decrease in drinking of alcohol in the community since commencement of Trial. Theme: Target, Details: Frequency / volume not higher at Wave 2 than at Wave 1. Theme: Timeframe, Details: As self-reported at Wave 2. Theme: Data Sources, Details: Survey of Trial participants, Survey of families, Survey of community members, Qualitative research with stakeholders. Theme: Survey Questions: Participant questionnaire: q25a-b/h-j, q42a, Family questionnaire: q17a-b/h-j, q24a, Non-Participant questionnaire: q16a. Theme: Definitions / Notes, Details: NA."/>
      </w:tblPr>
      <w:tblGrid>
        <w:gridCol w:w="2532"/>
        <w:gridCol w:w="6399"/>
      </w:tblGrid>
      <w:tr w:rsidR="00AC4AEE" w14:paraId="2E81C77C" w14:textId="77777777" w:rsidTr="000304F2">
        <w:trPr>
          <w:tblHeader/>
        </w:trPr>
        <w:tc>
          <w:tcPr>
            <w:tcW w:w="2532" w:type="dxa"/>
            <w:shd w:val="clear" w:color="auto" w:fill="D9D9D9" w:themeFill="background1" w:themeFillShade="D9"/>
            <w:vAlign w:val="center"/>
            <w:hideMark/>
          </w:tcPr>
          <w:p w14:paraId="306AB7C9" w14:textId="77777777" w:rsidR="00AC4AEE" w:rsidRPr="00180468" w:rsidRDefault="00AC4AEE" w:rsidP="00774202">
            <w:pPr>
              <w:pStyle w:val="ColumnHeading"/>
              <w:keepNext/>
              <w:jc w:val="left"/>
              <w:rPr>
                <w:color w:val="17365D" w:themeColor="text2" w:themeShade="BF"/>
              </w:rPr>
            </w:pPr>
            <w:r w:rsidRPr="00180468">
              <w:rPr>
                <w:color w:val="17365D" w:themeColor="text2" w:themeShade="BF"/>
              </w:rPr>
              <w:t>Theme</w:t>
            </w:r>
          </w:p>
        </w:tc>
        <w:tc>
          <w:tcPr>
            <w:tcW w:w="6399" w:type="dxa"/>
            <w:shd w:val="clear" w:color="auto" w:fill="D9D9D9" w:themeFill="background1" w:themeFillShade="D9"/>
            <w:vAlign w:val="center"/>
            <w:hideMark/>
          </w:tcPr>
          <w:p w14:paraId="0919669A" w14:textId="77777777" w:rsidR="00AC4AEE" w:rsidRPr="00180468" w:rsidRDefault="00AC4AEE" w:rsidP="00774202">
            <w:pPr>
              <w:pStyle w:val="ColumnHeading"/>
              <w:keepNext/>
              <w:jc w:val="left"/>
              <w:rPr>
                <w:color w:val="17365D" w:themeColor="text2" w:themeShade="BF"/>
              </w:rPr>
            </w:pPr>
            <w:r w:rsidRPr="00180468">
              <w:rPr>
                <w:color w:val="17365D" w:themeColor="text2" w:themeShade="BF"/>
              </w:rPr>
              <w:t>Details</w:t>
            </w:r>
          </w:p>
        </w:tc>
      </w:tr>
      <w:tr w:rsidR="00AC4AEE" w14:paraId="5A13D5B0"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3CEB9F6" w14:textId="77777777" w:rsidR="00AC4AEE" w:rsidRPr="00180468" w:rsidRDefault="00AC4AEE" w:rsidP="00180468">
            <w:pPr>
              <w:pStyle w:val="RowHeading"/>
              <w:rPr>
                <w:color w:val="17365D" w:themeColor="text2" w:themeShade="BF"/>
              </w:rPr>
            </w:pPr>
            <w:r w:rsidRPr="00180468">
              <w:rPr>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CC0EB01" w14:textId="77777777" w:rsidR="00AC4AEE" w:rsidRPr="00180468" w:rsidRDefault="00AC4AEE" w:rsidP="00180468">
            <w:pPr>
              <w:pStyle w:val="TableListBullet"/>
              <w:rPr>
                <w:color w:val="17365D" w:themeColor="text2" w:themeShade="BF"/>
              </w:rPr>
            </w:pPr>
            <w:r w:rsidRPr="00180468">
              <w:rPr>
                <w:color w:val="17365D" w:themeColor="text2" w:themeShade="BF"/>
              </w:rPr>
              <w:t>Number of times alcohol consumed by participants per week</w:t>
            </w:r>
          </w:p>
          <w:p w14:paraId="400480FF" w14:textId="77777777" w:rsidR="00AC4AEE" w:rsidRPr="00180468" w:rsidRDefault="00AC4AEE" w:rsidP="00180468">
            <w:pPr>
              <w:pStyle w:val="TableListBullet"/>
              <w:rPr>
                <w:color w:val="17365D" w:themeColor="text2" w:themeShade="BF"/>
              </w:rPr>
            </w:pPr>
            <w:r w:rsidRPr="00180468">
              <w:rPr>
                <w:color w:val="17365D" w:themeColor="text2" w:themeShade="BF"/>
              </w:rPr>
              <w:t>Percent of participants who say they have used non-prescription drugs in the last week</w:t>
            </w:r>
          </w:p>
          <w:p w14:paraId="07D58564" w14:textId="77777777" w:rsidR="00AC4AEE" w:rsidRPr="00180468" w:rsidRDefault="00AC4AEE" w:rsidP="00180468">
            <w:pPr>
              <w:pStyle w:val="TableListBullet"/>
              <w:rPr>
                <w:color w:val="17365D" w:themeColor="text2" w:themeShade="BF"/>
              </w:rPr>
            </w:pPr>
            <w:r w:rsidRPr="00180468">
              <w:rPr>
                <w:color w:val="17365D" w:themeColor="text2" w:themeShade="BF"/>
              </w:rPr>
              <w:t>Number of times per week spend more than $50 a day on drugs not prescribed by a doctor</w:t>
            </w:r>
          </w:p>
          <w:p w14:paraId="256AFD22" w14:textId="77777777" w:rsidR="00AC4AEE" w:rsidRPr="00180468" w:rsidRDefault="00AC4AEE" w:rsidP="00180468">
            <w:pPr>
              <w:pStyle w:val="TableListBullet"/>
              <w:rPr>
                <w:color w:val="17365D" w:themeColor="text2" w:themeShade="BF"/>
              </w:rPr>
            </w:pPr>
            <w:r w:rsidRPr="00180468">
              <w:rPr>
                <w:color w:val="17365D" w:themeColor="text2" w:themeShade="BF"/>
              </w:rPr>
              <w:t>Number of times per week have six or more drinks of alcohol at one time (binge drinking)</w:t>
            </w:r>
          </w:p>
          <w:p w14:paraId="147DD6D9" w14:textId="77777777" w:rsidR="00AC4AEE" w:rsidRPr="00180468" w:rsidRDefault="00AC4AEE" w:rsidP="00180468">
            <w:pPr>
              <w:pStyle w:val="TableListBullet"/>
              <w:rPr>
                <w:color w:val="17365D" w:themeColor="text2" w:themeShade="BF"/>
              </w:rPr>
            </w:pPr>
            <w:r w:rsidRPr="00180468">
              <w:rPr>
                <w:color w:val="17365D" w:themeColor="text2" w:themeShade="BF"/>
              </w:rPr>
              <w:t>Percent of participants, family members and general community members reporting a decrease in drinking of alcohol in the community since commencement of Trial</w:t>
            </w:r>
          </w:p>
          <w:p w14:paraId="3AA7FFF9" w14:textId="77777777" w:rsidR="00AC4AEE" w:rsidRPr="00180468" w:rsidRDefault="00AC4AEE" w:rsidP="00180468">
            <w:pPr>
              <w:pStyle w:val="TableListBullet"/>
              <w:rPr>
                <w:color w:val="17365D" w:themeColor="text2" w:themeShade="BF"/>
              </w:rPr>
            </w:pPr>
            <w:r w:rsidRPr="00180468">
              <w:rPr>
                <w:color w:val="17365D" w:themeColor="text2" w:themeShade="BF"/>
              </w:rPr>
              <w:t>Number of on-the-ground stakeholders reporting a decrease in drinking of alcohol in the community since commencement of Trial</w:t>
            </w:r>
          </w:p>
        </w:tc>
      </w:tr>
      <w:tr w:rsidR="00AC4AEE" w14:paraId="47FAB4CB"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45F99FCC" w14:textId="77777777" w:rsidR="00AC4AEE" w:rsidRPr="00180468" w:rsidRDefault="00AC4AEE" w:rsidP="00180468">
            <w:pPr>
              <w:pStyle w:val="RowHeading"/>
              <w:rPr>
                <w:color w:val="17365D" w:themeColor="text2" w:themeShade="BF"/>
              </w:rPr>
            </w:pPr>
            <w:r w:rsidRPr="00180468">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4742D4E" w14:textId="77777777" w:rsidR="00AC4AEE" w:rsidRPr="00180468" w:rsidRDefault="00AC4AEE" w:rsidP="00180468">
            <w:pPr>
              <w:pStyle w:val="TableText"/>
              <w:rPr>
                <w:color w:val="17365D" w:themeColor="text2" w:themeShade="BF"/>
              </w:rPr>
            </w:pPr>
            <w:r w:rsidRPr="00180468">
              <w:rPr>
                <w:color w:val="17365D" w:themeColor="text2" w:themeShade="BF"/>
              </w:rPr>
              <w:t>Frequency / volume not higher at Wave 2 than at Wave 1</w:t>
            </w:r>
          </w:p>
        </w:tc>
      </w:tr>
      <w:tr w:rsidR="00AC4AEE" w14:paraId="201FE61E"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7F6B712" w14:textId="77777777" w:rsidR="00AC4AEE" w:rsidRPr="00180468" w:rsidRDefault="00AC4AEE" w:rsidP="00180468">
            <w:pPr>
              <w:pStyle w:val="RowHeading"/>
              <w:rPr>
                <w:color w:val="17365D" w:themeColor="text2" w:themeShade="BF"/>
              </w:rPr>
            </w:pPr>
            <w:r w:rsidRPr="00180468">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EDA19E3" w14:textId="77777777" w:rsidR="00AC4AEE" w:rsidRPr="00180468" w:rsidRDefault="00AC4AEE" w:rsidP="00180468">
            <w:pPr>
              <w:pStyle w:val="TableText"/>
              <w:rPr>
                <w:color w:val="17365D" w:themeColor="text2" w:themeShade="BF"/>
              </w:rPr>
            </w:pPr>
            <w:r w:rsidRPr="00180468">
              <w:rPr>
                <w:color w:val="17365D" w:themeColor="text2" w:themeShade="BF"/>
              </w:rPr>
              <w:t>As self-reported at Wave 2</w:t>
            </w:r>
          </w:p>
        </w:tc>
      </w:tr>
      <w:tr w:rsidR="00AC4AEE" w14:paraId="74540C1C"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2CBDFC6" w14:textId="77777777" w:rsidR="00AC4AEE" w:rsidRPr="00180468" w:rsidRDefault="00AC4AEE" w:rsidP="00180468">
            <w:pPr>
              <w:pStyle w:val="RowHeading"/>
              <w:rPr>
                <w:color w:val="17365D" w:themeColor="text2" w:themeShade="BF"/>
              </w:rPr>
            </w:pPr>
            <w:r w:rsidRPr="00180468">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2545E5C" w14:textId="77777777" w:rsidR="00920C34" w:rsidRPr="00180468" w:rsidRDefault="00AC4AEE" w:rsidP="00180468">
            <w:pPr>
              <w:pStyle w:val="TableText"/>
              <w:rPr>
                <w:color w:val="17365D" w:themeColor="text2" w:themeShade="BF"/>
              </w:rPr>
            </w:pPr>
            <w:r w:rsidRPr="00180468">
              <w:rPr>
                <w:color w:val="17365D" w:themeColor="text2" w:themeShade="BF"/>
              </w:rPr>
              <w:t>Survey of Trial participants</w:t>
            </w:r>
          </w:p>
          <w:p w14:paraId="59B4C870" w14:textId="77777777" w:rsidR="00AC4AEE" w:rsidRPr="00180468" w:rsidRDefault="00AC4AEE" w:rsidP="00180468">
            <w:pPr>
              <w:pStyle w:val="TableText"/>
              <w:rPr>
                <w:color w:val="17365D" w:themeColor="text2" w:themeShade="BF"/>
              </w:rPr>
            </w:pPr>
            <w:r w:rsidRPr="00180468">
              <w:rPr>
                <w:color w:val="17365D" w:themeColor="text2" w:themeShade="BF"/>
              </w:rPr>
              <w:t>Survey of families</w:t>
            </w:r>
          </w:p>
          <w:p w14:paraId="077A5971" w14:textId="77777777" w:rsidR="00AC4AEE" w:rsidRPr="00180468" w:rsidRDefault="00AC4AEE" w:rsidP="00180468">
            <w:pPr>
              <w:pStyle w:val="TableText"/>
              <w:rPr>
                <w:color w:val="17365D" w:themeColor="text2" w:themeShade="BF"/>
              </w:rPr>
            </w:pPr>
            <w:r w:rsidRPr="00180468">
              <w:rPr>
                <w:color w:val="17365D" w:themeColor="text2" w:themeShade="BF"/>
              </w:rPr>
              <w:t>Survey of community members</w:t>
            </w:r>
          </w:p>
          <w:p w14:paraId="7BC5F4FA" w14:textId="77777777" w:rsidR="00AC4AEE" w:rsidRPr="00180468" w:rsidRDefault="00AC4AEE" w:rsidP="00180468">
            <w:pPr>
              <w:pStyle w:val="TableText"/>
              <w:rPr>
                <w:color w:val="17365D" w:themeColor="text2" w:themeShade="BF"/>
              </w:rPr>
            </w:pPr>
            <w:r w:rsidRPr="00180468">
              <w:rPr>
                <w:color w:val="17365D" w:themeColor="text2" w:themeShade="BF"/>
              </w:rPr>
              <w:t>Qualitative research with stakeholders</w:t>
            </w:r>
          </w:p>
        </w:tc>
      </w:tr>
      <w:tr w:rsidR="00AC4AEE" w14:paraId="72F3AF61"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57618096" w14:textId="77777777" w:rsidR="00AC4AEE" w:rsidRPr="00180468" w:rsidRDefault="00AC4AEE" w:rsidP="00180468">
            <w:pPr>
              <w:pStyle w:val="RowHeading"/>
              <w:rPr>
                <w:color w:val="17365D" w:themeColor="text2" w:themeShade="BF"/>
              </w:rPr>
            </w:pPr>
            <w:r w:rsidRPr="00180468">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528EE26B" w14:textId="77777777" w:rsidR="00AC4AEE" w:rsidRPr="00180468" w:rsidRDefault="00AC4AEE" w:rsidP="00180468">
            <w:pPr>
              <w:pStyle w:val="TableText"/>
              <w:rPr>
                <w:color w:val="17365D" w:themeColor="text2" w:themeShade="BF"/>
              </w:rPr>
            </w:pPr>
            <w:r w:rsidRPr="00180468">
              <w:rPr>
                <w:color w:val="17365D" w:themeColor="text2" w:themeShade="BF"/>
              </w:rPr>
              <w:t>Participant questionnaire: q25a-b/h-j, q42a</w:t>
            </w:r>
          </w:p>
          <w:p w14:paraId="4E90FA3D" w14:textId="77777777" w:rsidR="00AC4AEE" w:rsidRPr="00180468" w:rsidRDefault="00AC4AEE" w:rsidP="00180468">
            <w:pPr>
              <w:pStyle w:val="TableText"/>
              <w:rPr>
                <w:color w:val="17365D" w:themeColor="text2" w:themeShade="BF"/>
              </w:rPr>
            </w:pPr>
            <w:r w:rsidRPr="00180468">
              <w:rPr>
                <w:color w:val="17365D" w:themeColor="text2" w:themeShade="BF"/>
              </w:rPr>
              <w:t>Family questionnaire: q17a-b/h-j, q24a</w:t>
            </w:r>
          </w:p>
          <w:p w14:paraId="2ADCC80F" w14:textId="77777777" w:rsidR="00AC4AEE" w:rsidRPr="00180468" w:rsidRDefault="00AC4AEE" w:rsidP="00180468">
            <w:pPr>
              <w:pStyle w:val="TableText"/>
              <w:rPr>
                <w:color w:val="17365D" w:themeColor="text2" w:themeShade="BF"/>
              </w:rPr>
            </w:pPr>
            <w:r w:rsidRPr="00180468">
              <w:rPr>
                <w:color w:val="17365D" w:themeColor="text2" w:themeShade="BF"/>
              </w:rPr>
              <w:t>Non-Participant questionnaire: q16a</w:t>
            </w:r>
          </w:p>
        </w:tc>
      </w:tr>
      <w:tr w:rsidR="00AC4AEE" w14:paraId="37B3D175"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99C0478" w14:textId="77777777" w:rsidR="00AC4AEE" w:rsidRPr="00180468" w:rsidRDefault="00AC4AEE" w:rsidP="00180468">
            <w:pPr>
              <w:pStyle w:val="RowHeading"/>
              <w:rPr>
                <w:color w:val="17365D" w:themeColor="text2" w:themeShade="BF"/>
              </w:rPr>
            </w:pPr>
            <w:r w:rsidRPr="00180468">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4164162F" w14:textId="77777777" w:rsidR="00AC4AEE" w:rsidRPr="00180468" w:rsidRDefault="00AC4AEE" w:rsidP="00180468">
            <w:pPr>
              <w:pStyle w:val="TableText"/>
              <w:rPr>
                <w:color w:val="17365D" w:themeColor="text2" w:themeShade="BF"/>
              </w:rPr>
            </w:pPr>
            <w:r w:rsidRPr="00180468">
              <w:rPr>
                <w:color w:val="17365D" w:themeColor="text2" w:themeShade="BF"/>
              </w:rPr>
              <w:t>NA</w:t>
            </w:r>
          </w:p>
        </w:tc>
      </w:tr>
    </w:tbl>
    <w:p w14:paraId="08773AD1" w14:textId="77777777" w:rsidR="00AC4AEE" w:rsidRPr="00AC4AEE" w:rsidRDefault="00AC4AEE" w:rsidP="008F66FA">
      <w:pPr>
        <w:pStyle w:val="Heading9"/>
      </w:pPr>
      <w:r w:rsidRPr="00AC4AEE">
        <w:t>Evidence</w:t>
      </w:r>
    </w:p>
    <w:p w14:paraId="61181813" w14:textId="77777777" w:rsidR="00AC4AEE" w:rsidRPr="00B1661B" w:rsidRDefault="00AC4AEE" w:rsidP="00AC4AEE">
      <w:r>
        <w:t>The quantitative measures from STO#1: Frequency of use / volume consumed of drugs and alcohol will be reported here at Wave 2.</w:t>
      </w:r>
    </w:p>
    <w:p w14:paraId="74607AEC" w14:textId="1E6B7B28" w:rsidR="00180468" w:rsidRDefault="004E482C" w:rsidP="007E25BE">
      <w:pPr>
        <w:pStyle w:val="Heading8"/>
        <w:pageBreakBefore/>
      </w:pPr>
      <w:r w:rsidRPr="004E482C">
        <w:lastRenderedPageBreak/>
        <w:t>MTO PI#2: Frequency of use / volume of gambling and associated problems</w:t>
      </w:r>
    </w:p>
    <w:p w14:paraId="3458B0C3" w14:textId="77777777" w:rsidR="00180468" w:rsidRPr="00180468" w:rsidRDefault="00180468" w:rsidP="00180468">
      <w:pPr>
        <w:pStyle w:val="TableHeading"/>
      </w:pPr>
      <w:r>
        <w:t xml:space="preserve">Table </w:t>
      </w:r>
      <w:fldSimple w:instr=" SEQ Table \* ARABIC ">
        <w:r w:rsidR="00E37C33">
          <w:rPr>
            <w:noProof/>
          </w:rPr>
          <w:t>25</w:t>
        </w:r>
      </w:fldSimple>
      <w:r>
        <w:t>: MTO PI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 #2: Frequency of use / volume of gambling and associated problems. "/>
        <w:tblDescription w:val="MTO PI #2: Frequency of use / volume of gambling and associated problems. Interim rating: Not relevant at interim point."/>
      </w:tblPr>
      <w:tblGrid>
        <w:gridCol w:w="5205"/>
        <w:gridCol w:w="3726"/>
      </w:tblGrid>
      <w:tr w:rsidR="004E482C" w14:paraId="6900714C" w14:textId="77777777" w:rsidTr="000304F2">
        <w:trPr>
          <w:tblHeader/>
        </w:trPr>
        <w:tc>
          <w:tcPr>
            <w:tcW w:w="5205" w:type="dxa"/>
            <w:shd w:val="clear" w:color="auto" w:fill="172983"/>
            <w:vAlign w:val="bottom"/>
            <w:hideMark/>
          </w:tcPr>
          <w:p w14:paraId="4981FA96" w14:textId="77777777" w:rsidR="004E482C" w:rsidRDefault="004E482C" w:rsidP="000304F2">
            <w:pPr>
              <w:pStyle w:val="ColumnHeading"/>
            </w:pPr>
            <w:r>
              <w:t>Performance Indicator</w:t>
            </w:r>
          </w:p>
        </w:tc>
        <w:tc>
          <w:tcPr>
            <w:tcW w:w="3726" w:type="dxa"/>
            <w:shd w:val="clear" w:color="auto" w:fill="172983"/>
            <w:hideMark/>
          </w:tcPr>
          <w:p w14:paraId="1A772CDA" w14:textId="77777777" w:rsidR="004E482C" w:rsidRDefault="004E482C" w:rsidP="000304F2">
            <w:pPr>
              <w:pStyle w:val="ColumnHeading"/>
            </w:pPr>
            <w:r>
              <w:t>Interim Rating</w:t>
            </w:r>
          </w:p>
        </w:tc>
      </w:tr>
      <w:tr w:rsidR="004E482C" w14:paraId="59CFFE32" w14:textId="77777777" w:rsidTr="000304F2">
        <w:tc>
          <w:tcPr>
            <w:tcW w:w="5205" w:type="dxa"/>
            <w:vAlign w:val="center"/>
            <w:hideMark/>
          </w:tcPr>
          <w:p w14:paraId="51076319" w14:textId="77777777" w:rsidR="004E482C" w:rsidRPr="00180468" w:rsidRDefault="004E482C" w:rsidP="00180468">
            <w:pPr>
              <w:pStyle w:val="TableText"/>
              <w:jc w:val="center"/>
              <w:rPr>
                <w:b/>
              </w:rPr>
            </w:pPr>
            <w:r w:rsidRPr="00180468">
              <w:rPr>
                <w:b/>
              </w:rPr>
              <w:t>Frequency of use / volume of gambling and associated problems</w:t>
            </w:r>
          </w:p>
        </w:tc>
        <w:tc>
          <w:tcPr>
            <w:tcW w:w="3726" w:type="dxa"/>
            <w:vAlign w:val="center"/>
            <w:hideMark/>
          </w:tcPr>
          <w:p w14:paraId="2371A4E7" w14:textId="77777777" w:rsidR="004E482C" w:rsidRPr="00180468" w:rsidRDefault="004E482C" w:rsidP="00180468">
            <w:pPr>
              <w:pStyle w:val="TableText"/>
              <w:jc w:val="center"/>
              <w:rPr>
                <w:b/>
              </w:rPr>
            </w:pPr>
            <w:r w:rsidRPr="00180468">
              <w:rPr>
                <w:b/>
                <w:color w:val="595959" w:themeColor="text1" w:themeTint="A6"/>
              </w:rPr>
              <w:t>Not relevant at interim point</w:t>
            </w:r>
          </w:p>
        </w:tc>
      </w:tr>
    </w:tbl>
    <w:p w14:paraId="1B579A8F" w14:textId="77777777" w:rsidR="004E482C" w:rsidRDefault="004E482C" w:rsidP="004E482C">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 #2: Frequency of use / volume of gambling and associated problems. Interim rating: Not relevant at interim point."/>
        <w:tblDescription w:val="MTO PI #2: Frequency of use / volume of gambling and associated problems. Theme: Specification. Details: Number of times Trial participants engage in gambling activities per week, Number of days a week spend three or more hours gambling, Number of days a week spend more than $50 gambling, Percent of participants indicating that they gamble more than they can afford to lose or borrow money or sell things to gamble, Percent of participants, family members and general community members reporting a decrease in gambling in the community since commencement of Trial, Number of on-the-ground stakeholders reporting a decrease in gambling and associated problems in the community since commencement of Trial and EGM (‘poker machine’) revenue in Ceduna and Surrounds. Theme: Target, Details: Frequency / volume not higher at Wave 2 than at Wave 1. Theme: Timeframe, Details: As self-reported at Wave 2. Theme: Data Sources, Details: Survey of Trial participants, Survey of families, Survey of community members, Qualitative research with stakeholders,SA Poker Machine Revenue data. Theme: Survey Questions: Participant questionnaire: q25c-g, q42c, Family questionnaire: q17c-g, q24c, Non-Participant questionnaire: q16c. Theme: Definitions / Notes, Details: NA."/>
      </w:tblPr>
      <w:tblGrid>
        <w:gridCol w:w="2532"/>
        <w:gridCol w:w="6399"/>
      </w:tblGrid>
      <w:tr w:rsidR="004E482C" w14:paraId="0170B04C" w14:textId="77777777" w:rsidTr="000304F2">
        <w:trPr>
          <w:tblHeader/>
        </w:trPr>
        <w:tc>
          <w:tcPr>
            <w:tcW w:w="2532" w:type="dxa"/>
            <w:shd w:val="clear" w:color="auto" w:fill="D9D9D9" w:themeFill="background1" w:themeFillShade="D9"/>
            <w:vAlign w:val="center"/>
            <w:hideMark/>
          </w:tcPr>
          <w:p w14:paraId="0AD123FD" w14:textId="77777777" w:rsidR="004E482C" w:rsidRPr="00180468" w:rsidRDefault="004E482C" w:rsidP="000304F2">
            <w:pPr>
              <w:pStyle w:val="ColumnHeading"/>
              <w:jc w:val="left"/>
              <w:rPr>
                <w:color w:val="17365D" w:themeColor="text2" w:themeShade="BF"/>
              </w:rPr>
            </w:pPr>
            <w:r w:rsidRPr="00180468">
              <w:rPr>
                <w:color w:val="17365D" w:themeColor="text2" w:themeShade="BF"/>
              </w:rPr>
              <w:t>Theme</w:t>
            </w:r>
          </w:p>
        </w:tc>
        <w:tc>
          <w:tcPr>
            <w:tcW w:w="6399" w:type="dxa"/>
            <w:shd w:val="clear" w:color="auto" w:fill="D9D9D9" w:themeFill="background1" w:themeFillShade="D9"/>
            <w:vAlign w:val="center"/>
            <w:hideMark/>
          </w:tcPr>
          <w:p w14:paraId="145E51B1" w14:textId="77777777" w:rsidR="004E482C" w:rsidRPr="00180468" w:rsidRDefault="004E482C" w:rsidP="000304F2">
            <w:pPr>
              <w:pStyle w:val="ColumnHeading"/>
              <w:jc w:val="left"/>
              <w:rPr>
                <w:color w:val="17365D" w:themeColor="text2" w:themeShade="BF"/>
              </w:rPr>
            </w:pPr>
            <w:r w:rsidRPr="00180468">
              <w:rPr>
                <w:color w:val="17365D" w:themeColor="text2" w:themeShade="BF"/>
              </w:rPr>
              <w:t>Details</w:t>
            </w:r>
          </w:p>
        </w:tc>
      </w:tr>
      <w:tr w:rsidR="004E482C" w14:paraId="2D6433DB"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5B28018A" w14:textId="77777777" w:rsidR="004E482C" w:rsidRPr="00180468" w:rsidRDefault="004E482C" w:rsidP="000304F2">
            <w:pPr>
              <w:pStyle w:val="RowHeading"/>
              <w:jc w:val="left"/>
              <w:rPr>
                <w:b/>
                <w:color w:val="17365D" w:themeColor="text2" w:themeShade="BF"/>
              </w:rPr>
            </w:pPr>
            <w:r w:rsidRPr="00180468">
              <w:rPr>
                <w:b/>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28CFF23D" w14:textId="77777777" w:rsidR="004E482C" w:rsidRPr="00180468" w:rsidRDefault="004E482C" w:rsidP="00180468">
            <w:pPr>
              <w:pStyle w:val="TableListBullet"/>
              <w:rPr>
                <w:color w:val="17365D" w:themeColor="text2" w:themeShade="BF"/>
              </w:rPr>
            </w:pPr>
            <w:r w:rsidRPr="00180468">
              <w:rPr>
                <w:color w:val="17365D" w:themeColor="text2" w:themeShade="BF"/>
              </w:rPr>
              <w:t>Number of times Trial participants engage in gambling activities per week</w:t>
            </w:r>
          </w:p>
          <w:p w14:paraId="4C8CCAB4" w14:textId="77777777" w:rsidR="004E482C" w:rsidRPr="00180468" w:rsidRDefault="004E482C" w:rsidP="00180468">
            <w:pPr>
              <w:pStyle w:val="TableListBullet"/>
              <w:rPr>
                <w:color w:val="17365D" w:themeColor="text2" w:themeShade="BF"/>
              </w:rPr>
            </w:pPr>
            <w:r w:rsidRPr="00180468">
              <w:rPr>
                <w:color w:val="17365D" w:themeColor="text2" w:themeShade="BF"/>
              </w:rPr>
              <w:t>Number of days a week spend three or more hours gambling</w:t>
            </w:r>
          </w:p>
          <w:p w14:paraId="50492C3D" w14:textId="77777777" w:rsidR="004E482C" w:rsidRPr="00180468" w:rsidRDefault="004E482C" w:rsidP="00180468">
            <w:pPr>
              <w:pStyle w:val="TableListBullet"/>
              <w:rPr>
                <w:color w:val="17365D" w:themeColor="text2" w:themeShade="BF"/>
              </w:rPr>
            </w:pPr>
            <w:r w:rsidRPr="00180468">
              <w:rPr>
                <w:color w:val="17365D" w:themeColor="text2" w:themeShade="BF"/>
              </w:rPr>
              <w:t>Number of days a week spend more than $50 gambling</w:t>
            </w:r>
          </w:p>
          <w:p w14:paraId="2232F9A0" w14:textId="77777777" w:rsidR="004E482C" w:rsidRPr="00180468" w:rsidRDefault="004E482C" w:rsidP="00180468">
            <w:pPr>
              <w:pStyle w:val="TableListBullet"/>
              <w:rPr>
                <w:color w:val="17365D" w:themeColor="text2" w:themeShade="BF"/>
              </w:rPr>
            </w:pPr>
            <w:r w:rsidRPr="00180468">
              <w:rPr>
                <w:color w:val="17365D" w:themeColor="text2" w:themeShade="BF"/>
              </w:rPr>
              <w:t>Percent of participants indicating that they gamble more than they can afford to lose or borrow money or sell things to gamble</w:t>
            </w:r>
          </w:p>
          <w:p w14:paraId="189F4452" w14:textId="77777777" w:rsidR="004E482C" w:rsidRPr="00180468" w:rsidRDefault="004E482C" w:rsidP="00180468">
            <w:pPr>
              <w:pStyle w:val="TableListBullet"/>
              <w:rPr>
                <w:color w:val="17365D" w:themeColor="text2" w:themeShade="BF"/>
              </w:rPr>
            </w:pPr>
            <w:r w:rsidRPr="00180468">
              <w:rPr>
                <w:color w:val="17365D" w:themeColor="text2" w:themeShade="BF"/>
              </w:rPr>
              <w:t>Percent of participants, family members and general community members reporting a decrease in gambling in the community since commencement of Trial</w:t>
            </w:r>
          </w:p>
          <w:p w14:paraId="310CC56C" w14:textId="77777777" w:rsidR="004E482C" w:rsidRPr="00180468" w:rsidRDefault="004E482C" w:rsidP="00180468">
            <w:pPr>
              <w:pStyle w:val="TableListBullet"/>
              <w:rPr>
                <w:color w:val="17365D" w:themeColor="text2" w:themeShade="BF"/>
              </w:rPr>
            </w:pPr>
            <w:r w:rsidRPr="00180468">
              <w:rPr>
                <w:color w:val="17365D" w:themeColor="text2" w:themeShade="BF"/>
              </w:rPr>
              <w:t>Number of on-the-ground stakeholders reporting a decrease in gambling and associated problems in the community since commencement of Trial</w:t>
            </w:r>
          </w:p>
          <w:p w14:paraId="51FE8C96" w14:textId="77777777" w:rsidR="004E482C" w:rsidRPr="00180468" w:rsidRDefault="004E482C" w:rsidP="00180468">
            <w:pPr>
              <w:pStyle w:val="TableListBullet"/>
              <w:rPr>
                <w:color w:val="17365D" w:themeColor="text2" w:themeShade="BF"/>
              </w:rPr>
            </w:pPr>
            <w:r w:rsidRPr="00180468">
              <w:rPr>
                <w:color w:val="17365D" w:themeColor="text2" w:themeShade="BF"/>
              </w:rPr>
              <w:t>EGM (‘poker machine’) revenue in Ceduna and Surrounds</w:t>
            </w:r>
          </w:p>
        </w:tc>
      </w:tr>
      <w:tr w:rsidR="004E482C" w14:paraId="6BF64ECA"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8261878" w14:textId="77777777" w:rsidR="004E482C" w:rsidRPr="00180468" w:rsidRDefault="004E482C" w:rsidP="000304F2">
            <w:pPr>
              <w:pStyle w:val="RowHeading"/>
              <w:jc w:val="left"/>
              <w:rPr>
                <w:color w:val="17365D" w:themeColor="text2" w:themeShade="BF"/>
              </w:rPr>
            </w:pPr>
            <w:r w:rsidRPr="00180468">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885B179" w14:textId="77777777" w:rsidR="004E482C" w:rsidRPr="00180468" w:rsidRDefault="004E482C" w:rsidP="00180468">
            <w:pPr>
              <w:pStyle w:val="TableText"/>
              <w:rPr>
                <w:color w:val="17365D" w:themeColor="text2" w:themeShade="BF"/>
              </w:rPr>
            </w:pPr>
            <w:r w:rsidRPr="00180468">
              <w:rPr>
                <w:color w:val="17365D" w:themeColor="text2" w:themeShade="BF"/>
              </w:rPr>
              <w:t>Frequency / volume not higher at Wave 2 than at Wave 1</w:t>
            </w:r>
          </w:p>
        </w:tc>
      </w:tr>
      <w:tr w:rsidR="004E482C" w14:paraId="72DED78B"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339816F" w14:textId="77777777" w:rsidR="004E482C" w:rsidRPr="00180468" w:rsidRDefault="004E482C" w:rsidP="000304F2">
            <w:pPr>
              <w:pStyle w:val="RowHeading"/>
              <w:jc w:val="left"/>
              <w:rPr>
                <w:color w:val="17365D" w:themeColor="text2" w:themeShade="BF"/>
              </w:rPr>
            </w:pPr>
            <w:r w:rsidRPr="00180468">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0276873" w14:textId="77777777" w:rsidR="004E482C" w:rsidRPr="00180468" w:rsidRDefault="004E482C" w:rsidP="00180468">
            <w:pPr>
              <w:pStyle w:val="TableText"/>
              <w:rPr>
                <w:color w:val="17365D" w:themeColor="text2" w:themeShade="BF"/>
              </w:rPr>
            </w:pPr>
            <w:r w:rsidRPr="00180468">
              <w:rPr>
                <w:color w:val="17365D" w:themeColor="text2" w:themeShade="BF"/>
              </w:rPr>
              <w:t>As self-reported at Wave 2</w:t>
            </w:r>
          </w:p>
        </w:tc>
      </w:tr>
      <w:tr w:rsidR="004E482C" w14:paraId="320CA981"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69FFF28B" w14:textId="77777777" w:rsidR="004E482C" w:rsidRPr="00180468" w:rsidRDefault="004E482C" w:rsidP="000304F2">
            <w:pPr>
              <w:pStyle w:val="RowHeading"/>
              <w:jc w:val="left"/>
              <w:rPr>
                <w:color w:val="17365D" w:themeColor="text2" w:themeShade="BF"/>
              </w:rPr>
            </w:pPr>
            <w:r w:rsidRPr="00180468">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B08B2DD" w14:textId="77777777" w:rsidR="00920C34" w:rsidRPr="00180468" w:rsidRDefault="004E482C" w:rsidP="00180468">
            <w:pPr>
              <w:pStyle w:val="TableText"/>
              <w:rPr>
                <w:color w:val="17365D" w:themeColor="text2" w:themeShade="BF"/>
              </w:rPr>
            </w:pPr>
            <w:r w:rsidRPr="00180468">
              <w:rPr>
                <w:color w:val="17365D" w:themeColor="text2" w:themeShade="BF"/>
              </w:rPr>
              <w:t>Survey of Trial participants</w:t>
            </w:r>
          </w:p>
          <w:p w14:paraId="37C27F22" w14:textId="77777777" w:rsidR="004E482C" w:rsidRPr="00180468" w:rsidRDefault="004E482C" w:rsidP="00180468">
            <w:pPr>
              <w:pStyle w:val="TableText"/>
              <w:rPr>
                <w:color w:val="17365D" w:themeColor="text2" w:themeShade="BF"/>
              </w:rPr>
            </w:pPr>
            <w:r w:rsidRPr="00180468">
              <w:rPr>
                <w:color w:val="17365D" w:themeColor="text2" w:themeShade="BF"/>
              </w:rPr>
              <w:t>Survey of families</w:t>
            </w:r>
          </w:p>
          <w:p w14:paraId="3B9413B1" w14:textId="77777777" w:rsidR="004E482C" w:rsidRPr="00180468" w:rsidRDefault="004E482C" w:rsidP="00180468">
            <w:pPr>
              <w:pStyle w:val="TableText"/>
              <w:rPr>
                <w:color w:val="17365D" w:themeColor="text2" w:themeShade="BF"/>
              </w:rPr>
            </w:pPr>
            <w:r w:rsidRPr="00180468">
              <w:rPr>
                <w:color w:val="17365D" w:themeColor="text2" w:themeShade="BF"/>
              </w:rPr>
              <w:t>Survey of community members</w:t>
            </w:r>
          </w:p>
          <w:p w14:paraId="3AC44D0F" w14:textId="77777777" w:rsidR="004E482C" w:rsidRPr="00180468" w:rsidRDefault="004E482C" w:rsidP="00180468">
            <w:pPr>
              <w:pStyle w:val="TableText"/>
              <w:rPr>
                <w:color w:val="17365D" w:themeColor="text2" w:themeShade="BF"/>
              </w:rPr>
            </w:pPr>
            <w:r w:rsidRPr="00180468">
              <w:rPr>
                <w:color w:val="17365D" w:themeColor="text2" w:themeShade="BF"/>
              </w:rPr>
              <w:t>Qualitative research with stakeholders</w:t>
            </w:r>
          </w:p>
          <w:p w14:paraId="17CD1789" w14:textId="77777777" w:rsidR="004E482C" w:rsidRPr="00180468" w:rsidRDefault="004E482C" w:rsidP="00180468">
            <w:pPr>
              <w:pStyle w:val="TableText"/>
              <w:rPr>
                <w:color w:val="17365D" w:themeColor="text2" w:themeShade="BF"/>
              </w:rPr>
            </w:pPr>
            <w:r w:rsidRPr="00180468">
              <w:rPr>
                <w:color w:val="17365D" w:themeColor="text2" w:themeShade="BF"/>
              </w:rPr>
              <w:t>SA Poker Machine Revenue data</w:t>
            </w:r>
          </w:p>
        </w:tc>
      </w:tr>
      <w:tr w:rsidR="004E482C" w14:paraId="3DD75C28"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2ACF7F53" w14:textId="77777777" w:rsidR="004E482C" w:rsidRPr="00180468" w:rsidRDefault="004E482C" w:rsidP="000304F2">
            <w:pPr>
              <w:pStyle w:val="RowHeading"/>
              <w:jc w:val="left"/>
              <w:rPr>
                <w:color w:val="17365D" w:themeColor="text2" w:themeShade="BF"/>
              </w:rPr>
            </w:pPr>
            <w:r w:rsidRPr="00180468">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7554553C" w14:textId="6C13A1B0" w:rsidR="004E482C" w:rsidRPr="00180468" w:rsidRDefault="004E482C" w:rsidP="00180468">
            <w:pPr>
              <w:pStyle w:val="TableText"/>
              <w:rPr>
                <w:color w:val="17365D" w:themeColor="text2" w:themeShade="BF"/>
              </w:rPr>
            </w:pPr>
            <w:r w:rsidRPr="00180468">
              <w:rPr>
                <w:color w:val="17365D" w:themeColor="text2" w:themeShade="BF"/>
              </w:rPr>
              <w:t>Participant questionnaire: q25c-g, q42c</w:t>
            </w:r>
            <w:r w:rsidR="00AC050C">
              <w:rPr>
                <w:color w:val="17365D" w:themeColor="text2" w:themeShade="BF"/>
              </w:rPr>
              <w:t>, q44c-f</w:t>
            </w:r>
          </w:p>
          <w:p w14:paraId="3F56E6F1" w14:textId="4E61136A" w:rsidR="004E482C" w:rsidRPr="00180468" w:rsidRDefault="004E482C" w:rsidP="00180468">
            <w:pPr>
              <w:pStyle w:val="TableText"/>
              <w:rPr>
                <w:color w:val="17365D" w:themeColor="text2" w:themeShade="BF"/>
              </w:rPr>
            </w:pPr>
            <w:r w:rsidRPr="00180468">
              <w:rPr>
                <w:color w:val="17365D" w:themeColor="text2" w:themeShade="BF"/>
              </w:rPr>
              <w:t>Family questionnaire: q17c-g, q24c</w:t>
            </w:r>
            <w:r w:rsidR="00AC050C">
              <w:rPr>
                <w:color w:val="17365D" w:themeColor="text2" w:themeShade="BF"/>
              </w:rPr>
              <w:t>, q26b</w:t>
            </w:r>
          </w:p>
          <w:p w14:paraId="03E6870B" w14:textId="77777777" w:rsidR="004E482C" w:rsidRPr="00180468" w:rsidRDefault="004E482C" w:rsidP="00180468">
            <w:pPr>
              <w:pStyle w:val="TableText"/>
              <w:rPr>
                <w:color w:val="17365D" w:themeColor="text2" w:themeShade="BF"/>
              </w:rPr>
            </w:pPr>
            <w:r w:rsidRPr="00180468">
              <w:rPr>
                <w:color w:val="17365D" w:themeColor="text2" w:themeShade="BF"/>
              </w:rPr>
              <w:t>Non-Participant questionnaire: q16c</w:t>
            </w:r>
          </w:p>
        </w:tc>
      </w:tr>
      <w:tr w:rsidR="004E482C" w14:paraId="5F84F374"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09F735FD" w14:textId="77777777" w:rsidR="004E482C" w:rsidRPr="00180468" w:rsidRDefault="004E482C" w:rsidP="000304F2">
            <w:pPr>
              <w:pStyle w:val="RowHeading"/>
              <w:jc w:val="left"/>
              <w:rPr>
                <w:color w:val="17365D" w:themeColor="text2" w:themeShade="BF"/>
              </w:rPr>
            </w:pPr>
            <w:r w:rsidRPr="00180468">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6BDEDB03" w14:textId="77777777" w:rsidR="004E482C" w:rsidRPr="00180468" w:rsidRDefault="004E482C" w:rsidP="00180468">
            <w:pPr>
              <w:pStyle w:val="TableText"/>
              <w:rPr>
                <w:color w:val="17365D" w:themeColor="text2" w:themeShade="BF"/>
              </w:rPr>
            </w:pPr>
            <w:r w:rsidRPr="00180468">
              <w:rPr>
                <w:color w:val="17365D" w:themeColor="text2" w:themeShade="BF"/>
              </w:rPr>
              <w:t>NA</w:t>
            </w:r>
          </w:p>
        </w:tc>
      </w:tr>
    </w:tbl>
    <w:p w14:paraId="0A7CA29A" w14:textId="77777777" w:rsidR="004E482C" w:rsidRPr="004E482C" w:rsidRDefault="004E482C" w:rsidP="008F66FA">
      <w:pPr>
        <w:pStyle w:val="Heading9"/>
      </w:pPr>
      <w:r w:rsidRPr="004E482C">
        <w:t>Evidence</w:t>
      </w:r>
    </w:p>
    <w:p w14:paraId="6A76B247" w14:textId="77777777" w:rsidR="004E482C" w:rsidRDefault="004E482C" w:rsidP="004E482C">
      <w:r>
        <w:t>The quantitative measures from STO#2: Frequency of use / volume of gambling and associated problems will be reported here at Wave 2.</w:t>
      </w:r>
    </w:p>
    <w:p w14:paraId="721A3037" w14:textId="69A2B8A0" w:rsidR="00FE601A" w:rsidRPr="007E25BE" w:rsidRDefault="004E482C" w:rsidP="007E25BE">
      <w:r>
        <w:t>SA Poker Machine Revenue data supporting this performance indicator is outlined earlier, in STO PI#2.</w:t>
      </w:r>
    </w:p>
    <w:p w14:paraId="7F74AB10" w14:textId="77777777" w:rsidR="00F81FDD" w:rsidRDefault="00F81FDD">
      <w:pPr>
        <w:jc w:val="left"/>
        <w:rPr>
          <w:i/>
          <w:color w:val="172983"/>
          <w:sz w:val="28"/>
          <w:szCs w:val="28"/>
        </w:rPr>
      </w:pPr>
      <w:r>
        <w:lastRenderedPageBreak/>
        <w:br w:type="page"/>
      </w:r>
    </w:p>
    <w:p w14:paraId="799D1811" w14:textId="79C46C1E" w:rsidR="00180468" w:rsidRDefault="004E482C" w:rsidP="00D32AAF">
      <w:pPr>
        <w:pStyle w:val="Heading8"/>
      </w:pPr>
      <w:r w:rsidRPr="004E482C">
        <w:lastRenderedPageBreak/>
        <w:t>MTO PI#3: Incidence of violent &amp; other types of crime and violent behaviour</w:t>
      </w:r>
    </w:p>
    <w:p w14:paraId="1AB14056" w14:textId="77777777" w:rsidR="00180468" w:rsidRPr="00180468" w:rsidRDefault="00180468" w:rsidP="00DC4CAF">
      <w:pPr>
        <w:pStyle w:val="TableHeading"/>
      </w:pPr>
      <w:r>
        <w:t xml:space="preserve">Table </w:t>
      </w:r>
      <w:fldSimple w:instr=" SEQ Table \* ARABIC ">
        <w:r w:rsidR="00E37C33">
          <w:rPr>
            <w:noProof/>
          </w:rPr>
          <w:t>26</w:t>
        </w:r>
      </w:fldSimple>
      <w:r>
        <w:t>: MTO PI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 #3: Incidence of violent &amp; other types of crime and violent behaviour. "/>
        <w:tblDescription w:val="MTO PI #3: Incidence of violent &amp; other types of crime and violent behaviour. Interim rating: Not relevant at interim point. "/>
      </w:tblPr>
      <w:tblGrid>
        <w:gridCol w:w="5205"/>
        <w:gridCol w:w="3726"/>
      </w:tblGrid>
      <w:tr w:rsidR="004E482C" w14:paraId="7D2FD86F" w14:textId="77777777" w:rsidTr="000304F2">
        <w:trPr>
          <w:tblHeader/>
        </w:trPr>
        <w:tc>
          <w:tcPr>
            <w:tcW w:w="5205" w:type="dxa"/>
            <w:shd w:val="clear" w:color="auto" w:fill="172983"/>
            <w:vAlign w:val="bottom"/>
            <w:hideMark/>
          </w:tcPr>
          <w:p w14:paraId="1CFDD5F9" w14:textId="77777777" w:rsidR="004E482C" w:rsidRDefault="004E482C" w:rsidP="000304F2">
            <w:pPr>
              <w:pStyle w:val="ColumnHeading"/>
            </w:pPr>
            <w:r>
              <w:t>Performance Indicator</w:t>
            </w:r>
          </w:p>
        </w:tc>
        <w:tc>
          <w:tcPr>
            <w:tcW w:w="3726" w:type="dxa"/>
            <w:shd w:val="clear" w:color="auto" w:fill="172983"/>
            <w:hideMark/>
          </w:tcPr>
          <w:p w14:paraId="510663CF" w14:textId="77777777" w:rsidR="004E482C" w:rsidRDefault="004E482C" w:rsidP="000304F2">
            <w:pPr>
              <w:pStyle w:val="ColumnHeading"/>
            </w:pPr>
            <w:r>
              <w:t>Interim Rating</w:t>
            </w:r>
          </w:p>
        </w:tc>
      </w:tr>
      <w:tr w:rsidR="004E482C" w14:paraId="73220006" w14:textId="77777777" w:rsidTr="000304F2">
        <w:tc>
          <w:tcPr>
            <w:tcW w:w="5205" w:type="dxa"/>
            <w:vAlign w:val="center"/>
            <w:hideMark/>
          </w:tcPr>
          <w:p w14:paraId="2F8F0B2B" w14:textId="77777777" w:rsidR="004E482C" w:rsidRPr="00DC4CAF" w:rsidRDefault="004E482C" w:rsidP="00DC4CAF">
            <w:pPr>
              <w:pStyle w:val="TableText"/>
              <w:jc w:val="center"/>
              <w:rPr>
                <w:b/>
              </w:rPr>
            </w:pPr>
            <w:r w:rsidRPr="00DC4CAF">
              <w:rPr>
                <w:b/>
              </w:rPr>
              <w:t>Incidence of violent &amp; other types of crime and violent behaviour</w:t>
            </w:r>
          </w:p>
        </w:tc>
        <w:tc>
          <w:tcPr>
            <w:tcW w:w="3726" w:type="dxa"/>
            <w:vAlign w:val="center"/>
            <w:hideMark/>
          </w:tcPr>
          <w:p w14:paraId="1DAC3961" w14:textId="77777777" w:rsidR="004E482C" w:rsidRPr="00DC4CAF" w:rsidRDefault="004E482C" w:rsidP="00DC4CAF">
            <w:pPr>
              <w:pStyle w:val="TableText"/>
              <w:jc w:val="center"/>
              <w:rPr>
                <w:b/>
              </w:rPr>
            </w:pPr>
            <w:r w:rsidRPr="00DC4CAF">
              <w:rPr>
                <w:b/>
                <w:color w:val="7F7F7F" w:themeColor="text1" w:themeTint="80"/>
              </w:rPr>
              <w:t>Not relevant at interim point</w:t>
            </w:r>
          </w:p>
        </w:tc>
      </w:tr>
    </w:tbl>
    <w:p w14:paraId="7A67D273" w14:textId="77777777" w:rsidR="004E482C" w:rsidRDefault="004E482C" w:rsidP="004E482C">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 #3: Incidence of violent &amp; other types of crime and violent behaviour. "/>
        <w:tblDescription w:val="MTO PI #3: Incidence of violent &amp; other types of crime and violent behaviour. Theme: Specification. Details: Police reports of assault and burglary offences; drink driving/drug driving; domestic violence incidence reports; drunk and disorderly conduct; outstanding driving and vehicle fines, Percent of participants, family members and the general community who report being the victim of crime in the past month, Percent of participants, family members and the general community who report a decrease in violence in the community since commencement of Trial, Number of on-the-ground stakeholders reporting a decrease in violence in the community since commencement of Trial. Theme: Target, Details: Lower than before Trial. Theme: Timeframe, Details: Above point 1: Trial period compared with 12 months prior to Trial launch. Above points 2-4: As self-reported at Wave 1 and Wave 2. Theme: Data Sources, Details: Above point 1: SA and WA Police, Above points 2-4: Surveys of Trial participants, families and community members; and Qualitative research with stakeholders. Theme: Survey Questions: Participant questionnaire: q29b,d-e, q42b, Family questionnaire: q21b,d-e, q24b, Non-Participant questionnaire: q13a, q13c-d, q16b. Theme: Definitions / Notes, Details: On-the-ground stakeholders defined as members of the regional leadership groups and observers from government and non-government service providers based in the Trial areas. For stakeholders, qualitative indication of number: all, most, many, some, few."/>
      </w:tblPr>
      <w:tblGrid>
        <w:gridCol w:w="2532"/>
        <w:gridCol w:w="6399"/>
      </w:tblGrid>
      <w:tr w:rsidR="004E482C" w14:paraId="61F53F6A" w14:textId="77777777" w:rsidTr="000304F2">
        <w:trPr>
          <w:tblHeader/>
        </w:trPr>
        <w:tc>
          <w:tcPr>
            <w:tcW w:w="2532" w:type="dxa"/>
            <w:shd w:val="clear" w:color="auto" w:fill="D9D9D9" w:themeFill="background1" w:themeFillShade="D9"/>
            <w:vAlign w:val="center"/>
            <w:hideMark/>
          </w:tcPr>
          <w:p w14:paraId="7C0171BF" w14:textId="77777777" w:rsidR="004E482C" w:rsidRPr="00DC4CAF" w:rsidRDefault="004E482C" w:rsidP="000304F2">
            <w:pPr>
              <w:pStyle w:val="ColumnHeading"/>
              <w:jc w:val="left"/>
              <w:rPr>
                <w:color w:val="17365D" w:themeColor="text2" w:themeShade="BF"/>
              </w:rPr>
            </w:pPr>
            <w:r w:rsidRPr="00DC4CAF">
              <w:rPr>
                <w:color w:val="17365D" w:themeColor="text2" w:themeShade="BF"/>
              </w:rPr>
              <w:t>Theme</w:t>
            </w:r>
          </w:p>
        </w:tc>
        <w:tc>
          <w:tcPr>
            <w:tcW w:w="6399" w:type="dxa"/>
            <w:shd w:val="clear" w:color="auto" w:fill="D9D9D9" w:themeFill="background1" w:themeFillShade="D9"/>
            <w:vAlign w:val="center"/>
            <w:hideMark/>
          </w:tcPr>
          <w:p w14:paraId="5E75A2D9" w14:textId="77777777" w:rsidR="004E482C" w:rsidRPr="00DC4CAF" w:rsidRDefault="004E482C" w:rsidP="000304F2">
            <w:pPr>
              <w:pStyle w:val="ColumnHeading"/>
              <w:jc w:val="left"/>
              <w:rPr>
                <w:color w:val="17365D" w:themeColor="text2" w:themeShade="BF"/>
              </w:rPr>
            </w:pPr>
            <w:r w:rsidRPr="00DC4CAF">
              <w:rPr>
                <w:color w:val="17365D" w:themeColor="text2" w:themeShade="BF"/>
              </w:rPr>
              <w:t>Details</w:t>
            </w:r>
          </w:p>
        </w:tc>
      </w:tr>
      <w:tr w:rsidR="004E482C" w14:paraId="4178DEF2"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188EA485" w14:textId="77777777" w:rsidR="004E482C" w:rsidRPr="00DC4CAF" w:rsidRDefault="004E482C" w:rsidP="000304F2">
            <w:pPr>
              <w:pStyle w:val="RowHeading"/>
              <w:jc w:val="left"/>
              <w:rPr>
                <w:b/>
                <w:color w:val="17365D" w:themeColor="text2" w:themeShade="BF"/>
              </w:rPr>
            </w:pPr>
            <w:r w:rsidRPr="00DC4CAF">
              <w:rPr>
                <w:b/>
                <w:color w:val="17365D" w:themeColor="text2" w:themeShade="BF"/>
              </w:rPr>
              <w:t>Specification</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34A4215" w14:textId="77777777" w:rsidR="004E482C" w:rsidRPr="00DC4CAF" w:rsidRDefault="004E482C" w:rsidP="00DC4CAF">
            <w:pPr>
              <w:pStyle w:val="TableListBullet"/>
              <w:rPr>
                <w:color w:val="17365D" w:themeColor="text2" w:themeShade="BF"/>
              </w:rPr>
            </w:pPr>
            <w:r w:rsidRPr="00DC4CAF">
              <w:rPr>
                <w:color w:val="17365D" w:themeColor="text2" w:themeShade="BF"/>
              </w:rPr>
              <w:t>Police reports of assault and burglary offences; drink driving/drug driving; domestic violence incidence reports; drunk and disorderly conduct; outstanding driving and vehicle fines.</w:t>
            </w:r>
          </w:p>
          <w:p w14:paraId="42D5E935" w14:textId="77777777" w:rsidR="004E482C" w:rsidRPr="00DC4CAF" w:rsidRDefault="004E482C" w:rsidP="00DC4CAF">
            <w:pPr>
              <w:pStyle w:val="TableListBullet"/>
              <w:rPr>
                <w:color w:val="17365D" w:themeColor="text2" w:themeShade="BF"/>
              </w:rPr>
            </w:pPr>
            <w:r w:rsidRPr="00DC4CAF">
              <w:rPr>
                <w:color w:val="17365D" w:themeColor="text2" w:themeShade="BF"/>
              </w:rPr>
              <w:t>Percent of participants, family members and the general community who report being the victim of crime in the past month</w:t>
            </w:r>
          </w:p>
          <w:p w14:paraId="23607E55" w14:textId="77777777" w:rsidR="004E482C" w:rsidRPr="00DC4CAF" w:rsidRDefault="004E482C" w:rsidP="00DC4CAF">
            <w:pPr>
              <w:pStyle w:val="TableListBullet"/>
              <w:rPr>
                <w:color w:val="17365D" w:themeColor="text2" w:themeShade="BF"/>
              </w:rPr>
            </w:pPr>
            <w:r w:rsidRPr="00DC4CAF">
              <w:rPr>
                <w:color w:val="17365D" w:themeColor="text2" w:themeShade="BF"/>
              </w:rPr>
              <w:t>Percent of participants, family members and the general community who report a decrease in violence in the community since commencement of Trial</w:t>
            </w:r>
          </w:p>
          <w:p w14:paraId="47DB41D2" w14:textId="77777777" w:rsidR="004E482C" w:rsidRPr="00DC4CAF" w:rsidRDefault="004E482C" w:rsidP="00DC4CAF">
            <w:pPr>
              <w:pStyle w:val="TableListBullet"/>
              <w:rPr>
                <w:color w:val="17365D" w:themeColor="text2" w:themeShade="BF"/>
              </w:rPr>
            </w:pPr>
            <w:r w:rsidRPr="00DC4CAF">
              <w:rPr>
                <w:color w:val="17365D" w:themeColor="text2" w:themeShade="BF"/>
              </w:rPr>
              <w:t>Number of on-the-ground stakeholders reporting a decrease in violence in the community since commencement of Trial</w:t>
            </w:r>
          </w:p>
        </w:tc>
      </w:tr>
      <w:tr w:rsidR="004E482C" w14:paraId="742B0372"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550DB298" w14:textId="77777777" w:rsidR="004E482C" w:rsidRPr="00DC4CAF" w:rsidRDefault="004E482C" w:rsidP="000304F2">
            <w:pPr>
              <w:pStyle w:val="RowHeading"/>
              <w:jc w:val="left"/>
              <w:rPr>
                <w:color w:val="17365D" w:themeColor="text2" w:themeShade="BF"/>
              </w:rPr>
            </w:pPr>
            <w:r w:rsidRPr="00DC4CAF">
              <w:rPr>
                <w:color w:val="17365D" w:themeColor="text2" w:themeShade="BF"/>
              </w:rPr>
              <w:t>Target</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09895268" w14:textId="77777777" w:rsidR="004E482C" w:rsidRPr="00DC4CAF" w:rsidRDefault="004E482C" w:rsidP="00DC4CAF">
            <w:pPr>
              <w:pStyle w:val="TableText"/>
              <w:rPr>
                <w:color w:val="17365D" w:themeColor="text2" w:themeShade="BF"/>
              </w:rPr>
            </w:pPr>
            <w:r w:rsidRPr="00DC4CAF">
              <w:rPr>
                <w:color w:val="17365D" w:themeColor="text2" w:themeShade="BF"/>
              </w:rPr>
              <w:t>Lower than before Trial</w:t>
            </w:r>
          </w:p>
        </w:tc>
      </w:tr>
      <w:tr w:rsidR="004E482C" w14:paraId="7D337C9C"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13017F0" w14:textId="77777777" w:rsidR="004E482C" w:rsidRPr="00DC4CAF" w:rsidRDefault="004E482C" w:rsidP="000304F2">
            <w:pPr>
              <w:pStyle w:val="RowHeading"/>
              <w:jc w:val="left"/>
              <w:rPr>
                <w:color w:val="17365D" w:themeColor="text2" w:themeShade="BF"/>
              </w:rPr>
            </w:pPr>
            <w:r w:rsidRPr="00DC4CAF">
              <w:rPr>
                <w:color w:val="17365D" w:themeColor="text2" w:themeShade="BF"/>
              </w:rPr>
              <w:t>Timeframe</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1D131ED7" w14:textId="77777777" w:rsidR="004E482C" w:rsidRPr="00DC4CAF" w:rsidRDefault="004E482C" w:rsidP="00DC4CAF">
            <w:pPr>
              <w:pStyle w:val="TableText"/>
              <w:rPr>
                <w:color w:val="17365D" w:themeColor="text2" w:themeShade="BF"/>
              </w:rPr>
            </w:pPr>
            <w:r w:rsidRPr="00DC4CAF">
              <w:rPr>
                <w:color w:val="17365D" w:themeColor="text2" w:themeShade="BF"/>
              </w:rPr>
              <w:t>Above point 1: Trial period compared with 12 months prior to Trial launch</w:t>
            </w:r>
          </w:p>
          <w:p w14:paraId="0192F0FB" w14:textId="77777777" w:rsidR="004E482C" w:rsidRPr="00DC4CAF" w:rsidRDefault="004E482C" w:rsidP="00DC4CAF">
            <w:pPr>
              <w:pStyle w:val="TableText"/>
              <w:rPr>
                <w:color w:val="17365D" w:themeColor="text2" w:themeShade="BF"/>
              </w:rPr>
            </w:pPr>
            <w:r w:rsidRPr="00DC4CAF">
              <w:rPr>
                <w:color w:val="17365D" w:themeColor="text2" w:themeShade="BF"/>
              </w:rPr>
              <w:t>Above points 2-4: As self-reported at Wave 1 and Wave 2</w:t>
            </w:r>
          </w:p>
        </w:tc>
      </w:tr>
      <w:tr w:rsidR="004E482C" w14:paraId="2ABA4FBE"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3B406C0D" w14:textId="77777777" w:rsidR="004E482C" w:rsidRPr="00DC4CAF" w:rsidRDefault="004E482C" w:rsidP="000304F2">
            <w:pPr>
              <w:pStyle w:val="RowHeading"/>
              <w:jc w:val="left"/>
              <w:rPr>
                <w:color w:val="17365D" w:themeColor="text2" w:themeShade="BF"/>
              </w:rPr>
            </w:pPr>
            <w:r w:rsidRPr="00DC4CAF">
              <w:rPr>
                <w:color w:val="17365D" w:themeColor="text2" w:themeShade="BF"/>
              </w:rPr>
              <w:t>Data Sources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317E0C02" w14:textId="77777777" w:rsidR="004E482C" w:rsidRPr="00DC4CAF" w:rsidRDefault="004E482C" w:rsidP="00DC4CAF">
            <w:pPr>
              <w:pStyle w:val="TableText"/>
              <w:rPr>
                <w:rFonts w:asciiTheme="minorHAnsi" w:hAnsiTheme="minorHAnsi" w:cstheme="minorHAnsi"/>
                <w:color w:val="17365D" w:themeColor="text2" w:themeShade="BF"/>
              </w:rPr>
            </w:pPr>
            <w:r w:rsidRPr="00DC4CAF">
              <w:rPr>
                <w:color w:val="17365D" w:themeColor="text2" w:themeShade="BF"/>
              </w:rPr>
              <w:t xml:space="preserve">Above point 1: </w:t>
            </w:r>
            <w:r w:rsidRPr="00DC4CAF">
              <w:rPr>
                <w:rFonts w:asciiTheme="minorHAnsi" w:hAnsiTheme="minorHAnsi" w:cstheme="minorHAnsi"/>
                <w:color w:val="17365D" w:themeColor="text2" w:themeShade="BF"/>
              </w:rPr>
              <w:t>SA and WA Police</w:t>
            </w:r>
          </w:p>
          <w:p w14:paraId="4B9F8809" w14:textId="77777777" w:rsidR="004E482C" w:rsidRPr="00DC4CAF" w:rsidRDefault="004E482C" w:rsidP="00DC4CAF">
            <w:pPr>
              <w:pStyle w:val="TableText"/>
              <w:rPr>
                <w:rFonts w:asciiTheme="minorHAnsi" w:hAnsiTheme="minorHAnsi" w:cstheme="minorHAnsi"/>
                <w:color w:val="17365D" w:themeColor="text2" w:themeShade="BF"/>
              </w:rPr>
            </w:pPr>
            <w:r w:rsidRPr="00DC4CAF">
              <w:rPr>
                <w:color w:val="17365D" w:themeColor="text2" w:themeShade="BF"/>
              </w:rPr>
              <w:t xml:space="preserve">Above points 2-4: </w:t>
            </w:r>
            <w:r w:rsidRPr="00DC4CAF">
              <w:rPr>
                <w:rFonts w:asciiTheme="minorHAnsi" w:hAnsiTheme="minorHAnsi" w:cstheme="minorHAnsi"/>
                <w:color w:val="17365D" w:themeColor="text2" w:themeShade="BF"/>
              </w:rPr>
              <w:t>Surveys of Trial participants, families and community members; and</w:t>
            </w:r>
          </w:p>
          <w:p w14:paraId="42329CE8" w14:textId="77777777" w:rsidR="004E482C" w:rsidRPr="00DC4CAF" w:rsidRDefault="004E482C" w:rsidP="00DC4CAF">
            <w:pPr>
              <w:pStyle w:val="TableText"/>
              <w:rPr>
                <w:color w:val="17365D" w:themeColor="text2" w:themeShade="BF"/>
              </w:rPr>
            </w:pPr>
            <w:r w:rsidRPr="00DC4CAF">
              <w:rPr>
                <w:color w:val="17365D" w:themeColor="text2" w:themeShade="BF"/>
              </w:rPr>
              <w:t>Qualitative research with stakeholders</w:t>
            </w:r>
          </w:p>
        </w:tc>
      </w:tr>
      <w:tr w:rsidR="004E482C" w14:paraId="3048F1B0"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tcPr>
          <w:p w14:paraId="4891EF3C" w14:textId="77777777" w:rsidR="004E482C" w:rsidRPr="00DC4CAF" w:rsidRDefault="004E482C" w:rsidP="000304F2">
            <w:pPr>
              <w:pStyle w:val="RowHeading"/>
              <w:jc w:val="left"/>
              <w:rPr>
                <w:color w:val="17365D" w:themeColor="text2" w:themeShade="BF"/>
              </w:rPr>
            </w:pPr>
            <w:r w:rsidRPr="00DC4CAF">
              <w:rPr>
                <w:color w:val="17365D" w:themeColor="text2" w:themeShade="BF"/>
              </w:rPr>
              <w:t>Survey Questions</w:t>
            </w:r>
          </w:p>
        </w:tc>
        <w:tc>
          <w:tcPr>
            <w:tcW w:w="6399" w:type="dxa"/>
            <w:tcBorders>
              <w:top w:val="single" w:sz="4" w:space="0" w:color="A6A6A6" w:themeColor="background1" w:themeShade="A6"/>
              <w:left w:val="nil"/>
              <w:bottom w:val="single" w:sz="4" w:space="0" w:color="A6A6A6" w:themeColor="background1" w:themeShade="A6"/>
              <w:right w:val="nil"/>
            </w:tcBorders>
            <w:vAlign w:val="center"/>
          </w:tcPr>
          <w:p w14:paraId="2193A804" w14:textId="77777777" w:rsidR="004E482C" w:rsidRPr="00DC4CAF" w:rsidRDefault="004E482C" w:rsidP="00DC4CAF">
            <w:pPr>
              <w:pStyle w:val="TableText"/>
              <w:rPr>
                <w:color w:val="17365D" w:themeColor="text2" w:themeShade="BF"/>
              </w:rPr>
            </w:pPr>
            <w:r w:rsidRPr="00DC4CAF">
              <w:rPr>
                <w:color w:val="17365D" w:themeColor="text2" w:themeShade="BF"/>
              </w:rPr>
              <w:t>Participant questionnaire: q29b,d-e, q42b</w:t>
            </w:r>
          </w:p>
          <w:p w14:paraId="38A1656A" w14:textId="77777777" w:rsidR="004E482C" w:rsidRPr="00DC4CAF" w:rsidRDefault="004E482C" w:rsidP="00DC4CAF">
            <w:pPr>
              <w:pStyle w:val="TableText"/>
              <w:rPr>
                <w:color w:val="17365D" w:themeColor="text2" w:themeShade="BF"/>
              </w:rPr>
            </w:pPr>
            <w:r w:rsidRPr="00DC4CAF">
              <w:rPr>
                <w:color w:val="17365D" w:themeColor="text2" w:themeShade="BF"/>
              </w:rPr>
              <w:t>Family questionnaire: q21b,d-e, q24b</w:t>
            </w:r>
          </w:p>
          <w:p w14:paraId="22BC63AF" w14:textId="77777777" w:rsidR="004E482C" w:rsidRPr="00DC4CAF" w:rsidRDefault="004E482C" w:rsidP="00DC4CAF">
            <w:pPr>
              <w:pStyle w:val="TableText"/>
              <w:rPr>
                <w:color w:val="17365D" w:themeColor="text2" w:themeShade="BF"/>
              </w:rPr>
            </w:pPr>
            <w:r w:rsidRPr="00DC4CAF">
              <w:rPr>
                <w:color w:val="17365D" w:themeColor="text2" w:themeShade="BF"/>
              </w:rPr>
              <w:t>Non-Participant questionnaire: q13a, q13c-d, q16b</w:t>
            </w:r>
          </w:p>
        </w:tc>
      </w:tr>
      <w:tr w:rsidR="004E482C" w14:paraId="5613B557" w14:textId="77777777" w:rsidTr="000304F2">
        <w:trPr>
          <w:tblHeader/>
        </w:trPr>
        <w:tc>
          <w:tcPr>
            <w:tcW w:w="2532" w:type="dxa"/>
            <w:tcBorders>
              <w:top w:val="single" w:sz="4" w:space="0" w:color="A6A6A6" w:themeColor="background1" w:themeShade="A6"/>
              <w:left w:val="nil"/>
              <w:bottom w:val="single" w:sz="4" w:space="0" w:color="A6A6A6" w:themeColor="background1" w:themeShade="A6"/>
              <w:right w:val="nil"/>
            </w:tcBorders>
            <w:vAlign w:val="center"/>
            <w:hideMark/>
          </w:tcPr>
          <w:p w14:paraId="796CC0DB" w14:textId="77777777" w:rsidR="004E482C" w:rsidRPr="00DC4CAF" w:rsidRDefault="004E482C" w:rsidP="000304F2">
            <w:pPr>
              <w:pStyle w:val="RowHeading"/>
              <w:jc w:val="left"/>
              <w:rPr>
                <w:color w:val="17365D" w:themeColor="text2" w:themeShade="BF"/>
              </w:rPr>
            </w:pPr>
            <w:r w:rsidRPr="00DC4CAF">
              <w:rPr>
                <w:color w:val="17365D" w:themeColor="text2" w:themeShade="BF"/>
              </w:rPr>
              <w:t>Definitions / Notes</w:t>
            </w:r>
          </w:p>
        </w:tc>
        <w:tc>
          <w:tcPr>
            <w:tcW w:w="6399" w:type="dxa"/>
            <w:tcBorders>
              <w:top w:val="single" w:sz="4" w:space="0" w:color="A6A6A6" w:themeColor="background1" w:themeShade="A6"/>
              <w:left w:val="nil"/>
              <w:bottom w:val="single" w:sz="4" w:space="0" w:color="A6A6A6" w:themeColor="background1" w:themeShade="A6"/>
              <w:right w:val="nil"/>
            </w:tcBorders>
            <w:vAlign w:val="center"/>
            <w:hideMark/>
          </w:tcPr>
          <w:p w14:paraId="5C2F7C2E" w14:textId="77777777" w:rsidR="004E482C" w:rsidRPr="00DC4CAF" w:rsidRDefault="004E482C" w:rsidP="00DC4CAF">
            <w:pPr>
              <w:pStyle w:val="TableText"/>
              <w:rPr>
                <w:color w:val="17365D" w:themeColor="text2" w:themeShade="BF"/>
              </w:rPr>
            </w:pPr>
            <w:r w:rsidRPr="00DC4CAF">
              <w:rPr>
                <w:color w:val="17365D" w:themeColor="text2" w:themeShade="BF"/>
              </w:rPr>
              <w:t>On-the-ground stakeholders defined as members of the regional leadership groups and observers from government and non-government service providers based in the Trial areas</w:t>
            </w:r>
          </w:p>
          <w:p w14:paraId="24BBDCD6" w14:textId="77777777" w:rsidR="004E482C" w:rsidRPr="00DC4CAF" w:rsidRDefault="004E482C" w:rsidP="00DC4CAF">
            <w:pPr>
              <w:pStyle w:val="TableText"/>
              <w:rPr>
                <w:color w:val="17365D" w:themeColor="text2" w:themeShade="BF"/>
              </w:rPr>
            </w:pPr>
            <w:r w:rsidRPr="00DC4CAF">
              <w:rPr>
                <w:color w:val="17365D" w:themeColor="text2" w:themeShade="BF"/>
              </w:rPr>
              <w:t>For stakeholders, qualitative indication of number:</w:t>
            </w:r>
            <w:r w:rsidR="004F3724" w:rsidRPr="00DC4CAF">
              <w:rPr>
                <w:color w:val="17365D" w:themeColor="text2" w:themeShade="BF"/>
              </w:rPr>
              <w:t xml:space="preserve"> </w:t>
            </w:r>
            <w:r w:rsidRPr="00DC4CAF">
              <w:rPr>
                <w:color w:val="17365D" w:themeColor="text2" w:themeShade="BF"/>
              </w:rPr>
              <w:t>all, most, many, some, few</w:t>
            </w:r>
          </w:p>
        </w:tc>
      </w:tr>
    </w:tbl>
    <w:p w14:paraId="0E336597" w14:textId="64CD0E9F" w:rsidR="008942E2" w:rsidRDefault="008942E2" w:rsidP="004A5187">
      <w:pPr>
        <w:pStyle w:val="BoxText"/>
      </w:pPr>
      <w:r>
        <w:t>As a medium-term outcome this performance indicator is not evaluated at this interim stage. Evidence related to this topic suggests there are few early signs of movement.</w:t>
      </w:r>
    </w:p>
    <w:p w14:paraId="4D90ACD8" w14:textId="77777777" w:rsidR="004E482C" w:rsidRPr="004E482C" w:rsidRDefault="004E482C" w:rsidP="008F66FA">
      <w:pPr>
        <w:pStyle w:val="Heading9"/>
        <w:pageBreakBefore/>
      </w:pPr>
      <w:r w:rsidRPr="004E482C">
        <w:lastRenderedPageBreak/>
        <w:t>Evidence</w:t>
      </w:r>
    </w:p>
    <w:p w14:paraId="4243CAC9" w14:textId="77777777" w:rsidR="004E482C" w:rsidRPr="008F66FA" w:rsidRDefault="004E482C" w:rsidP="008F66FA">
      <w:pPr>
        <w:rPr>
          <w:rStyle w:val="Strong"/>
          <w:u w:val="single"/>
        </w:rPr>
      </w:pPr>
      <w:r w:rsidRPr="008F66FA">
        <w:rPr>
          <w:rStyle w:val="Strong"/>
          <w:u w:val="single"/>
        </w:rPr>
        <w:t>Ceduna – Qualitative research with stakeholders</w:t>
      </w:r>
    </w:p>
    <w:p w14:paraId="3DC76593" w14:textId="77777777" w:rsidR="004E482C" w:rsidRDefault="004E482C" w:rsidP="004E482C">
      <w:r>
        <w:t>At the Initial Conditions reporting stage, many stakeholder participants had expected that there would be a significant increase in petty crime and domestic violence at the start of the Trial. In Wave 1, these participants reported that this had not eventuated, and as such were “relieved”.</w:t>
      </w:r>
    </w:p>
    <w:p w14:paraId="2590891A" w14:textId="77777777" w:rsidR="004E482C" w:rsidRDefault="004E482C" w:rsidP="004E482C">
      <w:r>
        <w:t>Overall, there was no significant positive change noted in relation to crime, violence and harm. However, a few stakeholders identified some increase in domestic violence / intervention orders – although it was not clear whether this was due to changes in reporting requirements or increased community awareness, understanding and willingness to take action, or to the CDCT.</w:t>
      </w:r>
    </w:p>
    <w:p w14:paraId="34E875F9" w14:textId="77777777" w:rsidR="004E482C" w:rsidRDefault="004E482C" w:rsidP="004E482C">
      <w:r>
        <w:t>A couple of store owners reported that there had been an increase in thefts from their stores, including:</w:t>
      </w:r>
    </w:p>
    <w:p w14:paraId="5502AEE4" w14:textId="77777777" w:rsidR="00920C34" w:rsidRDefault="004E482C" w:rsidP="004E482C">
      <w:pPr>
        <w:pStyle w:val="ListBullet"/>
      </w:pPr>
      <w:r w:rsidRPr="004E482C">
        <w:t>Shoplifting, including by intoxicated adults; and / or</w:t>
      </w:r>
    </w:p>
    <w:p w14:paraId="62FC4E12" w14:textId="77777777" w:rsidR="004E482C" w:rsidRDefault="004E482C" w:rsidP="004E482C">
      <w:pPr>
        <w:pStyle w:val="ListBullet"/>
      </w:pPr>
      <w:r w:rsidRPr="004E482C">
        <w:t>Children stealing items (e.g. lollies, hair dye, etc.).</w:t>
      </w:r>
    </w:p>
    <w:p w14:paraId="044C024D" w14:textId="77777777" w:rsidR="00920C34" w:rsidRDefault="004E482C" w:rsidP="004E482C">
      <w:r>
        <w:t>In addition, a few stakeholders reported an increase in the following illegal / harmful behaviours, however it was not clear whether such behaviours were related / attributable to the CDCT:</w:t>
      </w:r>
    </w:p>
    <w:p w14:paraId="7300FDD1" w14:textId="77777777" w:rsidR="004E482C" w:rsidRPr="004E482C" w:rsidRDefault="004E482C" w:rsidP="004E482C">
      <w:pPr>
        <w:pStyle w:val="ListBullet"/>
      </w:pPr>
      <w:r w:rsidRPr="004E482C">
        <w:t>A few stakeholders reported they had heard about an increase in break-ins in Ceduna where laptops, jewellery and cash had been stolen;</w:t>
      </w:r>
    </w:p>
    <w:p w14:paraId="08161D76" w14:textId="77777777" w:rsidR="004E482C" w:rsidRPr="004E482C" w:rsidRDefault="004E482C" w:rsidP="004E482C">
      <w:pPr>
        <w:pStyle w:val="ListBullet2"/>
      </w:pPr>
      <w:r w:rsidRPr="004E482C">
        <w:t>However, Police reported that they had not seen an increase in crime committed by CDCT participants on the ground and that the recent incidents that they had dealt with had been committed by juveniles and people from outside the Trial area.</w:t>
      </w:r>
    </w:p>
    <w:p w14:paraId="5374E5F2" w14:textId="77777777" w:rsidR="004E482C" w:rsidRPr="004E482C" w:rsidRDefault="004E482C" w:rsidP="004E482C">
      <w:pPr>
        <w:pStyle w:val="ListBullet"/>
      </w:pPr>
      <w:r w:rsidRPr="004E482C">
        <w:t>A few stakeholders from remote communities reported hearing about break-ins in their community (i.e. outside Ceduna) but thought that these crimes were committed by people from out of town (i.e. not local) visiting for funerals a</w:t>
      </w:r>
      <w:r>
        <w:t>nd other events;</w:t>
      </w:r>
    </w:p>
    <w:p w14:paraId="46A669F4" w14:textId="77777777" w:rsidR="004E482C" w:rsidRPr="004E482C" w:rsidRDefault="004E482C" w:rsidP="004E482C">
      <w:pPr>
        <w:pStyle w:val="ListBullet"/>
      </w:pPr>
      <w:r w:rsidRPr="004E482C">
        <w:t>A couple of stakeholders reported that arguments were increas</w:t>
      </w:r>
      <w:r>
        <w:t xml:space="preserve">ing between community members. </w:t>
      </w:r>
      <w:r w:rsidRPr="004E482C">
        <w:t>Specifically, community members who received less money through payments such as Newstart were reported to be asking others who received larger payments (e.g. Disability Support Pension or Parenting Payments) for cash; and</w:t>
      </w:r>
    </w:p>
    <w:p w14:paraId="793B84D6" w14:textId="77777777" w:rsidR="004E482C" w:rsidRDefault="004E482C" w:rsidP="004E482C">
      <w:pPr>
        <w:pStyle w:val="ListBullet"/>
      </w:pPr>
      <w:r w:rsidRPr="004E482C">
        <w:t xml:space="preserve">One service provider stakeholder reported that there had been five cases of prostitution among their clients from remote </w:t>
      </w:r>
      <w:r>
        <w:t xml:space="preserve">communities outside of Ceduna. </w:t>
      </w:r>
      <w:r w:rsidRPr="004E482C">
        <w:t>However, this occurrence was not m</w:t>
      </w:r>
      <w:r>
        <w:t>entioned by other stakeholders.</w:t>
      </w:r>
    </w:p>
    <w:p w14:paraId="7B6405B7" w14:textId="77777777" w:rsidR="004E482C" w:rsidRPr="008F66FA" w:rsidRDefault="004E482C" w:rsidP="008F66FA">
      <w:pPr>
        <w:rPr>
          <w:rStyle w:val="Strong"/>
          <w:u w:val="single"/>
        </w:rPr>
      </w:pPr>
      <w:r w:rsidRPr="008F66FA">
        <w:rPr>
          <w:rStyle w:val="Strong"/>
          <w:u w:val="single"/>
        </w:rPr>
        <w:t>East Kimberley – Qualitative research with stakeholders</w:t>
      </w:r>
    </w:p>
    <w:p w14:paraId="473C46F9" w14:textId="77777777" w:rsidR="004E482C" w:rsidRDefault="004E482C" w:rsidP="004E482C">
      <w:r>
        <w:t>At the Initial Conditions reporting stage, many stakeholder participants had expected that there would be a significant increase in petty crime amongst CDCT participants at the start of the Trial. While an increase of such crime was not evident among CDCT participants, it was commonly reported by stakeholders to be occurring among children as a result of reduced access to cash.</w:t>
      </w:r>
    </w:p>
    <w:p w14:paraId="6E7BA448" w14:textId="77777777" w:rsidR="004E482C" w:rsidRDefault="004E482C" w:rsidP="004E482C">
      <w:r>
        <w:t>Overall, there was no significant positive change noted in relation to crime, violence and harm among CDCT participants.</w:t>
      </w:r>
      <w:r w:rsidR="004F3724">
        <w:t xml:space="preserve"> </w:t>
      </w:r>
      <w:r>
        <w:t>However, a couple of positive changes were noticed / reported by stakeholders, including:</w:t>
      </w:r>
    </w:p>
    <w:p w14:paraId="185A5898" w14:textId="77777777" w:rsidR="004E482C" w:rsidRPr="004E482C" w:rsidRDefault="004E482C" w:rsidP="004E482C">
      <w:pPr>
        <w:pStyle w:val="ListBullet"/>
      </w:pPr>
      <w:r w:rsidRPr="004E482C">
        <w:lastRenderedPageBreak/>
        <w:t>A decrease in vandalism of ATMs – noticed by a few stakeholders;</w:t>
      </w:r>
    </w:p>
    <w:p w14:paraId="5D056B33" w14:textId="77777777" w:rsidR="004E482C" w:rsidRPr="004E482C" w:rsidRDefault="004E482C" w:rsidP="004E482C">
      <w:pPr>
        <w:pStyle w:val="ListBullet"/>
      </w:pPr>
      <w:r w:rsidRPr="004E482C">
        <w:t>A decrease in crime (including alcohol related incidents) in Wyndham – although it was reported that there were many other contributing factors (e.g. TAMS) and it was felt that this could not be directly attributed to CDCT; and</w:t>
      </w:r>
    </w:p>
    <w:p w14:paraId="33EE7545" w14:textId="77777777" w:rsidR="004E482C" w:rsidRPr="004E482C" w:rsidRDefault="004E482C" w:rsidP="004E482C">
      <w:pPr>
        <w:pStyle w:val="ListBullet"/>
      </w:pPr>
      <w:r w:rsidRPr="004E482C">
        <w:t>A reduction in the number of injuries indicative of domestic violence presenting at the hospital reported by the Accident and Emergency department.</w:t>
      </w:r>
    </w:p>
    <w:p w14:paraId="5E15A790" w14:textId="77777777" w:rsidR="004E482C" w:rsidRDefault="004E482C" w:rsidP="004E482C">
      <w:pPr>
        <w:pStyle w:val="ListBullet2"/>
      </w:pPr>
      <w:r>
        <w:t>However, a few stakeholders identified some increase in domestic violence / intervention orders – although it was not clear whether the increase was due to changes in reporting requirements, the policing approach or increased community awareness, understanding and willingness to take action.</w:t>
      </w:r>
    </w:p>
    <w:p w14:paraId="7FCA34CC" w14:textId="77777777" w:rsidR="00920C34" w:rsidRDefault="004E482C" w:rsidP="004E482C">
      <w:r>
        <w:t>In addition, many stakeholders reported an increase in the following illegal / harmful behaviours among young people / children:</w:t>
      </w:r>
    </w:p>
    <w:p w14:paraId="0B586F1F" w14:textId="77777777" w:rsidR="004E482C" w:rsidRPr="004E482C" w:rsidRDefault="004E482C" w:rsidP="004E482C">
      <w:pPr>
        <w:pStyle w:val="ListBullet"/>
      </w:pPr>
      <w:r w:rsidRPr="004E482C">
        <w:t>Robberies / thefts from cars / vehicles and dwellings; and</w:t>
      </w:r>
    </w:p>
    <w:p w14:paraId="5AABB939" w14:textId="77777777" w:rsidR="004E482C" w:rsidRDefault="004E482C" w:rsidP="004E482C">
      <w:pPr>
        <w:pStyle w:val="ListBullet"/>
      </w:pPr>
      <w:r w:rsidRPr="004E482C">
        <w:t>Petty crime (e.g. pickpocketing and “snatch and grab”).</w:t>
      </w:r>
    </w:p>
    <w:p w14:paraId="08EDAC0F" w14:textId="77777777" w:rsidR="004E482C" w:rsidRPr="008F66FA" w:rsidRDefault="004E482C" w:rsidP="008F66FA">
      <w:pPr>
        <w:pageBreakBefore/>
        <w:rPr>
          <w:rStyle w:val="Strong"/>
          <w:u w:val="single"/>
        </w:rPr>
      </w:pPr>
      <w:r w:rsidRPr="008F66FA">
        <w:rPr>
          <w:rStyle w:val="Strong"/>
          <w:u w:val="single"/>
        </w:rPr>
        <w:lastRenderedPageBreak/>
        <w:t>Evidence from external data sources</w:t>
      </w:r>
    </w:p>
    <w:p w14:paraId="632A8E16" w14:textId="77777777" w:rsidR="004A5187" w:rsidRDefault="004E482C" w:rsidP="00813F3C">
      <w:pPr>
        <w:pStyle w:val="FigureHeading"/>
        <w:keepNext w:val="0"/>
        <w:spacing w:before="120"/>
      </w:pPr>
      <w:bookmarkStart w:id="96" w:name="_Ref472324801"/>
      <w:r w:rsidRPr="005829EC">
        <w:t xml:space="preserve">Figure </w:t>
      </w:r>
      <w:fldSimple w:instr=" SEQ Figure \* ARABIC ">
        <w:r w:rsidR="00E37C33">
          <w:rPr>
            <w:noProof/>
          </w:rPr>
          <w:t>66</w:t>
        </w:r>
      </w:fldSimple>
      <w:bookmarkEnd w:id="96"/>
      <w:r w:rsidRPr="005829EC">
        <w:t xml:space="preserve">: </w:t>
      </w:r>
      <w:r>
        <w:t>Crime statistics – South Australian Police – Ceduna LGA</w:t>
      </w:r>
    </w:p>
    <w:p w14:paraId="20EE6197" w14:textId="7299CAF7" w:rsidR="004E482C" w:rsidRPr="00813F3C" w:rsidRDefault="004E482C" w:rsidP="004A5187">
      <w:pPr>
        <w:pStyle w:val="Image"/>
      </w:pPr>
      <w:r w:rsidRPr="00F449E7">
        <w:drawing>
          <wp:inline distT="0" distB="0" distL="0" distR="0" wp14:anchorId="6AD6E1BA" wp14:editId="6E2F6F98">
            <wp:extent cx="5731510" cy="7816850"/>
            <wp:effectExtent l="0" t="0" r="2540" b="0"/>
            <wp:docPr id="21" name="Picture 21" descr="Five line charts showing 'Crime statistics - South Australian Police - Ceduna LGA' over time, including: Number of acts intended to cause injury, Number of other offences against the person, Robbery and related offences, Number of drink driving offences and Number of drug driving offences; over monthly increments (range July 2015 to June 2016). Preliminary evidence of a downward trend in most measures, with most typically remaining below the baseline values since the trial commencement in March 2016. Some indicative evidence of decreases in violent behaviour (i.e. acts intended to cause injury and other offences against the person). Important to keep monitoring - spike observed in December 2015 in the number of acts intended to cause injury (indicative of increased violent behaviour during the festive season). Data source: South Australian Police - Ceduna LGA." title="Line charts showing 'Crime statistics - South Australian Police - Ceduna LGA' over time (pre and pos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4869"/>
                    <a:stretch/>
                  </pic:blipFill>
                  <pic:spPr bwMode="auto">
                    <a:xfrm>
                      <a:off x="0" y="0"/>
                      <a:ext cx="5731510" cy="7816850"/>
                    </a:xfrm>
                    <a:prstGeom prst="rect">
                      <a:avLst/>
                    </a:prstGeom>
                    <a:ln>
                      <a:noFill/>
                    </a:ln>
                    <a:extLst>
                      <a:ext uri="{53640926-AAD7-44D8-BBD7-CCE9431645EC}">
                        <a14:shadowObscured xmlns:a14="http://schemas.microsoft.com/office/drawing/2010/main"/>
                      </a:ext>
                    </a:extLst>
                  </pic:spPr>
                </pic:pic>
              </a:graphicData>
            </a:graphic>
          </wp:inline>
        </w:drawing>
      </w:r>
      <w:bookmarkStart w:id="97" w:name="_Ref472324898"/>
    </w:p>
    <w:p w14:paraId="7422A2C9" w14:textId="1C3906A3" w:rsidR="004E482C" w:rsidRPr="004E482C" w:rsidRDefault="004E482C" w:rsidP="004E482C">
      <w:pPr>
        <w:pStyle w:val="FigureHeading"/>
      </w:pPr>
      <w:bookmarkStart w:id="98" w:name="_Ref476668632"/>
      <w:r w:rsidRPr="004E482C">
        <w:lastRenderedPageBreak/>
        <w:t xml:space="preserve">Figure </w:t>
      </w:r>
      <w:fldSimple w:instr=" SEQ Figure \* ARABIC ">
        <w:r w:rsidR="00E37C33">
          <w:rPr>
            <w:noProof/>
          </w:rPr>
          <w:t>67</w:t>
        </w:r>
      </w:fldSimple>
      <w:bookmarkEnd w:id="97"/>
      <w:bookmarkEnd w:id="98"/>
      <w:r w:rsidRPr="004E482C">
        <w:t>: Criminal behaviour data – Western Australian Police</w:t>
      </w:r>
      <w:r w:rsidR="001C7F73">
        <w:t xml:space="preserve"> – </w:t>
      </w:r>
      <w:r w:rsidRPr="004E482C">
        <w:t>Kununurra</w:t>
      </w:r>
    </w:p>
    <w:p w14:paraId="6FCBFD6A" w14:textId="77777777" w:rsidR="004E482C" w:rsidRDefault="004E482C" w:rsidP="004A5187">
      <w:pPr>
        <w:pStyle w:val="Image"/>
      </w:pPr>
      <w:r>
        <w:drawing>
          <wp:inline distT="0" distB="0" distL="0" distR="0" wp14:anchorId="70500555" wp14:editId="4E3AFD3D">
            <wp:extent cx="5739524" cy="7619617"/>
            <wp:effectExtent l="0" t="0" r="0" b="635"/>
            <wp:docPr id="24" name="Picture 24" descr="Five line charts showing 'Criminal behaviour data – Western Australian Police - Kununurra', including: Verified assaults, Verified burglary, Verified domestic violence assaults, Verified theft and Police attended domestic violence reports; over monthly increments (range April 2016 to July 2016 for first four charts and May 2016 to July 2016 for Police attended domestic violence reports). Overall, based on limited data, no short term evidence of a decline in criminal behaviour in Kununurra since the trial commencement in April 2016. Data Source: Western Australian Police (WAPOL). This analysis should be treated as indicative only - further data are needed to examine and appropriately account for any seasonal and other time-series effects, as well as effects of other potential factors." title="Line charts showing 'Criminal behaviour data – Western Australian Police - Kununurra' over time (pre and pos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t="4846" b="792"/>
                    <a:stretch/>
                  </pic:blipFill>
                  <pic:spPr bwMode="auto">
                    <a:xfrm>
                      <a:off x="0" y="0"/>
                      <a:ext cx="5755241" cy="7640483"/>
                    </a:xfrm>
                    <a:prstGeom prst="rect">
                      <a:avLst/>
                    </a:prstGeom>
                    <a:noFill/>
                    <a:ln>
                      <a:noFill/>
                    </a:ln>
                    <a:extLst>
                      <a:ext uri="{53640926-AAD7-44D8-BBD7-CCE9431645EC}">
                        <a14:shadowObscured xmlns:a14="http://schemas.microsoft.com/office/drawing/2010/main"/>
                      </a:ext>
                    </a:extLst>
                  </pic:spPr>
                </pic:pic>
              </a:graphicData>
            </a:graphic>
          </wp:inline>
        </w:drawing>
      </w:r>
    </w:p>
    <w:p w14:paraId="7FC5CA35" w14:textId="18ABA366" w:rsidR="00EA3EF7" w:rsidRDefault="004E482C" w:rsidP="004E482C">
      <w:pPr>
        <w:pStyle w:val="FigureHeading"/>
      </w:pPr>
      <w:bookmarkStart w:id="99" w:name="_Ref472324903"/>
      <w:r w:rsidRPr="005829EC">
        <w:lastRenderedPageBreak/>
        <w:t xml:space="preserve">Figure </w:t>
      </w:r>
      <w:fldSimple w:instr=" SEQ Figure \* ARABIC ">
        <w:r w:rsidR="00E37C33">
          <w:rPr>
            <w:noProof/>
          </w:rPr>
          <w:t>68</w:t>
        </w:r>
      </w:fldSimple>
      <w:bookmarkEnd w:id="99"/>
      <w:r w:rsidRPr="005829EC">
        <w:t xml:space="preserve">: </w:t>
      </w:r>
      <w:r>
        <w:t xml:space="preserve">Criminal behaviour data – Western Australian Police </w:t>
      </w:r>
      <w:r w:rsidR="009E2F76">
        <w:t>–</w:t>
      </w:r>
      <w:r>
        <w:t xml:space="preserve"> Wyndham</w:t>
      </w:r>
    </w:p>
    <w:p w14:paraId="53E4118A" w14:textId="5753040B" w:rsidR="009E2F76" w:rsidRDefault="009E2F76" w:rsidP="004A5187">
      <w:pPr>
        <w:pStyle w:val="Image"/>
      </w:pPr>
      <w:r w:rsidRPr="004A5187">
        <w:drawing>
          <wp:inline distT="0" distB="0" distL="0" distR="0" wp14:anchorId="26CEF8B5" wp14:editId="2B8E8E2E">
            <wp:extent cx="5718810" cy="7658100"/>
            <wp:effectExtent l="0" t="0" r="0" b="0"/>
            <wp:docPr id="30" name="Picture 30" descr="Five line charts showing 'Criminal behaviour data – Western Australian Police - Wyndham', including: Verified assaults, Verified burglary, Verified domestic violence assaults, Verified theft and Police attended domestic violence reports; over monthly increments (range April 2016 to July 2016 for first four charts and May 2016 to July 2016 for Police attended domestic violence reports). Overall, based on limited data, no short term evidence of a decline in criminal behaviour in Wyndham since the trial commencement in April 2016.  Data Source: Western Australian Police (WAPOL). This analysis should be treated as indicative only - further data are needed to examine and appropriately account for any seasonal and other time-series effects, as well as effects of other potential factors." title="Line charts showing 'Criminal behaviour data – Western Australian Police - Wyndham' over time (pre and pos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a:extLst>
                        <a:ext uri="{28A0092B-C50C-407E-A947-70E740481C1C}">
                          <a14:useLocalDpi xmlns:a14="http://schemas.microsoft.com/office/drawing/2010/main" val="0"/>
                        </a:ext>
                      </a:extLst>
                    </a:blip>
                    <a:srcRect t="4827"/>
                    <a:stretch/>
                  </pic:blipFill>
                  <pic:spPr bwMode="auto">
                    <a:xfrm>
                      <a:off x="0" y="0"/>
                      <a:ext cx="5718810" cy="7658100"/>
                    </a:xfrm>
                    <a:prstGeom prst="rect">
                      <a:avLst/>
                    </a:prstGeom>
                    <a:noFill/>
                    <a:ln>
                      <a:noFill/>
                    </a:ln>
                    <a:extLst>
                      <a:ext uri="{53640926-AAD7-44D8-BBD7-CCE9431645EC}">
                        <a14:shadowObscured xmlns:a14="http://schemas.microsoft.com/office/drawing/2010/main"/>
                      </a:ext>
                    </a:extLst>
                  </pic:spPr>
                </pic:pic>
              </a:graphicData>
            </a:graphic>
          </wp:inline>
        </w:drawing>
      </w:r>
    </w:p>
    <w:p w14:paraId="61EB5973" w14:textId="77777777" w:rsidR="004E482C" w:rsidRPr="008F66FA" w:rsidRDefault="004E482C" w:rsidP="008F66FA">
      <w:pPr>
        <w:pageBreakBefore/>
        <w:rPr>
          <w:rStyle w:val="Strong"/>
          <w:u w:val="single"/>
        </w:rPr>
      </w:pPr>
      <w:r w:rsidRPr="008F66FA">
        <w:rPr>
          <w:rStyle w:val="Strong"/>
          <w:u w:val="single"/>
        </w:rPr>
        <w:lastRenderedPageBreak/>
        <w:t>Quantitative research with Participants, Families and Non-Participant stakeholders</w:t>
      </w:r>
    </w:p>
    <w:p w14:paraId="1CD376E8" w14:textId="77777777" w:rsidR="004E482C" w:rsidRPr="005829EC" w:rsidRDefault="004E482C" w:rsidP="004E482C">
      <w:pPr>
        <w:pStyle w:val="FigureHeading"/>
      </w:pPr>
      <w:bookmarkStart w:id="100" w:name="_Ref472325058"/>
      <w:r w:rsidRPr="005829EC">
        <w:t xml:space="preserve">Figure </w:t>
      </w:r>
      <w:fldSimple w:instr=" SEQ Figure \* ARABIC ">
        <w:r w:rsidR="00E37C33">
          <w:rPr>
            <w:noProof/>
          </w:rPr>
          <w:t>69</w:t>
        </w:r>
      </w:fldSimple>
      <w:bookmarkEnd w:id="100"/>
      <w:r w:rsidRPr="005829EC">
        <w:t xml:space="preserve">: </w:t>
      </w:r>
      <w:r>
        <w:t xml:space="preserve">Beaten up, injured or assaulted </w:t>
      </w:r>
      <w:r w:rsidRPr="005829EC">
        <w:t>in the past month</w:t>
      </w:r>
    </w:p>
    <w:p w14:paraId="77856BDC" w14:textId="77777777" w:rsidR="004E482C" w:rsidRDefault="004E482C" w:rsidP="00527D42">
      <w:pPr>
        <w:pStyle w:val="FigureHeading2"/>
      </w:pPr>
      <w:r w:rsidRPr="00E12A04">
        <w:t xml:space="preserve">Base: Participants, </w:t>
      </w:r>
      <w:r>
        <w:t>Family</w:t>
      </w:r>
      <w:r w:rsidRPr="00E12A04">
        <w:t xml:space="preserve"> and Non-Participants</w:t>
      </w:r>
      <w:r>
        <w:t>. Excludes</w:t>
      </w:r>
      <w:r w:rsidRPr="00E12A04">
        <w:t xml:space="preserve"> ‘Refused’</w:t>
      </w:r>
      <w:r>
        <w:t>.</w:t>
      </w:r>
    </w:p>
    <w:p w14:paraId="5487BEFF" w14:textId="77777777" w:rsidR="004E482C" w:rsidRDefault="004E482C" w:rsidP="004A5187">
      <w:pPr>
        <w:pStyle w:val="Image"/>
      </w:pPr>
      <w:r w:rsidRPr="00784BE9">
        <w:drawing>
          <wp:inline distT="0" distB="0" distL="0" distR="0" wp14:anchorId="01A3F402" wp14:editId="0A184494">
            <wp:extent cx="5731510" cy="3604940"/>
            <wp:effectExtent l="0" t="0" r="2540" b="0"/>
            <wp:docPr id="276" name="Picture 276" descr="Stacked bar chart showing percent 'Beaten up, injured or assaulted in the past month', by location and respondent type. Ceduna Participant (n=193): Yes (7%) No (93%) Can't say (0%). East Kimberley Participant (n=353): Yes (12%) No (87%) Can't say (1%). Participant Average (n=546): Yes (9%) No (90%) Can't say (1%). Ceduna Family (n=32): Yes (3%) No (97%) Can't say (0%). East Kimberley Family (n=42): Yes (7%) No (93%) Can't say (0%). Family Average (n=74): Yes (5%) No (95%) Can't say (0%). Ceduna Non-Participant (n=58): Yes (3%) No (97%) Can't say (0%). East Kimberley Non-Participant (n=52): Yes (2%) No (98%) Can't say (0%). Non-Participant Average (n=110): Yes (2%) No (97%) Can't say (0%). " title="Stacked bar chart showing percent 'Beaten up, injured or assaulted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3419"/>
                    <a:stretch/>
                  </pic:blipFill>
                  <pic:spPr bwMode="auto">
                    <a:xfrm>
                      <a:off x="0" y="0"/>
                      <a:ext cx="5731510" cy="3604940"/>
                    </a:xfrm>
                    <a:prstGeom prst="rect">
                      <a:avLst/>
                    </a:prstGeom>
                    <a:ln>
                      <a:noFill/>
                    </a:ln>
                    <a:extLst>
                      <a:ext uri="{53640926-AAD7-44D8-BBD7-CCE9431645EC}">
                        <a14:shadowObscured xmlns:a14="http://schemas.microsoft.com/office/drawing/2010/main"/>
                      </a:ext>
                    </a:extLst>
                  </pic:spPr>
                </pic:pic>
              </a:graphicData>
            </a:graphic>
          </wp:inline>
        </w:drawing>
      </w:r>
    </w:p>
    <w:p w14:paraId="76B72203" w14:textId="77777777" w:rsidR="004E482C" w:rsidRDefault="004E482C" w:rsidP="001411A3">
      <w:pPr>
        <w:pStyle w:val="Note"/>
        <w:jc w:val="center"/>
      </w:pPr>
      <w:r w:rsidRPr="0089350F">
        <w:t>Q</w:t>
      </w:r>
      <w:r>
        <w:t>29b (P) / Q21b (F) / Q13a (NP)</w:t>
      </w:r>
      <w:r w:rsidRPr="0089350F">
        <w:t xml:space="preserve">. </w:t>
      </w:r>
      <w:r>
        <w:t>In the past month have you been: Beaten up, injured, or assaulted?</w:t>
      </w:r>
    </w:p>
    <w:p w14:paraId="6AA0C413" w14:textId="77777777" w:rsidR="004E482C" w:rsidRPr="005829EC" w:rsidRDefault="004E482C" w:rsidP="004E482C">
      <w:pPr>
        <w:pStyle w:val="FigureHeading"/>
      </w:pPr>
      <w:bookmarkStart w:id="101" w:name="_Ref472325062"/>
      <w:bookmarkStart w:id="102" w:name="_Ref476646692"/>
      <w:r w:rsidRPr="005829EC">
        <w:lastRenderedPageBreak/>
        <w:t xml:space="preserve">Figure </w:t>
      </w:r>
      <w:fldSimple w:instr=" SEQ Figure \* ARABIC ">
        <w:r w:rsidR="00E37C33">
          <w:rPr>
            <w:noProof/>
          </w:rPr>
          <w:t>70</w:t>
        </w:r>
      </w:fldSimple>
      <w:bookmarkEnd w:id="101"/>
      <w:r w:rsidRPr="005829EC">
        <w:t xml:space="preserve">: </w:t>
      </w:r>
      <w:r>
        <w:t xml:space="preserve">Robbed </w:t>
      </w:r>
      <w:r w:rsidRPr="005829EC">
        <w:t>in the past month</w:t>
      </w:r>
      <w:bookmarkEnd w:id="102"/>
    </w:p>
    <w:p w14:paraId="348EF7D3" w14:textId="77777777" w:rsidR="004E482C" w:rsidRPr="00E12A04" w:rsidRDefault="004E482C" w:rsidP="00527D42">
      <w:pPr>
        <w:pStyle w:val="FigureHeading2"/>
      </w:pPr>
      <w:r w:rsidRPr="00E12A04">
        <w:t>Base: Participants</w:t>
      </w:r>
      <w:r>
        <w:t xml:space="preserve">, Family </w:t>
      </w:r>
      <w:r w:rsidRPr="00E12A04">
        <w:t>and Non-Participants</w:t>
      </w:r>
      <w:r>
        <w:t>. Excludes</w:t>
      </w:r>
      <w:r w:rsidRPr="00E12A04">
        <w:t xml:space="preserve"> ‘Refused’</w:t>
      </w:r>
      <w:r>
        <w:t>.</w:t>
      </w:r>
    </w:p>
    <w:p w14:paraId="6BC63B35" w14:textId="40B15BD7" w:rsidR="004E482C" w:rsidRDefault="004E482C" w:rsidP="001411A3">
      <w:pPr>
        <w:pStyle w:val="Note"/>
        <w:jc w:val="center"/>
      </w:pPr>
      <w:r w:rsidRPr="00784BE9">
        <w:rPr>
          <w:noProof/>
        </w:rPr>
        <w:drawing>
          <wp:inline distT="0" distB="0" distL="0" distR="0" wp14:anchorId="3C9B1CDA" wp14:editId="600B9D42">
            <wp:extent cx="5731510" cy="3594307"/>
            <wp:effectExtent l="0" t="0" r="2540" b="6350"/>
            <wp:docPr id="277" name="Picture 277" descr="Stacked bar chart showing percent 'Robbed in the past month', by location and respondent type. Ceduna Participant (n=194): Yes (3%) No (97%) Can't say (0%). East Kimberley Participant (n=355): Yes (10%) No (90%) Can't say (0%). Participant Average (n=549): Yes (6%) No (94%) Can't say (0%). Ceduna Family (n=32): Yes (9%) No (91%) Can't say (0%). East Kimberley Family (n=46): Yes (13%) No (87%) Can't say (0%). Family Average (n=78): Yes (11%) No (89%) Can't say (0%). Ceduna Non-Participant (n=58): Yes (7%) No (93%) Can't say (0%). East Kimberley Participant (n=52): Yes (6%) No (94%) Can't say (0%). Participant Average (n=110): Yes (6%) No (94%) Can't say (0%)." title="Stacked bar chart showing percent 'Robbed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3704"/>
                    <a:stretch/>
                  </pic:blipFill>
                  <pic:spPr bwMode="auto">
                    <a:xfrm>
                      <a:off x="0" y="0"/>
                      <a:ext cx="5731510" cy="3594307"/>
                    </a:xfrm>
                    <a:prstGeom prst="rect">
                      <a:avLst/>
                    </a:prstGeom>
                    <a:ln>
                      <a:noFill/>
                    </a:ln>
                    <a:extLst>
                      <a:ext uri="{53640926-AAD7-44D8-BBD7-CCE9431645EC}">
                        <a14:shadowObscured xmlns:a14="http://schemas.microsoft.com/office/drawing/2010/main"/>
                      </a:ext>
                    </a:extLst>
                  </pic:spPr>
                </pic:pic>
              </a:graphicData>
            </a:graphic>
          </wp:inline>
        </w:drawing>
      </w:r>
      <w:r w:rsidRPr="0089350F">
        <w:t>Q</w:t>
      </w:r>
      <w:r>
        <w:t>29d (P) / Q21d (F) / Q13c (NP)</w:t>
      </w:r>
      <w:r w:rsidRPr="0089350F">
        <w:t xml:space="preserve">. </w:t>
      </w:r>
      <w:r>
        <w:t>In the past month have you been: Robbed?</w:t>
      </w:r>
    </w:p>
    <w:p w14:paraId="2EDA4D20" w14:textId="77777777" w:rsidR="004E482C" w:rsidRPr="005829EC" w:rsidRDefault="004E482C" w:rsidP="004E482C">
      <w:pPr>
        <w:pStyle w:val="FigureHeading"/>
      </w:pPr>
      <w:bookmarkStart w:id="103" w:name="_Ref472325064"/>
      <w:r w:rsidRPr="005829EC">
        <w:t xml:space="preserve">Figure </w:t>
      </w:r>
      <w:fldSimple w:instr=" SEQ Figure \* ARABIC ">
        <w:r w:rsidR="00E37C33">
          <w:rPr>
            <w:noProof/>
          </w:rPr>
          <w:t>71</w:t>
        </w:r>
      </w:fldSimple>
      <w:bookmarkEnd w:id="103"/>
      <w:r w:rsidRPr="005829EC">
        <w:t xml:space="preserve">: </w:t>
      </w:r>
      <w:r>
        <w:t xml:space="preserve">Threatened or attacked with a gun, knife or other weapon </w:t>
      </w:r>
      <w:r w:rsidRPr="005829EC">
        <w:t>in the past month</w:t>
      </w:r>
    </w:p>
    <w:p w14:paraId="07CD9B9F" w14:textId="77777777" w:rsidR="004E482C" w:rsidRDefault="004E482C" w:rsidP="004A5187">
      <w:pPr>
        <w:pStyle w:val="Image"/>
      </w:pPr>
      <w:r w:rsidRPr="00E12A04">
        <w:t xml:space="preserve">Base: Participants, </w:t>
      </w:r>
      <w:r>
        <w:t>Family</w:t>
      </w:r>
      <w:r w:rsidRPr="00E12A04">
        <w:t xml:space="preserve"> and Non-Participants</w:t>
      </w:r>
      <w:r>
        <w:t>. E</w:t>
      </w:r>
      <w:r w:rsidRPr="00E12A04">
        <w:t>xclud</w:t>
      </w:r>
      <w:r>
        <w:t>es</w:t>
      </w:r>
      <w:r w:rsidRPr="00E12A04">
        <w:t xml:space="preserve"> ‘Refused</w:t>
      </w:r>
      <w:r>
        <w:t>’.</w:t>
      </w:r>
      <w:r w:rsidRPr="00DC22C6">
        <w:drawing>
          <wp:inline distT="0" distB="0" distL="0" distR="0" wp14:anchorId="36E08977" wp14:editId="3DCB2478">
            <wp:extent cx="5731510" cy="3587786"/>
            <wp:effectExtent l="0" t="0" r="2540" b="0"/>
            <wp:docPr id="198" name="Picture 198" descr="Stacked bar chart showing percent 'Threatened or attacked with a gun, knife or other weapon in the past month', by location and respondent type. Ceduna Participant (n=192): Yes (1%) No (99%) Can't say (0%). East Kimberley Participant (n=355): Yes (4%) No (96%) Can't say (0%). Participant Average (n=547): Yes (3%) No (97%) Can't say (0%). Ceduna Family (n=32): Yes (6%) No (94%) Can't say (0%). East Kimberley Family (n=46): Yes (11%) No (89%) Can't say (0%). Family Average (n=78): Yes (9%) No (91%) Can't say (0%). Ceduna Non-Participant (n=58): Yes (3%) No (97%) Can't say (0%). East Kimberley Non-Participant (n=52): Yes (0%) No (100%) Can't say (0%). Non-Participant Average (n=110): Yes (2%) No (98%) Can't say (0%). " title="Stacked bar chart showing percent 'Threatened or attacked with a gun, knife or other weapon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3927"/>
                    <a:stretch/>
                  </pic:blipFill>
                  <pic:spPr bwMode="auto">
                    <a:xfrm>
                      <a:off x="0" y="0"/>
                      <a:ext cx="5731510" cy="3587786"/>
                    </a:xfrm>
                    <a:prstGeom prst="rect">
                      <a:avLst/>
                    </a:prstGeom>
                    <a:ln>
                      <a:noFill/>
                    </a:ln>
                    <a:extLst>
                      <a:ext uri="{53640926-AAD7-44D8-BBD7-CCE9431645EC}">
                        <a14:shadowObscured xmlns:a14="http://schemas.microsoft.com/office/drawing/2010/main"/>
                      </a:ext>
                    </a:extLst>
                  </pic:spPr>
                </pic:pic>
              </a:graphicData>
            </a:graphic>
          </wp:inline>
        </w:drawing>
      </w:r>
    </w:p>
    <w:p w14:paraId="75D7D1D0" w14:textId="77777777" w:rsidR="004E482C" w:rsidRDefault="004E482C" w:rsidP="001411A3">
      <w:pPr>
        <w:pStyle w:val="Note"/>
        <w:jc w:val="center"/>
      </w:pPr>
      <w:r w:rsidRPr="0089350F">
        <w:t>Q</w:t>
      </w:r>
      <w:r>
        <w:t>29e (P) / Q21e (F) / Q13d (NP)</w:t>
      </w:r>
      <w:r w:rsidRPr="0089350F">
        <w:t xml:space="preserve">. </w:t>
      </w:r>
      <w:r>
        <w:t>In the past month have you been: Threatened or attacked with a gun, knife or other weapon?</w:t>
      </w:r>
    </w:p>
    <w:p w14:paraId="73991B76" w14:textId="77777777" w:rsidR="004E482C" w:rsidRPr="005829EC" w:rsidRDefault="004E482C" w:rsidP="004E482C">
      <w:pPr>
        <w:pStyle w:val="FigureHeading"/>
      </w:pPr>
      <w:r w:rsidRPr="005829EC">
        <w:lastRenderedPageBreak/>
        <w:t xml:space="preserve">Figure </w:t>
      </w:r>
      <w:fldSimple w:instr=" SEQ Figure \* ARABIC ">
        <w:r w:rsidR="00E37C33">
          <w:rPr>
            <w:noProof/>
          </w:rPr>
          <w:t>72</w:t>
        </w:r>
      </w:fldSimple>
      <w:r w:rsidRPr="005829EC">
        <w:t xml:space="preserve">: </w:t>
      </w:r>
      <w:r>
        <w:t>Violence noticed in the community since the Trial started</w:t>
      </w:r>
    </w:p>
    <w:p w14:paraId="53BF644B" w14:textId="77777777" w:rsidR="004E482C" w:rsidRDefault="004E482C" w:rsidP="00527D42">
      <w:pPr>
        <w:pStyle w:val="FigureHeading2"/>
      </w:pPr>
      <w:r w:rsidRPr="00E12A04">
        <w:t>Base: Participants</w:t>
      </w:r>
      <w:r>
        <w:t>, Family</w:t>
      </w:r>
      <w:r w:rsidRPr="00E12A04">
        <w:t xml:space="preserve"> and Non-Participants</w:t>
      </w:r>
      <w:r>
        <w:t>. E</w:t>
      </w:r>
      <w:r w:rsidRPr="00E12A04">
        <w:t>xclud</w:t>
      </w:r>
      <w:r>
        <w:t>es</w:t>
      </w:r>
      <w:r w:rsidRPr="00E12A04">
        <w:t xml:space="preserve"> ‘Refused</w:t>
      </w:r>
      <w:r>
        <w:t>’.</w:t>
      </w:r>
    </w:p>
    <w:p w14:paraId="707776C5" w14:textId="77777777" w:rsidR="004E482C" w:rsidRDefault="004E482C" w:rsidP="004A5187">
      <w:pPr>
        <w:pStyle w:val="Image"/>
      </w:pPr>
      <w:r>
        <w:drawing>
          <wp:inline distT="0" distB="0" distL="0" distR="0" wp14:anchorId="14523737" wp14:editId="56BB5B56">
            <wp:extent cx="5814060" cy="3425190"/>
            <wp:effectExtent l="0" t="0" r="0" b="3810"/>
            <wp:docPr id="274" name="Picture 274" descr="Stacked bar chart showing 'Violence noticed in the community since the Trial started'. Ceduna Participant (n=194): 20% (less) minus 20% (more) equals 0pp (net). East Kimberley Participant (n=355): 20% (less) minus 28% (more) equals -7pp (net) **. Participant Average (n=549): 20% (less) minus 24% (more) equals -4pp (net). Ceduna Family (n=32): 13% (less) minus 9% (more) equals 3pp (net). East Kimberley Family (n=46): 22% (less) minus 35% (more) equals -13pp (net). Family Average (n=78): 17% (less) minus 22% (more) equals -5pp (net). Ceduna Non-Participant (n=58): 26% (less) minus 17% (more)equals 9pp (net). East Kimberley Non-Participant (n=52): 29% (less) minus 12% (more) equals 17pp (net) **. Non-Participant Average (n=110): 27% (less) minus 14% (more) equals 13pp (net) **. &#10;" title="Stacked bar chart showing 'Violence noticed in the communit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a:extLst>
                        <a:ext uri="{28A0092B-C50C-407E-A947-70E740481C1C}">
                          <a14:useLocalDpi xmlns:a14="http://schemas.microsoft.com/office/drawing/2010/main" val="0"/>
                        </a:ext>
                      </a:extLst>
                    </a:blip>
                    <a:srcRect t="1641"/>
                    <a:stretch/>
                  </pic:blipFill>
                  <pic:spPr bwMode="auto">
                    <a:xfrm>
                      <a:off x="0" y="0"/>
                      <a:ext cx="5814060" cy="3425190"/>
                    </a:xfrm>
                    <a:prstGeom prst="rect">
                      <a:avLst/>
                    </a:prstGeom>
                    <a:noFill/>
                    <a:ln>
                      <a:noFill/>
                    </a:ln>
                    <a:extLst>
                      <a:ext uri="{53640926-AAD7-44D8-BBD7-CCE9431645EC}">
                        <a14:shadowObscured xmlns:a14="http://schemas.microsoft.com/office/drawing/2010/main"/>
                      </a:ext>
                    </a:extLst>
                  </pic:spPr>
                </pic:pic>
              </a:graphicData>
            </a:graphic>
          </wp:inline>
        </w:drawing>
      </w:r>
    </w:p>
    <w:p w14:paraId="3214687E" w14:textId="77777777" w:rsidR="00920C34" w:rsidRDefault="004E482C" w:rsidP="001411A3">
      <w:pPr>
        <w:pStyle w:val="Note"/>
        <w:jc w:val="center"/>
      </w:pPr>
      <w:r w:rsidRPr="0089350F">
        <w:t>Q</w:t>
      </w:r>
      <w:r>
        <w:t>42b (P) / Q24b (F) / Q16b (NP)</w:t>
      </w:r>
      <w:r w:rsidRPr="0089350F">
        <w:t xml:space="preserve">. </w:t>
      </w:r>
      <w:r>
        <w:t>Since the Cashless Debit Card / Indue Card Trial started in your community have you noticed more, less or the same amount of: Violence in the community?</w:t>
      </w:r>
    </w:p>
    <w:p w14:paraId="53F9663D" w14:textId="3C16104C" w:rsidR="004E482C" w:rsidRDefault="004E482C" w:rsidP="001411A3">
      <w:pPr>
        <w:pStyle w:val="Note"/>
        <w:jc w:val="center"/>
      </w:pPr>
      <w:r>
        <w:t>**Significantly different to zero at the 95% level *Significantly different to zero at the 90% level</w:t>
      </w:r>
      <w:r w:rsidR="004A5187">
        <w:t>.</w:t>
      </w:r>
    </w:p>
    <w:p w14:paraId="21D42268" w14:textId="77777777" w:rsidR="004E482C" w:rsidRDefault="004E482C" w:rsidP="004A5187">
      <w:pPr>
        <w:pStyle w:val="Heading8"/>
        <w:pageBreakBefore/>
      </w:pPr>
      <w:bookmarkStart w:id="104" w:name="_Ref472335421"/>
      <w:r w:rsidRPr="004E482C">
        <w:lastRenderedPageBreak/>
        <w:t>MTO PI#4: Drug/alcohol-related injuries and hospital admissions</w:t>
      </w:r>
      <w:bookmarkEnd w:id="104"/>
    </w:p>
    <w:p w14:paraId="6238A700" w14:textId="77777777" w:rsidR="00DC4CAF" w:rsidRPr="00DC4CAF" w:rsidRDefault="00DC4CAF" w:rsidP="00DC4CAF">
      <w:pPr>
        <w:pStyle w:val="TableHeading"/>
      </w:pPr>
      <w:r>
        <w:t xml:space="preserve">Table </w:t>
      </w:r>
      <w:fldSimple w:instr=" SEQ Table \* ARABIC ">
        <w:r w:rsidR="00E37C33">
          <w:rPr>
            <w:noProof/>
          </w:rPr>
          <w:t>27</w:t>
        </w:r>
      </w:fldSimple>
      <w:r>
        <w:t>: MTO PI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4: Drug/alcohol-related injuries and hospital admissions."/>
        <w:tblDescription w:val="MTO PI#4: Drug/alcohol-related injuries and hospital admissions. Interim rating: Not relevant at interim point. "/>
      </w:tblPr>
      <w:tblGrid>
        <w:gridCol w:w="5205"/>
        <w:gridCol w:w="3726"/>
      </w:tblGrid>
      <w:tr w:rsidR="004E482C" w14:paraId="4D21A607" w14:textId="77777777" w:rsidTr="000304F2">
        <w:trPr>
          <w:tblHeader/>
        </w:trPr>
        <w:tc>
          <w:tcPr>
            <w:tcW w:w="5205" w:type="dxa"/>
            <w:shd w:val="clear" w:color="auto" w:fill="172983"/>
            <w:vAlign w:val="bottom"/>
            <w:hideMark/>
          </w:tcPr>
          <w:p w14:paraId="326BA62F" w14:textId="77777777" w:rsidR="004E482C" w:rsidRDefault="004E482C" w:rsidP="000304F2">
            <w:pPr>
              <w:pStyle w:val="ColumnHeading"/>
            </w:pPr>
            <w:r>
              <w:t>Performance Indicator</w:t>
            </w:r>
          </w:p>
        </w:tc>
        <w:tc>
          <w:tcPr>
            <w:tcW w:w="3726" w:type="dxa"/>
            <w:shd w:val="clear" w:color="auto" w:fill="172983"/>
            <w:hideMark/>
          </w:tcPr>
          <w:p w14:paraId="66D3243A" w14:textId="77777777" w:rsidR="004E482C" w:rsidRDefault="004E482C" w:rsidP="000304F2">
            <w:pPr>
              <w:pStyle w:val="ColumnHeading"/>
            </w:pPr>
            <w:r>
              <w:t>Interim Rating</w:t>
            </w:r>
          </w:p>
        </w:tc>
      </w:tr>
      <w:tr w:rsidR="004E482C" w:rsidRPr="00DC4CAF" w14:paraId="3B58216A" w14:textId="77777777" w:rsidTr="000304F2">
        <w:tc>
          <w:tcPr>
            <w:tcW w:w="5205" w:type="dxa"/>
            <w:vAlign w:val="center"/>
            <w:hideMark/>
          </w:tcPr>
          <w:p w14:paraId="1EEB3608" w14:textId="77777777" w:rsidR="004E482C" w:rsidRPr="00DC4CAF" w:rsidRDefault="004E482C" w:rsidP="00DC4CAF">
            <w:pPr>
              <w:pStyle w:val="TableText"/>
              <w:jc w:val="center"/>
              <w:rPr>
                <w:b/>
              </w:rPr>
            </w:pPr>
            <w:r w:rsidRPr="00DC4CAF">
              <w:rPr>
                <w:b/>
              </w:rPr>
              <w:t>Drug/alcohol-related injuries and hospital admissions</w:t>
            </w:r>
          </w:p>
        </w:tc>
        <w:tc>
          <w:tcPr>
            <w:tcW w:w="3726" w:type="dxa"/>
            <w:vAlign w:val="center"/>
            <w:hideMark/>
          </w:tcPr>
          <w:p w14:paraId="4084A26E" w14:textId="77777777" w:rsidR="004E482C" w:rsidRPr="00DC4CAF" w:rsidRDefault="004E482C" w:rsidP="00DC4CAF">
            <w:pPr>
              <w:pStyle w:val="TableText"/>
              <w:jc w:val="center"/>
              <w:rPr>
                <w:b/>
              </w:rPr>
            </w:pPr>
            <w:r w:rsidRPr="00DC4CAF">
              <w:rPr>
                <w:b/>
                <w:color w:val="7F7F7F" w:themeColor="text1" w:themeTint="80"/>
              </w:rPr>
              <w:t>Not relevant at interim point</w:t>
            </w:r>
          </w:p>
        </w:tc>
      </w:tr>
    </w:tbl>
    <w:p w14:paraId="3F06B5FA" w14:textId="77777777" w:rsidR="004E482C" w:rsidRPr="00DC4CAF" w:rsidRDefault="004E482C" w:rsidP="00DC4CAF">
      <w:pPr>
        <w:spacing w:before="0"/>
        <w:jc w:val="center"/>
        <w:rPr>
          <w:b/>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4: Drug/alcohol-related injuries and hospital admissions. "/>
        <w:tblDescription w:val="MTO PI#4: Drug/alcohol-related injuries and hospital admissions.  Theme: Specification. Details: Drug / alcohol-related hospital admissions / emergency presentations / sobering up service admissions, Percent of participants / family members who say they have been injured after drinking alcohol / taking drugs in the last month. Theme: Target, Details: Lower than before Trial. Theme: Timeframe, Details: Above point 1: Trial period compared with 12 months prior to Trial launch. Above point 2: As self-reported at Wave 1 and Wave 2. Theme: Data Sources, Details: Data Sources Above point 1: Department of Premier and Cabinet SA, WA Health, Department of Social Services (based on data provided by local sobering up services)&#10;Above point 2: Surveys of Trial participants and families. Theme: Survey Questions: Participant questionnaire: q29h, Family questionnaire: q21h. Theme: Definitions / Notes, Details: NA."/>
      </w:tblPr>
      <w:tblGrid>
        <w:gridCol w:w="2518"/>
        <w:gridCol w:w="6724"/>
      </w:tblGrid>
      <w:tr w:rsidR="004E482C" w14:paraId="2E0D4937" w14:textId="77777777" w:rsidTr="00DC4CAF">
        <w:trPr>
          <w:tblHeader/>
        </w:trPr>
        <w:tc>
          <w:tcPr>
            <w:tcW w:w="2518" w:type="dxa"/>
            <w:shd w:val="clear" w:color="auto" w:fill="D9D9D9" w:themeFill="background1" w:themeFillShade="D9"/>
            <w:vAlign w:val="center"/>
            <w:hideMark/>
          </w:tcPr>
          <w:p w14:paraId="7F8002D2" w14:textId="77777777" w:rsidR="004E482C" w:rsidRPr="00DC4CAF" w:rsidRDefault="004E482C" w:rsidP="000304F2">
            <w:pPr>
              <w:pStyle w:val="ColumnHeading"/>
              <w:jc w:val="left"/>
              <w:rPr>
                <w:color w:val="17365D" w:themeColor="text2" w:themeShade="BF"/>
              </w:rPr>
            </w:pPr>
            <w:r w:rsidRPr="00DC4CAF">
              <w:rPr>
                <w:color w:val="17365D" w:themeColor="text2" w:themeShade="BF"/>
              </w:rPr>
              <w:t>Theme</w:t>
            </w:r>
          </w:p>
        </w:tc>
        <w:tc>
          <w:tcPr>
            <w:tcW w:w="6724" w:type="dxa"/>
            <w:shd w:val="clear" w:color="auto" w:fill="D9D9D9" w:themeFill="background1" w:themeFillShade="D9"/>
            <w:vAlign w:val="center"/>
            <w:hideMark/>
          </w:tcPr>
          <w:p w14:paraId="6CF92BAC" w14:textId="77777777" w:rsidR="004E482C" w:rsidRPr="00DC4CAF" w:rsidRDefault="004E482C" w:rsidP="000304F2">
            <w:pPr>
              <w:pStyle w:val="ColumnHeading"/>
              <w:jc w:val="left"/>
              <w:rPr>
                <w:color w:val="17365D" w:themeColor="text2" w:themeShade="BF"/>
              </w:rPr>
            </w:pPr>
            <w:r w:rsidRPr="00DC4CAF">
              <w:rPr>
                <w:color w:val="17365D" w:themeColor="text2" w:themeShade="BF"/>
              </w:rPr>
              <w:t>Details</w:t>
            </w:r>
          </w:p>
        </w:tc>
      </w:tr>
      <w:tr w:rsidR="004E482C" w14:paraId="57BAC35F" w14:textId="77777777" w:rsidTr="00DC4CAF">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4EBE93D4" w14:textId="77777777" w:rsidR="004E482C" w:rsidRPr="00DC4CAF" w:rsidRDefault="004E482C" w:rsidP="000304F2">
            <w:pPr>
              <w:pStyle w:val="RowHeading"/>
              <w:jc w:val="left"/>
              <w:rPr>
                <w:b/>
                <w:color w:val="17365D" w:themeColor="text2" w:themeShade="BF"/>
              </w:rPr>
            </w:pPr>
            <w:r w:rsidRPr="00DC4CAF">
              <w:rPr>
                <w:b/>
                <w:color w:val="17365D" w:themeColor="text2" w:themeShade="BF"/>
              </w:rPr>
              <w:t>Specification</w:t>
            </w:r>
          </w:p>
        </w:tc>
        <w:tc>
          <w:tcPr>
            <w:tcW w:w="6724" w:type="dxa"/>
            <w:tcBorders>
              <w:top w:val="single" w:sz="4" w:space="0" w:color="A6A6A6" w:themeColor="background1" w:themeShade="A6"/>
              <w:left w:val="nil"/>
              <w:bottom w:val="single" w:sz="4" w:space="0" w:color="A6A6A6" w:themeColor="background1" w:themeShade="A6"/>
              <w:right w:val="nil"/>
            </w:tcBorders>
            <w:vAlign w:val="center"/>
          </w:tcPr>
          <w:p w14:paraId="003A057C" w14:textId="77777777" w:rsidR="00E13A28" w:rsidRPr="00DC4CAF" w:rsidRDefault="004E482C" w:rsidP="00DC4CAF">
            <w:pPr>
              <w:pStyle w:val="TableListBullet"/>
              <w:rPr>
                <w:color w:val="17365D" w:themeColor="text2" w:themeShade="BF"/>
              </w:rPr>
            </w:pPr>
            <w:r w:rsidRPr="00DC4CAF">
              <w:rPr>
                <w:color w:val="17365D" w:themeColor="text2" w:themeShade="BF"/>
              </w:rPr>
              <w:t>Drug / alcohol-related hospital admissions / emergency presentations / sobering up service admissions</w:t>
            </w:r>
          </w:p>
          <w:p w14:paraId="4CF114E0" w14:textId="77777777" w:rsidR="004E482C" w:rsidRPr="00DC4CAF" w:rsidRDefault="004E482C" w:rsidP="00DC4CAF">
            <w:pPr>
              <w:pStyle w:val="TableListBullet"/>
              <w:rPr>
                <w:color w:val="17365D" w:themeColor="text2" w:themeShade="BF"/>
              </w:rPr>
            </w:pPr>
            <w:r w:rsidRPr="00DC4CAF">
              <w:rPr>
                <w:color w:val="17365D" w:themeColor="text2" w:themeShade="BF"/>
              </w:rPr>
              <w:t>Percent of participants / family members who say they have been injured after drinking alcohol / taking drugs in the last month</w:t>
            </w:r>
          </w:p>
        </w:tc>
      </w:tr>
      <w:tr w:rsidR="004E482C" w14:paraId="100A513B" w14:textId="77777777" w:rsidTr="00DC4CAF">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32E5EE40" w14:textId="77777777" w:rsidR="004E482C" w:rsidRPr="00DC4CAF" w:rsidRDefault="004E482C" w:rsidP="000304F2">
            <w:pPr>
              <w:pStyle w:val="RowHeading"/>
              <w:jc w:val="left"/>
              <w:rPr>
                <w:color w:val="17365D" w:themeColor="text2" w:themeShade="BF"/>
              </w:rPr>
            </w:pPr>
            <w:r w:rsidRPr="00DC4CAF">
              <w:rPr>
                <w:color w:val="17365D" w:themeColor="text2" w:themeShade="BF"/>
              </w:rPr>
              <w:t>Target</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39F1E5D1" w14:textId="77777777" w:rsidR="004E482C" w:rsidRPr="00DC4CAF" w:rsidRDefault="004E482C" w:rsidP="00DC4CAF">
            <w:pPr>
              <w:pStyle w:val="TableText"/>
              <w:rPr>
                <w:color w:val="17365D" w:themeColor="text2" w:themeShade="BF"/>
              </w:rPr>
            </w:pPr>
            <w:r w:rsidRPr="00DC4CAF">
              <w:rPr>
                <w:color w:val="17365D" w:themeColor="text2" w:themeShade="BF"/>
              </w:rPr>
              <w:t>Lower than before Trial</w:t>
            </w:r>
          </w:p>
        </w:tc>
      </w:tr>
      <w:tr w:rsidR="004E482C" w14:paraId="41DE37C2" w14:textId="77777777" w:rsidTr="00DC4CAF">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76DAF0CA" w14:textId="77777777" w:rsidR="004E482C" w:rsidRPr="00DC4CAF" w:rsidRDefault="004E482C" w:rsidP="000304F2">
            <w:pPr>
              <w:pStyle w:val="RowHeading"/>
              <w:jc w:val="left"/>
              <w:rPr>
                <w:color w:val="17365D" w:themeColor="text2" w:themeShade="BF"/>
              </w:rPr>
            </w:pPr>
            <w:r w:rsidRPr="00DC4CAF">
              <w:rPr>
                <w:color w:val="17365D" w:themeColor="text2" w:themeShade="BF"/>
              </w:rPr>
              <w:t>Timeframe</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4854639A" w14:textId="77777777" w:rsidR="004E482C" w:rsidRPr="00DC4CAF" w:rsidRDefault="004E482C" w:rsidP="00DC4CAF">
            <w:pPr>
              <w:pStyle w:val="TableText"/>
              <w:rPr>
                <w:color w:val="17365D" w:themeColor="text2" w:themeShade="BF"/>
              </w:rPr>
            </w:pPr>
            <w:r w:rsidRPr="00DC4CAF">
              <w:rPr>
                <w:color w:val="17365D" w:themeColor="text2" w:themeShade="BF"/>
              </w:rPr>
              <w:t>Above point 1: Trial period compared with 12 months prior to Trial launch</w:t>
            </w:r>
          </w:p>
          <w:p w14:paraId="687DEC46" w14:textId="77777777" w:rsidR="004E482C" w:rsidRPr="00DC4CAF" w:rsidRDefault="004E482C" w:rsidP="00DC4CAF">
            <w:pPr>
              <w:pStyle w:val="TableText"/>
              <w:rPr>
                <w:color w:val="17365D" w:themeColor="text2" w:themeShade="BF"/>
              </w:rPr>
            </w:pPr>
            <w:r w:rsidRPr="00DC4CAF">
              <w:rPr>
                <w:color w:val="17365D" w:themeColor="text2" w:themeShade="BF"/>
              </w:rPr>
              <w:t>Above point 2: As self-reported at Wave 1 and Wave 2</w:t>
            </w:r>
          </w:p>
        </w:tc>
      </w:tr>
      <w:tr w:rsidR="004E482C" w14:paraId="5F7C81BB" w14:textId="77777777" w:rsidTr="00DC4CAF">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050DF0C3" w14:textId="77777777" w:rsidR="004E482C" w:rsidRPr="00DC4CAF" w:rsidRDefault="004E482C" w:rsidP="000304F2">
            <w:pPr>
              <w:pStyle w:val="RowHeading"/>
              <w:jc w:val="left"/>
              <w:rPr>
                <w:color w:val="17365D" w:themeColor="text2" w:themeShade="BF"/>
              </w:rPr>
            </w:pPr>
            <w:r w:rsidRPr="00DC4CAF">
              <w:rPr>
                <w:color w:val="17365D" w:themeColor="text2" w:themeShade="BF"/>
              </w:rPr>
              <w:t>Data Sources</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02DA0FCE" w14:textId="77777777" w:rsidR="004E482C" w:rsidRPr="00DC4CAF" w:rsidRDefault="004E482C" w:rsidP="00DC4CAF">
            <w:pPr>
              <w:pStyle w:val="TableText"/>
              <w:rPr>
                <w:rFonts w:asciiTheme="minorHAnsi" w:hAnsiTheme="minorHAnsi" w:cstheme="minorHAnsi"/>
                <w:color w:val="17365D" w:themeColor="text2" w:themeShade="BF"/>
              </w:rPr>
            </w:pPr>
            <w:r w:rsidRPr="00DC4CAF">
              <w:rPr>
                <w:color w:val="17365D" w:themeColor="text2" w:themeShade="BF"/>
              </w:rPr>
              <w:t xml:space="preserve">Above point 1: </w:t>
            </w:r>
            <w:r w:rsidRPr="00DC4CAF">
              <w:rPr>
                <w:rFonts w:asciiTheme="minorHAnsi" w:hAnsiTheme="minorHAnsi" w:cstheme="minorHAnsi"/>
                <w:color w:val="17365D" w:themeColor="text2" w:themeShade="BF"/>
              </w:rPr>
              <w:t>Department of Premier and Cabinet SA, WA Health, Department of Social Services (based on data provided by local sobering up services)</w:t>
            </w:r>
          </w:p>
          <w:p w14:paraId="029D16B3" w14:textId="77777777" w:rsidR="004E482C" w:rsidRPr="00DC4CAF" w:rsidRDefault="004E482C" w:rsidP="00DC4CAF">
            <w:pPr>
              <w:pStyle w:val="TableText"/>
              <w:rPr>
                <w:color w:val="17365D" w:themeColor="text2" w:themeShade="BF"/>
              </w:rPr>
            </w:pPr>
            <w:r w:rsidRPr="00DC4CAF">
              <w:rPr>
                <w:color w:val="17365D" w:themeColor="text2" w:themeShade="BF"/>
              </w:rPr>
              <w:t xml:space="preserve">Above point 2: </w:t>
            </w:r>
            <w:r w:rsidRPr="00DC4CAF">
              <w:rPr>
                <w:rFonts w:asciiTheme="minorHAnsi" w:hAnsiTheme="minorHAnsi" w:cstheme="minorHAnsi"/>
                <w:color w:val="17365D" w:themeColor="text2" w:themeShade="BF"/>
              </w:rPr>
              <w:t>Surveys of Trial participants and families</w:t>
            </w:r>
          </w:p>
        </w:tc>
      </w:tr>
      <w:tr w:rsidR="004E482C" w14:paraId="194F77BF" w14:textId="77777777" w:rsidTr="00DC4CAF">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tcPr>
          <w:p w14:paraId="4689D652" w14:textId="77777777" w:rsidR="004E482C" w:rsidRPr="00DC4CAF" w:rsidRDefault="004E482C" w:rsidP="000304F2">
            <w:pPr>
              <w:pStyle w:val="RowHeading"/>
              <w:jc w:val="left"/>
              <w:rPr>
                <w:color w:val="17365D" w:themeColor="text2" w:themeShade="BF"/>
              </w:rPr>
            </w:pPr>
            <w:r w:rsidRPr="00DC4CAF">
              <w:rPr>
                <w:color w:val="17365D" w:themeColor="text2" w:themeShade="BF"/>
              </w:rPr>
              <w:t>Survey Questions</w:t>
            </w:r>
          </w:p>
        </w:tc>
        <w:tc>
          <w:tcPr>
            <w:tcW w:w="6724" w:type="dxa"/>
            <w:tcBorders>
              <w:top w:val="single" w:sz="4" w:space="0" w:color="A6A6A6" w:themeColor="background1" w:themeShade="A6"/>
              <w:left w:val="nil"/>
              <w:bottom w:val="single" w:sz="4" w:space="0" w:color="A6A6A6" w:themeColor="background1" w:themeShade="A6"/>
              <w:right w:val="nil"/>
            </w:tcBorders>
            <w:vAlign w:val="center"/>
          </w:tcPr>
          <w:p w14:paraId="30EFCF7F" w14:textId="77777777" w:rsidR="004E482C" w:rsidRPr="00DC4CAF" w:rsidRDefault="004E482C" w:rsidP="00DC4CAF">
            <w:pPr>
              <w:pStyle w:val="TableText"/>
              <w:rPr>
                <w:color w:val="17365D" w:themeColor="text2" w:themeShade="BF"/>
              </w:rPr>
            </w:pPr>
            <w:r w:rsidRPr="00DC4CAF">
              <w:rPr>
                <w:color w:val="17365D" w:themeColor="text2" w:themeShade="BF"/>
              </w:rPr>
              <w:t>Participant questionnaire: q29h</w:t>
            </w:r>
          </w:p>
          <w:p w14:paraId="7AF80E74" w14:textId="77777777" w:rsidR="004E482C" w:rsidRPr="00DC4CAF" w:rsidRDefault="004E482C" w:rsidP="00DC4CAF">
            <w:pPr>
              <w:pStyle w:val="TableText"/>
              <w:rPr>
                <w:color w:val="17365D" w:themeColor="text2" w:themeShade="BF"/>
              </w:rPr>
            </w:pPr>
            <w:r w:rsidRPr="00DC4CAF">
              <w:rPr>
                <w:color w:val="17365D" w:themeColor="text2" w:themeShade="BF"/>
              </w:rPr>
              <w:t xml:space="preserve">Family questionnaire: q21h </w:t>
            </w:r>
          </w:p>
        </w:tc>
      </w:tr>
      <w:tr w:rsidR="004E482C" w14:paraId="0F2B3D97" w14:textId="77777777" w:rsidTr="00DC4CAF">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18B19AC1" w14:textId="77777777" w:rsidR="004E482C" w:rsidRPr="00DC4CAF" w:rsidRDefault="004E482C" w:rsidP="000304F2">
            <w:pPr>
              <w:pStyle w:val="RowHeading"/>
              <w:jc w:val="left"/>
              <w:rPr>
                <w:color w:val="17365D" w:themeColor="text2" w:themeShade="BF"/>
              </w:rPr>
            </w:pPr>
            <w:r w:rsidRPr="00DC4CAF">
              <w:rPr>
                <w:color w:val="17365D" w:themeColor="text2" w:themeShade="BF"/>
              </w:rPr>
              <w:t>Definitions / Notes</w:t>
            </w:r>
          </w:p>
        </w:tc>
        <w:tc>
          <w:tcPr>
            <w:tcW w:w="6724" w:type="dxa"/>
            <w:tcBorders>
              <w:top w:val="single" w:sz="4" w:space="0" w:color="A6A6A6" w:themeColor="background1" w:themeShade="A6"/>
              <w:left w:val="nil"/>
              <w:bottom w:val="single" w:sz="4" w:space="0" w:color="A6A6A6" w:themeColor="background1" w:themeShade="A6"/>
              <w:right w:val="nil"/>
            </w:tcBorders>
            <w:vAlign w:val="center"/>
          </w:tcPr>
          <w:p w14:paraId="708A92B6" w14:textId="77777777" w:rsidR="004E482C" w:rsidRPr="00DC4CAF" w:rsidRDefault="004E482C" w:rsidP="00DC4CAF">
            <w:pPr>
              <w:pStyle w:val="TableText"/>
              <w:rPr>
                <w:color w:val="17365D" w:themeColor="text2" w:themeShade="BF"/>
              </w:rPr>
            </w:pPr>
            <w:r w:rsidRPr="00DC4CAF">
              <w:rPr>
                <w:color w:val="17365D" w:themeColor="text2" w:themeShade="BF"/>
              </w:rPr>
              <w:t>NA</w:t>
            </w:r>
          </w:p>
        </w:tc>
      </w:tr>
    </w:tbl>
    <w:p w14:paraId="745E9767" w14:textId="6BE32DD8" w:rsidR="008942E2" w:rsidRDefault="008942E2" w:rsidP="004A5187">
      <w:pPr>
        <w:pStyle w:val="BoxText"/>
      </w:pPr>
      <w:r>
        <w:t>As a medium-term outcome this performance indicator is not evaluated at this interim stage. Early administrative data relating to sobering up services in the Trial communities are suggestive of positive early signs, but this will be more meaningfully examined at Wave 2.</w:t>
      </w:r>
    </w:p>
    <w:p w14:paraId="3A1BF467" w14:textId="77777777" w:rsidR="004E482C" w:rsidRPr="003663C0" w:rsidRDefault="004E482C" w:rsidP="004A5187">
      <w:pPr>
        <w:pStyle w:val="Heading9"/>
      </w:pPr>
      <w:r w:rsidRPr="003663C0">
        <w:lastRenderedPageBreak/>
        <w:t>Evidence</w:t>
      </w:r>
    </w:p>
    <w:p w14:paraId="5D7BDD98" w14:textId="77777777" w:rsidR="004E482C" w:rsidRPr="008F66FA" w:rsidRDefault="004E482C" w:rsidP="004A5187">
      <w:pPr>
        <w:keepNext/>
        <w:rPr>
          <w:rStyle w:val="Strong"/>
          <w:u w:val="single"/>
        </w:rPr>
      </w:pPr>
      <w:r w:rsidRPr="008F66FA">
        <w:rPr>
          <w:rStyle w:val="Strong"/>
          <w:u w:val="single"/>
        </w:rPr>
        <w:t>Evidence from external data sources</w:t>
      </w:r>
    </w:p>
    <w:p w14:paraId="434E52A1" w14:textId="77777777" w:rsidR="004A5187" w:rsidRDefault="003663C0" w:rsidP="003663C0">
      <w:pPr>
        <w:pStyle w:val="FigureHeading"/>
      </w:pPr>
      <w:r w:rsidRPr="005829EC">
        <w:t xml:space="preserve">Figure </w:t>
      </w:r>
      <w:fldSimple w:instr=" SEQ Figure \* ARABIC ">
        <w:r w:rsidR="00E37C33">
          <w:rPr>
            <w:noProof/>
          </w:rPr>
          <w:t>73</w:t>
        </w:r>
      </w:fldSimple>
      <w:r w:rsidRPr="005829EC">
        <w:t>:</w:t>
      </w:r>
      <w:r>
        <w:t xml:space="preserve"> Problematic Alcohol consumption / intoxication data – Ceduna – </w:t>
      </w:r>
      <w:r w:rsidRPr="00FF0286">
        <w:t>Department for Communities and Social Inclusio</w:t>
      </w:r>
      <w:r w:rsidR="004A5187">
        <w:t>n and Drug and Alcohol Services</w:t>
      </w:r>
    </w:p>
    <w:p w14:paraId="73F109AD" w14:textId="2EC4BAE3" w:rsidR="003663C0" w:rsidRDefault="003663C0" w:rsidP="004A5187">
      <w:pPr>
        <w:pStyle w:val="Image"/>
        <w:rPr>
          <w:b/>
        </w:rPr>
      </w:pPr>
      <w:r>
        <w:drawing>
          <wp:inline distT="0" distB="0" distL="0" distR="0" wp14:anchorId="403D386E" wp14:editId="5663A21C">
            <wp:extent cx="5488570" cy="7543800"/>
            <wp:effectExtent l="0" t="0" r="0" b="0"/>
            <wp:docPr id="458" name="Picture 458" descr="Five line charts showing 'Problematic Alcohol consumption / intoxication data,  Ceduna. Department for Communities and Social Inclusion and Drug and Alcohol Services', including: Apprehensions under the Public Intoxication Act, Number not eligible for Transition Centre, Number of Mobile Assistance Patrol clients, DASSA Counselling attendances due to alcohol and DASSA new treatment episodes due to alcohol, over monthly increments (range March 2015 to June 2016 for Apprehensions under the Public Intoxication Act and July 2015 to June 2016 for the four remaining charts). Overall, no clear trend in problematic alcohol consumption and intoxication data since Trial commencement. Marked increases were recorded in June 2016 in the number of Apprehensions under the Public Intoxication Act (SA) and the number of people not eligible to stay at the Transition Centre due to intoxication, although remained broadly consistent with their respective baseline values. A notable decrease was recorded in the proportion of DASSA counselling attendances due to alcohol. The opposite was observed in relation to new treatment episodes due to alcohol. Data Source: Department for Communities and Social Inclusion and Drug and Alcohol Services SA (DASSA). This analysis should be treated as indicative only - further data are needed to examine and appropriately account for any seasonal and other time-series effects, as well as effects of other potential factors." title="Line charts showing 'Problematic Alcohol consumption / intoxication data – Ceduna – Department for Communities and Social Inclusion and Drug and Alcohol Services' over time (pre and pos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0">
                      <a:extLst>
                        <a:ext uri="{28A0092B-C50C-407E-A947-70E740481C1C}">
                          <a14:useLocalDpi xmlns:a14="http://schemas.microsoft.com/office/drawing/2010/main" val="0"/>
                        </a:ext>
                      </a:extLst>
                    </a:blip>
                    <a:srcRect t="5728"/>
                    <a:stretch/>
                  </pic:blipFill>
                  <pic:spPr bwMode="auto">
                    <a:xfrm>
                      <a:off x="0" y="0"/>
                      <a:ext cx="5506908" cy="7569005"/>
                    </a:xfrm>
                    <a:prstGeom prst="rect">
                      <a:avLst/>
                    </a:prstGeom>
                    <a:noFill/>
                    <a:ln>
                      <a:noFill/>
                    </a:ln>
                    <a:extLst>
                      <a:ext uri="{53640926-AAD7-44D8-BBD7-CCE9431645EC}">
                        <a14:shadowObscured xmlns:a14="http://schemas.microsoft.com/office/drawing/2010/main"/>
                      </a:ext>
                    </a:extLst>
                  </pic:spPr>
                </pic:pic>
              </a:graphicData>
            </a:graphic>
          </wp:inline>
        </w:drawing>
      </w:r>
    </w:p>
    <w:p w14:paraId="010D1C8D" w14:textId="77777777" w:rsidR="003663C0" w:rsidRPr="005829EC" w:rsidRDefault="003663C0" w:rsidP="00813F3C">
      <w:pPr>
        <w:pStyle w:val="FigureHeading"/>
        <w:pageBreakBefore/>
      </w:pPr>
      <w:r w:rsidRPr="005829EC">
        <w:lastRenderedPageBreak/>
        <w:t xml:space="preserve">Figure </w:t>
      </w:r>
      <w:fldSimple w:instr=" SEQ Figure \* ARABIC ">
        <w:r w:rsidR="00E37C33">
          <w:rPr>
            <w:noProof/>
          </w:rPr>
          <w:t>74</w:t>
        </w:r>
      </w:fldSimple>
      <w:r w:rsidRPr="005829EC">
        <w:t>:</w:t>
      </w:r>
      <w:r>
        <w:t xml:space="preserve"> Sobering Up Unit (SUU) – Ceduna – Department for Communities and Social Inclusion</w:t>
      </w:r>
    </w:p>
    <w:p w14:paraId="6F0CF382" w14:textId="77777777" w:rsidR="003663C0" w:rsidRDefault="003663C0" w:rsidP="004A5187">
      <w:pPr>
        <w:pStyle w:val="Image"/>
      </w:pPr>
      <w:r>
        <w:drawing>
          <wp:inline distT="0" distB="0" distL="0" distR="0" wp14:anchorId="3B785086" wp14:editId="44A01D39">
            <wp:extent cx="5850890" cy="7372348"/>
            <wp:effectExtent l="0" t="0" r="0" b="635"/>
            <wp:docPr id="462" name="Picture 462" descr="Four line charts showing 'Sobering Up Unit (SUU), Ceduna, Department for Communities and Social Inclusion', including: Total SUU admissions, Discharges at risk, Blood Alcohol Content (BAC) on admission and Blood Alcohol Content on discharge, over monthly increments (range July 2015 to June 2016 for SUU admissions and Discharges at risk and March 2016 to June 2016 for remaining two charts). Limited evidence of a short-term impact from the Trial, most Sobering Up Unit measures / indicators remained broadly stable since the Trial commencement, with the exception of the number of discharges at risk which continued to decline. Limited data available for BAC on admission and discharge however both measures remained below their respective baseline values since the trial commencement. Data Source: Department for Communities and Social Inclusion, Ceduna Service Reform. This analysis should be treated as indicative only - further data are needed to examine and appropriately account for any seasonal and other time-series effects, as well as effects of other potential factors." title="Line charts showing 'Sobering Up Unit (SUU) – Ceduna – Department for Communities and Social Inclusion' over time (pre and pos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1">
                      <a:extLst>
                        <a:ext uri="{28A0092B-C50C-407E-A947-70E740481C1C}">
                          <a14:useLocalDpi xmlns:a14="http://schemas.microsoft.com/office/drawing/2010/main" val="0"/>
                        </a:ext>
                      </a:extLst>
                    </a:blip>
                    <a:srcRect t="6068"/>
                    <a:stretch/>
                  </pic:blipFill>
                  <pic:spPr bwMode="auto">
                    <a:xfrm>
                      <a:off x="0" y="0"/>
                      <a:ext cx="5855518" cy="7378179"/>
                    </a:xfrm>
                    <a:prstGeom prst="rect">
                      <a:avLst/>
                    </a:prstGeom>
                    <a:noFill/>
                    <a:ln>
                      <a:noFill/>
                    </a:ln>
                    <a:extLst>
                      <a:ext uri="{53640926-AAD7-44D8-BBD7-CCE9431645EC}">
                        <a14:shadowObscured xmlns:a14="http://schemas.microsoft.com/office/drawing/2010/main"/>
                      </a:ext>
                    </a:extLst>
                  </pic:spPr>
                </pic:pic>
              </a:graphicData>
            </a:graphic>
          </wp:inline>
        </w:drawing>
      </w:r>
    </w:p>
    <w:p w14:paraId="14F317FD" w14:textId="5C2B49EB" w:rsidR="004A5187" w:rsidRDefault="003663C0" w:rsidP="003663C0">
      <w:pPr>
        <w:pStyle w:val="FigureHeading"/>
        <w:rPr>
          <w:noProof/>
        </w:rPr>
      </w:pPr>
      <w:bookmarkStart w:id="105" w:name="_Ref472335332"/>
      <w:r w:rsidRPr="005829EC">
        <w:lastRenderedPageBreak/>
        <w:t xml:space="preserve">Figure </w:t>
      </w:r>
      <w:fldSimple w:instr=" SEQ Figure \* ARABIC ">
        <w:r w:rsidR="00E37C33">
          <w:rPr>
            <w:noProof/>
          </w:rPr>
          <w:t>75</w:t>
        </w:r>
      </w:fldSimple>
      <w:bookmarkEnd w:id="105"/>
      <w:r w:rsidRPr="005829EC">
        <w:t>:</w:t>
      </w:r>
      <w:r>
        <w:t xml:space="preserve"> Problematic alcohol consumption / intoxication data </w:t>
      </w:r>
      <w:r w:rsidRPr="00FF0286">
        <w:t>Kununurra Waringarri Aboriginal Corporation Patrol Service – Ngnowar-Aerwah Aboriginal Corporation (Wyndham)</w:t>
      </w:r>
    </w:p>
    <w:p w14:paraId="5EE6BB76" w14:textId="4CEC02E0" w:rsidR="003663C0" w:rsidRPr="005829EC" w:rsidRDefault="003663C0" w:rsidP="004A5187">
      <w:pPr>
        <w:pStyle w:val="Image"/>
      </w:pPr>
      <w:r>
        <w:drawing>
          <wp:inline distT="0" distB="0" distL="0" distR="0" wp14:anchorId="0B2EE5CE" wp14:editId="66BAECF8">
            <wp:extent cx="5399922" cy="8067675"/>
            <wp:effectExtent l="0" t="0" r="0" b="0"/>
            <wp:docPr id="466" name="Picture 466" descr="Five line charts showing 'Problematic alcohol consumption / intoxication data Kununurra Waringarri Aboriginal Corporation Patrol Service – Ngnowar-Aerwah Aboriginal Corporation (Wyndham)', including: Total number referred to Sobering Up Shelter Kununurra, Total Community Patrol Pick ups for alcohol Kununurra, Total assisted by Sobering Up Shelter Wyndham, Total assisted by the Night Patrol Wyndham and Total drug/alcohol referrals Wyndham, over monthly increments (range charts 1 to 2: April 2016 to August 2016, charts 3 to 4: April 2015 to September 2016 and chart 5: March 2016 to September 2016). Some preliminary evidence of a downward trend in problematic alcohol consumption and intoxication rates in both Kununurra and Wyndham. At both sites, the measures / indicators generally remained below their respective baseline values since the Trial commencement. Evidence of seasonality in the Night Patrol pick ups data. Data Source: Western Australian Department of Aboriginal Affairs - Kununurra Waringarri Aboriginal Corporation Patrol Service (Kununurra). This analysis should be treated as indicative only - further data are needed to examine and appropriately account for any seasonal and other time-series effects, as well as effects of other potential factors." title="Line charts showing 'Problematic alcohol consumption / intoxication data Kununurra Waringarri Aboriginal Corporation Patrol Service – Ngnowar-Aerwah Aboriginal Corporation (Wyndham)' over time (pre and post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2">
                      <a:extLst>
                        <a:ext uri="{28A0092B-C50C-407E-A947-70E740481C1C}">
                          <a14:useLocalDpi xmlns:a14="http://schemas.microsoft.com/office/drawing/2010/main" val="0"/>
                        </a:ext>
                      </a:extLst>
                    </a:blip>
                    <a:srcRect t="4541" b="709"/>
                    <a:stretch/>
                  </pic:blipFill>
                  <pic:spPr bwMode="auto">
                    <a:xfrm>
                      <a:off x="0" y="0"/>
                      <a:ext cx="5411517" cy="8084998"/>
                    </a:xfrm>
                    <a:prstGeom prst="rect">
                      <a:avLst/>
                    </a:prstGeom>
                    <a:noFill/>
                    <a:ln>
                      <a:noFill/>
                    </a:ln>
                    <a:extLst>
                      <a:ext uri="{53640926-AAD7-44D8-BBD7-CCE9431645EC}">
                        <a14:shadowObscured xmlns:a14="http://schemas.microsoft.com/office/drawing/2010/main"/>
                      </a:ext>
                    </a:extLst>
                  </pic:spPr>
                </pic:pic>
              </a:graphicData>
            </a:graphic>
          </wp:inline>
        </w:drawing>
      </w:r>
    </w:p>
    <w:p w14:paraId="54B27F33" w14:textId="77777777" w:rsidR="003663C0" w:rsidRPr="008F66FA" w:rsidRDefault="003663C0" w:rsidP="008F66FA">
      <w:pPr>
        <w:rPr>
          <w:rStyle w:val="Strong"/>
          <w:u w:val="single"/>
        </w:rPr>
      </w:pPr>
      <w:r w:rsidRPr="008F66FA">
        <w:rPr>
          <w:rStyle w:val="Strong"/>
          <w:u w:val="single"/>
        </w:rPr>
        <w:lastRenderedPageBreak/>
        <w:t>Quantitative research with Participants, Families and Non-Participant stakeholders</w:t>
      </w:r>
    </w:p>
    <w:p w14:paraId="5EC69F7E" w14:textId="77777777" w:rsidR="003663C0" w:rsidRPr="005829EC" w:rsidRDefault="003663C0" w:rsidP="004A5187">
      <w:pPr>
        <w:pStyle w:val="FigureHeading"/>
      </w:pPr>
      <w:r w:rsidRPr="005829EC">
        <w:t xml:space="preserve">Figure </w:t>
      </w:r>
      <w:fldSimple w:instr=" SEQ Figure \* ARABIC ">
        <w:r w:rsidR="00E37C33">
          <w:rPr>
            <w:noProof/>
          </w:rPr>
          <w:t>76</w:t>
        </w:r>
      </w:fldSimple>
      <w:r w:rsidRPr="005829EC">
        <w:t xml:space="preserve">: </w:t>
      </w:r>
      <w:r>
        <w:t>Injured or had an accident after drinking alcohol/ grog or taking drugs in the past month</w:t>
      </w:r>
    </w:p>
    <w:p w14:paraId="6C703F05" w14:textId="77777777" w:rsidR="004A5187" w:rsidRDefault="003663C0" w:rsidP="004A5187">
      <w:pPr>
        <w:pStyle w:val="FigureHeading2"/>
      </w:pPr>
      <w:r w:rsidRPr="00E12A04">
        <w:t>Base: Participants</w:t>
      </w:r>
      <w:r>
        <w:t xml:space="preserve"> and</w:t>
      </w:r>
      <w:r w:rsidRPr="00E12A04">
        <w:t xml:space="preserve"> </w:t>
      </w:r>
      <w:r>
        <w:t>Family. E</w:t>
      </w:r>
      <w:r w:rsidRPr="00E12A04">
        <w:t>xclud</w:t>
      </w:r>
      <w:r>
        <w:t>es</w:t>
      </w:r>
      <w:r w:rsidRPr="00E12A04">
        <w:t xml:space="preserve"> ‘Refused</w:t>
      </w:r>
      <w:r>
        <w:t>’.</w:t>
      </w:r>
    </w:p>
    <w:p w14:paraId="7C19F52E" w14:textId="77777777" w:rsidR="004A5187" w:rsidRDefault="003663C0" w:rsidP="004A5187">
      <w:pPr>
        <w:pStyle w:val="Image"/>
      </w:pPr>
      <w:r w:rsidRPr="00784BE9">
        <w:drawing>
          <wp:inline distT="0" distB="0" distL="0" distR="0" wp14:anchorId="35DD0A51" wp14:editId="088A3E82">
            <wp:extent cx="5731510" cy="3732530"/>
            <wp:effectExtent l="0" t="0" r="2540" b="1270"/>
            <wp:docPr id="281" name="Picture 281" descr="Stacked bar chart showing percent 'Injured or had an accident after drinking alcohol/ grog or taking drugs in the past month', by location and respondent type. Ceduna Participant (n=195): Yes (3%) No (97%) Can't say (0%). East Kimberley Participant (n=356): Yes (6%) No (94%) Can't say (1%). Participant Average (n=551): Yes (4%) No (95%) Can't say (1%). Ceduna Family (n=32): Yes (3%) No (97%) Can't say (0%). East Kimberley Family (n=46): Yes (4%) No (96%) Can't say (0%). Family Average (n=78): Yes (4%) No (96%) Can't say (0%)." title="Stacked bar chart showing percent 'Injured or had an accident after drinking alcohol/ grog or taking drugs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3732530"/>
                    </a:xfrm>
                    <a:prstGeom prst="rect">
                      <a:avLst/>
                    </a:prstGeom>
                  </pic:spPr>
                </pic:pic>
              </a:graphicData>
            </a:graphic>
          </wp:inline>
        </w:drawing>
      </w:r>
    </w:p>
    <w:p w14:paraId="04E1880F" w14:textId="0ADFDD26" w:rsidR="003663C0" w:rsidRDefault="003663C0" w:rsidP="001411A3">
      <w:pPr>
        <w:pStyle w:val="Note"/>
        <w:jc w:val="center"/>
      </w:pPr>
      <w:r w:rsidRPr="0089350F">
        <w:t>Q</w:t>
      </w:r>
      <w:r>
        <w:t>29h (P) / Q21h (F)</w:t>
      </w:r>
      <w:r w:rsidRPr="0089350F">
        <w:t xml:space="preserve">. </w:t>
      </w:r>
      <w:r>
        <w:t>In the last month have you been: Injured or had an accident after drinking alcohol or taking drugs?</w:t>
      </w:r>
    </w:p>
    <w:p w14:paraId="5B2D4E69" w14:textId="71B8B320" w:rsidR="003663C0" w:rsidRDefault="003663C0" w:rsidP="004A5187">
      <w:pPr>
        <w:pStyle w:val="Heading8"/>
        <w:pageBreakBefore/>
      </w:pPr>
      <w:r w:rsidRPr="003663C0">
        <w:lastRenderedPageBreak/>
        <w:t>MTO PI#5: Percent reporting feeling safe in the community</w:t>
      </w:r>
    </w:p>
    <w:p w14:paraId="7425FD5D" w14:textId="77777777" w:rsidR="00267EEC" w:rsidRDefault="00267EEC" w:rsidP="00267EEC">
      <w:pPr>
        <w:pStyle w:val="TableHeading"/>
      </w:pPr>
      <w:r>
        <w:t xml:space="preserve">Table </w:t>
      </w:r>
      <w:fldSimple w:instr=" SEQ Table \* ARABIC ">
        <w:r w:rsidR="00E37C33">
          <w:rPr>
            <w:noProof/>
          </w:rPr>
          <w:t>28</w:t>
        </w:r>
      </w:fldSimple>
      <w:r>
        <w:t>: MTO PI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5: Percent reporting feeling safe in the community. "/>
        <w:tblDescription w:val="MTO PI#5: Percent reporting feeling safe in the community. Interim rating: Not relevant at interim point."/>
      </w:tblPr>
      <w:tblGrid>
        <w:gridCol w:w="5205"/>
        <w:gridCol w:w="3726"/>
      </w:tblGrid>
      <w:tr w:rsidR="003663C0" w14:paraId="092A2662" w14:textId="77777777" w:rsidTr="000304F2">
        <w:trPr>
          <w:tblHeader/>
        </w:trPr>
        <w:tc>
          <w:tcPr>
            <w:tcW w:w="5205" w:type="dxa"/>
            <w:shd w:val="clear" w:color="auto" w:fill="172983"/>
            <w:vAlign w:val="bottom"/>
            <w:hideMark/>
          </w:tcPr>
          <w:p w14:paraId="7075D636" w14:textId="77777777" w:rsidR="003663C0" w:rsidRDefault="003663C0" w:rsidP="000304F2">
            <w:pPr>
              <w:pStyle w:val="ColumnHeading"/>
            </w:pPr>
            <w:r>
              <w:t>Performance Indicator</w:t>
            </w:r>
          </w:p>
        </w:tc>
        <w:tc>
          <w:tcPr>
            <w:tcW w:w="3726" w:type="dxa"/>
            <w:shd w:val="clear" w:color="auto" w:fill="172983"/>
            <w:hideMark/>
          </w:tcPr>
          <w:p w14:paraId="73A7D884" w14:textId="77777777" w:rsidR="003663C0" w:rsidRDefault="003663C0" w:rsidP="000304F2">
            <w:pPr>
              <w:pStyle w:val="ColumnHeading"/>
            </w:pPr>
            <w:r>
              <w:t>Interim Rating</w:t>
            </w:r>
          </w:p>
        </w:tc>
      </w:tr>
      <w:tr w:rsidR="003663C0" w14:paraId="46D26085" w14:textId="77777777" w:rsidTr="000304F2">
        <w:tc>
          <w:tcPr>
            <w:tcW w:w="5205" w:type="dxa"/>
            <w:vAlign w:val="center"/>
            <w:hideMark/>
          </w:tcPr>
          <w:p w14:paraId="310F3CC4" w14:textId="77777777" w:rsidR="003663C0" w:rsidRPr="00267EEC" w:rsidRDefault="003663C0" w:rsidP="00F81FDD">
            <w:pPr>
              <w:pStyle w:val="TableText"/>
              <w:jc w:val="center"/>
              <w:rPr>
                <w:b/>
                <w:color w:val="4F81BD" w:themeColor="accent1"/>
              </w:rPr>
            </w:pPr>
            <w:r w:rsidRPr="00F81FDD">
              <w:rPr>
                <w:b/>
              </w:rPr>
              <w:t>Percent reporting feeling safe in the community</w:t>
            </w:r>
          </w:p>
        </w:tc>
        <w:tc>
          <w:tcPr>
            <w:tcW w:w="3726" w:type="dxa"/>
            <w:vAlign w:val="center"/>
            <w:hideMark/>
          </w:tcPr>
          <w:p w14:paraId="309B09C4" w14:textId="77777777" w:rsidR="003663C0" w:rsidRPr="00267EEC" w:rsidRDefault="003663C0" w:rsidP="000304F2">
            <w:pPr>
              <w:pStyle w:val="TableNumber"/>
              <w:spacing w:before="40" w:after="40"/>
              <w:rPr>
                <w:b/>
                <w:color w:val="4F81BD" w:themeColor="accent1"/>
              </w:rPr>
            </w:pPr>
            <w:r w:rsidRPr="00267EEC">
              <w:rPr>
                <w:b/>
                <w:color w:val="7F7F7F" w:themeColor="text1" w:themeTint="80"/>
              </w:rPr>
              <w:t>Not relevant at interim point</w:t>
            </w:r>
          </w:p>
        </w:tc>
      </w:tr>
    </w:tbl>
    <w:p w14:paraId="0FCDB0A0" w14:textId="77777777" w:rsidR="003663C0" w:rsidRDefault="003663C0" w:rsidP="003663C0">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TO PI#5: Percent reporting feeling safe in the community."/>
        <w:tblDescription w:val="MTO PI#5: Percent reporting feeling safe in the community. Theme: Specification. Details: Percent of participants, family members and other community members who report feeling safe in their community. Theme: Target, Details: NA. Theme: Timeframe, As self-reported at Wave 1 and Wave 2. Theme: Data Sources, Details: Surveys of Trial participants, families and community members, SA and WA Police crime data. Theme: Survey Questions: Participant questionnaire: q31a-b, Family questionnaire: q23a-b, Non-Participant questionnaire: q15a-b. Theme: Definitions / Notes, Details: NA."/>
      </w:tblPr>
      <w:tblGrid>
        <w:gridCol w:w="2518"/>
        <w:gridCol w:w="6724"/>
      </w:tblGrid>
      <w:tr w:rsidR="003663C0" w14:paraId="3E382B4B" w14:textId="77777777" w:rsidTr="00267EEC">
        <w:trPr>
          <w:tblHeader/>
        </w:trPr>
        <w:tc>
          <w:tcPr>
            <w:tcW w:w="2518" w:type="dxa"/>
            <w:shd w:val="clear" w:color="auto" w:fill="D9D9D9" w:themeFill="background1" w:themeFillShade="D9"/>
            <w:vAlign w:val="center"/>
            <w:hideMark/>
          </w:tcPr>
          <w:p w14:paraId="60FDA996" w14:textId="77777777" w:rsidR="003663C0" w:rsidRPr="00267EEC" w:rsidRDefault="003663C0" w:rsidP="000304F2">
            <w:pPr>
              <w:pStyle w:val="ColumnHeading"/>
              <w:jc w:val="left"/>
              <w:rPr>
                <w:color w:val="17365D" w:themeColor="text2" w:themeShade="BF"/>
              </w:rPr>
            </w:pPr>
            <w:r w:rsidRPr="00267EEC">
              <w:rPr>
                <w:color w:val="17365D" w:themeColor="text2" w:themeShade="BF"/>
              </w:rPr>
              <w:t>Theme</w:t>
            </w:r>
          </w:p>
        </w:tc>
        <w:tc>
          <w:tcPr>
            <w:tcW w:w="6724" w:type="dxa"/>
            <w:shd w:val="clear" w:color="auto" w:fill="D9D9D9" w:themeFill="background1" w:themeFillShade="D9"/>
            <w:vAlign w:val="center"/>
            <w:hideMark/>
          </w:tcPr>
          <w:p w14:paraId="7E5FD9EC" w14:textId="77777777" w:rsidR="003663C0" w:rsidRPr="00267EEC" w:rsidRDefault="003663C0" w:rsidP="000304F2">
            <w:pPr>
              <w:pStyle w:val="ColumnHeading"/>
              <w:jc w:val="left"/>
              <w:rPr>
                <w:color w:val="17365D" w:themeColor="text2" w:themeShade="BF"/>
              </w:rPr>
            </w:pPr>
            <w:r w:rsidRPr="00267EEC">
              <w:rPr>
                <w:color w:val="17365D" w:themeColor="text2" w:themeShade="BF"/>
              </w:rPr>
              <w:t>Details</w:t>
            </w:r>
          </w:p>
        </w:tc>
      </w:tr>
      <w:tr w:rsidR="003663C0" w14:paraId="4EC02F7F" w14:textId="77777777" w:rsidTr="00267EEC">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0BE1C021" w14:textId="77777777" w:rsidR="003663C0" w:rsidRPr="00267EEC" w:rsidRDefault="003663C0" w:rsidP="000304F2">
            <w:pPr>
              <w:pStyle w:val="RowHeading"/>
              <w:jc w:val="left"/>
              <w:rPr>
                <w:b/>
                <w:color w:val="17365D" w:themeColor="text2" w:themeShade="BF"/>
              </w:rPr>
            </w:pPr>
            <w:r w:rsidRPr="00267EEC">
              <w:rPr>
                <w:b/>
                <w:color w:val="17365D" w:themeColor="text2" w:themeShade="BF"/>
              </w:rPr>
              <w:t>Specification</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6E946A55" w14:textId="77777777" w:rsidR="003663C0" w:rsidRPr="00267EEC" w:rsidRDefault="003663C0" w:rsidP="00267EEC">
            <w:pPr>
              <w:pStyle w:val="TableListBullet"/>
              <w:rPr>
                <w:color w:val="17365D" w:themeColor="text2" w:themeShade="BF"/>
              </w:rPr>
            </w:pPr>
            <w:r w:rsidRPr="00267EEC">
              <w:rPr>
                <w:color w:val="17365D" w:themeColor="text2" w:themeShade="BF"/>
              </w:rPr>
              <w:t xml:space="preserve">Percent of participants, family members and other community members who report feeling safe in their community </w:t>
            </w:r>
          </w:p>
        </w:tc>
      </w:tr>
      <w:tr w:rsidR="003663C0" w14:paraId="4BCB1EBA" w14:textId="77777777" w:rsidTr="00267EEC">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3DEAF547" w14:textId="77777777" w:rsidR="003663C0" w:rsidRPr="00267EEC" w:rsidRDefault="003663C0" w:rsidP="000304F2">
            <w:pPr>
              <w:pStyle w:val="RowHeading"/>
              <w:jc w:val="left"/>
              <w:rPr>
                <w:color w:val="17365D" w:themeColor="text2" w:themeShade="BF"/>
              </w:rPr>
            </w:pPr>
            <w:r w:rsidRPr="00267EEC">
              <w:rPr>
                <w:color w:val="17365D" w:themeColor="text2" w:themeShade="BF"/>
              </w:rPr>
              <w:t>Target</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79D06BF9" w14:textId="77777777" w:rsidR="003663C0" w:rsidRPr="00267EEC" w:rsidRDefault="003663C0" w:rsidP="00267EEC">
            <w:pPr>
              <w:pStyle w:val="TableText"/>
              <w:rPr>
                <w:color w:val="17365D" w:themeColor="text2" w:themeShade="BF"/>
              </w:rPr>
            </w:pPr>
            <w:r w:rsidRPr="00267EEC">
              <w:rPr>
                <w:color w:val="17365D" w:themeColor="text2" w:themeShade="BF"/>
              </w:rPr>
              <w:t>NA</w:t>
            </w:r>
          </w:p>
        </w:tc>
      </w:tr>
      <w:tr w:rsidR="003663C0" w14:paraId="4793CDF7" w14:textId="77777777" w:rsidTr="00267EEC">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4A66955E" w14:textId="77777777" w:rsidR="003663C0" w:rsidRPr="00267EEC" w:rsidRDefault="003663C0" w:rsidP="000304F2">
            <w:pPr>
              <w:pStyle w:val="RowHeading"/>
              <w:jc w:val="left"/>
              <w:rPr>
                <w:color w:val="17365D" w:themeColor="text2" w:themeShade="BF"/>
              </w:rPr>
            </w:pPr>
            <w:r w:rsidRPr="00267EEC">
              <w:rPr>
                <w:color w:val="17365D" w:themeColor="text2" w:themeShade="BF"/>
              </w:rPr>
              <w:t>Timeframe</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5C7D2225" w14:textId="77777777" w:rsidR="003663C0" w:rsidRPr="00267EEC" w:rsidRDefault="003663C0" w:rsidP="00267EEC">
            <w:pPr>
              <w:pStyle w:val="TableText"/>
              <w:rPr>
                <w:color w:val="17365D" w:themeColor="text2" w:themeShade="BF"/>
              </w:rPr>
            </w:pPr>
            <w:r w:rsidRPr="00267EEC">
              <w:rPr>
                <w:color w:val="17365D" w:themeColor="text2" w:themeShade="BF"/>
              </w:rPr>
              <w:t>As self-reported at Wave 1 and Wave 2</w:t>
            </w:r>
          </w:p>
        </w:tc>
      </w:tr>
      <w:tr w:rsidR="003663C0" w14:paraId="620E54CD" w14:textId="77777777" w:rsidTr="00267EEC">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0C51657C" w14:textId="77777777" w:rsidR="003663C0" w:rsidRPr="00267EEC" w:rsidRDefault="003663C0" w:rsidP="000304F2">
            <w:pPr>
              <w:pStyle w:val="RowHeading"/>
              <w:jc w:val="left"/>
              <w:rPr>
                <w:color w:val="17365D" w:themeColor="text2" w:themeShade="BF"/>
              </w:rPr>
            </w:pPr>
            <w:r w:rsidRPr="00267EEC">
              <w:rPr>
                <w:color w:val="17365D" w:themeColor="text2" w:themeShade="BF"/>
              </w:rPr>
              <w:t>Data Sources</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29AEF6FA" w14:textId="77777777" w:rsidR="003663C0" w:rsidRPr="00267EEC" w:rsidRDefault="003663C0" w:rsidP="00267EEC">
            <w:pPr>
              <w:pStyle w:val="TableText"/>
              <w:rPr>
                <w:color w:val="17365D" w:themeColor="text2" w:themeShade="BF"/>
              </w:rPr>
            </w:pPr>
            <w:r w:rsidRPr="00267EEC">
              <w:rPr>
                <w:color w:val="17365D" w:themeColor="text2" w:themeShade="BF"/>
              </w:rPr>
              <w:t>Surveys of Trial participants, families and community members</w:t>
            </w:r>
          </w:p>
          <w:p w14:paraId="38459FC0" w14:textId="77777777" w:rsidR="003663C0" w:rsidRPr="00267EEC" w:rsidRDefault="003663C0" w:rsidP="00267EEC">
            <w:pPr>
              <w:pStyle w:val="TableText"/>
              <w:rPr>
                <w:color w:val="17365D" w:themeColor="text2" w:themeShade="BF"/>
              </w:rPr>
            </w:pPr>
            <w:r w:rsidRPr="00267EEC">
              <w:rPr>
                <w:color w:val="17365D" w:themeColor="text2" w:themeShade="BF"/>
              </w:rPr>
              <w:t>SA and WA Police crime data</w:t>
            </w:r>
          </w:p>
        </w:tc>
      </w:tr>
      <w:tr w:rsidR="003663C0" w14:paraId="05360817" w14:textId="77777777" w:rsidTr="00267EEC">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tcPr>
          <w:p w14:paraId="5AD82452" w14:textId="77777777" w:rsidR="003663C0" w:rsidRPr="00267EEC" w:rsidRDefault="003663C0" w:rsidP="000304F2">
            <w:pPr>
              <w:pStyle w:val="RowHeading"/>
              <w:jc w:val="left"/>
              <w:rPr>
                <w:color w:val="17365D" w:themeColor="text2" w:themeShade="BF"/>
              </w:rPr>
            </w:pPr>
            <w:r w:rsidRPr="00267EEC">
              <w:rPr>
                <w:color w:val="17365D" w:themeColor="text2" w:themeShade="BF"/>
              </w:rPr>
              <w:t>Survey Questions</w:t>
            </w:r>
          </w:p>
        </w:tc>
        <w:tc>
          <w:tcPr>
            <w:tcW w:w="6724" w:type="dxa"/>
            <w:tcBorders>
              <w:top w:val="single" w:sz="4" w:space="0" w:color="A6A6A6" w:themeColor="background1" w:themeShade="A6"/>
              <w:left w:val="nil"/>
              <w:bottom w:val="single" w:sz="4" w:space="0" w:color="A6A6A6" w:themeColor="background1" w:themeShade="A6"/>
              <w:right w:val="nil"/>
            </w:tcBorders>
            <w:vAlign w:val="center"/>
          </w:tcPr>
          <w:p w14:paraId="30F6548D" w14:textId="77777777" w:rsidR="003663C0" w:rsidRPr="00267EEC" w:rsidRDefault="003663C0" w:rsidP="00267EEC">
            <w:pPr>
              <w:pStyle w:val="TableText"/>
              <w:rPr>
                <w:color w:val="17365D" w:themeColor="text2" w:themeShade="BF"/>
              </w:rPr>
            </w:pPr>
            <w:r w:rsidRPr="00267EEC">
              <w:rPr>
                <w:color w:val="17365D" w:themeColor="text2" w:themeShade="BF"/>
              </w:rPr>
              <w:t>Participant questionnaire: q31a-b</w:t>
            </w:r>
          </w:p>
          <w:p w14:paraId="75167B3D" w14:textId="77777777" w:rsidR="003663C0" w:rsidRPr="00267EEC" w:rsidRDefault="003663C0" w:rsidP="00267EEC">
            <w:pPr>
              <w:pStyle w:val="TableText"/>
              <w:rPr>
                <w:color w:val="17365D" w:themeColor="text2" w:themeShade="BF"/>
              </w:rPr>
            </w:pPr>
            <w:r w:rsidRPr="00267EEC">
              <w:rPr>
                <w:color w:val="17365D" w:themeColor="text2" w:themeShade="BF"/>
              </w:rPr>
              <w:t>Family questionnaire: q23a-b</w:t>
            </w:r>
          </w:p>
          <w:p w14:paraId="7A82C114" w14:textId="77777777" w:rsidR="003663C0" w:rsidRPr="00267EEC" w:rsidRDefault="003663C0" w:rsidP="00267EEC">
            <w:pPr>
              <w:pStyle w:val="TableText"/>
              <w:rPr>
                <w:color w:val="17365D" w:themeColor="text2" w:themeShade="BF"/>
              </w:rPr>
            </w:pPr>
            <w:r w:rsidRPr="00267EEC">
              <w:rPr>
                <w:color w:val="17365D" w:themeColor="text2" w:themeShade="BF"/>
              </w:rPr>
              <w:t>Non-Participant questionnaire: q15a-b</w:t>
            </w:r>
          </w:p>
        </w:tc>
      </w:tr>
      <w:tr w:rsidR="003663C0" w14:paraId="3A92BCAF" w14:textId="77777777" w:rsidTr="00267EEC">
        <w:trPr>
          <w:tblHeader/>
        </w:trPr>
        <w:tc>
          <w:tcPr>
            <w:tcW w:w="2518" w:type="dxa"/>
            <w:tcBorders>
              <w:top w:val="single" w:sz="4" w:space="0" w:color="A6A6A6" w:themeColor="background1" w:themeShade="A6"/>
              <w:left w:val="nil"/>
              <w:bottom w:val="single" w:sz="4" w:space="0" w:color="A6A6A6" w:themeColor="background1" w:themeShade="A6"/>
              <w:right w:val="nil"/>
            </w:tcBorders>
            <w:vAlign w:val="center"/>
            <w:hideMark/>
          </w:tcPr>
          <w:p w14:paraId="04E11C85" w14:textId="77777777" w:rsidR="003663C0" w:rsidRPr="00267EEC" w:rsidRDefault="003663C0" w:rsidP="000304F2">
            <w:pPr>
              <w:pStyle w:val="RowHeading"/>
              <w:jc w:val="left"/>
              <w:rPr>
                <w:color w:val="17365D" w:themeColor="text2" w:themeShade="BF"/>
              </w:rPr>
            </w:pPr>
            <w:r w:rsidRPr="00267EEC">
              <w:rPr>
                <w:color w:val="17365D" w:themeColor="text2" w:themeShade="BF"/>
              </w:rPr>
              <w:t>Definitions / Notes</w:t>
            </w:r>
          </w:p>
        </w:tc>
        <w:tc>
          <w:tcPr>
            <w:tcW w:w="6724" w:type="dxa"/>
            <w:tcBorders>
              <w:top w:val="single" w:sz="4" w:space="0" w:color="A6A6A6" w:themeColor="background1" w:themeShade="A6"/>
              <w:left w:val="nil"/>
              <w:bottom w:val="single" w:sz="4" w:space="0" w:color="A6A6A6" w:themeColor="background1" w:themeShade="A6"/>
              <w:right w:val="nil"/>
            </w:tcBorders>
            <w:vAlign w:val="center"/>
            <w:hideMark/>
          </w:tcPr>
          <w:p w14:paraId="4B0FDCB4" w14:textId="77777777" w:rsidR="003663C0" w:rsidRPr="00267EEC" w:rsidRDefault="003663C0" w:rsidP="00267EEC">
            <w:pPr>
              <w:pStyle w:val="TableText"/>
              <w:rPr>
                <w:color w:val="17365D" w:themeColor="text2" w:themeShade="BF"/>
              </w:rPr>
            </w:pPr>
            <w:r w:rsidRPr="00267EEC">
              <w:rPr>
                <w:color w:val="17365D" w:themeColor="text2" w:themeShade="BF"/>
              </w:rPr>
              <w:t>NA</w:t>
            </w:r>
          </w:p>
        </w:tc>
      </w:tr>
    </w:tbl>
    <w:p w14:paraId="74C7E49A" w14:textId="3399DFE8" w:rsidR="008942E2" w:rsidRDefault="008942E2" w:rsidP="004A5187">
      <w:pPr>
        <w:pStyle w:val="BoxText"/>
      </w:pPr>
      <w:r>
        <w:t>As a medium-term outcome this performance indicator is not evaluated at this interim stage. At Wave 1 perceptions of safety on the streets of the Trial communities were high during the day, but considerably lower at night time – especially in East Kimberley.</w:t>
      </w:r>
    </w:p>
    <w:p w14:paraId="11EF68DD" w14:textId="77777777" w:rsidR="003663C0" w:rsidRPr="003663C0" w:rsidRDefault="003663C0" w:rsidP="004A5187">
      <w:pPr>
        <w:pStyle w:val="Heading9"/>
      </w:pPr>
      <w:r w:rsidRPr="003663C0">
        <w:lastRenderedPageBreak/>
        <w:t>Evidence</w:t>
      </w:r>
    </w:p>
    <w:p w14:paraId="28969052" w14:textId="77777777" w:rsidR="003663C0" w:rsidRPr="000C1650" w:rsidRDefault="003663C0" w:rsidP="004A5187">
      <w:pPr>
        <w:keepNext/>
        <w:rPr>
          <w:rStyle w:val="Strong"/>
          <w:u w:val="single"/>
        </w:rPr>
      </w:pPr>
      <w:r w:rsidRPr="000C1650">
        <w:rPr>
          <w:rStyle w:val="Strong"/>
          <w:u w:val="single"/>
        </w:rPr>
        <w:t>Evidence from external data sources</w:t>
      </w:r>
    </w:p>
    <w:p w14:paraId="332B6FCF" w14:textId="77777777" w:rsidR="003663C0" w:rsidRPr="00813F3C" w:rsidRDefault="003663C0" w:rsidP="004A5187">
      <w:pPr>
        <w:keepNext/>
      </w:pPr>
      <w:r>
        <w:t>SA and WA Police crime data supporting this performance indicator is outlined earlier, in MTO PI#3.</w:t>
      </w:r>
    </w:p>
    <w:p w14:paraId="246D1FC2" w14:textId="77777777" w:rsidR="003663C0" w:rsidRPr="000C1650" w:rsidRDefault="003663C0" w:rsidP="004A5187">
      <w:pPr>
        <w:keepNext/>
        <w:rPr>
          <w:rStyle w:val="Strong"/>
          <w:u w:val="single"/>
        </w:rPr>
      </w:pPr>
      <w:r w:rsidRPr="000C1650">
        <w:rPr>
          <w:rStyle w:val="Strong"/>
          <w:u w:val="single"/>
        </w:rPr>
        <w:t>Quantitative research with Participants, Families and Non-Participant stakeholders</w:t>
      </w:r>
    </w:p>
    <w:p w14:paraId="09681ADD" w14:textId="77777777" w:rsidR="003663C0" w:rsidRPr="005829EC" w:rsidRDefault="003663C0" w:rsidP="003663C0">
      <w:pPr>
        <w:pStyle w:val="FigureHeading"/>
      </w:pPr>
      <w:r w:rsidRPr="005829EC">
        <w:t xml:space="preserve">Figure </w:t>
      </w:r>
      <w:fldSimple w:instr=" SEQ Figure \* ARABIC ">
        <w:r w:rsidR="00E37C33">
          <w:rPr>
            <w:noProof/>
          </w:rPr>
          <w:t>77</w:t>
        </w:r>
      </w:fldSimple>
      <w:r w:rsidRPr="005829EC">
        <w:t xml:space="preserve">: </w:t>
      </w:r>
      <w:r>
        <w:t xml:space="preserve">Reports of feeling either </w:t>
      </w:r>
      <w:r w:rsidRPr="003A32A5">
        <w:t>very safe or</w:t>
      </w:r>
      <w:r w:rsidRPr="003A32A5">
        <w:rPr>
          <w:i/>
        </w:rPr>
        <w:t xml:space="preserve"> </w:t>
      </w:r>
      <w:r w:rsidRPr="003A32A5">
        <w:t>safe</w:t>
      </w:r>
      <w:r>
        <w:t xml:space="preserve"> on the streets during the day or at night</w:t>
      </w:r>
    </w:p>
    <w:p w14:paraId="79DB4B66" w14:textId="77777777" w:rsidR="00920C34" w:rsidRPr="004A5187" w:rsidRDefault="003663C0" w:rsidP="004A5187">
      <w:pPr>
        <w:pStyle w:val="FigureHeading2"/>
      </w:pPr>
      <w:r w:rsidRPr="00E12A04">
        <w:t xml:space="preserve">Base: Participants, </w:t>
      </w:r>
      <w:r>
        <w:t>Family</w:t>
      </w:r>
      <w:r w:rsidRPr="00E12A04">
        <w:t xml:space="preserve"> and Non-Participants</w:t>
      </w:r>
      <w:r>
        <w:t>. Excludes</w:t>
      </w:r>
      <w:r w:rsidRPr="00E12A04">
        <w:t xml:space="preserve"> ‘Refused’</w:t>
      </w:r>
      <w:r>
        <w:t>.</w:t>
      </w:r>
    </w:p>
    <w:p w14:paraId="6CE89451" w14:textId="77777777" w:rsidR="00920C34" w:rsidRDefault="003663C0" w:rsidP="004A5187">
      <w:pPr>
        <w:pStyle w:val="Image"/>
      </w:pPr>
      <w:r w:rsidRPr="00784BE9">
        <w:drawing>
          <wp:inline distT="0" distB="0" distL="0" distR="0" wp14:anchorId="1AE3F727" wp14:editId="368D4D3D">
            <wp:extent cx="5731510" cy="3732530"/>
            <wp:effectExtent l="0" t="0" r="2540" b="1270"/>
            <wp:docPr id="288" name="Picture 288" descr="Bar chart showing 'Reports of feeling either very safe or safe on the streets during the day or at night'. Ceduna Participant (n=194-195): Street during day (96%) Street at night (74%). East Kimberley Participant (n=356): Street during day (95%) Street at night (60%). Participant Average (n=550-551): Street during day (96%) Street at night (67%). Ceduna Family (n=32): Street during day (97%) Street at night (69%). East Kimberley Family (n=46): Street during day (100%) Street at night (61%). Family Average (n=78): Street during day (98%) Street at night (65%). Ceduna Non-Participant (n=58): Street during day (97%) Street at night (67%). East Kimberley Non-Participant (n=52): Street during day (96%) Street at night (44%). Non-Participant Average (n=110): Street during day (96%) Street at night (56%)." title="Bar chart showing 'Reports of feeling either very safe or safe on the streets during the day or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3732530"/>
                    </a:xfrm>
                    <a:prstGeom prst="rect">
                      <a:avLst/>
                    </a:prstGeom>
                  </pic:spPr>
                </pic:pic>
              </a:graphicData>
            </a:graphic>
          </wp:inline>
        </w:drawing>
      </w:r>
    </w:p>
    <w:p w14:paraId="318EE8D4" w14:textId="77777777" w:rsidR="003663C0" w:rsidRDefault="003663C0" w:rsidP="001411A3">
      <w:pPr>
        <w:pStyle w:val="Note"/>
        <w:jc w:val="center"/>
      </w:pPr>
      <w:r w:rsidRPr="0089350F">
        <w:t>Q</w:t>
      </w:r>
      <w:r>
        <w:t>31a-b (P) / Q23a-b (F) / q15a-b (NP)</w:t>
      </w:r>
      <w:r w:rsidRPr="0089350F">
        <w:t xml:space="preserve">. </w:t>
      </w:r>
      <w:r>
        <w:t>Do you feel safe or unsafe on the streets of your community during the day / at night?</w:t>
      </w:r>
    </w:p>
    <w:p w14:paraId="5286DB2A" w14:textId="46A92F81" w:rsidR="003663C0" w:rsidRDefault="003663C0" w:rsidP="004A5187">
      <w:pPr>
        <w:pStyle w:val="Heading8"/>
        <w:pageBreakBefore/>
      </w:pPr>
      <w:r w:rsidRPr="003663C0">
        <w:lastRenderedPageBreak/>
        <w:t>MTO PI#6: Percent reporting feeling safe at home</w:t>
      </w:r>
    </w:p>
    <w:p w14:paraId="1A92C568" w14:textId="77777777" w:rsidR="00267EEC" w:rsidRPr="00267EEC" w:rsidRDefault="00267EEC" w:rsidP="00267EEC">
      <w:pPr>
        <w:pStyle w:val="TableHeading"/>
      </w:pPr>
      <w:r>
        <w:t xml:space="preserve">Table </w:t>
      </w:r>
      <w:fldSimple w:instr=" SEQ Table \* ARABIC ">
        <w:r w:rsidR="00E37C33">
          <w:rPr>
            <w:noProof/>
          </w:rPr>
          <w:t>29</w:t>
        </w:r>
      </w:fldSimple>
      <w:r>
        <w:t>: MTO PI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6: Percent reporting feeling safe at home. "/>
        <w:tblDescription w:val="MTO PI#6: Percent reporting feeling safe at home. Interim rating: Not relevant at interim point"/>
      </w:tblPr>
      <w:tblGrid>
        <w:gridCol w:w="5205"/>
        <w:gridCol w:w="3726"/>
      </w:tblGrid>
      <w:tr w:rsidR="003663C0" w14:paraId="0E35A6EE" w14:textId="77777777" w:rsidTr="000304F2">
        <w:trPr>
          <w:tblHeader/>
        </w:trPr>
        <w:tc>
          <w:tcPr>
            <w:tcW w:w="5205" w:type="dxa"/>
            <w:shd w:val="clear" w:color="auto" w:fill="172983"/>
            <w:vAlign w:val="bottom"/>
            <w:hideMark/>
          </w:tcPr>
          <w:p w14:paraId="0BABF6E2" w14:textId="77777777" w:rsidR="003663C0" w:rsidRDefault="003663C0" w:rsidP="000304F2">
            <w:pPr>
              <w:pStyle w:val="ColumnHeading"/>
            </w:pPr>
            <w:r>
              <w:t>Performance Indicator</w:t>
            </w:r>
          </w:p>
        </w:tc>
        <w:tc>
          <w:tcPr>
            <w:tcW w:w="3726" w:type="dxa"/>
            <w:shd w:val="clear" w:color="auto" w:fill="172983"/>
            <w:hideMark/>
          </w:tcPr>
          <w:p w14:paraId="5F2AF63F" w14:textId="77777777" w:rsidR="003663C0" w:rsidRDefault="003663C0" w:rsidP="000304F2">
            <w:pPr>
              <w:pStyle w:val="ColumnHeading"/>
            </w:pPr>
            <w:r>
              <w:t>Interim Rating</w:t>
            </w:r>
          </w:p>
        </w:tc>
      </w:tr>
      <w:tr w:rsidR="003663C0" w14:paraId="0331525F" w14:textId="77777777" w:rsidTr="000304F2">
        <w:tc>
          <w:tcPr>
            <w:tcW w:w="5205" w:type="dxa"/>
            <w:vAlign w:val="center"/>
            <w:hideMark/>
          </w:tcPr>
          <w:p w14:paraId="3B51BC59" w14:textId="77777777" w:rsidR="003663C0" w:rsidRPr="00267EEC" w:rsidRDefault="003663C0" w:rsidP="00267EEC">
            <w:pPr>
              <w:pStyle w:val="TableText"/>
              <w:jc w:val="center"/>
              <w:rPr>
                <w:b/>
              </w:rPr>
            </w:pPr>
            <w:r w:rsidRPr="00267EEC">
              <w:rPr>
                <w:b/>
              </w:rPr>
              <w:t>Percent reporting feeling safe at home</w:t>
            </w:r>
          </w:p>
        </w:tc>
        <w:tc>
          <w:tcPr>
            <w:tcW w:w="3726" w:type="dxa"/>
            <w:vAlign w:val="center"/>
            <w:hideMark/>
          </w:tcPr>
          <w:p w14:paraId="49B36B89" w14:textId="77777777" w:rsidR="003663C0" w:rsidRPr="00267EEC" w:rsidRDefault="003663C0" w:rsidP="00267EEC">
            <w:pPr>
              <w:pStyle w:val="TableText"/>
              <w:jc w:val="center"/>
              <w:rPr>
                <w:b/>
              </w:rPr>
            </w:pPr>
            <w:r w:rsidRPr="00267EEC">
              <w:rPr>
                <w:b/>
                <w:color w:val="7F7F7F" w:themeColor="text1" w:themeTint="80"/>
              </w:rPr>
              <w:t>Not relevant at interim point</w:t>
            </w:r>
          </w:p>
        </w:tc>
      </w:tr>
    </w:tbl>
    <w:p w14:paraId="1631B3B2" w14:textId="77777777" w:rsidR="003663C0" w:rsidRDefault="003663C0" w:rsidP="003663C0">
      <w:pPr>
        <w:spacing w:before="0"/>
        <w:rPr>
          <w:color w:val="4F81BD" w:themeColor="accent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TO PI#6: Percent reporting feeling safe at home. "/>
        <w:tblDescription w:val="MTO PI#6: Percent reporting feeling safe at home. Theme: Specification. Details: Percent of participants, family members and other community members who report feeling safe at home. Theme: Target, Details: NA. Theme: Timeframe, As self-reported at Wave 1 and Wave 2. Theme: Data Sources, Details: Surveys of Trial participants, families and community members, SA and WA Police crime data. Theme: Survey Questions: Participant questionnaire: q31c, Family questionnaire: q23c, Non-Participant questionnaire: q15c. Theme: Definitions / Notes, Details: NA."/>
      </w:tblPr>
      <w:tblGrid>
        <w:gridCol w:w="2478"/>
        <w:gridCol w:w="6548"/>
      </w:tblGrid>
      <w:tr w:rsidR="003663C0" w14:paraId="3462ACCF" w14:textId="77777777" w:rsidTr="001411A3">
        <w:trPr>
          <w:tblHeader/>
        </w:trPr>
        <w:tc>
          <w:tcPr>
            <w:tcW w:w="2478" w:type="dxa"/>
            <w:shd w:val="clear" w:color="auto" w:fill="D9D9D9" w:themeFill="background1" w:themeFillShade="D9"/>
            <w:vAlign w:val="center"/>
            <w:hideMark/>
          </w:tcPr>
          <w:p w14:paraId="0BC77B74" w14:textId="77777777" w:rsidR="003663C0" w:rsidRPr="00267EEC" w:rsidRDefault="003663C0" w:rsidP="000304F2">
            <w:pPr>
              <w:pStyle w:val="ColumnHeading"/>
              <w:jc w:val="left"/>
              <w:rPr>
                <w:color w:val="17365D" w:themeColor="text2" w:themeShade="BF"/>
              </w:rPr>
            </w:pPr>
            <w:r w:rsidRPr="00267EEC">
              <w:rPr>
                <w:color w:val="17365D" w:themeColor="text2" w:themeShade="BF"/>
              </w:rPr>
              <w:t>Theme</w:t>
            </w:r>
          </w:p>
        </w:tc>
        <w:tc>
          <w:tcPr>
            <w:tcW w:w="6548" w:type="dxa"/>
            <w:shd w:val="clear" w:color="auto" w:fill="D9D9D9" w:themeFill="background1" w:themeFillShade="D9"/>
            <w:vAlign w:val="center"/>
            <w:hideMark/>
          </w:tcPr>
          <w:p w14:paraId="7ED7B5B4" w14:textId="77777777" w:rsidR="003663C0" w:rsidRPr="00267EEC" w:rsidRDefault="003663C0" w:rsidP="000304F2">
            <w:pPr>
              <w:pStyle w:val="ColumnHeading"/>
              <w:jc w:val="left"/>
              <w:rPr>
                <w:color w:val="17365D" w:themeColor="text2" w:themeShade="BF"/>
              </w:rPr>
            </w:pPr>
            <w:r w:rsidRPr="00267EEC">
              <w:rPr>
                <w:color w:val="17365D" w:themeColor="text2" w:themeShade="BF"/>
              </w:rPr>
              <w:t>Details</w:t>
            </w:r>
          </w:p>
        </w:tc>
      </w:tr>
      <w:tr w:rsidR="003663C0" w14:paraId="78966526" w14:textId="77777777" w:rsidTr="001411A3">
        <w:trPr>
          <w:tblHeader/>
        </w:trPr>
        <w:tc>
          <w:tcPr>
            <w:tcW w:w="2478" w:type="dxa"/>
            <w:tcBorders>
              <w:top w:val="single" w:sz="4" w:space="0" w:color="A6A6A6" w:themeColor="background1" w:themeShade="A6"/>
              <w:left w:val="nil"/>
              <w:bottom w:val="single" w:sz="4" w:space="0" w:color="A6A6A6" w:themeColor="background1" w:themeShade="A6"/>
              <w:right w:val="nil"/>
            </w:tcBorders>
            <w:vAlign w:val="center"/>
            <w:hideMark/>
          </w:tcPr>
          <w:p w14:paraId="488C42C3" w14:textId="77777777" w:rsidR="003663C0" w:rsidRPr="00267EEC" w:rsidRDefault="003663C0" w:rsidP="000304F2">
            <w:pPr>
              <w:pStyle w:val="RowHeading"/>
              <w:jc w:val="left"/>
              <w:rPr>
                <w:b/>
                <w:color w:val="17365D" w:themeColor="text2" w:themeShade="BF"/>
              </w:rPr>
            </w:pPr>
            <w:r w:rsidRPr="00267EEC">
              <w:rPr>
                <w:b/>
                <w:color w:val="17365D" w:themeColor="text2" w:themeShade="BF"/>
              </w:rPr>
              <w:t>Specification</w:t>
            </w:r>
          </w:p>
        </w:tc>
        <w:tc>
          <w:tcPr>
            <w:tcW w:w="6548" w:type="dxa"/>
            <w:tcBorders>
              <w:top w:val="single" w:sz="4" w:space="0" w:color="A6A6A6" w:themeColor="background1" w:themeShade="A6"/>
              <w:left w:val="nil"/>
              <w:bottom w:val="single" w:sz="4" w:space="0" w:color="A6A6A6" w:themeColor="background1" w:themeShade="A6"/>
              <w:right w:val="nil"/>
            </w:tcBorders>
            <w:vAlign w:val="center"/>
            <w:hideMark/>
          </w:tcPr>
          <w:p w14:paraId="47EA0A35" w14:textId="77777777" w:rsidR="003663C0" w:rsidRPr="00267EEC" w:rsidRDefault="003663C0" w:rsidP="00267EEC">
            <w:pPr>
              <w:pStyle w:val="TableListBullet"/>
              <w:rPr>
                <w:color w:val="17365D" w:themeColor="text2" w:themeShade="BF"/>
              </w:rPr>
            </w:pPr>
            <w:r w:rsidRPr="00267EEC">
              <w:rPr>
                <w:color w:val="17365D" w:themeColor="text2" w:themeShade="BF"/>
              </w:rPr>
              <w:t>Percent of participants, family members and other community members who report feeling safe at home</w:t>
            </w:r>
          </w:p>
        </w:tc>
      </w:tr>
      <w:tr w:rsidR="003663C0" w14:paraId="6386E793" w14:textId="77777777" w:rsidTr="001411A3">
        <w:trPr>
          <w:tblHeader/>
        </w:trPr>
        <w:tc>
          <w:tcPr>
            <w:tcW w:w="2478" w:type="dxa"/>
            <w:tcBorders>
              <w:top w:val="single" w:sz="4" w:space="0" w:color="A6A6A6" w:themeColor="background1" w:themeShade="A6"/>
              <w:left w:val="nil"/>
              <w:bottom w:val="single" w:sz="4" w:space="0" w:color="A6A6A6" w:themeColor="background1" w:themeShade="A6"/>
              <w:right w:val="nil"/>
            </w:tcBorders>
            <w:vAlign w:val="center"/>
            <w:hideMark/>
          </w:tcPr>
          <w:p w14:paraId="3CB3511A" w14:textId="77777777" w:rsidR="003663C0" w:rsidRPr="00267EEC" w:rsidRDefault="003663C0" w:rsidP="000304F2">
            <w:pPr>
              <w:pStyle w:val="RowHeading"/>
              <w:jc w:val="left"/>
              <w:rPr>
                <w:color w:val="17365D" w:themeColor="text2" w:themeShade="BF"/>
              </w:rPr>
            </w:pPr>
            <w:r w:rsidRPr="00267EEC">
              <w:rPr>
                <w:color w:val="17365D" w:themeColor="text2" w:themeShade="BF"/>
              </w:rPr>
              <w:t>Target</w:t>
            </w:r>
          </w:p>
        </w:tc>
        <w:tc>
          <w:tcPr>
            <w:tcW w:w="6548" w:type="dxa"/>
            <w:tcBorders>
              <w:top w:val="single" w:sz="4" w:space="0" w:color="A6A6A6" w:themeColor="background1" w:themeShade="A6"/>
              <w:left w:val="nil"/>
              <w:bottom w:val="single" w:sz="4" w:space="0" w:color="A6A6A6" w:themeColor="background1" w:themeShade="A6"/>
              <w:right w:val="nil"/>
            </w:tcBorders>
            <w:vAlign w:val="center"/>
            <w:hideMark/>
          </w:tcPr>
          <w:p w14:paraId="463B144F" w14:textId="77777777" w:rsidR="003663C0" w:rsidRPr="00267EEC" w:rsidRDefault="003663C0" w:rsidP="000304F2">
            <w:pPr>
              <w:pStyle w:val="TableText"/>
              <w:rPr>
                <w:color w:val="17365D" w:themeColor="text2" w:themeShade="BF"/>
              </w:rPr>
            </w:pPr>
            <w:r w:rsidRPr="00267EEC">
              <w:rPr>
                <w:color w:val="17365D" w:themeColor="text2" w:themeShade="BF"/>
              </w:rPr>
              <w:t>NA</w:t>
            </w:r>
          </w:p>
        </w:tc>
      </w:tr>
      <w:tr w:rsidR="003663C0" w14:paraId="02079F39" w14:textId="77777777" w:rsidTr="001411A3">
        <w:trPr>
          <w:tblHeader/>
        </w:trPr>
        <w:tc>
          <w:tcPr>
            <w:tcW w:w="2478" w:type="dxa"/>
            <w:tcBorders>
              <w:top w:val="single" w:sz="4" w:space="0" w:color="A6A6A6" w:themeColor="background1" w:themeShade="A6"/>
              <w:left w:val="nil"/>
              <w:bottom w:val="single" w:sz="4" w:space="0" w:color="A6A6A6" w:themeColor="background1" w:themeShade="A6"/>
              <w:right w:val="nil"/>
            </w:tcBorders>
            <w:vAlign w:val="center"/>
            <w:hideMark/>
          </w:tcPr>
          <w:p w14:paraId="496EDA2E" w14:textId="77777777" w:rsidR="003663C0" w:rsidRPr="00267EEC" w:rsidRDefault="003663C0" w:rsidP="000304F2">
            <w:pPr>
              <w:pStyle w:val="RowHeading"/>
              <w:jc w:val="left"/>
              <w:rPr>
                <w:color w:val="17365D" w:themeColor="text2" w:themeShade="BF"/>
              </w:rPr>
            </w:pPr>
            <w:r w:rsidRPr="00267EEC">
              <w:rPr>
                <w:color w:val="17365D" w:themeColor="text2" w:themeShade="BF"/>
              </w:rPr>
              <w:t>Timeframe</w:t>
            </w:r>
          </w:p>
        </w:tc>
        <w:tc>
          <w:tcPr>
            <w:tcW w:w="6548" w:type="dxa"/>
            <w:tcBorders>
              <w:top w:val="single" w:sz="4" w:space="0" w:color="A6A6A6" w:themeColor="background1" w:themeShade="A6"/>
              <w:left w:val="nil"/>
              <w:bottom w:val="single" w:sz="4" w:space="0" w:color="A6A6A6" w:themeColor="background1" w:themeShade="A6"/>
              <w:right w:val="nil"/>
            </w:tcBorders>
            <w:vAlign w:val="center"/>
            <w:hideMark/>
          </w:tcPr>
          <w:p w14:paraId="3CB4E024" w14:textId="77777777" w:rsidR="003663C0" w:rsidRPr="00267EEC" w:rsidRDefault="003663C0" w:rsidP="000304F2">
            <w:pPr>
              <w:pStyle w:val="TableText"/>
              <w:spacing w:before="80" w:after="80"/>
              <w:rPr>
                <w:color w:val="17365D" w:themeColor="text2" w:themeShade="BF"/>
              </w:rPr>
            </w:pPr>
            <w:r w:rsidRPr="00267EEC">
              <w:rPr>
                <w:color w:val="17365D" w:themeColor="text2" w:themeShade="BF"/>
              </w:rPr>
              <w:t>As self-reported at Wave 1 and Wave 2</w:t>
            </w:r>
          </w:p>
        </w:tc>
      </w:tr>
      <w:tr w:rsidR="003663C0" w14:paraId="52536F66" w14:textId="77777777" w:rsidTr="001411A3">
        <w:trPr>
          <w:tblHeader/>
        </w:trPr>
        <w:tc>
          <w:tcPr>
            <w:tcW w:w="2478" w:type="dxa"/>
            <w:tcBorders>
              <w:top w:val="single" w:sz="4" w:space="0" w:color="A6A6A6" w:themeColor="background1" w:themeShade="A6"/>
              <w:left w:val="nil"/>
              <w:bottom w:val="single" w:sz="4" w:space="0" w:color="A6A6A6" w:themeColor="background1" w:themeShade="A6"/>
              <w:right w:val="nil"/>
            </w:tcBorders>
            <w:vAlign w:val="center"/>
            <w:hideMark/>
          </w:tcPr>
          <w:p w14:paraId="7973EE86" w14:textId="77777777" w:rsidR="003663C0" w:rsidRPr="00267EEC" w:rsidRDefault="003663C0" w:rsidP="000304F2">
            <w:pPr>
              <w:pStyle w:val="RowHeading"/>
              <w:jc w:val="left"/>
              <w:rPr>
                <w:color w:val="17365D" w:themeColor="text2" w:themeShade="BF"/>
              </w:rPr>
            </w:pPr>
            <w:r w:rsidRPr="00267EEC">
              <w:rPr>
                <w:color w:val="17365D" w:themeColor="text2" w:themeShade="BF"/>
              </w:rPr>
              <w:t>Data Sources</w:t>
            </w:r>
          </w:p>
        </w:tc>
        <w:tc>
          <w:tcPr>
            <w:tcW w:w="6548" w:type="dxa"/>
            <w:tcBorders>
              <w:top w:val="single" w:sz="4" w:space="0" w:color="A6A6A6" w:themeColor="background1" w:themeShade="A6"/>
              <w:left w:val="nil"/>
              <w:bottom w:val="single" w:sz="4" w:space="0" w:color="A6A6A6" w:themeColor="background1" w:themeShade="A6"/>
              <w:right w:val="nil"/>
            </w:tcBorders>
            <w:vAlign w:val="center"/>
            <w:hideMark/>
          </w:tcPr>
          <w:p w14:paraId="6F9279F3" w14:textId="77777777" w:rsidR="003663C0" w:rsidRPr="00267EEC" w:rsidRDefault="003663C0" w:rsidP="000304F2">
            <w:pPr>
              <w:pStyle w:val="TableText"/>
              <w:spacing w:before="80" w:after="80"/>
              <w:rPr>
                <w:color w:val="17365D" w:themeColor="text2" w:themeShade="BF"/>
              </w:rPr>
            </w:pPr>
            <w:r w:rsidRPr="00267EEC">
              <w:rPr>
                <w:color w:val="17365D" w:themeColor="text2" w:themeShade="BF"/>
              </w:rPr>
              <w:t>Surveys of Trial participants, families and community members</w:t>
            </w:r>
          </w:p>
          <w:p w14:paraId="615D4601" w14:textId="77777777" w:rsidR="003663C0" w:rsidRPr="00267EEC" w:rsidRDefault="003663C0" w:rsidP="000304F2">
            <w:pPr>
              <w:pStyle w:val="TableText"/>
              <w:spacing w:before="80" w:after="80"/>
              <w:rPr>
                <w:color w:val="17365D" w:themeColor="text2" w:themeShade="BF"/>
              </w:rPr>
            </w:pPr>
            <w:r w:rsidRPr="00267EEC">
              <w:rPr>
                <w:color w:val="17365D" w:themeColor="text2" w:themeShade="BF"/>
              </w:rPr>
              <w:t>SA and WA Police crime data</w:t>
            </w:r>
          </w:p>
        </w:tc>
      </w:tr>
      <w:tr w:rsidR="003663C0" w14:paraId="7B4359A5" w14:textId="77777777" w:rsidTr="001411A3">
        <w:trPr>
          <w:tblHeader/>
        </w:trPr>
        <w:tc>
          <w:tcPr>
            <w:tcW w:w="2478" w:type="dxa"/>
            <w:tcBorders>
              <w:top w:val="single" w:sz="4" w:space="0" w:color="A6A6A6" w:themeColor="background1" w:themeShade="A6"/>
              <w:left w:val="nil"/>
              <w:bottom w:val="single" w:sz="4" w:space="0" w:color="A6A6A6" w:themeColor="background1" w:themeShade="A6"/>
              <w:right w:val="nil"/>
            </w:tcBorders>
            <w:vAlign w:val="center"/>
          </w:tcPr>
          <w:p w14:paraId="65E5907E" w14:textId="77777777" w:rsidR="003663C0" w:rsidRPr="00267EEC" w:rsidRDefault="003663C0" w:rsidP="000304F2">
            <w:pPr>
              <w:pStyle w:val="RowHeading"/>
              <w:jc w:val="left"/>
              <w:rPr>
                <w:color w:val="17365D" w:themeColor="text2" w:themeShade="BF"/>
              </w:rPr>
            </w:pPr>
            <w:r w:rsidRPr="00267EEC">
              <w:rPr>
                <w:color w:val="17365D" w:themeColor="text2" w:themeShade="BF"/>
              </w:rPr>
              <w:t>Survey Questions</w:t>
            </w:r>
          </w:p>
        </w:tc>
        <w:tc>
          <w:tcPr>
            <w:tcW w:w="6548" w:type="dxa"/>
            <w:tcBorders>
              <w:top w:val="single" w:sz="4" w:space="0" w:color="A6A6A6" w:themeColor="background1" w:themeShade="A6"/>
              <w:left w:val="nil"/>
              <w:bottom w:val="single" w:sz="4" w:space="0" w:color="A6A6A6" w:themeColor="background1" w:themeShade="A6"/>
              <w:right w:val="nil"/>
            </w:tcBorders>
            <w:vAlign w:val="center"/>
          </w:tcPr>
          <w:p w14:paraId="32E515F4" w14:textId="77777777" w:rsidR="003663C0" w:rsidRPr="00267EEC" w:rsidRDefault="003663C0" w:rsidP="000304F2">
            <w:pPr>
              <w:pStyle w:val="TableText"/>
              <w:spacing w:before="80" w:after="80"/>
              <w:rPr>
                <w:color w:val="17365D" w:themeColor="text2" w:themeShade="BF"/>
              </w:rPr>
            </w:pPr>
            <w:r w:rsidRPr="00267EEC">
              <w:rPr>
                <w:color w:val="17365D" w:themeColor="text2" w:themeShade="BF"/>
              </w:rPr>
              <w:t>Participant questionnaire: q31c</w:t>
            </w:r>
          </w:p>
          <w:p w14:paraId="198805DD" w14:textId="77777777" w:rsidR="003663C0" w:rsidRPr="00267EEC" w:rsidRDefault="003663C0" w:rsidP="000304F2">
            <w:pPr>
              <w:pStyle w:val="TableText"/>
              <w:spacing w:before="80" w:after="80"/>
              <w:rPr>
                <w:color w:val="17365D" w:themeColor="text2" w:themeShade="BF"/>
              </w:rPr>
            </w:pPr>
            <w:r w:rsidRPr="00267EEC">
              <w:rPr>
                <w:color w:val="17365D" w:themeColor="text2" w:themeShade="BF"/>
              </w:rPr>
              <w:t>Family questionnaire: q23c</w:t>
            </w:r>
          </w:p>
          <w:p w14:paraId="1255A90F" w14:textId="77777777" w:rsidR="003663C0" w:rsidRPr="00267EEC" w:rsidRDefault="003663C0" w:rsidP="000304F2">
            <w:pPr>
              <w:pStyle w:val="TableText"/>
              <w:spacing w:before="80" w:after="80"/>
              <w:rPr>
                <w:color w:val="17365D" w:themeColor="text2" w:themeShade="BF"/>
              </w:rPr>
            </w:pPr>
            <w:r w:rsidRPr="00267EEC">
              <w:rPr>
                <w:color w:val="17365D" w:themeColor="text2" w:themeShade="BF"/>
              </w:rPr>
              <w:t xml:space="preserve">Non-Participant questionnaire: q15c </w:t>
            </w:r>
          </w:p>
        </w:tc>
      </w:tr>
      <w:tr w:rsidR="003663C0" w14:paraId="3B642FC4" w14:textId="77777777" w:rsidTr="001411A3">
        <w:trPr>
          <w:tblHeader/>
        </w:trPr>
        <w:tc>
          <w:tcPr>
            <w:tcW w:w="2478" w:type="dxa"/>
            <w:tcBorders>
              <w:top w:val="single" w:sz="4" w:space="0" w:color="A6A6A6" w:themeColor="background1" w:themeShade="A6"/>
              <w:left w:val="nil"/>
              <w:bottom w:val="single" w:sz="4" w:space="0" w:color="A6A6A6" w:themeColor="background1" w:themeShade="A6"/>
              <w:right w:val="nil"/>
            </w:tcBorders>
            <w:vAlign w:val="center"/>
            <w:hideMark/>
          </w:tcPr>
          <w:p w14:paraId="61D30DCB" w14:textId="77777777" w:rsidR="003663C0" w:rsidRPr="00267EEC" w:rsidRDefault="003663C0" w:rsidP="000304F2">
            <w:pPr>
              <w:pStyle w:val="RowHeading"/>
              <w:jc w:val="left"/>
              <w:rPr>
                <w:color w:val="17365D" w:themeColor="text2" w:themeShade="BF"/>
              </w:rPr>
            </w:pPr>
            <w:r w:rsidRPr="00267EEC">
              <w:rPr>
                <w:color w:val="17365D" w:themeColor="text2" w:themeShade="BF"/>
              </w:rPr>
              <w:t>Definitions / Notes</w:t>
            </w:r>
          </w:p>
        </w:tc>
        <w:tc>
          <w:tcPr>
            <w:tcW w:w="6548" w:type="dxa"/>
            <w:tcBorders>
              <w:top w:val="single" w:sz="4" w:space="0" w:color="A6A6A6" w:themeColor="background1" w:themeShade="A6"/>
              <w:left w:val="nil"/>
              <w:bottom w:val="single" w:sz="4" w:space="0" w:color="A6A6A6" w:themeColor="background1" w:themeShade="A6"/>
              <w:right w:val="nil"/>
            </w:tcBorders>
            <w:vAlign w:val="center"/>
            <w:hideMark/>
          </w:tcPr>
          <w:p w14:paraId="78C51283" w14:textId="77777777" w:rsidR="003663C0" w:rsidRPr="00267EEC" w:rsidRDefault="003663C0" w:rsidP="000304F2">
            <w:pPr>
              <w:pStyle w:val="TableText"/>
              <w:framePr w:hSpace="180" w:wrap="around" w:vAnchor="text" w:hAnchor="margin" w:xAlign="center" w:y="258"/>
              <w:spacing w:before="80" w:after="80"/>
              <w:rPr>
                <w:color w:val="17365D" w:themeColor="text2" w:themeShade="BF"/>
              </w:rPr>
            </w:pPr>
            <w:r w:rsidRPr="00267EEC">
              <w:rPr>
                <w:color w:val="17365D" w:themeColor="text2" w:themeShade="BF"/>
              </w:rPr>
              <w:t>NA</w:t>
            </w:r>
          </w:p>
        </w:tc>
      </w:tr>
    </w:tbl>
    <w:p w14:paraId="7B3677F6" w14:textId="44C8198E" w:rsidR="001411A3" w:rsidRDefault="001411A3" w:rsidP="001411A3">
      <w:pPr>
        <w:pStyle w:val="BoxText"/>
      </w:pPr>
      <w:r>
        <w:t>As a medium-term outcome this performance indicator is not evaluated at this interim stage. At Wave 1 the sense of safety in the home was high.</w:t>
      </w:r>
    </w:p>
    <w:p w14:paraId="385A67EE" w14:textId="20AF1F26" w:rsidR="008942E2" w:rsidRDefault="008942E2" w:rsidP="008942E2">
      <w:pPr>
        <w:pStyle w:val="Note"/>
      </w:pPr>
      <w:r>
        <w:t>.</w:t>
      </w:r>
    </w:p>
    <w:p w14:paraId="0C764951" w14:textId="77777777" w:rsidR="003663C0" w:rsidRPr="003663C0" w:rsidRDefault="003663C0" w:rsidP="004A5187">
      <w:pPr>
        <w:pStyle w:val="Heading9"/>
      </w:pPr>
      <w:r w:rsidRPr="003663C0">
        <w:lastRenderedPageBreak/>
        <w:t>Evidence</w:t>
      </w:r>
    </w:p>
    <w:p w14:paraId="30E752FC" w14:textId="77777777" w:rsidR="003663C0" w:rsidRPr="000C1650" w:rsidRDefault="003663C0" w:rsidP="004A5187">
      <w:pPr>
        <w:keepNext/>
        <w:rPr>
          <w:rStyle w:val="Strong"/>
          <w:u w:val="single"/>
        </w:rPr>
      </w:pPr>
      <w:r w:rsidRPr="000C1650">
        <w:rPr>
          <w:rStyle w:val="Strong"/>
          <w:u w:val="single"/>
        </w:rPr>
        <w:t>Evidence from external data sources</w:t>
      </w:r>
    </w:p>
    <w:p w14:paraId="35676DFB" w14:textId="77777777" w:rsidR="003663C0" w:rsidRDefault="003663C0" w:rsidP="004A5187">
      <w:pPr>
        <w:keepNext/>
      </w:pPr>
      <w:r>
        <w:t>SA and WA Police crime data supporting this performance indicator is outlined earlier, in MTO PI#3.</w:t>
      </w:r>
    </w:p>
    <w:p w14:paraId="5BF30741" w14:textId="77777777" w:rsidR="003663C0" w:rsidRPr="000C1650" w:rsidRDefault="003663C0" w:rsidP="004A5187">
      <w:pPr>
        <w:keepNext/>
        <w:rPr>
          <w:rStyle w:val="Strong"/>
          <w:u w:val="single"/>
        </w:rPr>
      </w:pPr>
      <w:r w:rsidRPr="000C1650">
        <w:rPr>
          <w:rStyle w:val="Strong"/>
          <w:u w:val="single"/>
        </w:rPr>
        <w:t>Quantitative research with Participants, Families and Non-Participant stakeholders</w:t>
      </w:r>
    </w:p>
    <w:p w14:paraId="156A36FC" w14:textId="77777777" w:rsidR="003663C0" w:rsidRPr="005829EC" w:rsidRDefault="003663C0" w:rsidP="003663C0">
      <w:pPr>
        <w:pStyle w:val="FigureHeading"/>
      </w:pPr>
      <w:r w:rsidRPr="005829EC">
        <w:t xml:space="preserve">Figure </w:t>
      </w:r>
      <w:fldSimple w:instr=" SEQ Figure \* ARABIC ">
        <w:r w:rsidR="00E37C33">
          <w:rPr>
            <w:noProof/>
          </w:rPr>
          <w:t>78</w:t>
        </w:r>
      </w:fldSimple>
      <w:r>
        <w:t>:</w:t>
      </w:r>
      <w:r w:rsidRPr="005829EC">
        <w:t xml:space="preserve"> </w:t>
      </w:r>
      <w:r>
        <w:t xml:space="preserve">Reports of feeling either </w:t>
      </w:r>
      <w:r w:rsidRPr="003A32A5">
        <w:t>very safe or</w:t>
      </w:r>
      <w:r w:rsidRPr="003A32A5">
        <w:rPr>
          <w:i/>
        </w:rPr>
        <w:t xml:space="preserve"> </w:t>
      </w:r>
      <w:r w:rsidRPr="003A32A5">
        <w:t>safe</w:t>
      </w:r>
      <w:r>
        <w:t xml:space="preserve"> at home</w:t>
      </w:r>
    </w:p>
    <w:p w14:paraId="2451069C" w14:textId="77777777" w:rsidR="004A5187" w:rsidRDefault="003663C0" w:rsidP="00527D42">
      <w:pPr>
        <w:pStyle w:val="FigureHeading2"/>
      </w:pPr>
      <w:r w:rsidRPr="00E12A04">
        <w:t xml:space="preserve">Base: Participants, </w:t>
      </w:r>
      <w:r>
        <w:t xml:space="preserve">Family </w:t>
      </w:r>
      <w:r w:rsidRPr="00E12A04">
        <w:t>and Non-Participants</w:t>
      </w:r>
      <w:r>
        <w:t>. Excludes</w:t>
      </w:r>
      <w:r w:rsidRPr="00E12A04">
        <w:t xml:space="preserve"> ‘Refused’</w:t>
      </w:r>
      <w:r>
        <w:t>.</w:t>
      </w:r>
    </w:p>
    <w:p w14:paraId="25420EAA" w14:textId="77777777" w:rsidR="004A5187" w:rsidRDefault="003663C0" w:rsidP="004A5187">
      <w:pPr>
        <w:pStyle w:val="Image"/>
        <w:rPr>
          <w:i/>
          <w:color w:val="595959" w:themeColor="text1" w:themeTint="A6"/>
          <w:sz w:val="18"/>
        </w:rPr>
      </w:pPr>
      <w:r w:rsidRPr="005449BF">
        <w:drawing>
          <wp:inline distT="0" distB="0" distL="0" distR="0" wp14:anchorId="65D8EE3B" wp14:editId="4E383BCD">
            <wp:extent cx="5731510" cy="3561907"/>
            <wp:effectExtent l="0" t="0" r="2540" b="635"/>
            <wp:docPr id="290" name="Picture 290" descr="Bar chart showing 'Reports of feeling either very safe or safe at home'. Ceduna Participant (n=194): 95%. East Kimberley Participant (n=356): 95%. Participant Average (n=550) 95%. Ceduna Family (n=32): 88%. East Kimberley Family (n=46): 93%. Family Average (n=78): 90%. Ceduna Non-Participant (n=58): 93%. East Kimberley Non-Participant (n=52): 90%. Non-Participant Average (n=110): 92%." title="Bar chart showing 'Reports of feeling either very safe or saf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4571"/>
                    <a:stretch/>
                  </pic:blipFill>
                  <pic:spPr bwMode="auto">
                    <a:xfrm>
                      <a:off x="0" y="0"/>
                      <a:ext cx="5731510" cy="3561907"/>
                    </a:xfrm>
                    <a:prstGeom prst="rect">
                      <a:avLst/>
                    </a:prstGeom>
                    <a:ln>
                      <a:noFill/>
                    </a:ln>
                    <a:extLst>
                      <a:ext uri="{53640926-AAD7-44D8-BBD7-CCE9431645EC}">
                        <a14:shadowObscured xmlns:a14="http://schemas.microsoft.com/office/drawing/2010/main"/>
                      </a:ext>
                    </a:extLst>
                  </pic:spPr>
                </pic:pic>
              </a:graphicData>
            </a:graphic>
          </wp:inline>
        </w:drawing>
      </w:r>
    </w:p>
    <w:p w14:paraId="1D9D860A" w14:textId="1A6A9FBF" w:rsidR="00D32AAF" w:rsidRDefault="003663C0" w:rsidP="001411A3">
      <w:pPr>
        <w:pStyle w:val="Note"/>
        <w:jc w:val="center"/>
        <w:sectPr w:rsidR="00D32AAF" w:rsidSect="00DE52D9">
          <w:headerReference w:type="default" r:id="rId86"/>
          <w:pgSz w:w="11906" w:h="16838"/>
          <w:pgMar w:top="1440" w:right="1440" w:bottom="1440" w:left="1440" w:header="708" w:footer="708" w:gutter="0"/>
          <w:pgNumType w:start="1"/>
          <w:cols w:space="708"/>
          <w:docGrid w:linePitch="360"/>
        </w:sectPr>
      </w:pPr>
      <w:r w:rsidRPr="0089350F">
        <w:t>Q</w:t>
      </w:r>
      <w:r>
        <w:t>31c (P) / Q23c (F) / q15c (NP)</w:t>
      </w:r>
      <w:r w:rsidRPr="0089350F">
        <w:t xml:space="preserve">. </w:t>
      </w:r>
      <w:r>
        <w:t xml:space="preserve">Do </w:t>
      </w:r>
      <w:r w:rsidR="00D32AAF">
        <w:t>you feel safe or unsafe at hom</w:t>
      </w:r>
      <w:r w:rsidR="004A5187">
        <w:t>e?</w:t>
      </w:r>
    </w:p>
    <w:p w14:paraId="018293FF" w14:textId="77777777" w:rsidR="003663C0" w:rsidRPr="003663C0" w:rsidRDefault="003663C0" w:rsidP="00D32AAF">
      <w:pPr>
        <w:pStyle w:val="Heading6"/>
        <w:pageBreakBefore w:val="0"/>
      </w:pPr>
      <w:bookmarkStart w:id="106" w:name="_Toc472516574"/>
      <w:bookmarkStart w:id="107" w:name="_Ref476231780"/>
      <w:bookmarkStart w:id="108" w:name="_Ref476231795"/>
      <w:bookmarkStart w:id="109" w:name="_Ref476643648"/>
      <w:bookmarkStart w:id="110" w:name="_Toc476733288"/>
      <w:r w:rsidRPr="003663C0">
        <w:lastRenderedPageBreak/>
        <w:t xml:space="preserve">Appendix </w:t>
      </w:r>
      <w:r w:rsidR="00A306C2">
        <w:fldChar w:fldCharType="begin"/>
      </w:r>
      <w:r w:rsidR="00A306C2">
        <w:instrText xml:space="preserve"> SEQ Appendix \* ALPHABETIC \* MERGEFORMAT </w:instrText>
      </w:r>
      <w:r w:rsidR="00A306C2">
        <w:fldChar w:fldCharType="separate"/>
      </w:r>
      <w:r w:rsidR="00E37C33">
        <w:rPr>
          <w:noProof/>
        </w:rPr>
        <w:t>B</w:t>
      </w:r>
      <w:r w:rsidR="00A306C2">
        <w:rPr>
          <w:noProof/>
        </w:rPr>
        <w:fldChar w:fldCharType="end"/>
      </w:r>
      <w:r w:rsidRPr="003663C0">
        <w:t>: Non-Performance Indicator Results</w:t>
      </w:r>
      <w:bookmarkEnd w:id="106"/>
      <w:bookmarkEnd w:id="107"/>
      <w:bookmarkEnd w:id="108"/>
      <w:bookmarkEnd w:id="109"/>
      <w:bookmarkEnd w:id="110"/>
    </w:p>
    <w:p w14:paraId="09745F6D" w14:textId="77777777" w:rsidR="003663C0" w:rsidRPr="003663C0" w:rsidRDefault="003663C0" w:rsidP="00D32AAF">
      <w:pPr>
        <w:pStyle w:val="Heading7"/>
      </w:pPr>
      <w:r w:rsidRPr="003663C0">
        <w:t>Questionnaire Section A: Demographics (Unweighted)</w:t>
      </w:r>
    </w:p>
    <w:p w14:paraId="507D9E82" w14:textId="77777777" w:rsidR="003663C0" w:rsidRDefault="003663C0" w:rsidP="003663C0">
      <w:r>
        <w:t>Ninety-nine percent of all participants said that they currently have an Indue / Cashless Debit card in their name, whilst the remaining 1% had used one in the past.</w:t>
      </w:r>
      <w:r w:rsidR="004F3724">
        <w:t xml:space="preserve"> </w:t>
      </w:r>
      <w:r>
        <w:t>No family or non-participant respondents reported that they had ever had this card in their name.</w:t>
      </w:r>
    </w:p>
    <w:p w14:paraId="7E36B242" w14:textId="77777777" w:rsidR="003663C0" w:rsidRDefault="003663C0" w:rsidP="003663C0">
      <w:r>
        <w:t>All of the respondents in the family group reported that someone in their immediate family (that they live with) has the card. No respondents from the non-participant group claimed to live with anyone who has the card.</w:t>
      </w:r>
    </w:p>
    <w:p w14:paraId="13618C02" w14:textId="77777777" w:rsidR="003663C0" w:rsidRPr="005829EC" w:rsidRDefault="003663C0" w:rsidP="003663C0">
      <w:pPr>
        <w:pStyle w:val="FigureHeading"/>
      </w:pPr>
      <w:r w:rsidRPr="005829EC">
        <w:t xml:space="preserve">Figure </w:t>
      </w:r>
      <w:fldSimple w:instr=" SEQ Figure \* ARABIC ">
        <w:r w:rsidR="00E37C33">
          <w:rPr>
            <w:noProof/>
          </w:rPr>
          <w:t>79</w:t>
        </w:r>
      </w:fldSimple>
      <w:r w:rsidRPr="005829EC">
        <w:t xml:space="preserve">: </w:t>
      </w:r>
      <w:r>
        <w:t>Age</w:t>
      </w:r>
    </w:p>
    <w:p w14:paraId="2044F049" w14:textId="77777777" w:rsidR="003663C0" w:rsidRDefault="003663C0" w:rsidP="004A5187">
      <w:pPr>
        <w:pStyle w:val="Image"/>
      </w:pPr>
      <w:r>
        <w:t>Base: Participants, Family and Non-Participants.</w:t>
      </w:r>
      <w:r w:rsidRPr="000C1A5E">
        <w:drawing>
          <wp:inline distT="0" distB="0" distL="0" distR="0" wp14:anchorId="5E5B16AA" wp14:editId="3A8CBA79">
            <wp:extent cx="5731510" cy="3732530"/>
            <wp:effectExtent l="0" t="0" r="2540" b="1270"/>
            <wp:docPr id="291" name="Picture 291" descr="Bar chart showing 'Age'. Ceduna Participant (n=196): 18 to 34 (38%) 35 to 54 (43%) 55 and over (19%). East Kimberley Participant (n=356): 18 to 34 (39%) 35 to 54 (49%) 55 and over (12%). Participant Average (n=552) 18 to 34 (39%) 35 to 54 (47%) 55 and over (14%). Ceduna Family (n=32): 18 to 34 (31%) 35 to 54 (34%) 55 and over (34%). East Kimberley Family (n=46): 18 to 34 (65%) 35 to 54 (26%) 55 and over (9%). Family Average (n=78): 18 to 34 (51%) 35 to 54 (29%) 55 and over (19%). Ceduna Non-Participant (n=58): 18 to 34 (24%) 35 to 54 (29%) 55 and over (47%). East Kimberley Non-Participant (n=52): 18 to 34 (23%) 35 to 54 (42%) 55 and over (35%). Non-Participant Average (n=110): 18 to 34 (24%) 35 to 54 (35%) 55 and over (41%)." title="Bar chart showi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3732530"/>
                    </a:xfrm>
                    <a:prstGeom prst="rect">
                      <a:avLst/>
                    </a:prstGeom>
                  </pic:spPr>
                </pic:pic>
              </a:graphicData>
            </a:graphic>
          </wp:inline>
        </w:drawing>
      </w:r>
    </w:p>
    <w:p w14:paraId="0FC2E5E8" w14:textId="77777777" w:rsidR="003663C0" w:rsidRDefault="003663C0" w:rsidP="001411A3">
      <w:pPr>
        <w:pStyle w:val="Note"/>
        <w:jc w:val="center"/>
      </w:pPr>
      <w:r w:rsidRPr="0089350F">
        <w:t>Q</w:t>
      </w:r>
      <w:r>
        <w:t xml:space="preserve">1/1a (P) / </w:t>
      </w:r>
      <w:r w:rsidRPr="0089350F">
        <w:t>Q</w:t>
      </w:r>
      <w:r>
        <w:t xml:space="preserve">1/1a (F) / </w:t>
      </w:r>
      <w:r w:rsidRPr="0089350F">
        <w:t>Q</w:t>
      </w:r>
      <w:r>
        <w:t>1/1a (NP)</w:t>
      </w:r>
      <w:r w:rsidRPr="0089350F">
        <w:t xml:space="preserve">. </w:t>
      </w:r>
      <w:r>
        <w:t>How old are you? Unweighted</w:t>
      </w:r>
    </w:p>
    <w:p w14:paraId="42FAB066" w14:textId="77777777" w:rsidR="003663C0" w:rsidRPr="008B77C0" w:rsidRDefault="003663C0" w:rsidP="003663C0">
      <w:pPr>
        <w:jc w:val="center"/>
      </w:pPr>
      <w:r w:rsidRPr="003663C0">
        <w:rPr>
          <w:rStyle w:val="Strong"/>
        </w:rPr>
        <w:t>NOTE:</w:t>
      </w:r>
      <w:r>
        <w:t xml:space="preserve"> </w:t>
      </w:r>
      <w:r w:rsidRPr="003663C0">
        <w:t>The systematic intercept methodology used for the surveys produced a sample that was broadly in line with CDCT participant ages in both</w:t>
      </w:r>
      <w:r>
        <w:t xml:space="preserve"> locations.</w:t>
      </w:r>
      <w:r w:rsidRPr="003663C0">
        <w:t xml:space="preserve"> In both locations the 18-34 age group was slightly under-represented in the raw sample (by -5% in Ceduna and -7% in EK), which is a typical characteristic of most survey samples in any context due to younger people generally being less willing to participate.</w:t>
      </w:r>
      <w:r w:rsidR="004F3724">
        <w:t xml:space="preserve"> </w:t>
      </w:r>
      <w:r w:rsidRPr="003663C0">
        <w:t>The 55+ age groups were within +3% (Ceduna) and -2% (EK) of the participant population. The raw participant samples were weighted to CDCT participant population benchmarks on age, gender and Indigenous / non-Indigenous proportions for analysis, correcting these slight age variations for the statistical analysis.</w:t>
      </w:r>
    </w:p>
    <w:p w14:paraId="264E1EF6" w14:textId="77777777" w:rsidR="003663C0" w:rsidRPr="005829EC" w:rsidRDefault="003663C0" w:rsidP="003663C0">
      <w:pPr>
        <w:pStyle w:val="FigureHeading"/>
      </w:pPr>
      <w:r w:rsidRPr="005829EC">
        <w:lastRenderedPageBreak/>
        <w:t xml:space="preserve">Figure </w:t>
      </w:r>
      <w:fldSimple w:instr=" SEQ Figure \* ARABIC ">
        <w:r w:rsidR="00E37C33">
          <w:rPr>
            <w:noProof/>
          </w:rPr>
          <w:t>80</w:t>
        </w:r>
      </w:fldSimple>
      <w:r w:rsidRPr="005829EC">
        <w:t>:</w:t>
      </w:r>
      <w:r>
        <w:t xml:space="preserve"> Gender</w:t>
      </w:r>
    </w:p>
    <w:p w14:paraId="3D441CC5" w14:textId="77777777" w:rsidR="005C4DDC" w:rsidRDefault="003663C0" w:rsidP="00527D42">
      <w:pPr>
        <w:pStyle w:val="FigureHeading2"/>
      </w:pPr>
      <w:r>
        <w:t>Base: Participants, Family and Non-Participants.</w:t>
      </w:r>
    </w:p>
    <w:p w14:paraId="1E06780B" w14:textId="79107586" w:rsidR="003663C0" w:rsidRDefault="003663C0" w:rsidP="005C4DDC">
      <w:pPr>
        <w:pStyle w:val="Image"/>
      </w:pPr>
      <w:r w:rsidRPr="000C1A5E">
        <w:drawing>
          <wp:inline distT="0" distB="0" distL="0" distR="0" wp14:anchorId="6A548786" wp14:editId="47E00BF3">
            <wp:extent cx="5731510" cy="3732530"/>
            <wp:effectExtent l="0" t="0" r="2540" b="1270"/>
            <wp:docPr id="292" name="Picture 292" descr="Bar chart showing 'Gender'. Ceduna Participant (n=196): Female (60%) Male (40%). East Kimberley Participant (n=356): Female (65%) Male (35%). Participant Average (n=552) Female (63%) Male (37%). Ceduna Family (n=32): Female (72%) Male (28%). East Kimberley Family (n=46): Female (54%) Male (46%). Family Average (n=78): Female (62%) Male (38%). Ceduna Non-Participant (n=58): Female (66%) Male (34%). East Kimberley Non-Participant (n=52): Female (69%) Male (31%). Non-Participant Average (n=110): Female (67%) Male (33%)." title="Bar chart showing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3732530"/>
                    </a:xfrm>
                    <a:prstGeom prst="rect">
                      <a:avLst/>
                    </a:prstGeom>
                  </pic:spPr>
                </pic:pic>
              </a:graphicData>
            </a:graphic>
          </wp:inline>
        </w:drawing>
      </w:r>
    </w:p>
    <w:p w14:paraId="79380C11" w14:textId="77777777" w:rsidR="003663C0" w:rsidRDefault="003663C0" w:rsidP="001411A3">
      <w:pPr>
        <w:pStyle w:val="Note"/>
        <w:jc w:val="center"/>
      </w:pPr>
      <w:r>
        <w:t>Q4 (P) / Q4 (F) / Q4 (NP). Gender. Unweighted</w:t>
      </w:r>
    </w:p>
    <w:p w14:paraId="7633F2B7" w14:textId="77777777" w:rsidR="000304F2" w:rsidRPr="005829EC" w:rsidRDefault="000304F2" w:rsidP="000304F2">
      <w:pPr>
        <w:pStyle w:val="FigureHeading"/>
      </w:pPr>
      <w:r w:rsidRPr="005829EC">
        <w:t xml:space="preserve">Figure </w:t>
      </w:r>
      <w:fldSimple w:instr=" SEQ Figure \* ARABIC ">
        <w:r w:rsidR="00E37C33">
          <w:rPr>
            <w:noProof/>
          </w:rPr>
          <w:t>81</w:t>
        </w:r>
      </w:fldSimple>
      <w:r w:rsidRPr="005829EC">
        <w:t>:</w:t>
      </w:r>
      <w:r>
        <w:t xml:space="preserve"> Relationship to family member on card</w:t>
      </w:r>
    </w:p>
    <w:p w14:paraId="41F35123" w14:textId="77777777" w:rsidR="000304F2" w:rsidRDefault="000304F2" w:rsidP="00527D42">
      <w:pPr>
        <w:pStyle w:val="FigureHeading2"/>
      </w:pPr>
      <w:r>
        <w:t>Base: Family.</w:t>
      </w:r>
    </w:p>
    <w:p w14:paraId="2E7C92E4" w14:textId="77777777" w:rsidR="000304F2" w:rsidRDefault="000304F2" w:rsidP="005C4DDC">
      <w:pPr>
        <w:pStyle w:val="Image"/>
      </w:pPr>
      <w:r w:rsidRPr="000C1A5E">
        <w:drawing>
          <wp:inline distT="0" distB="0" distL="0" distR="0" wp14:anchorId="7937552C" wp14:editId="43DA851B">
            <wp:extent cx="5479200" cy="3520800"/>
            <wp:effectExtent l="0" t="0" r="7620" b="3810"/>
            <wp:docPr id="293" name="Picture 293" descr="Column chart showing 'Relationship to family member on card'. Ceduna Family (n=32) Father or Mother (6%) Partner or Husband or Wife (19%) Sister or Brother (25%) Child or Children (34%) Other (28%). East Kimberley Family (n=46) Father or Mother (24%) Partner or Husband or Wife (39%) Sister or Brother (28%) Child or Children (7%) Other (20%). Family Average (n=78) Father or Mother (17%) Partner or Husband/Wife (31%) Sister or Brother (27%) Child or Children (18%) Other (23%)." title="Column chart showing 'Relationship to family member 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70" t="854" r="915" b="1710"/>
                    <a:stretch/>
                  </pic:blipFill>
                  <pic:spPr bwMode="auto">
                    <a:xfrm>
                      <a:off x="0" y="0"/>
                      <a:ext cx="5479200" cy="3520800"/>
                    </a:xfrm>
                    <a:prstGeom prst="rect">
                      <a:avLst/>
                    </a:prstGeom>
                    <a:ln>
                      <a:noFill/>
                    </a:ln>
                    <a:extLst>
                      <a:ext uri="{53640926-AAD7-44D8-BBD7-CCE9431645EC}">
                        <a14:shadowObscured xmlns:a14="http://schemas.microsoft.com/office/drawing/2010/main"/>
                      </a:ext>
                    </a:extLst>
                  </pic:spPr>
                </pic:pic>
              </a:graphicData>
            </a:graphic>
          </wp:inline>
        </w:drawing>
      </w:r>
    </w:p>
    <w:p w14:paraId="7C1C133C" w14:textId="77777777" w:rsidR="000304F2" w:rsidRDefault="000304F2" w:rsidP="001411A3">
      <w:pPr>
        <w:pStyle w:val="Note"/>
        <w:jc w:val="center"/>
      </w:pPr>
      <w:r>
        <w:t>Q6 (F). What is your relationship to them? Unweighted</w:t>
      </w:r>
    </w:p>
    <w:p w14:paraId="5C1ADFE7" w14:textId="77777777" w:rsidR="000304F2" w:rsidRPr="005829EC" w:rsidRDefault="000304F2" w:rsidP="000304F2">
      <w:pPr>
        <w:pStyle w:val="FigureHeading"/>
        <w:spacing w:before="120"/>
      </w:pPr>
      <w:r w:rsidRPr="005829EC">
        <w:lastRenderedPageBreak/>
        <w:t xml:space="preserve">Figure </w:t>
      </w:r>
      <w:fldSimple w:instr=" SEQ Figure \* ARABIC ">
        <w:r w:rsidR="00E37C33">
          <w:rPr>
            <w:noProof/>
          </w:rPr>
          <w:t>82</w:t>
        </w:r>
      </w:fldSimple>
      <w:r w:rsidRPr="005829EC">
        <w:t>:</w:t>
      </w:r>
      <w:r>
        <w:t xml:space="preserve"> Born in Australia (% yes)</w:t>
      </w:r>
    </w:p>
    <w:p w14:paraId="241B792B" w14:textId="77777777" w:rsidR="005C4DDC" w:rsidRDefault="000304F2" w:rsidP="00527D42">
      <w:pPr>
        <w:pStyle w:val="FigureHeading2"/>
      </w:pPr>
      <w:r>
        <w:t>Base: Participants, Family and Non-Participant.</w:t>
      </w:r>
    </w:p>
    <w:p w14:paraId="32B1B403" w14:textId="77777777" w:rsidR="005C4DDC" w:rsidRDefault="000304F2" w:rsidP="00527D42">
      <w:pPr>
        <w:pStyle w:val="FigureHeading2"/>
      </w:pPr>
      <w:r w:rsidRPr="000C1A5E">
        <w:rPr>
          <w:noProof/>
        </w:rPr>
        <w:drawing>
          <wp:inline distT="0" distB="0" distL="0" distR="0" wp14:anchorId="48711527" wp14:editId="35455BED">
            <wp:extent cx="5731510" cy="3732530"/>
            <wp:effectExtent l="0" t="0" r="2540" b="1270"/>
            <wp:docPr id="294" name="Picture 294" descr="Bar chart showing percent 'Born in Australia'. Ceduna Participant (n=196): 99%. East Kimberley Participant (n=356): 99%. Participant Average (n=552): 99%. Ceduna Family (n=32): 94%. East Kimberley Family (n=46): 100%. Family Average (n=78): 97%. Ceduna Non-Participant (n=58): 84%. East Kimberley Non-Participant (n=52): 77%. Non-Participant Average (n=110): 81%." title="Bar chart showing percent 'Bor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3732530"/>
                    </a:xfrm>
                    <a:prstGeom prst="rect">
                      <a:avLst/>
                    </a:prstGeom>
                  </pic:spPr>
                </pic:pic>
              </a:graphicData>
            </a:graphic>
          </wp:inline>
        </w:drawing>
      </w:r>
    </w:p>
    <w:p w14:paraId="0E0C8B8B" w14:textId="0EAA9795" w:rsidR="000304F2" w:rsidRDefault="000304F2" w:rsidP="001411A3">
      <w:pPr>
        <w:pStyle w:val="FigureHeading2"/>
      </w:pPr>
      <w:r>
        <w:t>Q5 (P) / Q7 (F) / Q6 (NP). Were you..? Unweighted</w:t>
      </w:r>
    </w:p>
    <w:p w14:paraId="1252192F" w14:textId="77777777" w:rsidR="000304F2" w:rsidRPr="005829EC" w:rsidRDefault="000304F2" w:rsidP="000304F2">
      <w:pPr>
        <w:pStyle w:val="FigureHeading"/>
        <w:spacing w:before="120"/>
      </w:pPr>
      <w:r w:rsidRPr="005829EC">
        <w:t xml:space="preserve">Figure </w:t>
      </w:r>
      <w:fldSimple w:instr=" SEQ Figure \* ARABIC ">
        <w:r w:rsidR="00E37C33">
          <w:rPr>
            <w:noProof/>
          </w:rPr>
          <w:t>83</w:t>
        </w:r>
      </w:fldSimple>
      <w:r w:rsidRPr="005829EC">
        <w:t>:</w:t>
      </w:r>
      <w:r>
        <w:t xml:space="preserve"> Aboriginal or Torres Strait Islander origin (% yes)</w:t>
      </w:r>
    </w:p>
    <w:p w14:paraId="323BFD34" w14:textId="77777777" w:rsidR="005C4DDC" w:rsidRDefault="000304F2" w:rsidP="00527D42">
      <w:pPr>
        <w:pStyle w:val="FigureHeading2"/>
      </w:pPr>
      <w:r>
        <w:t>Base: Participants, Family and Non-Participants.</w:t>
      </w:r>
    </w:p>
    <w:p w14:paraId="00DA457D" w14:textId="77777777" w:rsidR="005C4DDC" w:rsidRDefault="000304F2" w:rsidP="00527D42">
      <w:pPr>
        <w:pStyle w:val="FigureHeading2"/>
      </w:pPr>
      <w:r w:rsidRPr="000C1A5E">
        <w:rPr>
          <w:noProof/>
        </w:rPr>
        <w:drawing>
          <wp:inline distT="0" distB="0" distL="0" distR="0" wp14:anchorId="40E45602" wp14:editId="12C46C70">
            <wp:extent cx="5731510" cy="3732530"/>
            <wp:effectExtent l="0" t="0" r="2540" b="1270"/>
            <wp:docPr id="295" name="Picture 295" descr="Bar chart showing percent 'Aboriginal or Torres Strait Islander origin'. Ceduna Participant (n=196): 85%. East Kimberley Participant (n=356): 94%. Participant Average (n=552): 91%. Ceduna Family (n=32): 72%. East Kimberley Family (n=46): 96%. Family Average (n=78): 86%. Ceduna Non-Participant (n=58): 14%. East Kimberley Non-Participant (n=52): 17%. Non-Participant Average (n=110): 15%." title="Bar chart showing percent 'Aboriginal or Torres Strait Islande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3732530"/>
                    </a:xfrm>
                    <a:prstGeom prst="rect">
                      <a:avLst/>
                    </a:prstGeom>
                  </pic:spPr>
                </pic:pic>
              </a:graphicData>
            </a:graphic>
          </wp:inline>
        </w:drawing>
      </w:r>
    </w:p>
    <w:p w14:paraId="729CD0B3" w14:textId="6958CC82" w:rsidR="000304F2" w:rsidRDefault="000304F2" w:rsidP="001411A3">
      <w:pPr>
        <w:pStyle w:val="FigureHeading2"/>
      </w:pPr>
      <w:r>
        <w:t>Q6 (P) / Q8 (F) / Q7 (NP). Are you of Aboriginal or Torres Strait Islander origin? Unweighted</w:t>
      </w:r>
    </w:p>
    <w:p w14:paraId="04FF5ED0" w14:textId="77777777" w:rsidR="000304F2" w:rsidRPr="005829EC" w:rsidRDefault="000304F2" w:rsidP="000304F2">
      <w:pPr>
        <w:pStyle w:val="FigureHeading"/>
      </w:pPr>
      <w:r w:rsidRPr="005829EC">
        <w:lastRenderedPageBreak/>
        <w:t xml:space="preserve">Figure </w:t>
      </w:r>
      <w:fldSimple w:instr=" SEQ Figure \* ARABIC ">
        <w:r w:rsidR="00E37C33">
          <w:rPr>
            <w:noProof/>
          </w:rPr>
          <w:t>84</w:t>
        </w:r>
      </w:fldSimple>
      <w:r w:rsidRPr="005829EC">
        <w:t>:</w:t>
      </w:r>
      <w:r>
        <w:t xml:space="preserve"> Which of the following best describes your origin?</w:t>
      </w:r>
    </w:p>
    <w:p w14:paraId="69CF09B0" w14:textId="77777777" w:rsidR="005C4DDC" w:rsidRDefault="000304F2" w:rsidP="00527D42">
      <w:pPr>
        <w:pStyle w:val="FigureHeading2"/>
      </w:pPr>
      <w:r>
        <w:t>Base: Participants, Family and Non-Participants of Aboriginal and/or Torres Strait Islander origin.</w:t>
      </w:r>
    </w:p>
    <w:p w14:paraId="7509C54A" w14:textId="77777777" w:rsidR="005C4DDC" w:rsidRDefault="000304F2" w:rsidP="005C4DDC">
      <w:pPr>
        <w:pStyle w:val="Image"/>
      </w:pPr>
      <w:r w:rsidRPr="007E6A9B">
        <w:drawing>
          <wp:inline distT="0" distB="0" distL="0" distR="0" wp14:anchorId="1480B2C5" wp14:editId="466982BB">
            <wp:extent cx="5731510" cy="3732530"/>
            <wp:effectExtent l="0" t="0" r="2540" b="1270"/>
            <wp:docPr id="296" name="Picture 296" descr="Stacked bar chart showing 'Which of the following best describes your origin?'. Ceduna Participant (n=166): Both Aboriginal and Torres Strait Islander Origin (0%) Aboriginal Origin (99%) Torres Strait Islander Origin (1%) Refused (0%). East Kimberley Participant (n=335): Both Aboriginal and Torres Strait Islander Origin (1%) Aboriginal Origin (96%) Torres Strait Islander Origin (0%) Refused (3%). Participant Average (n=501): Both Aboriginal and Torres Strait Islander Origin (0%) Aboriginal Origin (97%) Torres Strait Islander Origin (0%) Refused (2%). Ceduna Family (n=23): Both Aboriginal and Torres Strait Islander Origin (0%) Aboriginal Origin (100%) Torres Strait Islander Origin (0%) Refused (0%). East Kimberley Family (n=44): Both Aboriginal and Torres Strait Islander Origin (5%) Aboriginal Origin (93%) Torres Strait Islander Origin (2%) Refused (0%). Family Average (n=67): Both Aboriginal and Torres Strait Islander Origin (3%) Aboriginal Origin (96%) Torres Strait Islander Origin (1%) Refused (0%). Ceduna Non-Participant (n=8): Both Aboriginal and Torres Strait Islander Origin (0%) Aboriginal Origin (100%) Torres Strait Islander Origin (0%) Refused (0%). East Kimberley Non-Participant (n=9): Both Aboriginal and Torres Strait Islander Origin (0%) Aboriginal Origin (100%) Torres Strait Islander Origin (0%) Refused (0%). Non-Participant Average (n=17): Both Aboriginal and Torres Strait Islander Origin (0%) Aboriginal Origin (100%) Torres Strait Islander Origin (0%) Refused (0%)." title="Stacked bar chart showing 'Which of the following best describes you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3732530"/>
                    </a:xfrm>
                    <a:prstGeom prst="rect">
                      <a:avLst/>
                    </a:prstGeom>
                  </pic:spPr>
                </pic:pic>
              </a:graphicData>
            </a:graphic>
          </wp:inline>
        </w:drawing>
      </w:r>
    </w:p>
    <w:p w14:paraId="53E507BC" w14:textId="4185E860" w:rsidR="000304F2" w:rsidRDefault="000304F2" w:rsidP="001411A3">
      <w:pPr>
        <w:pStyle w:val="Note"/>
        <w:jc w:val="center"/>
      </w:pPr>
      <w:r>
        <w:t>Q6a (P) / Q9 (F) / Q8 (NP). Which of the following best describes your origin? Unweighted</w:t>
      </w:r>
    </w:p>
    <w:p w14:paraId="14669DA7" w14:textId="77777777" w:rsidR="000304F2" w:rsidRPr="005829EC" w:rsidRDefault="000304F2" w:rsidP="000304F2">
      <w:pPr>
        <w:pStyle w:val="FigureHeading"/>
        <w:spacing w:before="120"/>
      </w:pPr>
      <w:r w:rsidRPr="005829EC">
        <w:t xml:space="preserve">Figure </w:t>
      </w:r>
      <w:fldSimple w:instr=" SEQ Figure \* ARABIC ">
        <w:r w:rsidR="00E37C33">
          <w:rPr>
            <w:noProof/>
          </w:rPr>
          <w:t>85</w:t>
        </w:r>
      </w:fldSimple>
      <w:r w:rsidRPr="005829EC">
        <w:t>:</w:t>
      </w:r>
      <w:r>
        <w:t xml:space="preserve"> Location of Ceduna respondents</w:t>
      </w:r>
    </w:p>
    <w:p w14:paraId="1C098929" w14:textId="01013E8F" w:rsidR="005C4DDC" w:rsidRDefault="000304F2" w:rsidP="00527D42">
      <w:pPr>
        <w:pStyle w:val="FigureHeading2"/>
      </w:pPr>
      <w:r>
        <w:t>Base: Ceduna Participants, Family and Non-Participants.</w:t>
      </w:r>
    </w:p>
    <w:p w14:paraId="27C9ABB3" w14:textId="77777777" w:rsidR="005C4DDC" w:rsidRDefault="000304F2" w:rsidP="005C4DDC">
      <w:pPr>
        <w:pStyle w:val="Image"/>
      </w:pPr>
      <w:r w:rsidRPr="0085065C">
        <w:drawing>
          <wp:inline distT="0" distB="0" distL="0" distR="0" wp14:anchorId="2C645FB9" wp14:editId="0D24B9B8">
            <wp:extent cx="5423543" cy="3533775"/>
            <wp:effectExtent l="0" t="0" r="5715" b="0"/>
            <wp:docPr id="470" name="Picture 470" descr="Stacked column chart showing 'Location of Ceduna respondents'. Ceduna Participant (n=196): Ceduna (33%) Koonibba (19%) Oak Valley (13%) Thevenard (8%) Yalata (20%) Other (7%). Ceduna Family (n=32): Ceduna (56%) Koonibba (9%) Oak Valley (3%) Thevenard (13%) Yalata (19%) Other (0%). Ceduna Non-Participant (n=58): Ceduna (57%) Koonibba (0%) Oak Valley (5%) Thevenard (12%) Yalata (12%) Other (14%)." title="Stacked column chart showing 'Location of Ceduna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37300" cy="3542739"/>
                    </a:xfrm>
                    <a:prstGeom prst="rect">
                      <a:avLst/>
                    </a:prstGeom>
                  </pic:spPr>
                </pic:pic>
              </a:graphicData>
            </a:graphic>
          </wp:inline>
        </w:drawing>
      </w:r>
    </w:p>
    <w:p w14:paraId="3FBAC7CA" w14:textId="00890227" w:rsidR="000304F2" w:rsidRDefault="000304F2" w:rsidP="001411A3">
      <w:pPr>
        <w:pStyle w:val="Note"/>
        <w:jc w:val="center"/>
      </w:pPr>
      <w:r>
        <w:t>Q7 (P) / Q10 (F) / Q9 (NP). What town, suburb or community do you usually live in? Unweighted</w:t>
      </w:r>
    </w:p>
    <w:p w14:paraId="7B8F6C17" w14:textId="77777777" w:rsidR="000304F2" w:rsidRPr="005829EC" w:rsidRDefault="000304F2" w:rsidP="000304F2">
      <w:pPr>
        <w:pStyle w:val="FigureHeading"/>
      </w:pPr>
      <w:r w:rsidRPr="005829EC">
        <w:lastRenderedPageBreak/>
        <w:t xml:space="preserve">Figure </w:t>
      </w:r>
      <w:fldSimple w:instr=" SEQ Figure \* ARABIC ">
        <w:r w:rsidR="00E37C33">
          <w:rPr>
            <w:noProof/>
          </w:rPr>
          <w:t>86</w:t>
        </w:r>
      </w:fldSimple>
      <w:r w:rsidRPr="005829EC">
        <w:t>:</w:t>
      </w:r>
      <w:r>
        <w:t xml:space="preserve"> Location of East Kimberley respondents</w:t>
      </w:r>
    </w:p>
    <w:p w14:paraId="0078C07A" w14:textId="77777777" w:rsidR="005C4DDC" w:rsidRDefault="000304F2" w:rsidP="00527D42">
      <w:pPr>
        <w:pStyle w:val="FigureHeading2"/>
      </w:pPr>
      <w:r>
        <w:t>Base: East Kimberley Participants, Family and Non-Participants.</w:t>
      </w:r>
    </w:p>
    <w:p w14:paraId="534032A7" w14:textId="77777777" w:rsidR="005C4DDC" w:rsidRDefault="000304F2" w:rsidP="005C4DDC">
      <w:pPr>
        <w:pStyle w:val="Image"/>
      </w:pPr>
      <w:r w:rsidRPr="00F31412">
        <w:drawing>
          <wp:inline distT="0" distB="0" distL="0" distR="0" wp14:anchorId="5486FC6B" wp14:editId="40751248">
            <wp:extent cx="5263200" cy="3427200"/>
            <wp:effectExtent l="0" t="0" r="0" b="1905"/>
            <wp:docPr id="26" name="Picture 26" descr="Stacked column chart showing 'Location of East Kimberley respondents'. East Kimberley Participant (n=356): Kununurra or Kununurra Region (55%) Wyndham (19%) Other (24%) None of these (2%). East Kimberley Family (n=46): Kununurra or Kununurra Region (76%) Wyndham (9%) Other (15%) None of these (0%). East Kimberley Non-Participant (n=52): Kununurra or Kununurra Region (73%) Wyndham (27%) Other (0%) None of these (0%)." title="100% stacked column chart showing 'Location of East Kimberle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63200" cy="3427200"/>
                    </a:xfrm>
                    <a:prstGeom prst="rect">
                      <a:avLst/>
                    </a:prstGeom>
                  </pic:spPr>
                </pic:pic>
              </a:graphicData>
            </a:graphic>
          </wp:inline>
        </w:drawing>
      </w:r>
    </w:p>
    <w:p w14:paraId="4832BB25" w14:textId="73A0F2A1" w:rsidR="000304F2" w:rsidRDefault="000304F2" w:rsidP="001411A3">
      <w:pPr>
        <w:pStyle w:val="Note"/>
        <w:jc w:val="center"/>
      </w:pPr>
      <w:r>
        <w:t>Q7 (P) / Q10 (F) / Q9 (NP). What town, suburb or community do you usually live in? Unweighted</w:t>
      </w:r>
    </w:p>
    <w:p w14:paraId="5D425FF8" w14:textId="77777777" w:rsidR="000304F2" w:rsidRPr="005829EC" w:rsidRDefault="000304F2" w:rsidP="000304F2">
      <w:pPr>
        <w:pStyle w:val="FigureHeading"/>
        <w:spacing w:before="120"/>
      </w:pPr>
      <w:r w:rsidRPr="005829EC">
        <w:t xml:space="preserve">Figure </w:t>
      </w:r>
      <w:fldSimple w:instr=" SEQ Figure \* ARABIC ">
        <w:r w:rsidR="00E37C33">
          <w:rPr>
            <w:noProof/>
          </w:rPr>
          <w:t>87</w:t>
        </w:r>
      </w:fldSimple>
      <w:r w:rsidRPr="005829EC">
        <w:t>:</w:t>
      </w:r>
      <w:r>
        <w:t xml:space="preserve"> Do you care for a child who is less than 18 years old (% yes)</w:t>
      </w:r>
    </w:p>
    <w:p w14:paraId="287DD2E6" w14:textId="77777777" w:rsidR="005C4DDC" w:rsidRDefault="000304F2" w:rsidP="00527D42">
      <w:pPr>
        <w:pStyle w:val="FigureHeading2"/>
      </w:pPr>
      <w:r>
        <w:t>Base: Participants and Family</w:t>
      </w:r>
      <w:r w:rsidRPr="00E7771A">
        <w:t>.</w:t>
      </w:r>
    </w:p>
    <w:p w14:paraId="5DECC5F3" w14:textId="77777777" w:rsidR="005C4DDC" w:rsidRDefault="000304F2" w:rsidP="005C4DDC">
      <w:pPr>
        <w:pStyle w:val="Image"/>
      </w:pPr>
      <w:r w:rsidRPr="007E6A9B">
        <w:drawing>
          <wp:inline distT="0" distB="0" distL="0" distR="0" wp14:anchorId="4A03193A" wp14:editId="2288F77C">
            <wp:extent cx="5263200" cy="3427200"/>
            <wp:effectExtent l="0" t="0" r="0" b="1905"/>
            <wp:docPr id="297" name="Picture 297" descr="Column chart showing 'Do you care for a child who is less than 18 years old? (% yes)'. Ceduna Participant (n=195): 43%. East Kimberley Participant (n=356): 47%. Participant Average: (n=551) 46%. Ceduna Family (n=32): 28%. East Kimberley Family (n=46): 46%. Family Average (n=78): 38%." title="Column chart showing 'Do you care for a child who is less than 18 years old? (%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63200" cy="3427200"/>
                    </a:xfrm>
                    <a:prstGeom prst="rect">
                      <a:avLst/>
                    </a:prstGeom>
                  </pic:spPr>
                </pic:pic>
              </a:graphicData>
            </a:graphic>
          </wp:inline>
        </w:drawing>
      </w:r>
    </w:p>
    <w:p w14:paraId="56688BA7" w14:textId="232448CB" w:rsidR="000304F2" w:rsidRDefault="000304F2" w:rsidP="001411A3">
      <w:pPr>
        <w:pStyle w:val="Note"/>
        <w:jc w:val="center"/>
      </w:pPr>
      <w:r>
        <w:t xml:space="preserve">Q9 (P) / Q12 (F). </w:t>
      </w:r>
      <w:r w:rsidRPr="005E59D3">
        <w:t>Do you care for, or look after, a child who is less than 18 years old</w:t>
      </w:r>
      <w:r>
        <w:t>? Unweighted</w:t>
      </w:r>
    </w:p>
    <w:p w14:paraId="03C2685A" w14:textId="77777777" w:rsidR="000304F2" w:rsidRPr="000304F2" w:rsidRDefault="000304F2" w:rsidP="00D32AAF">
      <w:pPr>
        <w:pStyle w:val="Heading7"/>
      </w:pPr>
      <w:r w:rsidRPr="000304F2">
        <w:lastRenderedPageBreak/>
        <w:t>Questionnaire Section B: Profile of Debit Card Trial Participation</w:t>
      </w:r>
    </w:p>
    <w:p w14:paraId="542A00A3" w14:textId="77777777" w:rsidR="000304F2" w:rsidRPr="005829EC" w:rsidRDefault="000304F2" w:rsidP="000C1650">
      <w:pPr>
        <w:pStyle w:val="FigureHeading"/>
        <w:spacing w:before="0"/>
      </w:pPr>
      <w:r w:rsidRPr="005829EC">
        <w:t xml:space="preserve">Figure </w:t>
      </w:r>
      <w:fldSimple w:instr=" SEQ Figure \* ARABIC ">
        <w:r w:rsidR="00E37C33">
          <w:rPr>
            <w:noProof/>
          </w:rPr>
          <w:t>88</w:t>
        </w:r>
      </w:fldSimple>
      <w:r w:rsidRPr="005829EC">
        <w:t xml:space="preserve">: </w:t>
      </w:r>
      <w:r>
        <w:t>Type of card</w:t>
      </w:r>
    </w:p>
    <w:p w14:paraId="2984CF8F" w14:textId="77777777" w:rsidR="005C4DDC" w:rsidRDefault="000304F2" w:rsidP="000C1650">
      <w:pPr>
        <w:pStyle w:val="FigureHeading2"/>
        <w:keepNext w:val="0"/>
      </w:pPr>
      <w:r>
        <w:t>Base: Participants.</w:t>
      </w:r>
    </w:p>
    <w:p w14:paraId="20CFF0C3" w14:textId="77777777" w:rsidR="005C4DDC" w:rsidRDefault="000304F2" w:rsidP="005C4DDC">
      <w:pPr>
        <w:pStyle w:val="Image"/>
      </w:pPr>
      <w:r w:rsidRPr="007E6A9B">
        <w:drawing>
          <wp:inline distT="0" distB="0" distL="0" distR="0" wp14:anchorId="30DB6565" wp14:editId="6BCDAF07">
            <wp:extent cx="5731510" cy="3444949"/>
            <wp:effectExtent l="0" t="0" r="2540" b="3175"/>
            <wp:docPr id="298" name="Picture 298" descr="Stacked column chart showing 'Type of card'. Ceduna Participant (n=194): Compulsory CDCT (99%) Opt-In CDCT (0%) Don't Know (1%). East Kimberley Participant (n=354): Compulsory CDCT (99%) Opt-In CDCT (0%) Don't Know (0%). Participant Average (n=548): Compulsory CDCT (99%) Opt-In CDCT (0%) Don't Know (1%)." title="100% stacked column chart showing 'Type of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7705"/>
                    <a:stretch/>
                  </pic:blipFill>
                  <pic:spPr bwMode="auto">
                    <a:xfrm>
                      <a:off x="0" y="0"/>
                      <a:ext cx="5731510" cy="3444949"/>
                    </a:xfrm>
                    <a:prstGeom prst="rect">
                      <a:avLst/>
                    </a:prstGeom>
                    <a:ln>
                      <a:noFill/>
                    </a:ln>
                    <a:extLst>
                      <a:ext uri="{53640926-AAD7-44D8-BBD7-CCE9431645EC}">
                        <a14:shadowObscured xmlns:a14="http://schemas.microsoft.com/office/drawing/2010/main"/>
                      </a:ext>
                    </a:extLst>
                  </pic:spPr>
                </pic:pic>
              </a:graphicData>
            </a:graphic>
          </wp:inline>
        </w:drawing>
      </w:r>
    </w:p>
    <w:p w14:paraId="5F621C5C" w14:textId="64541B0A" w:rsidR="000C1650" w:rsidRDefault="000304F2" w:rsidP="001411A3">
      <w:pPr>
        <w:pStyle w:val="Note"/>
        <w:jc w:val="center"/>
      </w:pPr>
      <w:r w:rsidRPr="0089350F">
        <w:t>Q</w:t>
      </w:r>
      <w:r>
        <w:t>11 (P)</w:t>
      </w:r>
      <w:r w:rsidRPr="0089350F">
        <w:t xml:space="preserve">. </w:t>
      </w:r>
      <w:r>
        <w:t>What type of Cashless Debit Card Trial are you currently on?</w:t>
      </w:r>
    </w:p>
    <w:p w14:paraId="075B94A4" w14:textId="77777777" w:rsidR="000C1650" w:rsidRPr="000304F2" w:rsidRDefault="000C1650" w:rsidP="000C1650">
      <w:pPr>
        <w:pStyle w:val="FigureHeading2"/>
        <w:jc w:val="both"/>
        <w:rPr>
          <w:sz w:val="2"/>
        </w:rPr>
      </w:pPr>
    </w:p>
    <w:p w14:paraId="18E9A111" w14:textId="77777777" w:rsidR="000304F2" w:rsidRDefault="000304F2" w:rsidP="000C1650">
      <w:pPr>
        <w:pStyle w:val="FigureHeading"/>
        <w:spacing w:before="120" w:after="60"/>
      </w:pPr>
      <w:r w:rsidRPr="005829EC">
        <w:t xml:space="preserve">Figure </w:t>
      </w:r>
      <w:fldSimple w:instr=" SEQ Figure \* ARABIC ">
        <w:r w:rsidR="00E37C33">
          <w:rPr>
            <w:noProof/>
          </w:rPr>
          <w:t>89</w:t>
        </w:r>
      </w:fldSimple>
      <w:r w:rsidRPr="005829EC">
        <w:t xml:space="preserve">: </w:t>
      </w:r>
      <w:r>
        <w:t>Experienced problems with the card</w:t>
      </w:r>
    </w:p>
    <w:p w14:paraId="099E434D" w14:textId="77777777" w:rsidR="005C4DDC" w:rsidRDefault="00131878" w:rsidP="000C1650">
      <w:pPr>
        <w:pStyle w:val="FigureHeading2"/>
        <w:spacing w:before="0"/>
      </w:pPr>
      <w:r>
        <w:t>Base: Participants.</w:t>
      </w:r>
    </w:p>
    <w:p w14:paraId="55D4DB5F" w14:textId="17888D55" w:rsidR="000304F2" w:rsidRPr="004E18D7" w:rsidRDefault="000304F2" w:rsidP="005C4DDC">
      <w:pPr>
        <w:pStyle w:val="Image"/>
      </w:pPr>
      <w:r w:rsidRPr="007E6A9B">
        <w:drawing>
          <wp:inline distT="0" distB="0" distL="0" distR="0" wp14:anchorId="4CC0897E" wp14:editId="664B2680">
            <wp:extent cx="5731510" cy="3625703"/>
            <wp:effectExtent l="0" t="0" r="2540" b="0"/>
            <wp:docPr id="299" name="Picture 299" descr="Stacked bar chart showing percent 'Experienced problems with the card'. Ceduna Participant (n=189): 49%. East Kimberley Participant (n=349): 43%. Participant Average (n=538): 46%." title="Stacked bar chart showing percent 'Experienced problems with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2862"/>
                    <a:stretch/>
                  </pic:blipFill>
                  <pic:spPr bwMode="auto">
                    <a:xfrm>
                      <a:off x="0" y="0"/>
                      <a:ext cx="5731510" cy="3625703"/>
                    </a:xfrm>
                    <a:prstGeom prst="rect">
                      <a:avLst/>
                    </a:prstGeom>
                    <a:ln>
                      <a:noFill/>
                    </a:ln>
                    <a:extLst>
                      <a:ext uri="{53640926-AAD7-44D8-BBD7-CCE9431645EC}">
                        <a14:shadowObscured xmlns:a14="http://schemas.microsoft.com/office/drawing/2010/main"/>
                      </a:ext>
                    </a:extLst>
                  </pic:spPr>
                </pic:pic>
              </a:graphicData>
            </a:graphic>
          </wp:inline>
        </w:drawing>
      </w:r>
    </w:p>
    <w:p w14:paraId="61F0AF51" w14:textId="77777777" w:rsidR="000304F2" w:rsidRDefault="000304F2" w:rsidP="001411A3">
      <w:pPr>
        <w:pStyle w:val="Note"/>
        <w:jc w:val="center"/>
      </w:pPr>
      <w:r w:rsidRPr="0089350F">
        <w:t>Q</w:t>
      </w:r>
      <w:r>
        <w:t>14 (P)</w:t>
      </w:r>
      <w:r w:rsidRPr="0089350F">
        <w:t xml:space="preserve">. </w:t>
      </w:r>
      <w:r>
        <w:t>Have you had any problems using the Cashless Debit / Indue Card?</w:t>
      </w:r>
    </w:p>
    <w:p w14:paraId="69828E2A" w14:textId="77777777" w:rsidR="000304F2" w:rsidRDefault="000304F2" w:rsidP="000304F2">
      <w:pPr>
        <w:pStyle w:val="FigureHeading"/>
      </w:pPr>
      <w:r w:rsidRPr="005829EC">
        <w:t xml:space="preserve">Figure </w:t>
      </w:r>
      <w:fldSimple w:instr=" SEQ Figure \* ARABIC ">
        <w:r w:rsidR="00E37C33">
          <w:rPr>
            <w:noProof/>
          </w:rPr>
          <w:t>90</w:t>
        </w:r>
      </w:fldSimple>
      <w:r w:rsidRPr="005829EC">
        <w:t xml:space="preserve">: </w:t>
      </w:r>
      <w:r>
        <w:t>Asked Community Panel for a review</w:t>
      </w:r>
    </w:p>
    <w:p w14:paraId="5094D5FF" w14:textId="77777777" w:rsidR="00E13A28" w:rsidRDefault="000304F2" w:rsidP="00527D42">
      <w:pPr>
        <w:pStyle w:val="FigureHeading2"/>
      </w:pPr>
      <w:r>
        <w:t>Base: Ceduna Participants.</w:t>
      </w:r>
    </w:p>
    <w:p w14:paraId="78E27153" w14:textId="77777777" w:rsidR="000304F2" w:rsidRPr="004E18D7" w:rsidRDefault="000304F2" w:rsidP="005C4DDC">
      <w:pPr>
        <w:pStyle w:val="Image"/>
      </w:pPr>
      <w:r w:rsidRPr="00701AC5">
        <w:drawing>
          <wp:inline distT="0" distB="0" distL="0" distR="0" wp14:anchorId="49D7E30E" wp14:editId="7A2E59E3">
            <wp:extent cx="3743325" cy="3331168"/>
            <wp:effectExtent l="0" t="0" r="0" b="3175"/>
            <wp:docPr id="8" name="Picture 8" descr="Doughnut chart showing percent 'Asked Community Panel for a review (Ceduna only)'. Ceduna Participant (n=189): Yes (21%) No (78%) Can't say / don’t know (1%)." title="Doughnut chart showing percent 'Asked Community Panel for a review (Cedun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7912" t="7355" r="16769" b="3435"/>
                    <a:stretch/>
                  </pic:blipFill>
                  <pic:spPr bwMode="auto">
                    <a:xfrm>
                      <a:off x="0" y="0"/>
                      <a:ext cx="3743764" cy="3331559"/>
                    </a:xfrm>
                    <a:prstGeom prst="rect">
                      <a:avLst/>
                    </a:prstGeom>
                    <a:ln>
                      <a:noFill/>
                    </a:ln>
                    <a:extLst>
                      <a:ext uri="{53640926-AAD7-44D8-BBD7-CCE9431645EC}">
                        <a14:shadowObscured xmlns:a14="http://schemas.microsoft.com/office/drawing/2010/main"/>
                      </a:ext>
                    </a:extLst>
                  </pic:spPr>
                </pic:pic>
              </a:graphicData>
            </a:graphic>
          </wp:inline>
        </w:drawing>
      </w:r>
    </w:p>
    <w:p w14:paraId="22226741" w14:textId="77777777" w:rsidR="000304F2" w:rsidRDefault="000304F2" w:rsidP="001411A3">
      <w:pPr>
        <w:pStyle w:val="Note"/>
        <w:jc w:val="center"/>
      </w:pPr>
      <w:r w:rsidRPr="0089350F">
        <w:t>Q</w:t>
      </w:r>
      <w:r>
        <w:t>17a (P)</w:t>
      </w:r>
      <w:r w:rsidRPr="0089350F">
        <w:t xml:space="preserve">. </w:t>
      </w:r>
      <w:r>
        <w:t>Have you asked the Community Panel to review how much of your Centrelink money goes onto the Cashless Debit / Indue Card?</w:t>
      </w:r>
    </w:p>
    <w:p w14:paraId="1CDFE3E2" w14:textId="77777777" w:rsidR="000304F2" w:rsidRDefault="000304F2" w:rsidP="000304F2">
      <w:pPr>
        <w:pStyle w:val="FigureHeading"/>
      </w:pPr>
      <w:r w:rsidRPr="005829EC">
        <w:lastRenderedPageBreak/>
        <w:t xml:space="preserve">Figure </w:t>
      </w:r>
      <w:fldSimple w:instr=" SEQ Figure \* ARABIC ">
        <w:r w:rsidR="00E37C33">
          <w:rPr>
            <w:noProof/>
          </w:rPr>
          <w:t>91</w:t>
        </w:r>
      </w:fldSimple>
      <w:r w:rsidRPr="005829EC">
        <w:t xml:space="preserve">: </w:t>
      </w:r>
      <w:r>
        <w:t>Community Review resulted in a change</w:t>
      </w:r>
    </w:p>
    <w:p w14:paraId="6CA2BDBC" w14:textId="77777777" w:rsidR="005C4DDC" w:rsidRDefault="000304F2" w:rsidP="00527D42">
      <w:pPr>
        <w:pStyle w:val="FigureHeading2"/>
      </w:pPr>
      <w:r>
        <w:t>Base: Ceduna Participants.</w:t>
      </w:r>
    </w:p>
    <w:p w14:paraId="54362294" w14:textId="3A55B68E" w:rsidR="000304F2" w:rsidRPr="004E18D7" w:rsidRDefault="000304F2" w:rsidP="005C4DDC">
      <w:pPr>
        <w:pStyle w:val="Image"/>
      </w:pPr>
      <w:r w:rsidRPr="00701AC5">
        <w:drawing>
          <wp:inline distT="0" distB="0" distL="0" distR="0" wp14:anchorId="5F3B5672" wp14:editId="02702C5C">
            <wp:extent cx="5253048" cy="3266440"/>
            <wp:effectExtent l="0" t="0" r="5080" b="0"/>
            <wp:docPr id="14" name="Picture 14" descr="Doughnut chart showing percent 'Community review resulted in a change (Ceduna only)'. Ceduna Participant (n=39): Yes (52%) No (37%) Can't say / don’t know (11%)." title="Doughnut chart showing percent 'Community review resulted in a change (Cedun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311" t="7002" r="5025" b="5519"/>
                    <a:stretch/>
                  </pic:blipFill>
                  <pic:spPr bwMode="auto">
                    <a:xfrm>
                      <a:off x="0" y="0"/>
                      <a:ext cx="5253708" cy="3266850"/>
                    </a:xfrm>
                    <a:prstGeom prst="rect">
                      <a:avLst/>
                    </a:prstGeom>
                    <a:ln>
                      <a:noFill/>
                    </a:ln>
                    <a:extLst>
                      <a:ext uri="{53640926-AAD7-44D8-BBD7-CCE9431645EC}">
                        <a14:shadowObscured xmlns:a14="http://schemas.microsoft.com/office/drawing/2010/main"/>
                      </a:ext>
                    </a:extLst>
                  </pic:spPr>
                </pic:pic>
              </a:graphicData>
            </a:graphic>
          </wp:inline>
        </w:drawing>
      </w:r>
    </w:p>
    <w:p w14:paraId="3BD95A90" w14:textId="77777777" w:rsidR="00E13A28" w:rsidRDefault="000304F2" w:rsidP="001411A3">
      <w:pPr>
        <w:pStyle w:val="Note"/>
        <w:jc w:val="center"/>
      </w:pPr>
      <w:r w:rsidRPr="0089350F">
        <w:t>Q</w:t>
      </w:r>
      <w:r>
        <w:t>17b (P)</w:t>
      </w:r>
      <w:r w:rsidRPr="0089350F">
        <w:t xml:space="preserve">. </w:t>
      </w:r>
      <w:r>
        <w:t>Did the amount or per cent of your Centrelink money that goes onto the Cashless Debit / Indue Card change after the Community Panel reviewed you?</w:t>
      </w:r>
    </w:p>
    <w:p w14:paraId="1C741524" w14:textId="77777777" w:rsidR="000304F2" w:rsidRDefault="000304F2" w:rsidP="000304F2">
      <w:pPr>
        <w:pStyle w:val="FigureHeading"/>
      </w:pPr>
      <w:r w:rsidRPr="005829EC">
        <w:t xml:space="preserve">Figure </w:t>
      </w:r>
      <w:fldSimple w:instr=" SEQ Figure \* ARABIC ">
        <w:r w:rsidR="00E37C33">
          <w:rPr>
            <w:noProof/>
          </w:rPr>
          <w:t>92</w:t>
        </w:r>
      </w:fldSimple>
      <w:r w:rsidRPr="005829EC">
        <w:t xml:space="preserve">: </w:t>
      </w:r>
      <w:r>
        <w:t>Problems with the Community Review panel or process</w:t>
      </w:r>
    </w:p>
    <w:p w14:paraId="2C5BBCDA" w14:textId="77777777" w:rsidR="000304F2" w:rsidRPr="004E18D7" w:rsidRDefault="000304F2" w:rsidP="00527D42">
      <w:pPr>
        <w:pStyle w:val="FigureHeading2"/>
      </w:pPr>
      <w:r>
        <w:t>Base: Ceduna Participants.</w:t>
      </w:r>
    </w:p>
    <w:p w14:paraId="5668C891" w14:textId="77777777" w:rsidR="000304F2" w:rsidRDefault="000304F2" w:rsidP="005C4DDC">
      <w:pPr>
        <w:pStyle w:val="Image"/>
      </w:pPr>
      <w:r w:rsidRPr="000D5782">
        <w:drawing>
          <wp:inline distT="0" distB="0" distL="0" distR="0" wp14:anchorId="246269D7" wp14:editId="6E831B39">
            <wp:extent cx="3777975" cy="3467819"/>
            <wp:effectExtent l="0" t="0" r="0" b="0"/>
            <wp:docPr id="15" name="Picture 15" descr="Doughnut chart showing percent 'Problems wih the Community Review panel or process (Ceduna only)'. Ceduna Participant (n=39): Yes (37%) No (45%) Can't say / don’t know (19%)." title="Doughnut chart showing percent 'Problems wih the Community Review panel or process (Cedun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5654" t="4159" r="18426" b="2974"/>
                    <a:stretch/>
                  </pic:blipFill>
                  <pic:spPr bwMode="auto">
                    <a:xfrm>
                      <a:off x="0" y="0"/>
                      <a:ext cx="3778287" cy="3468105"/>
                    </a:xfrm>
                    <a:prstGeom prst="rect">
                      <a:avLst/>
                    </a:prstGeom>
                    <a:ln>
                      <a:noFill/>
                    </a:ln>
                    <a:extLst>
                      <a:ext uri="{53640926-AAD7-44D8-BBD7-CCE9431645EC}">
                        <a14:shadowObscured xmlns:a14="http://schemas.microsoft.com/office/drawing/2010/main"/>
                      </a:ext>
                    </a:extLst>
                  </pic:spPr>
                </pic:pic>
              </a:graphicData>
            </a:graphic>
          </wp:inline>
        </w:drawing>
      </w:r>
    </w:p>
    <w:p w14:paraId="0CE3468F" w14:textId="77777777" w:rsidR="000304F2" w:rsidRDefault="000304F2" w:rsidP="001411A3">
      <w:pPr>
        <w:pStyle w:val="Note"/>
        <w:jc w:val="center"/>
      </w:pPr>
      <w:r w:rsidRPr="0089350F">
        <w:t>Q</w:t>
      </w:r>
      <w:r>
        <w:t>17c (P)</w:t>
      </w:r>
      <w:r w:rsidRPr="0089350F">
        <w:t xml:space="preserve">. </w:t>
      </w:r>
      <w:r>
        <w:t>Did you have any problems with the Community Panel or the process?</w:t>
      </w:r>
    </w:p>
    <w:p w14:paraId="0616944D" w14:textId="77777777" w:rsidR="000304F2" w:rsidRDefault="000304F2" w:rsidP="000304F2">
      <w:pPr>
        <w:pStyle w:val="FigureHeading"/>
        <w:spacing w:before="120"/>
      </w:pPr>
      <w:r w:rsidRPr="005829EC">
        <w:lastRenderedPageBreak/>
        <w:t xml:space="preserve">Figure </w:t>
      </w:r>
      <w:fldSimple w:instr=" SEQ Figure \* ARABIC ">
        <w:r w:rsidR="00E37C33">
          <w:rPr>
            <w:noProof/>
          </w:rPr>
          <w:t>93</w:t>
        </w:r>
      </w:fldSimple>
      <w:r w:rsidRPr="005829EC">
        <w:t xml:space="preserve">: </w:t>
      </w:r>
      <w:r>
        <w:t>Live with anyone else who is in the Trial</w:t>
      </w:r>
    </w:p>
    <w:p w14:paraId="054936BD" w14:textId="77777777" w:rsidR="005C4DDC" w:rsidRDefault="000304F2" w:rsidP="00527D42">
      <w:pPr>
        <w:pStyle w:val="FigureHeading2"/>
      </w:pPr>
      <w:r>
        <w:t>Base: Participants.</w:t>
      </w:r>
    </w:p>
    <w:p w14:paraId="0B95D724" w14:textId="77777777" w:rsidR="005C4DDC" w:rsidRDefault="000304F2" w:rsidP="005C4DDC">
      <w:pPr>
        <w:pStyle w:val="Image"/>
      </w:pPr>
      <w:r w:rsidRPr="007E6A9B">
        <w:drawing>
          <wp:inline distT="0" distB="0" distL="0" distR="0" wp14:anchorId="36B83A71" wp14:editId="60909005">
            <wp:extent cx="5511800" cy="3589448"/>
            <wp:effectExtent l="0" t="0" r="0" b="0"/>
            <wp:docPr id="300" name="Picture 300" descr="Stacked bar chart showing percent 'Live with anyone else who is in the Trial'. Ceduna Participant (n=194): Yes (46%) No (54%) Can't say / don't know (0%). East Kimberley Participant (n=354): Yes (52%) No (48%) Can't say / don't know (1%). Participant Average (n=548): Yes (49%) No (51%) Can't say / don't know (1%)." title="Stacked bar chart showing percent 'Live with anyone else who is in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13182" cy="3590348"/>
                    </a:xfrm>
                    <a:prstGeom prst="rect">
                      <a:avLst/>
                    </a:prstGeom>
                  </pic:spPr>
                </pic:pic>
              </a:graphicData>
            </a:graphic>
          </wp:inline>
        </w:drawing>
      </w:r>
    </w:p>
    <w:p w14:paraId="2B43F1DD" w14:textId="0E6B4936" w:rsidR="000304F2" w:rsidRDefault="000304F2" w:rsidP="001411A3">
      <w:pPr>
        <w:pStyle w:val="Note"/>
        <w:jc w:val="center"/>
      </w:pPr>
      <w:r w:rsidRPr="0089350F">
        <w:t>Q</w:t>
      </w:r>
      <w:r>
        <w:t>18 (P)</w:t>
      </w:r>
      <w:r w:rsidRPr="0089350F">
        <w:t xml:space="preserve">. </w:t>
      </w:r>
      <w:r>
        <w:t>Do you live with anyone else who is in the Cashless Debit Card / Indue Card Trial or who has a Cashless Debit Card / Indue Card?</w:t>
      </w:r>
    </w:p>
    <w:p w14:paraId="68A28559" w14:textId="77777777" w:rsidR="000304F2" w:rsidRDefault="000304F2" w:rsidP="000C1650">
      <w:pPr>
        <w:pStyle w:val="FigureHeading"/>
      </w:pPr>
      <w:r w:rsidRPr="005829EC">
        <w:t xml:space="preserve">Figure </w:t>
      </w:r>
      <w:fldSimple w:instr=" SEQ Figure \* ARABIC ">
        <w:r w:rsidR="00E37C33">
          <w:rPr>
            <w:noProof/>
          </w:rPr>
          <w:t>94</w:t>
        </w:r>
      </w:fldSimple>
      <w:r w:rsidRPr="005829EC">
        <w:t xml:space="preserve">: </w:t>
      </w:r>
      <w:r>
        <w:t>Other people you live with who are on the card</w:t>
      </w:r>
    </w:p>
    <w:p w14:paraId="44E45AE2" w14:textId="77777777" w:rsidR="005C4DDC" w:rsidRDefault="000304F2" w:rsidP="00527D42">
      <w:pPr>
        <w:pStyle w:val="FigureHeading2"/>
      </w:pPr>
      <w:r>
        <w:t>Base: Participants.</w:t>
      </w:r>
    </w:p>
    <w:p w14:paraId="3DE28DE9" w14:textId="077F67C5" w:rsidR="000304F2" w:rsidRPr="004E18D7" w:rsidRDefault="000304F2" w:rsidP="005C4DDC">
      <w:pPr>
        <w:pStyle w:val="Image"/>
      </w:pPr>
      <w:r w:rsidRPr="007E6A9B">
        <w:drawing>
          <wp:inline distT="0" distB="0" distL="0" distR="0" wp14:anchorId="1D484F9C" wp14:editId="6A7D9E6D">
            <wp:extent cx="5731398" cy="2977116"/>
            <wp:effectExtent l="0" t="0" r="3175" b="0"/>
            <wp:docPr id="302" name="Picture 302" descr="Column chart showing 'Other people who live with you who are on the card'. Ceduna Participant (n=91): Mother or Father (19%) Spouse or Partner (39%) Sister or Brother (23%) Aunt or Uncle (12%) Child (15%) Other (23%). East Kimberley Participant (n=194): Mother or Father (23%) Spouse or Partner (40%) Sister or Brother (29%) Aunt or Uncle (9%) Child (15%) Other (21%). Participant Average (n=285):Mother or Father (21%) Spouse or Partner (40%) Sister or Brother (26%) Aunt or Uncle (10%) Child (15%) Other (22%). " title="Column chart showing 'Other people who live with you who are on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71" t="2006" r="371" b="18230"/>
                    <a:stretch/>
                  </pic:blipFill>
                  <pic:spPr bwMode="auto">
                    <a:xfrm>
                      <a:off x="0" y="0"/>
                      <a:ext cx="5731510" cy="2977174"/>
                    </a:xfrm>
                    <a:prstGeom prst="rect">
                      <a:avLst/>
                    </a:prstGeom>
                    <a:ln>
                      <a:noFill/>
                    </a:ln>
                    <a:extLst>
                      <a:ext uri="{53640926-AAD7-44D8-BBD7-CCE9431645EC}">
                        <a14:shadowObscured xmlns:a14="http://schemas.microsoft.com/office/drawing/2010/main"/>
                      </a:ext>
                    </a:extLst>
                  </pic:spPr>
                </pic:pic>
              </a:graphicData>
            </a:graphic>
          </wp:inline>
        </w:drawing>
      </w:r>
    </w:p>
    <w:p w14:paraId="47F82462" w14:textId="77777777" w:rsidR="005C4DDC" w:rsidRDefault="005C4DDC" w:rsidP="001411A3">
      <w:pPr>
        <w:pStyle w:val="Note"/>
        <w:jc w:val="center"/>
      </w:pPr>
      <w:r w:rsidRPr="0089350F">
        <w:t>Q</w:t>
      </w:r>
      <w:r>
        <w:t>19 (P)</w:t>
      </w:r>
      <w:r w:rsidRPr="0089350F">
        <w:t xml:space="preserve">. </w:t>
      </w:r>
      <w:r>
        <w:t>What is your relationship to them? Would they be your..</w:t>
      </w:r>
    </w:p>
    <w:p w14:paraId="376AF0AC" w14:textId="406A96F3" w:rsidR="00E13A28" w:rsidRDefault="000304F2" w:rsidP="001411A3">
      <w:pPr>
        <w:pStyle w:val="Note"/>
        <w:jc w:val="center"/>
      </w:pPr>
      <w:r>
        <w:t>*</w:t>
      </w:r>
      <w:r w:rsidR="005C4DDC">
        <w:t xml:space="preserve"> </w:t>
      </w:r>
      <w:r>
        <w:t>Includes Husband, Wife, Boyfriend, Girlfriend, Defacto Male Partner, Defacto Female Partner.</w:t>
      </w:r>
    </w:p>
    <w:p w14:paraId="1C9FC5D6" w14:textId="544E19AF" w:rsidR="00920C34" w:rsidRDefault="000304F2" w:rsidP="001411A3">
      <w:pPr>
        <w:pStyle w:val="Note"/>
        <w:jc w:val="center"/>
      </w:pPr>
      <w:r w:rsidRPr="00442FE0">
        <w:rPr>
          <w:vertAlign w:val="superscript"/>
        </w:rPr>
        <w:t>#</w:t>
      </w:r>
      <w:r w:rsidR="005C4DDC">
        <w:rPr>
          <w:vertAlign w:val="superscript"/>
        </w:rPr>
        <w:t xml:space="preserve"> </w:t>
      </w:r>
      <w:r>
        <w:t>Child (and Defacto Male / Female partner) not asked of Ceduna Participants, but was back-coded where possible.</w:t>
      </w:r>
    </w:p>
    <w:p w14:paraId="0A877C5A" w14:textId="77777777" w:rsidR="000304F2" w:rsidRDefault="000304F2" w:rsidP="000304F2">
      <w:pPr>
        <w:pStyle w:val="FigureHeading"/>
      </w:pPr>
      <w:r w:rsidRPr="005829EC">
        <w:lastRenderedPageBreak/>
        <w:t xml:space="preserve">Figure </w:t>
      </w:r>
      <w:fldSimple w:instr=" SEQ Figure \* ARABIC ">
        <w:r w:rsidR="00E37C33">
          <w:rPr>
            <w:noProof/>
          </w:rPr>
          <w:t>95</w:t>
        </w:r>
      </w:fldSimple>
      <w:r w:rsidRPr="005829EC">
        <w:t xml:space="preserve">: </w:t>
      </w:r>
      <w:r>
        <w:t>Knowledge that all people receiving Centrelink payments in the area have a big part of their payments put on the card</w:t>
      </w:r>
    </w:p>
    <w:p w14:paraId="3DBCB7F9" w14:textId="77777777" w:rsidR="005C4DDC" w:rsidRDefault="000304F2" w:rsidP="00527D42">
      <w:pPr>
        <w:pStyle w:val="FigureHeading2"/>
      </w:pPr>
      <w:r>
        <w:t>Base: Family and Non-Participants.</w:t>
      </w:r>
    </w:p>
    <w:p w14:paraId="446C7F6D" w14:textId="77777777" w:rsidR="005C4DDC" w:rsidRDefault="000304F2" w:rsidP="005C4DDC">
      <w:pPr>
        <w:pStyle w:val="Image"/>
      </w:pPr>
      <w:r w:rsidRPr="007E6A9B">
        <w:drawing>
          <wp:inline distT="0" distB="0" distL="0" distR="0" wp14:anchorId="260D6E26" wp14:editId="7033BD85">
            <wp:extent cx="5547600" cy="3438000"/>
            <wp:effectExtent l="0" t="0" r="0" b="0"/>
            <wp:docPr id="303" name="Picture 303" descr="Stacked bar chart showing 'Knowledge that all people receiving Centrelink payments in the area have a big part of their payments put on the card'. Ceduna Family (n=32): 91%. East Kimberley Family (n=46): 83%. Family Average (n=78): 87%. Ceduna Non-Participant (n=57): 89%. East Kimberley Non-Participant (n=52): 77%. Non-Participant Average (n=109): 83%." title="Stacked bar chart showing 'Knowledge that all people receiving Centrelink payments in the area have a big part of their payments put on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4843"/>
                    <a:stretch/>
                  </pic:blipFill>
                  <pic:spPr bwMode="auto">
                    <a:xfrm>
                      <a:off x="0" y="0"/>
                      <a:ext cx="5547600" cy="3438000"/>
                    </a:xfrm>
                    <a:prstGeom prst="rect">
                      <a:avLst/>
                    </a:prstGeom>
                    <a:ln>
                      <a:noFill/>
                    </a:ln>
                    <a:extLst>
                      <a:ext uri="{53640926-AAD7-44D8-BBD7-CCE9431645EC}">
                        <a14:shadowObscured xmlns:a14="http://schemas.microsoft.com/office/drawing/2010/main"/>
                      </a:ext>
                    </a:extLst>
                  </pic:spPr>
                </pic:pic>
              </a:graphicData>
            </a:graphic>
          </wp:inline>
        </w:drawing>
      </w:r>
    </w:p>
    <w:p w14:paraId="0ABA48D6" w14:textId="11615DC1" w:rsidR="000304F2" w:rsidRPr="000304F2" w:rsidRDefault="000304F2" w:rsidP="001411A3">
      <w:pPr>
        <w:pStyle w:val="Note"/>
        <w:jc w:val="center"/>
      </w:pPr>
      <w:r w:rsidRPr="0089350F">
        <w:t>Q</w:t>
      </w:r>
      <w:r>
        <w:t>15a (F) / q12iia (NP)</w:t>
      </w:r>
      <w:r w:rsidRPr="0089350F">
        <w:t xml:space="preserve">. </w:t>
      </w:r>
      <w:r>
        <w:t>Before this survey did you know that: All people receiving Centrelink payments who live in this area apart from aged pensioners have a big part of their payments put onto this card?</w:t>
      </w:r>
    </w:p>
    <w:p w14:paraId="2788FFCD" w14:textId="77777777" w:rsidR="000304F2" w:rsidRDefault="000304F2" w:rsidP="000304F2">
      <w:pPr>
        <w:pStyle w:val="FigureHeading"/>
        <w:spacing w:before="120"/>
      </w:pPr>
      <w:r w:rsidRPr="005829EC">
        <w:t xml:space="preserve">Figure </w:t>
      </w:r>
      <w:fldSimple w:instr=" SEQ Figure \* ARABIC ">
        <w:r w:rsidR="00E37C33">
          <w:rPr>
            <w:noProof/>
          </w:rPr>
          <w:t>96</w:t>
        </w:r>
      </w:fldSimple>
      <w:r w:rsidRPr="005829EC">
        <w:t xml:space="preserve">: </w:t>
      </w:r>
      <w:r>
        <w:t>Knowledge that wage earners and other pensioners can choose to get a card</w:t>
      </w:r>
    </w:p>
    <w:p w14:paraId="5F5670D4" w14:textId="77777777" w:rsidR="005C4DDC" w:rsidRDefault="000304F2" w:rsidP="00527D42">
      <w:pPr>
        <w:pStyle w:val="FigureHeading2"/>
      </w:pPr>
      <w:r>
        <w:t>Base: Family and Non-Participants.</w:t>
      </w:r>
    </w:p>
    <w:p w14:paraId="59CEA667" w14:textId="77777777" w:rsidR="005C4DDC" w:rsidRDefault="000304F2" w:rsidP="005C4DDC">
      <w:pPr>
        <w:pStyle w:val="Image"/>
      </w:pPr>
      <w:r w:rsidRPr="007E6A9B">
        <w:drawing>
          <wp:inline distT="0" distB="0" distL="0" distR="0" wp14:anchorId="0949220A" wp14:editId="275FDD65">
            <wp:extent cx="5299200" cy="3312000"/>
            <wp:effectExtent l="0" t="0" r="0" b="3175"/>
            <wp:docPr id="304" name="Picture 304" descr="Stacked bar chart showing 'Knowledge that wage earners and other pensioners can choose to get a card'. Ceduna Family (n=32): 59%. East Kimberley Family (n=46): 46%. Family Average (n=78): 53%. Ceduna Non-Participant (n=57): 61%. East Kimberley Non-Participant (n=52): 40%. Non-Participant Average (n=109): 51%." title="Stacked bar chart showing 'Knowledge that wage earners and other pensioners can choose to get 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557" t="4272" r="557" b="859"/>
                    <a:stretch/>
                  </pic:blipFill>
                  <pic:spPr bwMode="auto">
                    <a:xfrm>
                      <a:off x="0" y="0"/>
                      <a:ext cx="5299200" cy="3312000"/>
                    </a:xfrm>
                    <a:prstGeom prst="rect">
                      <a:avLst/>
                    </a:prstGeom>
                    <a:ln>
                      <a:noFill/>
                    </a:ln>
                    <a:extLst>
                      <a:ext uri="{53640926-AAD7-44D8-BBD7-CCE9431645EC}">
                        <a14:shadowObscured xmlns:a14="http://schemas.microsoft.com/office/drawing/2010/main"/>
                      </a:ext>
                    </a:extLst>
                  </pic:spPr>
                </pic:pic>
              </a:graphicData>
            </a:graphic>
          </wp:inline>
        </w:drawing>
      </w:r>
      <w:r w:rsidRPr="006F0CF5">
        <w:t xml:space="preserve"> </w:t>
      </w:r>
    </w:p>
    <w:p w14:paraId="4DCA2EF1" w14:textId="67D2B4DA" w:rsidR="000304F2" w:rsidRDefault="000304F2" w:rsidP="001411A3">
      <w:pPr>
        <w:pStyle w:val="Note"/>
        <w:jc w:val="center"/>
      </w:pPr>
      <w:r w:rsidRPr="0089350F">
        <w:t>Q</w:t>
      </w:r>
      <w:r>
        <w:t>15b (F) / q12iib (NP)</w:t>
      </w:r>
      <w:r w:rsidRPr="0089350F">
        <w:t xml:space="preserve">. </w:t>
      </w:r>
      <w:r>
        <w:t>Before this survey did you know that: Wage earners, aged pensioners and veterans pensioners who live in this area can choose to get one of these cards?</w:t>
      </w:r>
    </w:p>
    <w:p w14:paraId="6077BABA" w14:textId="77777777" w:rsidR="000304F2" w:rsidRPr="000304F2" w:rsidRDefault="000304F2" w:rsidP="00D32AAF">
      <w:pPr>
        <w:pStyle w:val="Heading7"/>
      </w:pPr>
      <w:r w:rsidRPr="000304F2">
        <w:lastRenderedPageBreak/>
        <w:t>Questionnaire Section C: Profile of Current Behaviour and Attitudes</w:t>
      </w:r>
    </w:p>
    <w:p w14:paraId="6C434FFA" w14:textId="77777777" w:rsidR="000304F2" w:rsidRPr="000304F2" w:rsidRDefault="000304F2" w:rsidP="00D32AAF">
      <w:pPr>
        <w:pStyle w:val="Heading8"/>
      </w:pPr>
      <w:r w:rsidRPr="000304F2">
        <w:t>Financial</w:t>
      </w:r>
    </w:p>
    <w:p w14:paraId="6D6024ED" w14:textId="77777777" w:rsidR="000304F2" w:rsidRDefault="000304F2" w:rsidP="00153CE6">
      <w:pPr>
        <w:pStyle w:val="FigureHeading"/>
        <w:spacing w:before="0"/>
      </w:pPr>
      <w:r w:rsidRPr="005829EC">
        <w:t xml:space="preserve">Figure </w:t>
      </w:r>
      <w:fldSimple w:instr=" SEQ Figure \* ARABIC ">
        <w:r w:rsidR="00E37C33">
          <w:rPr>
            <w:noProof/>
          </w:rPr>
          <w:t>97</w:t>
        </w:r>
      </w:fldSimple>
      <w:r w:rsidRPr="005829EC">
        <w:t xml:space="preserve">: </w:t>
      </w:r>
      <w:r>
        <w:t>Run out of money to buy food in the last 3 months</w:t>
      </w:r>
    </w:p>
    <w:p w14:paraId="21A25FDE" w14:textId="77777777" w:rsidR="005C4DDC" w:rsidRDefault="000304F2" w:rsidP="005C4DDC">
      <w:pPr>
        <w:pStyle w:val="FigureHeading2"/>
      </w:pPr>
      <w:r>
        <w:t>Base: Participants and Family. Excludes</w:t>
      </w:r>
      <w:r w:rsidRPr="00E12A04">
        <w:t xml:space="preserve"> ‘Refused’</w:t>
      </w:r>
      <w:r>
        <w:t>.</w:t>
      </w:r>
    </w:p>
    <w:p w14:paraId="7A142B30" w14:textId="77777777" w:rsidR="005C4DDC" w:rsidRDefault="000304F2" w:rsidP="005C4DDC">
      <w:pPr>
        <w:pStyle w:val="Image"/>
      </w:pPr>
      <w:r w:rsidRPr="007E6A9B">
        <w:drawing>
          <wp:inline distT="0" distB="0" distL="0" distR="0" wp14:anchorId="2F85518A" wp14:editId="71FDB0D7">
            <wp:extent cx="5679707" cy="3540642"/>
            <wp:effectExtent l="0" t="0" r="0" b="3175"/>
            <wp:docPr id="306" name="Picture 306" descr="Stacked column chart showing 'Run out of money to buy food in the last 3 months'. Ceduna Participant (n=195): More than once a week (2%) About once a week (5%) About once every two weeks (11%) About once a month (5%) One or two times (18%) Never (58%) Not Applicable (1%). East Kimberley Participant (n=351): More than once a week (3%) About once a week (12%) About once every two weeks (17%) About once a month (5%) One or two times (18%) Never (44%) Not Applicable (0%). Participant Average (n=546): More than once a week (2%) About once a week (9%) About once every two weeks (14%) About once a month (5%) One or two times (18%) Never (51%) Not Applicable (1%). Ceduna Family (n=32): More than once a week (0%) About once a week (0%) About once every two weeks (9%) About once a month (9%) One or two times (13%) Never (69%) Not Applicable (0%). East Kimberley Family (n=45): More than once a week (4%) About once a week (4%) About once every two weeks (11%) About once a month (0%) One or two times (18%) Never (60%) Not Applicable (2%). Family Average (n=77): More than once a week (2%) About once a week (2%) About once every two weeks (10%) About once a month (5%) One or two times (15%) Never (64%) Not Applicable (1%)." title="Stacked column chart showing 'Run out of money to buy food in the las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1139" b="3136"/>
                    <a:stretch/>
                  </pic:blipFill>
                  <pic:spPr bwMode="auto">
                    <a:xfrm>
                      <a:off x="0" y="0"/>
                      <a:ext cx="5679707" cy="3540642"/>
                    </a:xfrm>
                    <a:prstGeom prst="rect">
                      <a:avLst/>
                    </a:prstGeom>
                    <a:ln>
                      <a:noFill/>
                    </a:ln>
                    <a:extLst>
                      <a:ext uri="{53640926-AAD7-44D8-BBD7-CCE9431645EC}">
                        <a14:shadowObscured xmlns:a14="http://schemas.microsoft.com/office/drawing/2010/main"/>
                      </a:ext>
                    </a:extLst>
                  </pic:spPr>
                </pic:pic>
              </a:graphicData>
            </a:graphic>
          </wp:inline>
        </w:drawing>
      </w:r>
      <w:r w:rsidR="004F3724">
        <w:t xml:space="preserve"> </w:t>
      </w:r>
    </w:p>
    <w:p w14:paraId="1C7582B9" w14:textId="72C9BD28" w:rsidR="000304F2" w:rsidRDefault="000304F2" w:rsidP="001411A3">
      <w:pPr>
        <w:pStyle w:val="Note"/>
        <w:jc w:val="center"/>
      </w:pPr>
      <w:r w:rsidRPr="00153CE6">
        <w:t>Q24i (P) / Q16i (F). In the last 3 months, how often, if at all, did you: Run out of money to buy food?</w:t>
      </w:r>
    </w:p>
    <w:p w14:paraId="6324B8F7" w14:textId="77777777" w:rsidR="000304F2" w:rsidRDefault="000304F2" w:rsidP="00153CE6">
      <w:pPr>
        <w:pStyle w:val="FigureHeading"/>
        <w:pageBreakBefore/>
        <w:spacing w:before="0"/>
      </w:pPr>
      <w:r w:rsidRPr="005829EC">
        <w:lastRenderedPageBreak/>
        <w:t xml:space="preserve">Figure </w:t>
      </w:r>
      <w:fldSimple w:instr=" SEQ Figure \* ARABIC ">
        <w:r w:rsidR="00E37C33">
          <w:rPr>
            <w:noProof/>
          </w:rPr>
          <w:t>98</w:t>
        </w:r>
      </w:fldSimple>
      <w:r w:rsidRPr="005829EC">
        <w:t xml:space="preserve">: </w:t>
      </w:r>
      <w:r>
        <w:t>Not have money to pay rent / mortgage in the last 3 months</w:t>
      </w:r>
    </w:p>
    <w:p w14:paraId="3AD8472D" w14:textId="77777777" w:rsidR="00544239" w:rsidRDefault="000304F2" w:rsidP="00527D42">
      <w:pPr>
        <w:pStyle w:val="FigureHeading2"/>
      </w:pPr>
      <w:r w:rsidRPr="00153CE6">
        <w:t>Base: Participants and Family. Excludes ‘Refused’.</w:t>
      </w:r>
    </w:p>
    <w:p w14:paraId="12D8B9B2" w14:textId="4209572F" w:rsidR="000304F2" w:rsidRDefault="000304F2" w:rsidP="001411A3">
      <w:pPr>
        <w:pStyle w:val="Note"/>
        <w:jc w:val="center"/>
      </w:pPr>
      <w:r w:rsidRPr="00F77469">
        <w:rPr>
          <w:noProof/>
        </w:rPr>
        <w:drawing>
          <wp:inline distT="0" distB="0" distL="0" distR="0" wp14:anchorId="1726BCB5" wp14:editId="2C760A30">
            <wp:extent cx="5461200" cy="3452400"/>
            <wp:effectExtent l="0" t="0" r="6350" b="0"/>
            <wp:docPr id="307" name="Picture 307" descr="Stacked column chart showing 'Not have money to pay rent / mortgage in the last 3 months'. Ceduna Participant (n=195): More than once a week (0%) About once a week (0%) About once every two weeks (4%) About once a month (2%) One or two times (8%) Never (74%) Not Applicable (12%). East Kimberley Participant (n=352): More than once a week (1%) About once a week (2%) About once every two weeks (7%) About once a month (6%) One or two times (8%) Never (63%) Not Applicable (14%). Participant Average (n=547): More than once a week (0%) About once a week (1%) About once every two weeks (6%) About once a month (4%) One or two times (8%) Never (68%) Not Applicable (13%). Ceduna Family (n=32): More than once a week (0%) About once a week (0%) About once every two weeks (6%) About once a month (0%) One or two times (3%) Never (84%) Not Applicable (6%). East Kimberley Family (n=45): More than once a week (0%) About once a week (0%) About once every two weeks (7%) About once a month (0%) One or two times (11%) Never (69%) Not Applicable (13%). Family Average (n=77): More than once a week (0%) About once a week (0%) About once every two weeks (6%) About once a month (0%) One or two times (7%) Never (77%) Not Applicable (10%)." title="Stacked column chart showing 'Not have money to pay rent / mortgage in the las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424" b="2569"/>
                    <a:stretch/>
                  </pic:blipFill>
                  <pic:spPr bwMode="auto">
                    <a:xfrm>
                      <a:off x="0" y="0"/>
                      <a:ext cx="5461200" cy="3452400"/>
                    </a:xfrm>
                    <a:prstGeom prst="rect">
                      <a:avLst/>
                    </a:prstGeom>
                    <a:ln>
                      <a:noFill/>
                    </a:ln>
                    <a:extLst>
                      <a:ext uri="{53640926-AAD7-44D8-BBD7-CCE9431645EC}">
                        <a14:shadowObscured xmlns:a14="http://schemas.microsoft.com/office/drawing/2010/main"/>
                      </a:ext>
                    </a:extLst>
                  </pic:spPr>
                </pic:pic>
              </a:graphicData>
            </a:graphic>
          </wp:inline>
        </w:drawing>
      </w:r>
      <w:r w:rsidRPr="0089350F">
        <w:t>Q</w:t>
      </w:r>
      <w:r>
        <w:t>24ii (P) / Q16ii (F)</w:t>
      </w:r>
      <w:r w:rsidRPr="0089350F">
        <w:t xml:space="preserve">. </w:t>
      </w:r>
      <w:r>
        <w:t>In the last 3 months, how often, if at all, did you: Not have money to pay rent or your mortgage on time?</w:t>
      </w:r>
    </w:p>
    <w:p w14:paraId="1F588C9A" w14:textId="77777777" w:rsidR="000304F2" w:rsidRDefault="000304F2" w:rsidP="00153CE6">
      <w:pPr>
        <w:pStyle w:val="FigureHeading"/>
        <w:spacing w:before="120"/>
      </w:pPr>
      <w:r w:rsidRPr="005829EC">
        <w:t xml:space="preserve">Figure </w:t>
      </w:r>
      <w:fldSimple w:instr=" SEQ Figure \* ARABIC ">
        <w:r w:rsidR="00E37C33">
          <w:rPr>
            <w:noProof/>
          </w:rPr>
          <w:t>99</w:t>
        </w:r>
      </w:fldSimple>
      <w:r w:rsidRPr="005829EC">
        <w:t xml:space="preserve">: </w:t>
      </w:r>
      <w:r>
        <w:t>Not have money to pay another type of bill in the last 3 months</w:t>
      </w:r>
    </w:p>
    <w:p w14:paraId="30D7F2D0" w14:textId="77777777" w:rsidR="00544239" w:rsidRDefault="000304F2" w:rsidP="00527D42">
      <w:pPr>
        <w:pStyle w:val="FigureHeading2"/>
        <w:rPr>
          <w:noProof/>
        </w:rPr>
      </w:pPr>
      <w:r>
        <w:t>Base: Participants and Family. Excludes</w:t>
      </w:r>
      <w:r w:rsidRPr="00E12A04">
        <w:t xml:space="preserve"> ‘Refused’</w:t>
      </w:r>
      <w:r>
        <w:t>.</w:t>
      </w:r>
      <w:r w:rsidRPr="007804AF">
        <w:rPr>
          <w:noProof/>
        </w:rPr>
        <w:t xml:space="preserve"> </w:t>
      </w:r>
    </w:p>
    <w:p w14:paraId="5537D4CF" w14:textId="77777777" w:rsidR="00544239" w:rsidRDefault="000304F2" w:rsidP="00373E14">
      <w:pPr>
        <w:pStyle w:val="Image"/>
      </w:pPr>
      <w:r w:rsidRPr="00F77469">
        <w:drawing>
          <wp:inline distT="0" distB="0" distL="0" distR="0" wp14:anchorId="6DEC56E5" wp14:editId="6DBE1DB9">
            <wp:extent cx="5461200" cy="3452400"/>
            <wp:effectExtent l="0" t="0" r="6350" b="0"/>
            <wp:docPr id="310" name="Picture 310" descr="Stacked column chart showing 'Not have money to pay another type of bill in the last 3 months'. Ceduna Participant (n=195): More than once a week (0%) About once a week (2%) About once every two weeks (4%) About once a month (3%) One or two times (16%) Never (68%) Not Applicable (7%). East Kimberley Participant (n=352): More than once a week (2%) About once a week (3%) About once every two weeks (11%) About once a month (4%) One or two times (13%) Never (56%) Not Applicable (10%). Participant Average (n=547): More than once a week (1%) About once a week (3%) About once every two weeks (7%) About once a month (4%) One or two times (15%) Never (62%) Not Applicable (8%). Ceduna Family (n=32): More than once a week (0%) About once a week (0%) About once every two weeks (6%) About once a month (0%) One or two times (16%) Never (75%) Not Applicable (3%). East Kimberley Family (n=45): More than once a week (0%) About once a week (0%) About once every two weeks (7%) About once a month (0%) One or two times (22%) Never (64%) Not Applicable (7%). Family Average (n=77): More than once a week (0%) About once a week (0%) About once every two weeks (6%) About once a month (0%) One or two times (19%) Never (70%) Not Applicable (5%)." title="Stacked column chart showing 'Not have money to pay another type of bill in the las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2862"/>
                    <a:stretch/>
                  </pic:blipFill>
                  <pic:spPr bwMode="auto">
                    <a:xfrm>
                      <a:off x="0" y="0"/>
                      <a:ext cx="5461200" cy="3452400"/>
                    </a:xfrm>
                    <a:prstGeom prst="rect">
                      <a:avLst/>
                    </a:prstGeom>
                    <a:ln>
                      <a:noFill/>
                    </a:ln>
                    <a:extLst>
                      <a:ext uri="{53640926-AAD7-44D8-BBD7-CCE9431645EC}">
                        <a14:shadowObscured xmlns:a14="http://schemas.microsoft.com/office/drawing/2010/main"/>
                      </a:ext>
                    </a:extLst>
                  </pic:spPr>
                </pic:pic>
              </a:graphicData>
            </a:graphic>
          </wp:inline>
        </w:drawing>
      </w:r>
    </w:p>
    <w:p w14:paraId="2316A67F" w14:textId="7B627755" w:rsidR="00E13A28" w:rsidRDefault="000304F2" w:rsidP="001411A3">
      <w:pPr>
        <w:pStyle w:val="Note"/>
        <w:jc w:val="center"/>
      </w:pPr>
      <w:r w:rsidRPr="0089350F">
        <w:t>Q</w:t>
      </w:r>
      <w:r>
        <w:t>24iii (P) / Q16iii (F)</w:t>
      </w:r>
      <w:r w:rsidRPr="0089350F">
        <w:t xml:space="preserve">. </w:t>
      </w:r>
      <w:r>
        <w:t>In the last 3 months, how often, if at all, did you: Not have money to pay some other type of bill when it was due?</w:t>
      </w:r>
    </w:p>
    <w:p w14:paraId="36FE129B" w14:textId="77777777" w:rsidR="000304F2" w:rsidRDefault="000304F2" w:rsidP="00153CE6">
      <w:pPr>
        <w:pStyle w:val="FigureHeading"/>
        <w:spacing w:before="0"/>
      </w:pPr>
      <w:r w:rsidRPr="005829EC">
        <w:lastRenderedPageBreak/>
        <w:t xml:space="preserve">Figure </w:t>
      </w:r>
      <w:fldSimple w:instr=" SEQ Figure \* ARABIC ">
        <w:r w:rsidR="00E37C33">
          <w:rPr>
            <w:noProof/>
          </w:rPr>
          <w:t>100</w:t>
        </w:r>
      </w:fldSimple>
      <w:r w:rsidRPr="005829EC">
        <w:t xml:space="preserve">: </w:t>
      </w:r>
      <w:r>
        <w:t>Run out of money to pay for things for your children’s schooling in the last 3 months</w:t>
      </w:r>
    </w:p>
    <w:p w14:paraId="33DF0BDE" w14:textId="77777777" w:rsidR="00373E14" w:rsidRDefault="000304F2" w:rsidP="00153CE6">
      <w:pPr>
        <w:pStyle w:val="FigureHeading2"/>
        <w:spacing w:before="20"/>
      </w:pPr>
      <w:r w:rsidRPr="00153CE6">
        <w:t>Base: Participants and Family. Excludes ‘Refused’.</w:t>
      </w:r>
    </w:p>
    <w:p w14:paraId="6C0C27AB" w14:textId="77777777" w:rsidR="00373E14" w:rsidRDefault="000304F2" w:rsidP="00373E14">
      <w:pPr>
        <w:pStyle w:val="Image"/>
      </w:pPr>
      <w:r w:rsidRPr="00F77469">
        <w:drawing>
          <wp:inline distT="0" distB="0" distL="0" distR="0" wp14:anchorId="71C25114" wp14:editId="2B1D1E23">
            <wp:extent cx="5461200" cy="3452400"/>
            <wp:effectExtent l="0" t="0" r="6350" b="0"/>
            <wp:docPr id="311" name="Picture 311" descr="Stacked column chart showing 'Run out of money to pay for things for your children’s schooling in the last 3 months'. Ceduna Participant (n=84): More than once a week (0%) About once a week (4%) About once every two weeks (3%) About once a month (3%) One or two times (13%) Never (70%) Not Applicable (8%). East Kimberley Participant (n=167): More than once a week (2%) About once a week (6%) About once every two weeks (7%) About once a month (8%) One or two times (11%) Never (51%) Not Applicable (15%). Participant Average (n=251): More than once a week (1%) About once a week (5%) About once every two weeks (5%) About once a month (5%) One or two times (12%) Never (60%) Not Applicable (12%). Ceduna Family (n=9): More than once a week (0%) About once a week (0%) About once every two weeks (0%) About once a month (0%) One or two times (11%) Never (78%) Not Applicable (11%). East Kimberley Family (n=21): More than once a week (0%) About once a week (5%) About once every two weeks (0%) About once a month (0%) One or two times (5%) Never (71%) Not Applicable (19%). Family Average (n=30): More than once a week (0%) About once a week (3%) About once every two weeks (0%) About once a month (0%) One or two times (7%) Never (74%) Not Applicable (16%)." title="Stacked column chart showing 'Run out of money to pay for things for your children’s schooling in the las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2862"/>
                    <a:stretch/>
                  </pic:blipFill>
                  <pic:spPr bwMode="auto">
                    <a:xfrm>
                      <a:off x="0" y="0"/>
                      <a:ext cx="5461200" cy="3452400"/>
                    </a:xfrm>
                    <a:prstGeom prst="rect">
                      <a:avLst/>
                    </a:prstGeom>
                    <a:ln>
                      <a:noFill/>
                    </a:ln>
                    <a:extLst>
                      <a:ext uri="{53640926-AAD7-44D8-BBD7-CCE9431645EC}">
                        <a14:shadowObscured xmlns:a14="http://schemas.microsoft.com/office/drawing/2010/main"/>
                      </a:ext>
                    </a:extLst>
                  </pic:spPr>
                </pic:pic>
              </a:graphicData>
            </a:graphic>
          </wp:inline>
        </w:drawing>
      </w:r>
    </w:p>
    <w:p w14:paraId="4C1C8E30" w14:textId="0B88E487" w:rsidR="000304F2" w:rsidRDefault="000304F2" w:rsidP="001411A3">
      <w:pPr>
        <w:pStyle w:val="Note"/>
        <w:jc w:val="center"/>
      </w:pPr>
      <w:r w:rsidRPr="0089350F">
        <w:t>Q</w:t>
      </w:r>
      <w:r>
        <w:t>24iv (P) / Q16iv (F)</w:t>
      </w:r>
      <w:r w:rsidRPr="0089350F">
        <w:t xml:space="preserve">. </w:t>
      </w:r>
      <w:r>
        <w:t>In the last 3 months, how often, if at all, did you: Run out of money to pay for things that your child / children needed for school, like books?</w:t>
      </w:r>
    </w:p>
    <w:p w14:paraId="7E87A505" w14:textId="77777777" w:rsidR="000304F2" w:rsidRDefault="000304F2" w:rsidP="00153CE6">
      <w:pPr>
        <w:pStyle w:val="FigureHeading"/>
        <w:spacing w:before="200"/>
      </w:pPr>
      <w:r w:rsidRPr="005829EC">
        <w:t xml:space="preserve">Figure </w:t>
      </w:r>
      <w:fldSimple w:instr=" SEQ Figure \* ARABIC ">
        <w:r w:rsidR="00E37C33">
          <w:rPr>
            <w:noProof/>
          </w:rPr>
          <w:t>101</w:t>
        </w:r>
      </w:fldSimple>
      <w:r w:rsidRPr="005829EC">
        <w:t xml:space="preserve">: </w:t>
      </w:r>
      <w:r>
        <w:t>Run out of money to pay for essential non-food items for your children</w:t>
      </w:r>
    </w:p>
    <w:p w14:paraId="18E6DB8B" w14:textId="77777777" w:rsidR="00373E14" w:rsidRDefault="000304F2" w:rsidP="00153CE6">
      <w:pPr>
        <w:pStyle w:val="FigureHeading2"/>
        <w:spacing w:before="20"/>
      </w:pPr>
      <w:r>
        <w:t>Base: Participants and Family. Excludes</w:t>
      </w:r>
      <w:r w:rsidRPr="00E12A04">
        <w:t xml:space="preserve"> ‘Refused’</w:t>
      </w:r>
      <w:r>
        <w:t>.</w:t>
      </w:r>
    </w:p>
    <w:p w14:paraId="5412EC57" w14:textId="77777777" w:rsidR="00373E14" w:rsidRDefault="000304F2" w:rsidP="00373E14">
      <w:pPr>
        <w:pStyle w:val="Image"/>
      </w:pPr>
      <w:r w:rsidRPr="00F77469">
        <w:drawing>
          <wp:inline distT="0" distB="0" distL="0" distR="0" wp14:anchorId="04C5792D" wp14:editId="1719F0FF">
            <wp:extent cx="5461200" cy="3452400"/>
            <wp:effectExtent l="0" t="0" r="6350" b="0"/>
            <wp:docPr id="312" name="Picture 312" descr="Stacked column chart showing 'Run out of money to pay for essential non-food items for your children'. Ceduna Participant (n=84): More than once a week (1%) About once a week (3%) About once every two weeks (2%) About once a month (2%) One or two times (13%) Never (76%) Not Applicable (4%). East Kimberley Participant (n=167): More than once a week (2%) About once a week (8%) About once every two weeks (13%) About once a month (5%) One or two times (10%) Never (58%) Not Applicable (4%). Participant Average (n=251): More than once a week (1%) About once a week (5%) About once every two weeks (7%) About once a month (4%) One or two times (12%) Never (66%) Not Applicable (4%). Ceduna Family (n=9): More than once a week (0%) About once a week (0%) About once every two weeks (0%) About once a month (0%) One or two times (11%) Never (78%) Not Applicable (11%). East Kimberley Family (n=21): More than once a week (0%) About once a week (0%) About once every two weeks (5%) About once a month (0%) One or two times (14%) Never (76%) Not Applicable (5%). Family Average (n=30): More than once a week (0%) About once a week (0%) About once every two weeks (3%) About once a month (0%) One or two times (13%) Never (77%) Not Applicable (7%)." title="Stacked column chart showing 'Run out of money to pay for essential non-food items for you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b="2862"/>
                    <a:stretch/>
                  </pic:blipFill>
                  <pic:spPr bwMode="auto">
                    <a:xfrm>
                      <a:off x="0" y="0"/>
                      <a:ext cx="5461200" cy="3452400"/>
                    </a:xfrm>
                    <a:prstGeom prst="rect">
                      <a:avLst/>
                    </a:prstGeom>
                    <a:ln>
                      <a:noFill/>
                    </a:ln>
                    <a:extLst>
                      <a:ext uri="{53640926-AAD7-44D8-BBD7-CCE9431645EC}">
                        <a14:shadowObscured xmlns:a14="http://schemas.microsoft.com/office/drawing/2010/main"/>
                      </a:ext>
                    </a:extLst>
                  </pic:spPr>
                </pic:pic>
              </a:graphicData>
            </a:graphic>
          </wp:inline>
        </w:drawing>
      </w:r>
    </w:p>
    <w:p w14:paraId="34D2AC00" w14:textId="1DB3D135" w:rsidR="000304F2" w:rsidRDefault="000304F2" w:rsidP="001411A3">
      <w:pPr>
        <w:pStyle w:val="Note"/>
        <w:jc w:val="center"/>
      </w:pPr>
      <w:r w:rsidRPr="0089350F">
        <w:t>Q</w:t>
      </w:r>
      <w:r>
        <w:t>24v (P) / Q16v (F)</w:t>
      </w:r>
      <w:r w:rsidRPr="0089350F">
        <w:t xml:space="preserve">. </w:t>
      </w:r>
      <w:r>
        <w:t>In the last 3 months, how often, if at all, did you: Run out of money to pay for essential (non-food) items for your children, such as nappies, clothes and medicine?</w:t>
      </w:r>
    </w:p>
    <w:p w14:paraId="111D4728" w14:textId="77777777" w:rsidR="000304F2" w:rsidRDefault="000304F2" w:rsidP="00D13DDA">
      <w:pPr>
        <w:pStyle w:val="FigureHeading"/>
        <w:spacing w:before="120"/>
      </w:pPr>
      <w:r w:rsidRPr="005829EC">
        <w:lastRenderedPageBreak/>
        <w:t xml:space="preserve">Figure </w:t>
      </w:r>
      <w:fldSimple w:instr=" SEQ Figure \* ARABIC ">
        <w:r w:rsidR="00E37C33">
          <w:rPr>
            <w:noProof/>
          </w:rPr>
          <w:t>102</w:t>
        </w:r>
      </w:fldSimple>
      <w:r w:rsidRPr="005829EC">
        <w:t xml:space="preserve">: </w:t>
      </w:r>
      <w:r>
        <w:t>Borrow money from family or friends in the last 3 months</w:t>
      </w:r>
    </w:p>
    <w:p w14:paraId="5D7F055B" w14:textId="77777777" w:rsidR="00373E14" w:rsidRDefault="000304F2" w:rsidP="00527D42">
      <w:pPr>
        <w:pStyle w:val="FigureHeading2"/>
        <w:rPr>
          <w:noProof/>
        </w:rPr>
      </w:pPr>
      <w:r>
        <w:t>Base: Participants and Family. Excludes</w:t>
      </w:r>
      <w:r w:rsidRPr="00E12A04">
        <w:t xml:space="preserve"> ‘Refused’</w:t>
      </w:r>
      <w:r>
        <w:t>.</w:t>
      </w:r>
      <w:r w:rsidRPr="007804AF">
        <w:rPr>
          <w:noProof/>
        </w:rPr>
        <w:t xml:space="preserve"> </w:t>
      </w:r>
    </w:p>
    <w:p w14:paraId="2B3F8420" w14:textId="166DA0A5" w:rsidR="000304F2" w:rsidRDefault="000304F2" w:rsidP="001411A3">
      <w:pPr>
        <w:pStyle w:val="Note"/>
        <w:jc w:val="center"/>
      </w:pPr>
      <w:r w:rsidRPr="00F77469">
        <w:rPr>
          <w:noProof/>
        </w:rPr>
        <w:drawing>
          <wp:inline distT="0" distB="0" distL="0" distR="0" wp14:anchorId="258B9101" wp14:editId="593F16AA">
            <wp:extent cx="5461200" cy="3452400"/>
            <wp:effectExtent l="0" t="0" r="6350" b="0"/>
            <wp:docPr id="313" name="Picture 313" descr="Stacked column chart showing 'Borrow money from family or friends in the last 3 months'. Ceduna Participant (n=195): More than once a week (2%) About once a week (5%) About once every two weeks (7%) About once a month (7%) One or two times (21%) Never (58%) Not Applicable (0%). East Kimberley Participant (n=354): More than once a week (3%) About once a week (12%) About once every two weeks (16%) About once a month (9%) One or two times (18%) Never (42%) Not Applicable (1%). Participant Average (n=549): More than once a week (2%) About once a week (8%) About once every two weeks (12%) About once a month (8%) One or two times (19%) Never (50%) Not Applicable (1%). Ceduna Family (n=32): More than once a week (0%) About once a week (0%) About once every two weeks (6%) About once a month (3%) One or two times (22%) Never (69%) Not Applicable (0%). East Kimberley Family (n=45): More than once a week (2%) About once a week (4%) About once every two weeks (4%) About once a month (7%) One or two times (29%) Never (53%) Not Applicable (0%). Family Average (n=77): More than once a week (1%) About once a week (2%) About once every two weeks (5%) About once a month (5%) One or two times (25%) Never (61%) Not Applicable (0%)." title="Stacked column chart showing 'Borrow money from family or friends in the las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2292"/>
                    <a:stretch/>
                  </pic:blipFill>
                  <pic:spPr bwMode="auto">
                    <a:xfrm>
                      <a:off x="0" y="0"/>
                      <a:ext cx="5461200" cy="3452400"/>
                    </a:xfrm>
                    <a:prstGeom prst="rect">
                      <a:avLst/>
                    </a:prstGeom>
                    <a:ln>
                      <a:noFill/>
                    </a:ln>
                    <a:extLst>
                      <a:ext uri="{53640926-AAD7-44D8-BBD7-CCE9431645EC}">
                        <a14:shadowObscured xmlns:a14="http://schemas.microsoft.com/office/drawing/2010/main"/>
                      </a:ext>
                    </a:extLst>
                  </pic:spPr>
                </pic:pic>
              </a:graphicData>
            </a:graphic>
          </wp:inline>
        </w:drawing>
      </w:r>
      <w:r w:rsidRPr="0089350F">
        <w:t>Q</w:t>
      </w:r>
      <w:r>
        <w:t>24vi (P) / Q16vi (F)</w:t>
      </w:r>
      <w:r w:rsidRPr="0089350F">
        <w:t xml:space="preserve">. </w:t>
      </w:r>
      <w:r>
        <w:t>In the last 3 months, how often, if at all, did you: Borrow money from family or friends?</w:t>
      </w:r>
    </w:p>
    <w:p w14:paraId="3EBC9B1D" w14:textId="77777777" w:rsidR="000304F2" w:rsidRDefault="000304F2" w:rsidP="00D13DDA">
      <w:pPr>
        <w:pStyle w:val="FigureHeading"/>
        <w:spacing w:before="120"/>
      </w:pPr>
      <w:r w:rsidRPr="005829EC">
        <w:t xml:space="preserve">Figure </w:t>
      </w:r>
      <w:fldSimple w:instr=" SEQ Figure \* ARABIC ">
        <w:r w:rsidR="00E37C33">
          <w:rPr>
            <w:noProof/>
          </w:rPr>
          <w:t>103</w:t>
        </w:r>
      </w:fldSimple>
      <w:r w:rsidRPr="005829EC">
        <w:t xml:space="preserve">: </w:t>
      </w:r>
      <w:r>
        <w:t>Run out of money because you had given money to friends or family in the last 3 months</w:t>
      </w:r>
    </w:p>
    <w:p w14:paraId="4F6B2227" w14:textId="77777777" w:rsidR="00373E14" w:rsidRDefault="000304F2" w:rsidP="00373E14">
      <w:pPr>
        <w:pStyle w:val="Image"/>
      </w:pPr>
      <w:r>
        <w:t>Base: Participants and Family. Excludes</w:t>
      </w:r>
      <w:r w:rsidRPr="00E12A04">
        <w:t xml:space="preserve"> ‘Refused’</w:t>
      </w:r>
      <w:r>
        <w:t>.</w:t>
      </w:r>
    </w:p>
    <w:p w14:paraId="0A80E320" w14:textId="77777777" w:rsidR="00373E14" w:rsidRDefault="000304F2" w:rsidP="00D13DDA">
      <w:pPr>
        <w:pStyle w:val="FigureHeading2"/>
        <w:spacing w:before="0"/>
      </w:pPr>
      <w:r w:rsidRPr="00F77469">
        <w:rPr>
          <w:noProof/>
        </w:rPr>
        <w:drawing>
          <wp:inline distT="0" distB="0" distL="0" distR="0" wp14:anchorId="0FFF5A9C" wp14:editId="3AA36FAC">
            <wp:extent cx="5461200" cy="3452400"/>
            <wp:effectExtent l="0" t="0" r="6350" b="0"/>
            <wp:docPr id="314" name="Picture 314" descr="Stacked column chart showing 'Run out of money because you had given money to friends or family in the last 3 months'. Ceduna Participant (n=195): More than once a week (0%) About once a week (4%) About once every two weeks (7%) About once a month (5%) One or two times (9%) Never (74%) Not Applicable (0%). East Kimberley Participant (n=353): More than once a week (2%) About once a week (8%) About once every two weeks (10%) About once a month (6%) One or two times (12%) Never (59%) Not Applicable (3%). Participant Average (n=548): More than once a week (1%) About once a week (6%) About once every two weeks (8%) About once a month (6%) One or two times (10%) Never (67%) Not Applicable (1%). Ceduna Family (n=32): More than once a week (0%) About once a week (3%) About once every two weeks (3%) About once a month (3%) One or two times (6%) Never (84%) Not Applicable (0%). East Kimberley Family (n=45): More than once a week (4%) About once a week (0%) About once every two weeks (9%) About once a month (4%) One or two times (11%) Never (71%) Not Applicable (0%). Family Average (n=77): More than once a week (2%) About once a week (2%) About once every two weeks (6%) About once a month (4%) One or two times (9%) Never (78%) Not Applicable (0%)." title="Stacked column chart showing 'Run out of money because you had given money to friends or family in the las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2577"/>
                    <a:stretch/>
                  </pic:blipFill>
                  <pic:spPr bwMode="auto">
                    <a:xfrm>
                      <a:off x="0" y="0"/>
                      <a:ext cx="5461200" cy="3452400"/>
                    </a:xfrm>
                    <a:prstGeom prst="rect">
                      <a:avLst/>
                    </a:prstGeom>
                    <a:ln>
                      <a:noFill/>
                    </a:ln>
                    <a:extLst>
                      <a:ext uri="{53640926-AAD7-44D8-BBD7-CCE9431645EC}">
                        <a14:shadowObscured xmlns:a14="http://schemas.microsoft.com/office/drawing/2010/main"/>
                      </a:ext>
                    </a:extLst>
                  </pic:spPr>
                </pic:pic>
              </a:graphicData>
            </a:graphic>
          </wp:inline>
        </w:drawing>
      </w:r>
    </w:p>
    <w:p w14:paraId="6497790E" w14:textId="0D95E8C4" w:rsidR="000304F2" w:rsidRDefault="000304F2" w:rsidP="001411A3">
      <w:pPr>
        <w:pStyle w:val="Note"/>
        <w:jc w:val="center"/>
      </w:pPr>
      <w:r w:rsidRPr="0089350F">
        <w:t>Q</w:t>
      </w:r>
      <w:r>
        <w:t>24vii (P) / Q16vii (F)</w:t>
      </w:r>
      <w:r w:rsidRPr="0089350F">
        <w:t xml:space="preserve">. </w:t>
      </w:r>
      <w:r>
        <w:t>In the last 3 months, how often, if at all, did you: Run out of money because you had given money to friends or family?</w:t>
      </w:r>
    </w:p>
    <w:p w14:paraId="220BFFE7" w14:textId="77777777" w:rsidR="000304F2" w:rsidRDefault="000304F2" w:rsidP="000304F2">
      <w:pPr>
        <w:pStyle w:val="FigureHeading"/>
      </w:pPr>
      <w:r w:rsidRPr="005829EC">
        <w:lastRenderedPageBreak/>
        <w:t xml:space="preserve">Figure </w:t>
      </w:r>
      <w:fldSimple w:instr=" SEQ Figure \* ARABIC ">
        <w:r w:rsidR="00E37C33">
          <w:rPr>
            <w:noProof/>
          </w:rPr>
          <w:t>104</w:t>
        </w:r>
      </w:fldSimple>
      <w:r w:rsidRPr="005829EC">
        <w:t xml:space="preserve">: </w:t>
      </w:r>
      <w:r>
        <w:t>Currently looking for a job</w:t>
      </w:r>
    </w:p>
    <w:p w14:paraId="4B0F6C23" w14:textId="77777777" w:rsidR="00373E14" w:rsidRDefault="000304F2" w:rsidP="00527D42">
      <w:pPr>
        <w:pStyle w:val="FigureHeading2"/>
      </w:pPr>
      <w:r>
        <w:t>Base: Participants and Family.</w:t>
      </w:r>
    </w:p>
    <w:p w14:paraId="06BD9605" w14:textId="77777777" w:rsidR="00373E14" w:rsidRDefault="000304F2" w:rsidP="00373E14">
      <w:pPr>
        <w:pStyle w:val="Image"/>
      </w:pPr>
      <w:r w:rsidRPr="00F77469">
        <w:drawing>
          <wp:inline distT="0" distB="0" distL="0" distR="0" wp14:anchorId="0E1DE595" wp14:editId="2AFFFCD7">
            <wp:extent cx="5450400" cy="3549600"/>
            <wp:effectExtent l="0" t="0" r="0" b="0"/>
            <wp:docPr id="315" name="Picture 315" descr="Stacked bar chart showing percent 'Currently looking for a job'. Ceduna Participant (n=194): 39%. East Kimberley Participant (n=355): 42%. Participant Average (n=549): 40%. Ceduna Family (n=27): 30%. East Kimberley Family (n=45): 33%. Family Average (n=72): 32%." title="Stacked bar chart showing percent 'Currently looking for a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50400" cy="3549600"/>
                    </a:xfrm>
                    <a:prstGeom prst="rect">
                      <a:avLst/>
                    </a:prstGeom>
                  </pic:spPr>
                </pic:pic>
              </a:graphicData>
            </a:graphic>
          </wp:inline>
        </w:drawing>
      </w:r>
    </w:p>
    <w:p w14:paraId="41651763" w14:textId="06B88AE0" w:rsidR="000304F2" w:rsidRDefault="000304F2" w:rsidP="001411A3">
      <w:pPr>
        <w:pStyle w:val="Note"/>
        <w:jc w:val="center"/>
      </w:pPr>
      <w:r>
        <w:t>Q26 (P) / Q18 (F)</w:t>
      </w:r>
      <w:r w:rsidRPr="0089350F">
        <w:t xml:space="preserve">. </w:t>
      </w:r>
      <w:r>
        <w:t>Are you currently looking for a job or paid work?</w:t>
      </w:r>
    </w:p>
    <w:p w14:paraId="5E3EFBF7" w14:textId="77777777" w:rsidR="000304F2" w:rsidRDefault="000304F2" w:rsidP="000304F2">
      <w:pPr>
        <w:pStyle w:val="FigureHeading"/>
      </w:pPr>
      <w:r w:rsidRPr="005829EC">
        <w:t xml:space="preserve">Figure </w:t>
      </w:r>
      <w:fldSimple w:instr=" SEQ Figure \* ARABIC ">
        <w:r w:rsidR="00E37C33">
          <w:rPr>
            <w:noProof/>
          </w:rPr>
          <w:t>105</w:t>
        </w:r>
      </w:fldSimple>
      <w:r w:rsidRPr="005829EC">
        <w:t xml:space="preserve">: </w:t>
      </w:r>
      <w:r>
        <w:t>Number of hours usually spend on trying to get a job</w:t>
      </w:r>
    </w:p>
    <w:p w14:paraId="1A7D5DBB" w14:textId="77777777" w:rsidR="00373E14" w:rsidRDefault="000304F2" w:rsidP="00D13DDA">
      <w:pPr>
        <w:pStyle w:val="FigureHeading2"/>
      </w:pPr>
      <w:r>
        <w:t>Base: Participants and Family. Excludes</w:t>
      </w:r>
      <w:r w:rsidRPr="00E12A04">
        <w:t xml:space="preserve"> ‘Refused’</w:t>
      </w:r>
      <w:r>
        <w:t>.</w:t>
      </w:r>
    </w:p>
    <w:p w14:paraId="4449273A" w14:textId="77777777" w:rsidR="00373E14" w:rsidRDefault="000304F2" w:rsidP="00373E14">
      <w:pPr>
        <w:pStyle w:val="Image"/>
      </w:pPr>
      <w:r w:rsidRPr="00F77469">
        <w:drawing>
          <wp:inline distT="0" distB="0" distL="0" distR="0" wp14:anchorId="2D0C9D00" wp14:editId="52D764B0">
            <wp:extent cx="5731510" cy="3732530"/>
            <wp:effectExtent l="0" t="0" r="2540" b="1270"/>
            <wp:docPr id="317" name="Picture 317" descr="Column chart showing 'Number of hours usually spend on trying to get a job'. Ceduna Participant (n=75): 5 hours or less (85%) 10 to 20 hours (13%) 20 hours plus (1%) Can't say (1%). East Kimberley Participant (n=142): 5 hours or less (68%) 10 to 20 hours (17%) 20 hours plus (11%) Can't say (4%). Participant Average (n=217): 5 hours or less (76%) 10 to 20 hours (15%) 20 hours plus (6%) Can't say (2%). Ceduna Family (n=8): 5 hours or less (88%) 10 to 20 hours (13%) 20 hours plus (0%) Can't say (0%). East Kimberley Family (n=15): 5 hours or less (67%) 10 to 20 hours (20%) 20 hours plus (13%) Can't say (0%). Family Average (n=23): 5 hours or less (76%) 10 to 20 hours (17%) 20 hours plus (8%) Can't say (0%)." title="Column chart showing 'Number of hours usually spend on trying to get a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3732530"/>
                    </a:xfrm>
                    <a:prstGeom prst="rect">
                      <a:avLst/>
                    </a:prstGeom>
                  </pic:spPr>
                </pic:pic>
              </a:graphicData>
            </a:graphic>
          </wp:inline>
        </w:drawing>
      </w:r>
    </w:p>
    <w:p w14:paraId="31552C1E" w14:textId="70B457F0" w:rsidR="000304F2" w:rsidRPr="00D13DDA" w:rsidRDefault="000304F2" w:rsidP="001411A3">
      <w:pPr>
        <w:pStyle w:val="Note"/>
        <w:jc w:val="center"/>
      </w:pPr>
      <w:r>
        <w:t>Q27 (P) / Q19 (F)</w:t>
      </w:r>
      <w:r w:rsidRPr="0089350F">
        <w:t xml:space="preserve">. </w:t>
      </w:r>
      <w:r>
        <w:t>Usually, how many hours a week would you spend on trying to get a job or paid work?</w:t>
      </w:r>
    </w:p>
    <w:p w14:paraId="2B8A3844" w14:textId="77777777" w:rsidR="000304F2" w:rsidRPr="00A360B2" w:rsidRDefault="000304F2" w:rsidP="00373E14">
      <w:pPr>
        <w:pStyle w:val="Heading9"/>
        <w:spacing w:before="0" w:after="80"/>
      </w:pPr>
      <w:r w:rsidRPr="00D16E6D">
        <w:lastRenderedPageBreak/>
        <w:t>Family</w:t>
      </w:r>
    </w:p>
    <w:p w14:paraId="709D5979" w14:textId="77777777" w:rsidR="000304F2" w:rsidRDefault="000304F2" w:rsidP="00D13DDA">
      <w:pPr>
        <w:pStyle w:val="FigureHeading"/>
        <w:spacing w:before="0"/>
      </w:pPr>
      <w:r w:rsidRPr="005829EC">
        <w:t xml:space="preserve">Figure </w:t>
      </w:r>
      <w:fldSimple w:instr=" SEQ Figure \* ARABIC ">
        <w:r w:rsidR="00E37C33">
          <w:rPr>
            <w:noProof/>
          </w:rPr>
          <w:t>106</w:t>
        </w:r>
      </w:fldSimple>
      <w:r w:rsidRPr="005829EC">
        <w:t xml:space="preserve">: </w:t>
      </w:r>
      <w:r>
        <w:t>Children go to school</w:t>
      </w:r>
    </w:p>
    <w:p w14:paraId="5C40C2BF" w14:textId="77777777" w:rsidR="00373E14" w:rsidRDefault="000304F2" w:rsidP="00527D42">
      <w:pPr>
        <w:pStyle w:val="FigureHeading2"/>
        <w:rPr>
          <w:noProof/>
        </w:rPr>
      </w:pPr>
      <w:r>
        <w:t>Base: Participants and Family who care for a child / children. Excludes</w:t>
      </w:r>
      <w:r w:rsidRPr="00E12A04">
        <w:t xml:space="preserve"> ‘Refused’</w:t>
      </w:r>
      <w:r>
        <w:t>.</w:t>
      </w:r>
      <w:r w:rsidRPr="007804AF">
        <w:rPr>
          <w:noProof/>
        </w:rPr>
        <w:t xml:space="preserve"> </w:t>
      </w:r>
    </w:p>
    <w:p w14:paraId="200EA8A3" w14:textId="77777777" w:rsidR="00373E14" w:rsidRDefault="000304F2" w:rsidP="00373E14">
      <w:pPr>
        <w:pStyle w:val="Image"/>
        <w:rPr>
          <w:i/>
          <w:color w:val="595959" w:themeColor="text1" w:themeTint="A6"/>
          <w:sz w:val="18"/>
        </w:rPr>
      </w:pPr>
      <w:r w:rsidRPr="00F77469">
        <w:drawing>
          <wp:inline distT="0" distB="0" distL="0" distR="0" wp14:anchorId="24325994" wp14:editId="4EB28E5E">
            <wp:extent cx="5392800" cy="3398400"/>
            <wp:effectExtent l="0" t="0" r="0" b="0"/>
            <wp:docPr id="318" name="Picture 318" descr="Stacked bar chart showing percent 'Children go to school'. Ceduna Participant (n=84): Yes (70%) No (30%) Not Applicable - don't regularly look after children (0%). East Kimberley Participant (n=166): Yes (72%) No (27%) Not Applicable - don't regularly look after children (1%). Participant Average (n=250): Yes (71%) No (29%) Not Applicable - don't regularly look after children (0%). Ceduna Family (n=9): Yes (100%) No (0%) Not Applicable - don't regularly look after children (0%). East Kimberley Family (n=21): Yes (57%) No (43%) Not Applicable - don't regularly look after children (0%). Family Average (n=30): Yes (73%) No (27%) Not Applicable - don't regularly look after children (0%)." title="Stacked bar chart showing percent 'Children go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927" t="855" r="738" b="2564"/>
                    <a:stretch/>
                  </pic:blipFill>
                  <pic:spPr bwMode="auto">
                    <a:xfrm>
                      <a:off x="0" y="0"/>
                      <a:ext cx="5392800" cy="3398400"/>
                    </a:xfrm>
                    <a:prstGeom prst="rect">
                      <a:avLst/>
                    </a:prstGeom>
                    <a:ln>
                      <a:noFill/>
                    </a:ln>
                    <a:extLst>
                      <a:ext uri="{53640926-AAD7-44D8-BBD7-CCE9431645EC}">
                        <a14:shadowObscured xmlns:a14="http://schemas.microsoft.com/office/drawing/2010/main"/>
                      </a:ext>
                    </a:extLst>
                  </pic:spPr>
                </pic:pic>
              </a:graphicData>
            </a:graphic>
          </wp:inline>
        </w:drawing>
      </w:r>
      <w:r w:rsidRPr="006F0CF5">
        <w:rPr>
          <w:i/>
          <w:color w:val="595959" w:themeColor="text1" w:themeTint="A6"/>
          <w:sz w:val="18"/>
        </w:rPr>
        <w:t xml:space="preserve"> </w:t>
      </w:r>
    </w:p>
    <w:p w14:paraId="5F7E6FD1" w14:textId="6D683B6C" w:rsidR="000304F2" w:rsidRDefault="000304F2" w:rsidP="001411A3">
      <w:pPr>
        <w:pStyle w:val="Note"/>
        <w:jc w:val="center"/>
      </w:pPr>
      <w:r>
        <w:t>Q28 (P) / Q20 (F)</w:t>
      </w:r>
      <w:r w:rsidRPr="0089350F">
        <w:t xml:space="preserve">. </w:t>
      </w:r>
      <w:r>
        <w:t>Do any of the children you care for go to school?</w:t>
      </w:r>
    </w:p>
    <w:p w14:paraId="10947E52" w14:textId="77777777" w:rsidR="000304F2" w:rsidRDefault="000304F2" w:rsidP="000C1650">
      <w:pPr>
        <w:pStyle w:val="FigureHeading"/>
        <w:spacing w:before="140"/>
      </w:pPr>
      <w:r w:rsidRPr="005829EC">
        <w:t xml:space="preserve">Figure </w:t>
      </w:r>
      <w:fldSimple w:instr=" SEQ Figure \* ARABIC ">
        <w:r w:rsidR="00E37C33">
          <w:rPr>
            <w:noProof/>
          </w:rPr>
          <w:t>107</w:t>
        </w:r>
      </w:fldSimple>
      <w:r w:rsidRPr="005829EC">
        <w:t xml:space="preserve">: </w:t>
      </w:r>
      <w:r>
        <w:t>Check on homework or help out with other things to do with school</w:t>
      </w:r>
    </w:p>
    <w:p w14:paraId="52BC7FA4" w14:textId="77777777" w:rsidR="00373E14" w:rsidRDefault="000304F2" w:rsidP="00D13DDA">
      <w:pPr>
        <w:pStyle w:val="FigureHeading2"/>
        <w:spacing w:before="0"/>
      </w:pPr>
      <w:r>
        <w:t>Base: Participants and Family. Excludes</w:t>
      </w:r>
      <w:r w:rsidRPr="00E12A04">
        <w:t xml:space="preserve"> ‘Refused’</w:t>
      </w:r>
      <w:r>
        <w:t>.</w:t>
      </w:r>
    </w:p>
    <w:p w14:paraId="6769A1BF" w14:textId="77777777" w:rsidR="00373E14" w:rsidRDefault="000304F2" w:rsidP="00373E14">
      <w:pPr>
        <w:pStyle w:val="Image"/>
      </w:pPr>
      <w:r w:rsidRPr="008B52D2">
        <w:drawing>
          <wp:inline distT="0" distB="0" distL="0" distR="0" wp14:anchorId="26474D73" wp14:editId="49ABDC4A">
            <wp:extent cx="5392800" cy="3398400"/>
            <wp:effectExtent l="0" t="0" r="0" b="0"/>
            <wp:docPr id="319" name="Picture 319" descr="Stacked column chart showing percent 'Check on homework or help out with other things to do with school'. Ceduna Participant (n=60): Yes - Often (75%) Yes - Sometimes (21%) Yes - Occasionally (4%) No (1%) Not Applicable - Do not regularly look after children (0%). East Kimberley Participant (n=125): Yes - Often (51%) Yes - Sometimes (25%) Yes - Occasionally (8%) No (12%) Not Applicable - Do not regularly look after children (4%). Participant Average (n=185): Yes - Often (62%) Yes - Sometimes (23%) Yes - Occasionally (6%) No (7%) Not Applicable - Do not regularly look after children (2%). Ceduna Family (n=9): Yes - Often (67%) Yes - Sometimes (22%) Yes - Occasionally (11%) No (0%) Not Applicable - Do not regularly look after children (0%). East Kimberley Family (n=12): Yes - Often (67%) Yes - Sometimes (25%) Yes - Occasionally (8%) No (0%) Not Applicable - Do not regularly look after children (0%). Family Average (n=21): Yes - Often (67%) Yes - Sometimes (24%) Yes - Occasionally (10%) No (0%) Not Applicable - Do not regularly look after children (0%)." title="Stacked column chart showing percent 'Check on homework or help out with other things to do wit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370" t="855" r="744" b="3418"/>
                    <a:stretch/>
                  </pic:blipFill>
                  <pic:spPr bwMode="auto">
                    <a:xfrm>
                      <a:off x="0" y="0"/>
                      <a:ext cx="5392800" cy="3398400"/>
                    </a:xfrm>
                    <a:prstGeom prst="rect">
                      <a:avLst/>
                    </a:prstGeom>
                    <a:ln>
                      <a:noFill/>
                    </a:ln>
                    <a:extLst>
                      <a:ext uri="{53640926-AAD7-44D8-BBD7-CCE9431645EC}">
                        <a14:shadowObscured xmlns:a14="http://schemas.microsoft.com/office/drawing/2010/main"/>
                      </a:ext>
                    </a:extLst>
                  </pic:spPr>
                </pic:pic>
              </a:graphicData>
            </a:graphic>
          </wp:inline>
        </w:drawing>
      </w:r>
      <w:r w:rsidRPr="006F0CF5">
        <w:t xml:space="preserve"> </w:t>
      </w:r>
    </w:p>
    <w:p w14:paraId="2BBEB7A7" w14:textId="5A6F1073" w:rsidR="000304F2" w:rsidRDefault="000304F2" w:rsidP="001411A3">
      <w:pPr>
        <w:pStyle w:val="Note"/>
        <w:jc w:val="center"/>
      </w:pPr>
      <w:r>
        <w:t>Q28a (P) / Q20a (F)</w:t>
      </w:r>
      <w:r w:rsidRPr="0089350F">
        <w:t xml:space="preserve">. </w:t>
      </w:r>
      <w:r>
        <w:t>Usually, do you check to make sure that the children are doing their homework or help out with other things to do with school?</w:t>
      </w:r>
    </w:p>
    <w:p w14:paraId="4E984D6B" w14:textId="77777777" w:rsidR="000304F2" w:rsidRPr="000304F2" w:rsidRDefault="000304F2" w:rsidP="000C1650">
      <w:pPr>
        <w:pStyle w:val="Heading9"/>
        <w:pageBreakBefore/>
        <w:spacing w:before="0" w:after="120"/>
      </w:pPr>
      <w:r w:rsidRPr="000304F2">
        <w:lastRenderedPageBreak/>
        <w:t>Recent experiences</w:t>
      </w:r>
    </w:p>
    <w:p w14:paraId="43DEF436" w14:textId="77777777" w:rsidR="000304F2" w:rsidRPr="005829EC" w:rsidRDefault="000304F2" w:rsidP="00D13DDA">
      <w:pPr>
        <w:pStyle w:val="FigureHeading"/>
        <w:spacing w:before="120"/>
      </w:pPr>
      <w:r w:rsidRPr="005829EC">
        <w:t xml:space="preserve">Figure </w:t>
      </w:r>
      <w:fldSimple w:instr=" SEQ Figure \* ARABIC ">
        <w:r w:rsidR="00E37C33">
          <w:rPr>
            <w:noProof/>
          </w:rPr>
          <w:t>108</w:t>
        </w:r>
      </w:fldSimple>
      <w:r w:rsidRPr="005829EC">
        <w:t xml:space="preserve">: </w:t>
      </w:r>
      <w:r>
        <w:t xml:space="preserve">Arrested by the Police </w:t>
      </w:r>
      <w:r w:rsidRPr="005829EC">
        <w:t>in the past month</w:t>
      </w:r>
    </w:p>
    <w:p w14:paraId="5B4B9C80" w14:textId="77777777" w:rsidR="000304F2" w:rsidRDefault="000304F2" w:rsidP="00527D42">
      <w:pPr>
        <w:pStyle w:val="FigureHeading2"/>
      </w:pPr>
      <w:r w:rsidRPr="00E12A04">
        <w:t>Base: Participants</w:t>
      </w:r>
      <w:r>
        <w:t xml:space="preserve"> and</w:t>
      </w:r>
      <w:r w:rsidRPr="00E12A04">
        <w:t xml:space="preserve"> </w:t>
      </w:r>
      <w:r>
        <w:t>Family. Excludes</w:t>
      </w:r>
      <w:r w:rsidRPr="00E12A04">
        <w:t xml:space="preserve"> ‘Refused’</w:t>
      </w:r>
      <w:r>
        <w:t>.</w:t>
      </w:r>
    </w:p>
    <w:p w14:paraId="7EBFAF04" w14:textId="77777777" w:rsidR="00920C34" w:rsidRDefault="000304F2" w:rsidP="00373E14">
      <w:pPr>
        <w:pStyle w:val="Image"/>
      </w:pPr>
      <w:r w:rsidRPr="0070318D">
        <w:drawing>
          <wp:inline distT="0" distB="0" distL="0" distR="0" wp14:anchorId="0FFC20F9" wp14:editId="378A9DF9">
            <wp:extent cx="5392800" cy="3398400"/>
            <wp:effectExtent l="0" t="0" r="0" b="0"/>
            <wp:docPr id="64" name="Picture 64" descr="Stacked bar chart showing percent 'Arrested by Police in the past month'. Ceduna Participant (n=192): Yes (4%) No (96%) Can't say / not sure (0%). East Kimberley Participant (n=356): Yes (6%) No (94%) Can't say / not sure (0%). Participant Average (n=548): Yes (5%) No (95%) Can't say / not sure (0%). Ceduna Family (n=32): Yes (6%) No (94%) Can't say / not sure (0%). East Kimberley Family (n=46): Yes (7%) No (93%) Can't say / not sure (0%). Family Average (n=78): Yes (6%) No (94%) Can't say / not sure (0%)." title="Stacked column chart showing percent 'Check on homework or help out with other things to do wit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3133"/>
                    <a:stretch/>
                  </pic:blipFill>
                  <pic:spPr bwMode="auto">
                    <a:xfrm>
                      <a:off x="0" y="0"/>
                      <a:ext cx="5392800" cy="3398400"/>
                    </a:xfrm>
                    <a:prstGeom prst="rect">
                      <a:avLst/>
                    </a:prstGeom>
                    <a:ln>
                      <a:noFill/>
                    </a:ln>
                    <a:extLst>
                      <a:ext uri="{53640926-AAD7-44D8-BBD7-CCE9431645EC}">
                        <a14:shadowObscured xmlns:a14="http://schemas.microsoft.com/office/drawing/2010/main"/>
                      </a:ext>
                    </a:extLst>
                  </pic:spPr>
                </pic:pic>
              </a:graphicData>
            </a:graphic>
          </wp:inline>
        </w:drawing>
      </w:r>
    </w:p>
    <w:p w14:paraId="1AAA2876" w14:textId="77777777" w:rsidR="000304F2" w:rsidRDefault="000304F2" w:rsidP="001411A3">
      <w:pPr>
        <w:pStyle w:val="Note"/>
        <w:jc w:val="center"/>
      </w:pPr>
      <w:r w:rsidRPr="0089350F">
        <w:t>Q</w:t>
      </w:r>
      <w:r>
        <w:t>29a (P) / Q21a (F)</w:t>
      </w:r>
      <w:r w:rsidRPr="0089350F">
        <w:t xml:space="preserve">. </w:t>
      </w:r>
      <w:r>
        <w:t>In the past month have you been: Arrested by Police?</w:t>
      </w:r>
    </w:p>
    <w:p w14:paraId="0CDF0206" w14:textId="77777777" w:rsidR="000304F2" w:rsidRPr="005829EC" w:rsidRDefault="000304F2" w:rsidP="000304F2">
      <w:pPr>
        <w:pStyle w:val="FigureHeading"/>
      </w:pPr>
      <w:r w:rsidRPr="005829EC">
        <w:t xml:space="preserve">Figure </w:t>
      </w:r>
      <w:fldSimple w:instr=" SEQ Figure \* ARABIC ">
        <w:r w:rsidR="00E37C33">
          <w:rPr>
            <w:noProof/>
          </w:rPr>
          <w:t>109</w:t>
        </w:r>
      </w:fldSimple>
      <w:r w:rsidRPr="005829EC">
        <w:t xml:space="preserve">: </w:t>
      </w:r>
      <w:r>
        <w:t xml:space="preserve">Harassed </w:t>
      </w:r>
      <w:r w:rsidRPr="005829EC">
        <w:t>in the past month</w:t>
      </w:r>
    </w:p>
    <w:p w14:paraId="625D5AC6" w14:textId="77777777" w:rsidR="00920C34" w:rsidRDefault="000304F2" w:rsidP="00527D42">
      <w:pPr>
        <w:pStyle w:val="FigureHeading2"/>
      </w:pPr>
      <w:r w:rsidRPr="00E12A04">
        <w:t xml:space="preserve">Base: Participants, </w:t>
      </w:r>
      <w:r>
        <w:t>Family</w:t>
      </w:r>
      <w:r w:rsidRPr="00E12A04">
        <w:t xml:space="preserve"> and Non-Participants</w:t>
      </w:r>
      <w:r>
        <w:t>. Excludes</w:t>
      </w:r>
      <w:r w:rsidRPr="00E12A04">
        <w:t xml:space="preserve"> ‘Refused’</w:t>
      </w:r>
      <w:r>
        <w:t>.</w:t>
      </w:r>
    </w:p>
    <w:p w14:paraId="3270396B" w14:textId="77777777" w:rsidR="000304F2" w:rsidRDefault="000304F2" w:rsidP="00373E14">
      <w:pPr>
        <w:pStyle w:val="Image"/>
      </w:pPr>
      <w:r w:rsidRPr="0070318D">
        <w:drawing>
          <wp:inline distT="0" distB="0" distL="0" distR="0" wp14:anchorId="78A52207" wp14:editId="03293DD6">
            <wp:extent cx="5731510" cy="3594307"/>
            <wp:effectExtent l="0" t="0" r="2540" b="6350"/>
            <wp:docPr id="65" name="Picture 65" descr="Stacked bar chart showing percent 'Harassed in the past month'. Ceduna Participant (n=194): Yes (15%) No (85%) Can't say / not sure (0%). East Kimberley Participant (n=355): Yes (17%) No (82%) Can't say / not sure (1%). Participant Average (n=549): Yes (16%) No (84%) Can't say / not sure (1%). Ceduna Family (n=32): Yes (19%) No (81%) Can't say / not sure (0%). East Kimberley Family (n=45): Yes (22%) No (78%) Can't say / not sure (0%). Family Average (n=77): Yes (20%) No (80%) Can't say / not sure (0%). Ceduna Non-Participant (n=58): Yes (22%) No (78%) Can't say / not sure (0%). East Kimberley Non-Participant (n=52): Yes (19%) No (81%) Can't say / not sure (0%). Non-Participant Average (n=110): Yes (21%) No (79%) Can't say / not sure (0%)." title="Stacked bar chart showing percent 'Harassed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3704"/>
                    <a:stretch/>
                  </pic:blipFill>
                  <pic:spPr bwMode="auto">
                    <a:xfrm>
                      <a:off x="0" y="0"/>
                      <a:ext cx="5731510" cy="3594307"/>
                    </a:xfrm>
                    <a:prstGeom prst="rect">
                      <a:avLst/>
                    </a:prstGeom>
                    <a:ln>
                      <a:noFill/>
                    </a:ln>
                    <a:extLst>
                      <a:ext uri="{53640926-AAD7-44D8-BBD7-CCE9431645EC}">
                        <a14:shadowObscured xmlns:a14="http://schemas.microsoft.com/office/drawing/2010/main"/>
                      </a:ext>
                    </a:extLst>
                  </pic:spPr>
                </pic:pic>
              </a:graphicData>
            </a:graphic>
          </wp:inline>
        </w:drawing>
      </w:r>
    </w:p>
    <w:p w14:paraId="16578F65" w14:textId="77777777" w:rsidR="000304F2" w:rsidRDefault="000304F2" w:rsidP="001411A3">
      <w:pPr>
        <w:pStyle w:val="Note"/>
        <w:jc w:val="center"/>
      </w:pPr>
      <w:r w:rsidRPr="0089350F">
        <w:t>Q</w:t>
      </w:r>
      <w:r>
        <w:t>29c (P) / Q21c (F) / Q13b (NP)</w:t>
      </w:r>
      <w:r w:rsidRPr="0089350F">
        <w:t xml:space="preserve">. </w:t>
      </w:r>
      <w:r>
        <w:t>In the past month have you been: Harassed?</w:t>
      </w:r>
    </w:p>
    <w:p w14:paraId="3824E125" w14:textId="77777777" w:rsidR="000304F2" w:rsidRPr="005829EC" w:rsidRDefault="000304F2" w:rsidP="00926CE9">
      <w:pPr>
        <w:pStyle w:val="FigureHeading"/>
      </w:pPr>
      <w:r w:rsidRPr="005829EC">
        <w:lastRenderedPageBreak/>
        <w:t xml:space="preserve">Figure </w:t>
      </w:r>
      <w:fldSimple w:instr=" SEQ Figure \* ARABIC ">
        <w:r w:rsidR="00E37C33">
          <w:rPr>
            <w:noProof/>
          </w:rPr>
          <w:t>110</w:t>
        </w:r>
      </w:fldSimple>
      <w:r w:rsidRPr="005829EC">
        <w:t>:</w:t>
      </w:r>
      <w:r>
        <w:t xml:space="preserve"> Been homeless or had to sleep rough </w:t>
      </w:r>
      <w:r w:rsidRPr="005829EC">
        <w:t>in the past month</w:t>
      </w:r>
    </w:p>
    <w:p w14:paraId="79DE1EE8" w14:textId="77777777" w:rsidR="00920C34" w:rsidRDefault="000304F2" w:rsidP="00527D42">
      <w:pPr>
        <w:pStyle w:val="FigureHeading2"/>
      </w:pPr>
      <w:r>
        <w:t>Base: Participants and</w:t>
      </w:r>
      <w:r w:rsidRPr="00E12A04">
        <w:t xml:space="preserve"> </w:t>
      </w:r>
      <w:r>
        <w:t>Family. Excludes</w:t>
      </w:r>
      <w:r w:rsidRPr="00E12A04">
        <w:t xml:space="preserve"> ‘Refused’</w:t>
      </w:r>
      <w:r>
        <w:t>.</w:t>
      </w:r>
    </w:p>
    <w:p w14:paraId="59549BA6" w14:textId="77777777" w:rsidR="00920C34" w:rsidRDefault="000304F2" w:rsidP="00373E14">
      <w:pPr>
        <w:pStyle w:val="Image"/>
      </w:pPr>
      <w:r w:rsidRPr="0070318D">
        <w:drawing>
          <wp:inline distT="0" distB="0" distL="0" distR="0" wp14:anchorId="074079F7" wp14:editId="4987E9D0">
            <wp:extent cx="5392800" cy="3398400"/>
            <wp:effectExtent l="0" t="0" r="0" b="0"/>
            <wp:docPr id="66" name="Picture 66" descr="Stacked bar chart showing percent 'Been homeless or had to sleep rough in the past month'. Ceduna Participant (n=194): Yes (6%) No (94%) Can't say / not sure (0%). East Kimberley Participant (n=355): Yes (9%) No (90%) Can't say / not sure (0%). Participant Average (n=549): Yes (8%) No (92%) Can't say / not sure (0%). Ceduna Family (n=32): Yes (3%) No (97%) Can't say / not sure (0%). East Kimberley Family (n=46): Yes (13%) No (87%) Can't say / not sure (0%). Family Average (n=78): Yes (8%) No (92%) Can't say / not sure (0%)." title="Stacked bar chart showing percent 'Been homeless or had to sleep rough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t="3419"/>
                    <a:stretch/>
                  </pic:blipFill>
                  <pic:spPr bwMode="auto">
                    <a:xfrm>
                      <a:off x="0" y="0"/>
                      <a:ext cx="5392800" cy="3398400"/>
                    </a:xfrm>
                    <a:prstGeom prst="rect">
                      <a:avLst/>
                    </a:prstGeom>
                    <a:ln>
                      <a:noFill/>
                    </a:ln>
                    <a:extLst>
                      <a:ext uri="{53640926-AAD7-44D8-BBD7-CCE9431645EC}">
                        <a14:shadowObscured xmlns:a14="http://schemas.microsoft.com/office/drawing/2010/main"/>
                      </a:ext>
                    </a:extLst>
                  </pic:spPr>
                </pic:pic>
              </a:graphicData>
            </a:graphic>
          </wp:inline>
        </w:drawing>
      </w:r>
    </w:p>
    <w:p w14:paraId="1DE40267" w14:textId="77777777" w:rsidR="000304F2" w:rsidRDefault="000304F2" w:rsidP="001411A3">
      <w:pPr>
        <w:pStyle w:val="Note"/>
        <w:jc w:val="center"/>
      </w:pPr>
      <w:r w:rsidRPr="0089350F">
        <w:t>Q</w:t>
      </w:r>
      <w:r>
        <w:t>29f (P) / Q21f (F)</w:t>
      </w:r>
      <w:r w:rsidRPr="0089350F">
        <w:t xml:space="preserve">. </w:t>
      </w:r>
      <w:r>
        <w:t>In the past month have you been: Homeless or had to sleep rough?</w:t>
      </w:r>
    </w:p>
    <w:p w14:paraId="4F3CEDC1" w14:textId="77777777" w:rsidR="000304F2" w:rsidRPr="005829EC" w:rsidRDefault="000304F2" w:rsidP="00926CE9">
      <w:pPr>
        <w:pStyle w:val="FigureHeading"/>
      </w:pPr>
      <w:r w:rsidRPr="005829EC">
        <w:t xml:space="preserve">Figure </w:t>
      </w:r>
      <w:fldSimple w:instr=" SEQ Figure \* ARABIC ">
        <w:r w:rsidR="00E37C33">
          <w:rPr>
            <w:noProof/>
          </w:rPr>
          <w:t>111</w:t>
        </w:r>
      </w:fldSimple>
      <w:r w:rsidRPr="005829EC">
        <w:t>:</w:t>
      </w:r>
      <w:r>
        <w:t xml:space="preserve"> Humbugged or pressured by family or friends to give them money </w:t>
      </w:r>
      <w:r w:rsidRPr="005829EC">
        <w:t>in the past month</w:t>
      </w:r>
    </w:p>
    <w:p w14:paraId="6F79D1C3" w14:textId="77777777" w:rsidR="000304F2" w:rsidRDefault="000304F2" w:rsidP="00527D42">
      <w:pPr>
        <w:pStyle w:val="FigureHeading2"/>
      </w:pPr>
      <w:r>
        <w:t>Base: Participants, Family and Non-Participants. Excludes</w:t>
      </w:r>
      <w:r w:rsidRPr="00E12A04">
        <w:t xml:space="preserve"> ‘Refused’</w:t>
      </w:r>
      <w:r>
        <w:t>.</w:t>
      </w:r>
    </w:p>
    <w:p w14:paraId="2F711F13" w14:textId="77777777" w:rsidR="000304F2" w:rsidRDefault="000304F2" w:rsidP="00373E14">
      <w:pPr>
        <w:pStyle w:val="Image"/>
      </w:pPr>
      <w:r w:rsidRPr="0070318D">
        <w:drawing>
          <wp:inline distT="0" distB="0" distL="0" distR="0" wp14:anchorId="6E8A4733" wp14:editId="7E21A800">
            <wp:extent cx="5731510" cy="3636837"/>
            <wp:effectExtent l="0" t="0" r="2540" b="1905"/>
            <wp:docPr id="67" name="Picture 67" descr="Stacked bar chart showing percent 'Humbugged or pressured by family or friends to give them money in the past month'. Ceduna Participant (n=194): Yes (25%) No (75%) Can't say / not sure (0%). East Kimberley Participant (n=356): Yes (34%) No (65%) Can't say / not sure (1%). Participant Average (n=550): Yes (29%) No (70%) Can't say / not sure (0%). Ceduna Family (n=32): Yes (28%) No (72%) Can't say / not sure (0%). East Kimberley Family (n=46): Yes (43%) No (57%) Can't say / not sure (0%). Family Average (n=78): Yes (36%) No (64%) Can't say / not sure (0%). Ceduna Non-Participant (n=58): Yes (16%) No (84%) Can't say / not sure (0%). East Kimberley Non-Participant (n=52): Yes (23%) No (77%) Can't say / not sure (0%). Non-Participant Average (n=110): Yes (19%) No (81%) Can't say / not sure (0%)." title="Stacked bar chart showing percent 'Humbugged or pressured by family or friends to give them money in the p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2564"/>
                    <a:stretch/>
                  </pic:blipFill>
                  <pic:spPr bwMode="auto">
                    <a:xfrm>
                      <a:off x="0" y="0"/>
                      <a:ext cx="5731510" cy="3636837"/>
                    </a:xfrm>
                    <a:prstGeom prst="rect">
                      <a:avLst/>
                    </a:prstGeom>
                    <a:ln>
                      <a:noFill/>
                    </a:ln>
                    <a:extLst>
                      <a:ext uri="{53640926-AAD7-44D8-BBD7-CCE9431645EC}">
                        <a14:shadowObscured xmlns:a14="http://schemas.microsoft.com/office/drawing/2010/main"/>
                      </a:ext>
                    </a:extLst>
                  </pic:spPr>
                </pic:pic>
              </a:graphicData>
            </a:graphic>
          </wp:inline>
        </w:drawing>
      </w:r>
    </w:p>
    <w:p w14:paraId="21C1F1D9" w14:textId="77777777" w:rsidR="000304F2" w:rsidRDefault="000304F2" w:rsidP="001411A3">
      <w:pPr>
        <w:pStyle w:val="Note"/>
        <w:jc w:val="center"/>
      </w:pPr>
      <w:r w:rsidRPr="0089350F">
        <w:t>Q</w:t>
      </w:r>
      <w:r>
        <w:t>29g (P) / Q21g (F) / Q13e (NP)</w:t>
      </w:r>
      <w:r w:rsidRPr="0089350F">
        <w:t xml:space="preserve">. </w:t>
      </w:r>
      <w:r>
        <w:t>In the past month have you been: Humbugged or pressured by family or friends to give them money?</w:t>
      </w:r>
    </w:p>
    <w:p w14:paraId="2867D26C" w14:textId="77777777" w:rsidR="000304F2" w:rsidRPr="00926CE9" w:rsidRDefault="000304F2" w:rsidP="000C1650">
      <w:pPr>
        <w:pStyle w:val="Heading9"/>
      </w:pPr>
      <w:r w:rsidRPr="00926CE9">
        <w:lastRenderedPageBreak/>
        <w:t>Community Pride</w:t>
      </w:r>
    </w:p>
    <w:p w14:paraId="320042BD" w14:textId="77777777" w:rsidR="000304F2" w:rsidRPr="005829EC" w:rsidRDefault="000304F2" w:rsidP="00926CE9">
      <w:pPr>
        <w:pStyle w:val="FigureHeading"/>
      </w:pPr>
      <w:r w:rsidRPr="005829EC">
        <w:t xml:space="preserve">Figure </w:t>
      </w:r>
      <w:fldSimple w:instr=" SEQ Figure \* ARABIC ">
        <w:r w:rsidR="00E37C33">
          <w:rPr>
            <w:noProof/>
          </w:rPr>
          <w:t>112</w:t>
        </w:r>
      </w:fldSimple>
      <w:r w:rsidRPr="005829EC">
        <w:t>:</w:t>
      </w:r>
      <w:r>
        <w:t xml:space="preserve"> Participants’ feelings toward the community in which you live</w:t>
      </w:r>
    </w:p>
    <w:p w14:paraId="4F0D2DC4" w14:textId="77777777" w:rsidR="000304F2" w:rsidRDefault="00926CE9" w:rsidP="00527D42">
      <w:pPr>
        <w:pStyle w:val="FigureHeading2"/>
      </w:pPr>
      <w:r>
        <w:t>Base: Participants.</w:t>
      </w:r>
    </w:p>
    <w:p w14:paraId="47A1A1A1" w14:textId="77777777" w:rsidR="000304F2" w:rsidRDefault="000304F2" w:rsidP="00373E14">
      <w:pPr>
        <w:pStyle w:val="Image"/>
      </w:pPr>
      <w:r w:rsidRPr="0070318D">
        <w:drawing>
          <wp:inline distT="0" distB="0" distL="0" distR="0" wp14:anchorId="5B33F3BB" wp14:editId="6C37073A">
            <wp:extent cx="5547600" cy="3427200"/>
            <wp:effectExtent l="0" t="0" r="0" b="1905"/>
            <wp:docPr id="68" name="Picture 68" descr="Stacked column chart showing 'Participants’ feelings toward the community in which you live'. Ceduna Participant (n=195): Very Proud (38%) Proud (25%) Neither Proud or Ashamed (24%) Ashamed (8%) Very Ashamed (4%) Can't Say / Not Sure (2%). East Kimberley Participant (n=356): Very Proud (26%) Proud (33%) Neither Proud or Ashamed (23%) Ashamed (10%) Very Ashamed (6%) Can't Say / Not Sure (3%). Participant Average (n=551): Very Proud (32%) Proud (29%) Neither Proud or Ashamed (23%) Ashamed (9%) Very Ashamed (5%) Can't Say / Not Sure (2%)." title="Stacked column chart showing 'Participants’ feelings toward the community in which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b="5141"/>
                    <a:stretch/>
                  </pic:blipFill>
                  <pic:spPr bwMode="auto">
                    <a:xfrm>
                      <a:off x="0" y="0"/>
                      <a:ext cx="5547600" cy="3427200"/>
                    </a:xfrm>
                    <a:prstGeom prst="rect">
                      <a:avLst/>
                    </a:prstGeom>
                    <a:ln>
                      <a:noFill/>
                    </a:ln>
                    <a:extLst>
                      <a:ext uri="{53640926-AAD7-44D8-BBD7-CCE9431645EC}">
                        <a14:shadowObscured xmlns:a14="http://schemas.microsoft.com/office/drawing/2010/main"/>
                      </a:ext>
                    </a:extLst>
                  </pic:spPr>
                </pic:pic>
              </a:graphicData>
            </a:graphic>
          </wp:inline>
        </w:drawing>
      </w:r>
    </w:p>
    <w:p w14:paraId="1EC266C5" w14:textId="77777777" w:rsidR="000304F2" w:rsidRDefault="000304F2" w:rsidP="001411A3">
      <w:pPr>
        <w:pStyle w:val="Note"/>
        <w:jc w:val="center"/>
      </w:pPr>
      <w:r w:rsidRPr="0089350F">
        <w:t>Q</w:t>
      </w:r>
      <w:r>
        <w:t>30 (P). Do you feel proud or ashamed of the community in which you live?</w:t>
      </w:r>
    </w:p>
    <w:p w14:paraId="22ED5FC5" w14:textId="77777777" w:rsidR="000304F2" w:rsidRPr="005829EC" w:rsidRDefault="000304F2" w:rsidP="00926CE9">
      <w:pPr>
        <w:pStyle w:val="FigureHeading"/>
      </w:pPr>
      <w:r w:rsidRPr="005829EC">
        <w:t xml:space="preserve">Figure </w:t>
      </w:r>
      <w:fldSimple w:instr=" SEQ Figure \* ARABIC ">
        <w:r w:rsidR="00E37C33">
          <w:rPr>
            <w:noProof/>
          </w:rPr>
          <w:t>113</w:t>
        </w:r>
      </w:fldSimple>
      <w:r w:rsidRPr="005829EC">
        <w:t>:</w:t>
      </w:r>
      <w:r>
        <w:t xml:space="preserve"> Families’ feelings toward the community in which you live</w:t>
      </w:r>
    </w:p>
    <w:p w14:paraId="077FD7FF" w14:textId="77777777" w:rsidR="000304F2" w:rsidRDefault="00926CE9" w:rsidP="00527D42">
      <w:pPr>
        <w:pStyle w:val="FigureHeading2"/>
      </w:pPr>
      <w:r>
        <w:t>Base: Family.</w:t>
      </w:r>
    </w:p>
    <w:p w14:paraId="4E8DF36E" w14:textId="77777777" w:rsidR="000304F2" w:rsidRDefault="000304F2" w:rsidP="00373E14">
      <w:pPr>
        <w:pStyle w:val="Image"/>
      </w:pPr>
      <w:r w:rsidRPr="0070318D">
        <w:drawing>
          <wp:inline distT="0" distB="0" distL="0" distR="0" wp14:anchorId="5144FDF3" wp14:editId="161D2665">
            <wp:extent cx="5547600" cy="3427200"/>
            <wp:effectExtent l="0" t="0" r="0" b="1905"/>
            <wp:docPr id="69" name="Picture 69" descr="Stacked column chart showing 'Families’ feelings toward the community in which you live'. Ceduna Family (n=32): Very Proud (44%) Proud (31%) Neither Proud or Ashamed (13%) Ashamed (9%) Very Ashamed (3%) Can't Say / Not Sure (0%). East Kimberley Family (n=46): Very Proud (24%) Proud (43%) Neither Proud or Ashamed (22%) Ashamed (4%) Very Ashamed (2%) Can't Say / Not Sure (4%). Family Average (n=78): Very Proud (34%) Proud (37%) Neither Proud or Ashamed (17%) Ashamed (7%) Very Ashamed (3%) Can't Say / Not Sure (2%)." title="Stacked column chart showing 'Families’ feelings toward the community in which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b="6281"/>
                    <a:stretch/>
                  </pic:blipFill>
                  <pic:spPr bwMode="auto">
                    <a:xfrm>
                      <a:off x="0" y="0"/>
                      <a:ext cx="5547600" cy="3427200"/>
                    </a:xfrm>
                    <a:prstGeom prst="rect">
                      <a:avLst/>
                    </a:prstGeom>
                    <a:ln>
                      <a:noFill/>
                    </a:ln>
                    <a:extLst>
                      <a:ext uri="{53640926-AAD7-44D8-BBD7-CCE9431645EC}">
                        <a14:shadowObscured xmlns:a14="http://schemas.microsoft.com/office/drawing/2010/main"/>
                      </a:ext>
                    </a:extLst>
                  </pic:spPr>
                </pic:pic>
              </a:graphicData>
            </a:graphic>
          </wp:inline>
        </w:drawing>
      </w:r>
    </w:p>
    <w:p w14:paraId="36C099BB" w14:textId="77777777" w:rsidR="000304F2" w:rsidRDefault="000304F2" w:rsidP="001411A3">
      <w:pPr>
        <w:pStyle w:val="Note"/>
        <w:jc w:val="center"/>
      </w:pPr>
      <w:r w:rsidRPr="0089350F">
        <w:t>Q</w:t>
      </w:r>
      <w:r>
        <w:t>22 (F). Do you feel proud or ashamed of the community in which you live?</w:t>
      </w:r>
    </w:p>
    <w:p w14:paraId="15D65B73" w14:textId="77777777" w:rsidR="000304F2" w:rsidRPr="005829EC" w:rsidRDefault="000304F2" w:rsidP="00926CE9">
      <w:pPr>
        <w:pStyle w:val="FigureHeading"/>
      </w:pPr>
      <w:r w:rsidRPr="005829EC">
        <w:lastRenderedPageBreak/>
        <w:t xml:space="preserve">Figure </w:t>
      </w:r>
      <w:fldSimple w:instr=" SEQ Figure \* ARABIC ">
        <w:r w:rsidR="00E37C33">
          <w:rPr>
            <w:noProof/>
          </w:rPr>
          <w:t>114</w:t>
        </w:r>
      </w:fldSimple>
      <w:r w:rsidRPr="005829EC">
        <w:t>:</w:t>
      </w:r>
      <w:r>
        <w:t xml:space="preserve"> Non-Participants feelings toward the community in which you live</w:t>
      </w:r>
    </w:p>
    <w:p w14:paraId="5B7F0D50" w14:textId="77777777" w:rsidR="000304F2" w:rsidRDefault="000304F2" w:rsidP="00527D42">
      <w:pPr>
        <w:pStyle w:val="FigureHeading2"/>
      </w:pPr>
      <w:r>
        <w:t>Base: Non-Participants.</w:t>
      </w:r>
    </w:p>
    <w:p w14:paraId="342E9B4B" w14:textId="77777777" w:rsidR="000304F2" w:rsidRDefault="000304F2" w:rsidP="00373E14">
      <w:pPr>
        <w:pStyle w:val="Image"/>
      </w:pPr>
      <w:r w:rsidRPr="00C85FE0">
        <w:drawing>
          <wp:inline distT="0" distB="0" distL="0" distR="0" wp14:anchorId="4D6A24EA" wp14:editId="7756C0F0">
            <wp:extent cx="5547600" cy="3427200"/>
            <wp:effectExtent l="0" t="0" r="0" b="1905"/>
            <wp:docPr id="74" name="Picture 74" descr="Stacked column chart showing 'Non-Participants' feelings toward the community in which you live'. Ceduna Non-Participant (n=58): Very Proud (34%) Proud (41%) Neither Proud or Ashamed (16%) Ashamed (3%) Very Ashamed (3%) Can't Say / Not Sure (2%). East Kimberley Non-Participant (n=52): Very Proud (21%) Proud (35%) Neither Proud or Ashamed (21%) Ashamed (19%) Very Ashamed (2%) Can't Say / Not Sure (2%). Non-Participant Average (n=110): Very Proud (28%) Proud (38%) Neither Proud or Ashamed (18%) Ashamed (11%) Very Ashamed (3%) Can't Say / Not Sure (2%)." title="Stacked column chart showing 'Non-Participants' feelings toward the community in which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b="5426"/>
                    <a:stretch/>
                  </pic:blipFill>
                  <pic:spPr bwMode="auto">
                    <a:xfrm>
                      <a:off x="0" y="0"/>
                      <a:ext cx="5547600" cy="3427200"/>
                    </a:xfrm>
                    <a:prstGeom prst="rect">
                      <a:avLst/>
                    </a:prstGeom>
                    <a:ln>
                      <a:noFill/>
                    </a:ln>
                    <a:extLst>
                      <a:ext uri="{53640926-AAD7-44D8-BBD7-CCE9431645EC}">
                        <a14:shadowObscured xmlns:a14="http://schemas.microsoft.com/office/drawing/2010/main"/>
                      </a:ext>
                    </a:extLst>
                  </pic:spPr>
                </pic:pic>
              </a:graphicData>
            </a:graphic>
          </wp:inline>
        </w:drawing>
      </w:r>
    </w:p>
    <w:p w14:paraId="7B084EEE" w14:textId="77777777" w:rsidR="00926CE9" w:rsidRPr="00926CE9" w:rsidRDefault="000304F2" w:rsidP="001411A3">
      <w:pPr>
        <w:pStyle w:val="Note"/>
        <w:jc w:val="center"/>
      </w:pPr>
      <w:r w:rsidRPr="0089350F">
        <w:t>Q</w:t>
      </w:r>
      <w:r>
        <w:t>14 (NP). Do you feel proud or ashamed of the community in which you live?</w:t>
      </w:r>
    </w:p>
    <w:p w14:paraId="08C8F3A1" w14:textId="77777777" w:rsidR="00926CE9" w:rsidRPr="00926CE9" w:rsidRDefault="00926CE9" w:rsidP="005C4DDC">
      <w:pPr>
        <w:pStyle w:val="Heading7"/>
        <w:pageBreakBefore/>
      </w:pPr>
      <w:r w:rsidRPr="00926CE9">
        <w:lastRenderedPageBreak/>
        <w:t>Questionnaire Section D: Opinions of the impact of the Debit Card Trial</w:t>
      </w:r>
    </w:p>
    <w:p w14:paraId="20372202" w14:textId="77777777" w:rsidR="00926CE9" w:rsidRPr="005829EC" w:rsidRDefault="00926CE9" w:rsidP="00926CE9">
      <w:pPr>
        <w:pStyle w:val="FigureHeading"/>
      </w:pPr>
      <w:r w:rsidRPr="005829EC">
        <w:t xml:space="preserve">Figure </w:t>
      </w:r>
      <w:fldSimple w:instr=" SEQ Figure \* ARABIC ">
        <w:r w:rsidR="00E37C33">
          <w:rPr>
            <w:noProof/>
          </w:rPr>
          <w:t>115</w:t>
        </w:r>
      </w:fldSimple>
      <w:r w:rsidRPr="005829EC">
        <w:t>:</w:t>
      </w:r>
      <w:r>
        <w:t xml:space="preserve"> Noticed more humbugging or harassment for money since the Trial started</w:t>
      </w:r>
    </w:p>
    <w:p w14:paraId="71D6F37A" w14:textId="77777777" w:rsidR="00373E14" w:rsidRDefault="00926CE9" w:rsidP="00527D42">
      <w:pPr>
        <w:pStyle w:val="FigureHeading2"/>
      </w:pPr>
      <w:r>
        <w:t>Base: Participants, Family and Non-Participants. Excludes</w:t>
      </w:r>
      <w:r w:rsidRPr="00E12A04">
        <w:t xml:space="preserve"> ‘Refused’</w:t>
      </w:r>
      <w:r>
        <w:t>.</w:t>
      </w:r>
    </w:p>
    <w:p w14:paraId="7E207B3E" w14:textId="5E477825" w:rsidR="00926CE9" w:rsidRPr="00CF39EC" w:rsidRDefault="00926CE9" w:rsidP="00373E14">
      <w:pPr>
        <w:pStyle w:val="Image"/>
      </w:pPr>
      <w:r>
        <w:drawing>
          <wp:inline distT="0" distB="0" distL="0" distR="0" wp14:anchorId="19EDD47D" wp14:editId="0184D239">
            <wp:extent cx="5821680" cy="3417570"/>
            <wp:effectExtent l="0" t="0" r="7620" b="0"/>
            <wp:docPr id="278" name="Picture 278" descr="Stacked bar chart showing percent 'Noticed more humbugging or harassment for money since the Trial started', by location and respondent type. Ceduna Participant (n=194): 16% (less) minus 25% (more) equals -9pp (net) *. East Kimberley Participant (n=356): 16% (less) minus 41% (more) equals -25pp (net) **. Participant Average (n=550): 16% (less) minus 33% (more) equals -17pp (net) **. Ceduna Family (n=32): 13% (less) minus 28% (more) equals -16pp (net). East Kimberley Family (n=46): 15% (less) minus 41% (more) equals-26pp (net) **. Family Average (n=78): 14% (less) minus 35% (more) equals -21pp (net) **. Ceduna Non-Participant (n=58):12% (less) minus 22% (more) equals -10pp (net). East Kimberley Non-Participant (n=52): 19% (less) minus 17% (more) equals 2pp (net). Non-Participant Average (n=110): 16% (less) minus 20% (more) equals -4pp (net)." title="Stacked bar chart showing percent 'Noticed more humbugging or harassment for money since th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a:extLst>
                        <a:ext uri="{28A0092B-C50C-407E-A947-70E740481C1C}">
                          <a14:useLocalDpi xmlns:a14="http://schemas.microsoft.com/office/drawing/2010/main" val="0"/>
                        </a:ext>
                      </a:extLst>
                    </a:blip>
                    <a:srcRect t="1645"/>
                    <a:stretch/>
                  </pic:blipFill>
                  <pic:spPr bwMode="auto">
                    <a:xfrm>
                      <a:off x="0" y="0"/>
                      <a:ext cx="5821680" cy="3417570"/>
                    </a:xfrm>
                    <a:prstGeom prst="rect">
                      <a:avLst/>
                    </a:prstGeom>
                    <a:noFill/>
                    <a:ln>
                      <a:noFill/>
                    </a:ln>
                    <a:extLst>
                      <a:ext uri="{53640926-AAD7-44D8-BBD7-CCE9431645EC}">
                        <a14:shadowObscured xmlns:a14="http://schemas.microsoft.com/office/drawing/2010/main"/>
                      </a:ext>
                    </a:extLst>
                  </pic:spPr>
                </pic:pic>
              </a:graphicData>
            </a:graphic>
          </wp:inline>
        </w:drawing>
      </w:r>
    </w:p>
    <w:p w14:paraId="3F24F588" w14:textId="77777777" w:rsidR="00E13A28" w:rsidRDefault="00926CE9" w:rsidP="001411A3">
      <w:pPr>
        <w:pStyle w:val="Note"/>
        <w:jc w:val="center"/>
      </w:pPr>
      <w:r>
        <w:t>Q42d (P) / Q24d (F) / Q16d. Since the Cashless Debit / Indue Card started in your community, have you noticed more, less or the same amount of: Humbugging or harassment for money?</w:t>
      </w:r>
    </w:p>
    <w:p w14:paraId="07EC2D90" w14:textId="1650B4E4" w:rsidR="000304F2" w:rsidRDefault="00926CE9" w:rsidP="001411A3">
      <w:pPr>
        <w:pStyle w:val="Note"/>
        <w:jc w:val="center"/>
      </w:pPr>
      <w:r>
        <w:t>**Significantly different to zero at the 95% level *Significantly dif</w:t>
      </w:r>
      <w:r w:rsidR="00573867">
        <w:t>ferent to zero at the 90% level</w:t>
      </w:r>
      <w:r w:rsidR="00373E14">
        <w:t>.</w:t>
      </w:r>
    </w:p>
    <w:p w14:paraId="0A9CA7E9" w14:textId="77777777" w:rsidR="00926CE9" w:rsidRPr="005829EC" w:rsidRDefault="00926CE9" w:rsidP="00926CE9">
      <w:pPr>
        <w:pStyle w:val="FigureHeading"/>
      </w:pPr>
      <w:r w:rsidRPr="005829EC">
        <w:lastRenderedPageBreak/>
        <w:t xml:space="preserve">Figure </w:t>
      </w:r>
      <w:fldSimple w:instr=" SEQ Figure \* ARABIC ">
        <w:r w:rsidR="00E37C33">
          <w:rPr>
            <w:noProof/>
          </w:rPr>
          <w:t>116</w:t>
        </w:r>
      </w:fldSimple>
      <w:r w:rsidRPr="005829EC">
        <w:t>:</w:t>
      </w:r>
      <w:r>
        <w:t xml:space="preserve"> Been able to save more money than before since Trial started</w:t>
      </w:r>
    </w:p>
    <w:p w14:paraId="3F64D022" w14:textId="77777777" w:rsidR="00373E14" w:rsidRDefault="00926CE9" w:rsidP="00527D42">
      <w:pPr>
        <w:pStyle w:val="FigureHeading2"/>
      </w:pPr>
      <w:r>
        <w:t>Base: Participants currently in Trial and Family. Excludes</w:t>
      </w:r>
      <w:r w:rsidRPr="00E12A04">
        <w:t xml:space="preserve"> ‘Refused’</w:t>
      </w:r>
      <w:r>
        <w:t>.</w:t>
      </w:r>
    </w:p>
    <w:p w14:paraId="36E24AC5" w14:textId="1991900E" w:rsidR="00926CE9" w:rsidRPr="00CF39EC" w:rsidRDefault="00926CE9" w:rsidP="00373E14">
      <w:pPr>
        <w:pStyle w:val="Image"/>
      </w:pPr>
      <w:r w:rsidRPr="00C85FE0">
        <w:drawing>
          <wp:inline distT="0" distB="0" distL="0" distR="0" wp14:anchorId="3F102A69" wp14:editId="5F817E4A">
            <wp:extent cx="5637600" cy="3394800"/>
            <wp:effectExtent l="0" t="0" r="1270" b="0"/>
            <wp:docPr id="76" name="Picture 76" descr="Stacked bar chart showing percent 'Been able to save more money than before since Trial started'. Ceduna Participant (n=188): Yes (31%) No (63%) Can't say / not sure (5%). East Kimberley Participant (n=354): Yes (31%) No (66%) Can't say / not sure (3%). Participant Average (n=542): Yes (31%) No (64%) Can't say / not sure (4%). Ceduna Family (n=32): Yes (9%) No (72%) Can't say / not sure (19%). East Kimberley Family (n=46): Yes (37%) No (61%) Can't say / not sure (2%). Family Average (n=78): Yes (23%) No (66%) Can't say / not sure (10%)." title="Stacked bar chart showing percent 'Been able to save more money than before sinc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2563" b="3146"/>
                    <a:stretch/>
                  </pic:blipFill>
                  <pic:spPr bwMode="auto">
                    <a:xfrm>
                      <a:off x="0" y="0"/>
                      <a:ext cx="5637600" cy="3394800"/>
                    </a:xfrm>
                    <a:prstGeom prst="rect">
                      <a:avLst/>
                    </a:prstGeom>
                    <a:ln>
                      <a:noFill/>
                    </a:ln>
                    <a:extLst>
                      <a:ext uri="{53640926-AAD7-44D8-BBD7-CCE9431645EC}">
                        <a14:shadowObscured xmlns:a14="http://schemas.microsoft.com/office/drawing/2010/main"/>
                      </a:ext>
                    </a:extLst>
                  </pic:spPr>
                </pic:pic>
              </a:graphicData>
            </a:graphic>
          </wp:inline>
        </w:drawing>
      </w:r>
    </w:p>
    <w:p w14:paraId="225B3917" w14:textId="77777777" w:rsidR="00926CE9" w:rsidRDefault="00926CE9" w:rsidP="001411A3">
      <w:pPr>
        <w:pStyle w:val="Note"/>
        <w:jc w:val="center"/>
      </w:pPr>
      <w:r>
        <w:t>Q43a (P) / Q25a (F). Since being on the Cashless Debit / Indue Card have these happened to you: You’ve / the family has been able to save more money than before?</w:t>
      </w:r>
    </w:p>
    <w:p w14:paraId="20A9F2CF" w14:textId="77777777" w:rsidR="00573867" w:rsidRPr="005829EC" w:rsidRDefault="00573867" w:rsidP="00573867">
      <w:pPr>
        <w:pStyle w:val="FigureHeading"/>
      </w:pPr>
      <w:r w:rsidRPr="005829EC">
        <w:t xml:space="preserve">Figure </w:t>
      </w:r>
      <w:fldSimple w:instr=" SEQ Figure \* ARABIC ">
        <w:r w:rsidR="00E37C33">
          <w:rPr>
            <w:noProof/>
          </w:rPr>
          <w:t>117</w:t>
        </w:r>
      </w:fldSimple>
      <w:r w:rsidRPr="005829EC">
        <w:t>:</w:t>
      </w:r>
      <w:r>
        <w:t xml:space="preserve"> Been better able to care for your child/ren since Trial started</w:t>
      </w:r>
    </w:p>
    <w:p w14:paraId="1EA3781F" w14:textId="77777777" w:rsidR="00373E14" w:rsidRDefault="00573867" w:rsidP="00527D42">
      <w:pPr>
        <w:pStyle w:val="FigureHeading2"/>
      </w:pPr>
      <w:r>
        <w:t>Base: Participants currently in Trial and Family who care for a child / children. Excludes</w:t>
      </w:r>
      <w:r w:rsidRPr="00E12A04">
        <w:t xml:space="preserve"> ‘Refused’</w:t>
      </w:r>
      <w:r>
        <w:t>.</w:t>
      </w:r>
    </w:p>
    <w:p w14:paraId="32D4C5AB" w14:textId="00440413" w:rsidR="00573867" w:rsidRPr="00CF39EC" w:rsidRDefault="00573867" w:rsidP="00373E14">
      <w:pPr>
        <w:pStyle w:val="Image"/>
      </w:pPr>
      <w:r w:rsidRPr="00C85FE0">
        <w:drawing>
          <wp:inline distT="0" distB="0" distL="0" distR="0" wp14:anchorId="7B0F7418" wp14:editId="3C4A5CDD">
            <wp:extent cx="5544000" cy="3477600"/>
            <wp:effectExtent l="0" t="0" r="0" b="8890"/>
            <wp:docPr id="77" name="Picture 77" descr="Stacked bar chart showing percent 'Been better able to care for your child or children since Trial started'. Ceduna Participant (n=84): Yes (31%) No (55%) Not Applicable - Do not regularly look after children (6%) Can't say / not sure (8%). East Kimberley Participant (n=167): Yes (31%) No (60%) Not Applicable - Do not regularly look after children (3%) Can't say / not sure (6%). Participant Average (n=251): Yes (31%) No (57%) Not Applicable - Do not regularly look after children (4%) Can't say / not sure (7%). Ceduna Family (n=9): Yes (33%) No (44%) Not Applicable - Do not regularly look after children (0%) Can't say / not sure (22%). East Kimberley Family (n=21): Yes (29%) No (62%) Not Applicable - Do not regularly look after children (0%) Can't say / not sure (10%). Family Average (n=30): Yes (30%) No (55%) Not Applicable - Do not regularly look after children (0%) Can't say / not sure (14%)." title="Stacked bar chart showing percent 'Been better able to care for your child or children sinc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t="2279" b="1420"/>
                    <a:stretch/>
                  </pic:blipFill>
                  <pic:spPr bwMode="auto">
                    <a:xfrm>
                      <a:off x="0" y="0"/>
                      <a:ext cx="5544000" cy="3477600"/>
                    </a:xfrm>
                    <a:prstGeom prst="rect">
                      <a:avLst/>
                    </a:prstGeom>
                    <a:ln>
                      <a:noFill/>
                    </a:ln>
                    <a:extLst>
                      <a:ext uri="{53640926-AAD7-44D8-BBD7-CCE9431645EC}">
                        <a14:shadowObscured xmlns:a14="http://schemas.microsoft.com/office/drawing/2010/main"/>
                      </a:ext>
                    </a:extLst>
                  </pic:spPr>
                </pic:pic>
              </a:graphicData>
            </a:graphic>
          </wp:inline>
        </w:drawing>
      </w:r>
    </w:p>
    <w:p w14:paraId="27AFFC20" w14:textId="77777777" w:rsidR="00573867" w:rsidRPr="00573867" w:rsidRDefault="00573867" w:rsidP="001411A3">
      <w:pPr>
        <w:pStyle w:val="Note"/>
        <w:jc w:val="center"/>
      </w:pPr>
      <w:r>
        <w:t>Q43b (P) / Q25b (F). Since being on the Cashless Debit / Indue Card have these happened to you: You’ve / the family has been better able to care for your child/ren?</w:t>
      </w:r>
    </w:p>
    <w:p w14:paraId="25682AA6" w14:textId="77777777" w:rsidR="00573867" w:rsidRPr="005829EC" w:rsidRDefault="00573867" w:rsidP="00573867">
      <w:pPr>
        <w:pStyle w:val="FigureHeading"/>
      </w:pPr>
      <w:r w:rsidRPr="005829EC">
        <w:lastRenderedPageBreak/>
        <w:t xml:space="preserve">Figure </w:t>
      </w:r>
      <w:fldSimple w:instr=" SEQ Figure \* ARABIC ">
        <w:r w:rsidR="00E37C33">
          <w:rPr>
            <w:noProof/>
          </w:rPr>
          <w:t>118</w:t>
        </w:r>
      </w:fldSimple>
      <w:r w:rsidRPr="005829EC">
        <w:t>:</w:t>
      </w:r>
      <w:r>
        <w:t xml:space="preserve"> Got more involved in your children’s homework and school since Trial started</w:t>
      </w:r>
    </w:p>
    <w:p w14:paraId="2709B93B" w14:textId="77777777" w:rsidR="00373E14" w:rsidRDefault="00573867" w:rsidP="00527D42">
      <w:pPr>
        <w:pStyle w:val="FigureHeading2"/>
      </w:pPr>
      <w:r>
        <w:t>Base: Participants currently in Trial and Family who care for a child / children. Excludes</w:t>
      </w:r>
      <w:r w:rsidRPr="00E12A04">
        <w:t xml:space="preserve"> ‘Refused’</w:t>
      </w:r>
      <w:r>
        <w:t>.</w:t>
      </w:r>
    </w:p>
    <w:p w14:paraId="2838DFAC" w14:textId="3B13E500" w:rsidR="00920C34" w:rsidRDefault="00573867" w:rsidP="00373E14">
      <w:pPr>
        <w:pStyle w:val="Image"/>
      </w:pPr>
      <w:r w:rsidRPr="00C85FE0">
        <w:drawing>
          <wp:inline distT="0" distB="0" distL="0" distR="0" wp14:anchorId="7BC3ED83" wp14:editId="0BD95D76">
            <wp:extent cx="5547600" cy="3448800"/>
            <wp:effectExtent l="0" t="0" r="0" b="0"/>
            <wp:docPr id="78" name="Picture 78" descr="Stacked bar chart showing percent 'Got more involved in your children’s homework and school since Trial started'. Ceduna Participant (n=84): Yes (17%) No (65%) Not Applicable - Do not regularly look after children (16%) Can't say / not sure (2%). East Kimberley Participant (n=167): Yes (15%) No (55%) Not Applicable - Do not regularly look after children (25%) Can't say / not sure (6%). Participant Average (n=251): Yes (16%) No (60%) Not Applicable - Do not regularly look after children (21%) Can't say / not sure (4%). Ceduna Family (n=9): Yes (11%) No (56%) Not Applicable - Do not regularly look after children (11%) Can't say / not sure (22%). East Kimberley Family (n=21): Yes (5%) No (67%) Not Applicable - Do not regularly look after children (14%) Can't say / not sure (14%). Family Average (n=30): Yes (7%) No (62%) Not Applicable - Do not regularly look after children (13%) Can't say / not sure (17%)." title="Stacked bar chart showing percent 'Got more involved in your children’s homework and school sinc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t="2566" b="1970"/>
                    <a:stretch/>
                  </pic:blipFill>
                  <pic:spPr bwMode="auto">
                    <a:xfrm>
                      <a:off x="0" y="0"/>
                      <a:ext cx="5547600" cy="3448800"/>
                    </a:xfrm>
                    <a:prstGeom prst="rect">
                      <a:avLst/>
                    </a:prstGeom>
                    <a:ln>
                      <a:noFill/>
                    </a:ln>
                    <a:extLst>
                      <a:ext uri="{53640926-AAD7-44D8-BBD7-CCE9431645EC}">
                        <a14:shadowObscured xmlns:a14="http://schemas.microsoft.com/office/drawing/2010/main"/>
                      </a:ext>
                    </a:extLst>
                  </pic:spPr>
                </pic:pic>
              </a:graphicData>
            </a:graphic>
          </wp:inline>
        </w:drawing>
      </w:r>
    </w:p>
    <w:p w14:paraId="28E99A42" w14:textId="77777777" w:rsidR="00573867" w:rsidRDefault="00573867" w:rsidP="001411A3">
      <w:pPr>
        <w:pStyle w:val="Note"/>
        <w:jc w:val="center"/>
      </w:pPr>
      <w:r>
        <w:t>Q43c (P) / Q25c (F). Since being on the Cashless Debit / Indue Card have these happened to you: You’ve / the family has got more involved in your children’s homework and school?</w:t>
      </w:r>
    </w:p>
    <w:p w14:paraId="24CFA879" w14:textId="77777777" w:rsidR="00573867" w:rsidRPr="005829EC" w:rsidRDefault="00573867" w:rsidP="00573867">
      <w:pPr>
        <w:pStyle w:val="FigureHeading"/>
      </w:pPr>
      <w:r w:rsidRPr="005829EC">
        <w:t xml:space="preserve">Figure </w:t>
      </w:r>
      <w:fldSimple w:instr=" SEQ Figure \* ARABIC ">
        <w:r w:rsidR="00E37C33">
          <w:rPr>
            <w:noProof/>
          </w:rPr>
          <w:t>119</w:t>
        </w:r>
      </w:fldSimple>
      <w:r w:rsidRPr="005829EC">
        <w:t>:</w:t>
      </w:r>
      <w:r>
        <w:t xml:space="preserve"> Got better at things like using a computer, the internet or a smartphone since Trial started</w:t>
      </w:r>
    </w:p>
    <w:p w14:paraId="26AD1A67" w14:textId="77777777" w:rsidR="00373E14" w:rsidRDefault="00573867" w:rsidP="00527D42">
      <w:pPr>
        <w:pStyle w:val="FigureHeading2"/>
      </w:pPr>
      <w:r>
        <w:t>Base: Participants currently in Trial. Excludes</w:t>
      </w:r>
      <w:r w:rsidRPr="00E12A04">
        <w:t xml:space="preserve"> ‘Refused’</w:t>
      </w:r>
      <w:r>
        <w:t>.</w:t>
      </w:r>
    </w:p>
    <w:p w14:paraId="4D7F0345" w14:textId="59DAA274" w:rsidR="00573867" w:rsidRPr="00CF39EC" w:rsidRDefault="00573867" w:rsidP="00373E14">
      <w:pPr>
        <w:pStyle w:val="Image"/>
      </w:pPr>
      <w:r w:rsidRPr="00C85FE0">
        <w:drawing>
          <wp:inline distT="0" distB="0" distL="0" distR="0" wp14:anchorId="713E8C25" wp14:editId="27350DF8">
            <wp:extent cx="5180400" cy="3247200"/>
            <wp:effectExtent l="0" t="0" r="1270" b="0"/>
            <wp:docPr id="79" name="Picture 79" descr="Stacked bar chart showing percent 'Got better at things like using a computer, the internet or a smartphone since Trial started'. Ceduna Participant (n=186): Yes (23%) No (65%) Can't say / not sure (12%). East Kimberley Participant (n=342): Yes (20%) No (70%) Can't say / not sure (10%). Participant Average (n=528): Yes (21%) No (68%) Can't say / not sure (11%)." title="Stacked bar chart showing percent 'Got better at things like using a computer, the internet or a smartphone since Trial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2565" b="2826"/>
                    <a:stretch/>
                  </pic:blipFill>
                  <pic:spPr bwMode="auto">
                    <a:xfrm>
                      <a:off x="0" y="0"/>
                      <a:ext cx="5180400" cy="3247200"/>
                    </a:xfrm>
                    <a:prstGeom prst="rect">
                      <a:avLst/>
                    </a:prstGeom>
                    <a:ln>
                      <a:noFill/>
                    </a:ln>
                    <a:extLst>
                      <a:ext uri="{53640926-AAD7-44D8-BBD7-CCE9431645EC}">
                        <a14:shadowObscured xmlns:a14="http://schemas.microsoft.com/office/drawing/2010/main"/>
                      </a:ext>
                    </a:extLst>
                  </pic:spPr>
                </pic:pic>
              </a:graphicData>
            </a:graphic>
          </wp:inline>
        </w:drawing>
      </w:r>
    </w:p>
    <w:p w14:paraId="1CAD5BB0" w14:textId="77777777" w:rsidR="000304F2" w:rsidRDefault="00573867" w:rsidP="001411A3">
      <w:pPr>
        <w:pStyle w:val="Note"/>
        <w:jc w:val="center"/>
      </w:pPr>
      <w:r>
        <w:t>Q43d (P). Since being on the Cashless Debit / Indue Card have these happened to you: I’ve got better at things like using a computer, the internet or a smartphone?</w:t>
      </w:r>
    </w:p>
    <w:p w14:paraId="41A33ED0" w14:textId="77777777" w:rsidR="00573867" w:rsidRPr="005829EC" w:rsidRDefault="00573867" w:rsidP="00573867">
      <w:pPr>
        <w:pStyle w:val="FigureHeading"/>
      </w:pPr>
      <w:r w:rsidRPr="005829EC">
        <w:lastRenderedPageBreak/>
        <w:t xml:space="preserve">Figure </w:t>
      </w:r>
      <w:fldSimple w:instr=" SEQ Figure \* ARABIC ">
        <w:r w:rsidR="00E37C33">
          <w:rPr>
            <w:noProof/>
          </w:rPr>
          <w:t>120</w:t>
        </w:r>
      </w:fldSimple>
      <w:r w:rsidRPr="005829EC">
        <w:t>:</w:t>
      </w:r>
      <w:r>
        <w:t xml:space="preserve"> Impact of the Trial on your life / your family’s life</w:t>
      </w:r>
    </w:p>
    <w:p w14:paraId="4A0463E2" w14:textId="77777777" w:rsidR="00373E14" w:rsidRDefault="00573867" w:rsidP="00527D42">
      <w:pPr>
        <w:pStyle w:val="FigureHeading2"/>
        <w:rPr>
          <w:noProof/>
        </w:rPr>
      </w:pPr>
      <w:r>
        <w:t>Base: Participants currently in Trial and Family. Excludes</w:t>
      </w:r>
      <w:r w:rsidRPr="00E12A04">
        <w:t xml:space="preserve"> ‘Refused’</w:t>
      </w:r>
      <w:r>
        <w:t>.</w:t>
      </w:r>
    </w:p>
    <w:p w14:paraId="4C352DBE" w14:textId="77777777" w:rsidR="00373E14" w:rsidRDefault="00573867" w:rsidP="00373E14">
      <w:pPr>
        <w:pStyle w:val="Image"/>
      </w:pPr>
      <w:r w:rsidRPr="000E0DE6">
        <w:drawing>
          <wp:inline distT="0" distB="0" distL="0" distR="0" wp14:anchorId="3D8310AF" wp14:editId="2CE31CCF">
            <wp:extent cx="5731510" cy="3734435"/>
            <wp:effectExtent l="0" t="0" r="2540" b="0"/>
            <wp:docPr id="13" name="Picture 13" descr="Stacked column chart showing 'Impact of the Trial on your life / your family’s life', by location and respondent type. Ceduna Participant (n=193): 23% (better), 49% (worse). East Kimberley Participant (n=354): 22% (better), 48% (worse). Participant Average (n=547): 22% (better), 49% (worse). Ceduna Family (n=32): 19% (better), 41% (worse). East Kimberley Family (n=46): 35% (better), 33% (worse). Family Average (n=78): 27% (better), 37% (worse)." title="Stacked column chart showing 'Impact of the Trial on your life / your family’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31510" cy="3734435"/>
                    </a:xfrm>
                    <a:prstGeom prst="rect">
                      <a:avLst/>
                    </a:prstGeom>
                  </pic:spPr>
                </pic:pic>
              </a:graphicData>
            </a:graphic>
          </wp:inline>
        </w:drawing>
      </w:r>
    </w:p>
    <w:p w14:paraId="2EAD7D2B" w14:textId="676C1560" w:rsidR="00573867" w:rsidRDefault="00573867" w:rsidP="001411A3">
      <w:pPr>
        <w:pStyle w:val="Note"/>
        <w:jc w:val="center"/>
      </w:pPr>
      <w:r>
        <w:t>Q45 (P) / Q27 (F). Would you say the Cashless Debit / Indue Card has made your life / your family’s life..?.</w:t>
      </w:r>
    </w:p>
    <w:p w14:paraId="50A798A9" w14:textId="77777777" w:rsidR="00573867" w:rsidRPr="005829EC" w:rsidRDefault="00573867" w:rsidP="00573867">
      <w:pPr>
        <w:pStyle w:val="FigureHeading"/>
      </w:pPr>
      <w:r w:rsidRPr="005829EC">
        <w:t xml:space="preserve">Figure </w:t>
      </w:r>
      <w:fldSimple w:instr=" SEQ Figure \* ARABIC ">
        <w:r w:rsidR="00E37C33">
          <w:rPr>
            <w:noProof/>
          </w:rPr>
          <w:t>121</w:t>
        </w:r>
      </w:fldSimple>
      <w:r w:rsidRPr="005829EC">
        <w:t>:</w:t>
      </w:r>
      <w:r>
        <w:t xml:space="preserve"> Impact of the Trial on your child’s life / children’s lives</w:t>
      </w:r>
    </w:p>
    <w:p w14:paraId="56FEA695" w14:textId="14DA4B8D" w:rsidR="00373E14" w:rsidRDefault="00573867" w:rsidP="00373E14">
      <w:pPr>
        <w:pStyle w:val="Image"/>
      </w:pPr>
      <w:r>
        <w:t>Base: Participants currently in Trial. Excludes</w:t>
      </w:r>
      <w:r w:rsidRPr="00E12A04">
        <w:t xml:space="preserve"> ‘Refused’</w:t>
      </w:r>
      <w:r>
        <w:t>.</w:t>
      </w:r>
      <w:r w:rsidR="004370D2">
        <w:drawing>
          <wp:inline distT="0" distB="0" distL="0" distR="0" wp14:anchorId="4261D2AF" wp14:editId="6F544863">
            <wp:extent cx="5453380" cy="3324225"/>
            <wp:effectExtent l="0" t="0" r="0" b="9525"/>
            <wp:docPr id="18" name="Picture 18" descr="Stacked column chart showing 'Impact of the Trial on your child's life / children's lives', by location. Ceduna Participant (n=84): 16% (better), 12% (worse). East Kimberley Participant (n=166): 20% (better), 29% (worse). Participant Average (n=250): 18% (better), 20% (worse). " title="Stacked column chart showing 'Impact of the Trial on your child's life / children's lives',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a:extLst>
                        <a:ext uri="{28A0092B-C50C-407E-A947-70E740481C1C}">
                          <a14:useLocalDpi xmlns:a14="http://schemas.microsoft.com/office/drawing/2010/main" val="0"/>
                        </a:ext>
                      </a:extLst>
                    </a:blip>
                    <a:srcRect b="4794"/>
                    <a:stretch/>
                  </pic:blipFill>
                  <pic:spPr bwMode="auto">
                    <a:xfrm>
                      <a:off x="0" y="0"/>
                      <a:ext cx="5454000" cy="3324603"/>
                    </a:xfrm>
                    <a:prstGeom prst="rect">
                      <a:avLst/>
                    </a:prstGeom>
                    <a:noFill/>
                    <a:ln>
                      <a:noFill/>
                    </a:ln>
                    <a:extLst>
                      <a:ext uri="{53640926-AAD7-44D8-BBD7-CCE9431645EC}">
                        <a14:shadowObscured xmlns:a14="http://schemas.microsoft.com/office/drawing/2010/main"/>
                      </a:ext>
                    </a:extLst>
                  </pic:spPr>
                </pic:pic>
              </a:graphicData>
            </a:graphic>
          </wp:inline>
        </w:drawing>
      </w:r>
    </w:p>
    <w:p w14:paraId="48987485" w14:textId="024998E5" w:rsidR="00573867" w:rsidRDefault="00573867" w:rsidP="001411A3">
      <w:pPr>
        <w:pStyle w:val="Note"/>
        <w:jc w:val="center"/>
      </w:pPr>
      <w:r>
        <w:t>Q47 (P). Would you say, the Cashless Debit / Indue Card has made your child’s life / children’s lives..?</w:t>
      </w:r>
    </w:p>
    <w:p w14:paraId="1BBAE617" w14:textId="77777777" w:rsidR="00573867" w:rsidRPr="005829EC" w:rsidRDefault="00573867" w:rsidP="00D13DDA">
      <w:pPr>
        <w:pStyle w:val="FigureHeading"/>
        <w:spacing w:before="0"/>
      </w:pPr>
      <w:r w:rsidRPr="005829EC">
        <w:lastRenderedPageBreak/>
        <w:t xml:space="preserve">Figure </w:t>
      </w:r>
      <w:fldSimple w:instr=" SEQ Figure \* ARABIC ">
        <w:r w:rsidR="00E37C33">
          <w:rPr>
            <w:noProof/>
          </w:rPr>
          <w:t>122</w:t>
        </w:r>
      </w:fldSimple>
      <w:r w:rsidRPr="005829EC">
        <w:t>:</w:t>
      </w:r>
      <w:r>
        <w:t xml:space="preserve"> Impact of the Trial on your community</w:t>
      </w:r>
    </w:p>
    <w:p w14:paraId="3B8A0384" w14:textId="77777777" w:rsidR="00373E14" w:rsidRDefault="00573867" w:rsidP="00D13DDA">
      <w:pPr>
        <w:pStyle w:val="FigureHeading2"/>
        <w:spacing w:before="0"/>
      </w:pPr>
      <w:r>
        <w:t>Base: Family and Non-Participants. Excludes</w:t>
      </w:r>
      <w:r w:rsidRPr="00E12A04">
        <w:t xml:space="preserve"> ‘Refused’</w:t>
      </w:r>
      <w:r>
        <w:t>.</w:t>
      </w:r>
    </w:p>
    <w:p w14:paraId="15A297CB" w14:textId="38B5C1A2" w:rsidR="00373E14" w:rsidRDefault="00573867" w:rsidP="00373E14">
      <w:pPr>
        <w:pStyle w:val="Image"/>
      </w:pPr>
      <w:r w:rsidRPr="000E0DE6">
        <w:drawing>
          <wp:inline distT="0" distB="0" distL="0" distR="0" wp14:anchorId="501E0C19" wp14:editId="487D4E2E">
            <wp:extent cx="5731510" cy="3798570"/>
            <wp:effectExtent l="0" t="0" r="2540" b="0"/>
            <wp:docPr id="16" name="Picture 16" descr="Stacked column chart showing 'Impact of the Trial on your community', by location and respondent type. Ceduna Family (n=32): 25% (better), 38% (worse). East Kimberley Family (n=46): 37% (better), 30% (worse). Family Average (n=78): 31% (better), 34% (worse). Ceduna Non-Participant (n=58): 43% (better), 22% (worse). East Kimberley Non-Participant (n=52): 48% (better), 13% (worse). Non-Participant Average (n=110): 46% (better), 18% (worse)." title="Stacked column chart showing 'Impact of the Trial on y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31510" cy="3798570"/>
                    </a:xfrm>
                    <a:prstGeom prst="rect">
                      <a:avLst/>
                    </a:prstGeom>
                  </pic:spPr>
                </pic:pic>
              </a:graphicData>
            </a:graphic>
          </wp:inline>
        </w:drawing>
      </w:r>
    </w:p>
    <w:p w14:paraId="6C19B6AD" w14:textId="19A5F73A" w:rsidR="00573867" w:rsidRDefault="00573867" w:rsidP="001411A3">
      <w:pPr>
        <w:pStyle w:val="Note"/>
        <w:jc w:val="center"/>
      </w:pPr>
      <w:r>
        <w:t>Q29 (F) / Q17 (NP). Would you say, the Cashless Debit / Indue Card has made life in your community..?</w:t>
      </w:r>
    </w:p>
    <w:p w14:paraId="3181FF23" w14:textId="77777777" w:rsidR="00573867" w:rsidRPr="005829EC" w:rsidRDefault="00573867" w:rsidP="00D13DDA">
      <w:pPr>
        <w:pStyle w:val="FigureHeading"/>
        <w:spacing w:before="160"/>
      </w:pPr>
      <w:r w:rsidRPr="005829EC">
        <w:t xml:space="preserve">Figure </w:t>
      </w:r>
      <w:fldSimple w:instr=" SEQ Figure \* ARABIC ">
        <w:r w:rsidR="00E37C33">
          <w:rPr>
            <w:noProof/>
          </w:rPr>
          <w:t>123</w:t>
        </w:r>
      </w:fldSimple>
      <w:r w:rsidRPr="005829EC">
        <w:t>:</w:t>
      </w:r>
      <w:r>
        <w:t xml:space="preserve"> Recommend card to others</w:t>
      </w:r>
    </w:p>
    <w:p w14:paraId="6325B7F5" w14:textId="77777777" w:rsidR="00D13DDA" w:rsidRDefault="00573867" w:rsidP="00D13DDA">
      <w:pPr>
        <w:pStyle w:val="FigureHeading2"/>
      </w:pPr>
      <w:r>
        <w:t>Base: Participants currently in Trial. Excludes</w:t>
      </w:r>
      <w:r w:rsidRPr="00E12A04">
        <w:t xml:space="preserve"> ‘Refused’</w:t>
      </w:r>
      <w:r>
        <w:t>.</w:t>
      </w:r>
    </w:p>
    <w:p w14:paraId="390F0E77" w14:textId="77777777" w:rsidR="00D13DDA" w:rsidRDefault="00573867" w:rsidP="00373E14">
      <w:pPr>
        <w:pStyle w:val="Image"/>
      </w:pPr>
      <w:r w:rsidRPr="001914BB">
        <w:drawing>
          <wp:inline distT="0" distB="0" distL="0" distR="0" wp14:anchorId="738DD8A2" wp14:editId="1EC8ED67">
            <wp:extent cx="5356800" cy="3488400"/>
            <wp:effectExtent l="0" t="0" r="0" b="0"/>
            <wp:docPr id="85" name="Picture 85" descr="Column chart showing percent 'Recommend card to others'. Ceduna Participant (n=183): Yes, I have (5%) No, I haven't but I plan to (15%) No, and I don't plan to (68%) Can't Say / Not Sure (12%). East Kimberley Participant (n=351): Yes, I have (9%) No, I haven't but I plan to (5%) No, and I don't plan to (79%) Can't Say / Not Sure (8%). Participant Average (n=534): Yes, I have (7%) No, I haven't but I plan to (10%) No, and I don't plan to (74%) Can't Say / Not Sure (10%)." title="Column chart showing percent 'Recommend card to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356800" cy="3488400"/>
                    </a:xfrm>
                    <a:prstGeom prst="rect">
                      <a:avLst/>
                    </a:prstGeom>
                  </pic:spPr>
                </pic:pic>
              </a:graphicData>
            </a:graphic>
          </wp:inline>
        </w:drawing>
      </w:r>
    </w:p>
    <w:p w14:paraId="11AACA9E" w14:textId="77777777" w:rsidR="00573867" w:rsidRDefault="00573867" w:rsidP="001411A3">
      <w:pPr>
        <w:pStyle w:val="Note"/>
        <w:jc w:val="center"/>
        <w:rPr>
          <w:i/>
          <w:color w:val="595959" w:themeColor="text1" w:themeTint="A6"/>
          <w:sz w:val="18"/>
        </w:rPr>
      </w:pPr>
      <w:r>
        <w:t>Q48 (P). Have you told anyone who doesn’t have a Cashless Debit / Indue Card to get one, or do you plan to?</w:t>
      </w:r>
    </w:p>
    <w:p w14:paraId="602BCBA4" w14:textId="77777777" w:rsidR="00573867" w:rsidRPr="00573867" w:rsidRDefault="00573867" w:rsidP="00D32AAF">
      <w:pPr>
        <w:pStyle w:val="Heading7"/>
      </w:pPr>
      <w:r w:rsidRPr="00573867">
        <w:lastRenderedPageBreak/>
        <w:t>Further Analysis: Key questions by key demographics</w:t>
      </w:r>
    </w:p>
    <w:p w14:paraId="0B302DEB" w14:textId="77777777" w:rsidR="00573867" w:rsidRPr="00573867" w:rsidRDefault="00573867" w:rsidP="00573867">
      <w:pPr>
        <w:pStyle w:val="TableHeading"/>
      </w:pPr>
      <w:r w:rsidRPr="00573867">
        <w:t xml:space="preserve">Table </w:t>
      </w:r>
      <w:fldSimple w:instr=" SEQ Table \* ARABIC ">
        <w:r w:rsidR="00E37C33">
          <w:rPr>
            <w:noProof/>
          </w:rPr>
          <w:t>30</w:t>
        </w:r>
      </w:fldSimple>
      <w:r w:rsidR="0039741E">
        <w:t>: Key questions split by age</w:t>
      </w:r>
    </w:p>
    <w:tbl>
      <w:tblPr>
        <w:tblW w:w="5000" w:type="pct"/>
        <w:jc w:val="center"/>
        <w:tblBorders>
          <w:bottom w:val="single" w:sz="4" w:space="0" w:color="A6A6A6" w:themeColor="background1" w:themeShade="A6"/>
          <w:insideH w:val="single" w:sz="4" w:space="0" w:color="A6A6A6" w:themeColor="background1" w:themeShade="A6"/>
        </w:tblBorders>
        <w:tblLook w:val="01E0" w:firstRow="1" w:lastRow="1" w:firstColumn="1" w:lastColumn="1" w:noHBand="0" w:noVBand="0"/>
        <w:tblCaption w:val="Key Questions split by age."/>
        <w:tblDescription w:val="Key Questions split by age.  Since being on the CDCT: 18-24 (n=37-80): (% yes) You’ve been able to save more money than before  41%, You’ve been better able to care for your child/ren  29%, You’ve got more involved in your children’s homework and school  3%, I’ve got better at things like using a computer, the internet or a smartphone 24%, 18-24 (n=80): (net positive change) Drunk grog or alcohol  18%, Had six or more drinks of grog or alcohol at one time 15%, Gambled 10%, Spent more than $50 a day on gambling 8%, Bet more than you can really afford to lose 5%, Had to borrow money or sell things to get money to gamble 2%, Used an illegal drug like benzos, ice, marijuana, or speed 7%, Spent more than $50 a day on illegal drugs like benzos, ice, marijuana, or speed 6%, 18-24 (n=80): (net positive change) Would you say the Cashless Debit Card / Indue Card has made your life better -27%, 25-34 (n=79-127): (% yes) You’ve been able to save more money than before  32%, You’ve been better able to care for your child/ren 29%, You’ve got more involved in your children’s homework and school 11%, I've got better at things like using a computer, the internet or a smartphone 30%, 25-34 (n=130): (net positive change) Drunk grog or alcohol  13%, Had six or more drinks of grog or alcohol at one time 7%, Gambled 8%, Spent more than $50 a day on gambling 3%, Bet more than you can really afford to lose -1%, Had to borrow money or sell things to get money to gamble 1%, Used an illegal drug like benzos, ice, marijuana, or speed 1%, Spent more than $50 a day on illegal drugs like benzos, ice, marijuana, or speed 1%, 25-34 (n=130): (net positive change) Would you say the Cashless Debit Card / Indue Card has made your life better -33%, 35-44 (n=72-121): (% yes) You’ve been able to save more money than before 28%, You’ve been better able to care for your child/ren 37%, You’ve got more involved in your children’s homework and school 26%, I’ve got better at things like using a computer, the internet or a smartphone 23%, 35-44 (n=121-122): (net positive change) Drunk grog or alcohol 19%, Had six or more drinks of grog or alcohol at one time 12%, Gambled 8%, Spent more than $50 a day on gambling 6%, Bet more than you can really afford to lose 2%, Had to borrow money or sell things to get money to gamble 2%, Used an illegal drug like benzos, ice, marijuana, or speed 6%, Spent more than $50 a day on illegal drugs like benzos, ice, marijuana, or speed 0%, 35-44 (n=122): (net positive change) Would you say the Cashless Debit Card / Indue Card has made your life better -12%, 45-54 (n=44-135): (% yes) You’ve been able to save more money than before 33%, You’ve been better able to care for your child/ren 30%, You’ve got more involved in your children’s homework and school 23%, I’ve got better at things like using a computer, the internet or a smartphone 15%, 45-54 (n=136): (net positive change) Drunk grog or alcohol  14%, Had six or more drinks of grog or alcohol at one time 15%, Gambled 8%, Spent more than $50 a day on gambling 3%, Bet more than you can really afford to lose 3%, Had to borrow money or sell things to get money to gamble 0%, Used an illegal drug like benzos, ice, marijuana, or speed 2%, Spent more than $50 a day on illegal drugs like benzos, ice, marijuana, or speed 1%, 45-54 (n=136): (net positive change) Would you say the Cashless Debit Card / Indue Card has made your life better -16%, 55-64 (n=19-79): (% yes) You’ve been able to save more money than before 23%, You’ve been better able to care for your child/ren 28%, You’ve got more involved in your children’s homework and school 16%, I’ve got better at things like using a computer, the internet or a smartphone 12%, 55-64 (n=79): (net positive change) Drunk grog or alcohol  10%, Had six or more drinks of grog or alcohol at one time 11%, Gambled 5%, Spent more than $50 a day on gambling 4%, Bet more than you can really afford to lose 4%, Had to borrow money or sell things to get money to gamble 1%, Used an illegal drug like benzos, ice, marijuana, or speed 4%, Spent more than $50 a day on illegal drugs like benzos, ice, marijuana, or speed 0%, 55-64 (n=79): (net positive change) Would you say the Cashless Debit Card / Indue Card has made your life better -45%. "/>
      </w:tblPr>
      <w:tblGrid>
        <w:gridCol w:w="4126"/>
        <w:gridCol w:w="1022"/>
        <w:gridCol w:w="1024"/>
        <w:gridCol w:w="1024"/>
        <w:gridCol w:w="1022"/>
        <w:gridCol w:w="1024"/>
      </w:tblGrid>
      <w:tr w:rsidR="00573867" w:rsidRPr="00153D61" w14:paraId="12F8F5C0" w14:textId="77777777" w:rsidTr="002F35F7">
        <w:trPr>
          <w:trHeight w:val="392"/>
          <w:jc w:val="center"/>
        </w:trPr>
        <w:tc>
          <w:tcPr>
            <w:tcW w:w="2232" w:type="pct"/>
            <w:tcBorders>
              <w:top w:val="nil"/>
              <w:bottom w:val="nil"/>
            </w:tcBorders>
            <w:shd w:val="clear" w:color="auto" w:fill="4F81BD" w:themeFill="accent1"/>
          </w:tcPr>
          <w:p w14:paraId="525E53F5" w14:textId="77777777" w:rsidR="00573867" w:rsidRPr="00153D61" w:rsidRDefault="00573867" w:rsidP="00DE52D9">
            <w:pPr>
              <w:pStyle w:val="ListNumber"/>
              <w:numPr>
                <w:ilvl w:val="0"/>
                <w:numId w:val="0"/>
              </w:numPr>
              <w:spacing w:before="0"/>
              <w:rPr>
                <w:rFonts w:asciiTheme="minorHAnsi" w:hAnsiTheme="minorHAnsi"/>
                <w:b/>
                <w:sz w:val="20"/>
                <w:szCs w:val="20"/>
              </w:rPr>
            </w:pPr>
          </w:p>
        </w:tc>
        <w:tc>
          <w:tcPr>
            <w:tcW w:w="2768" w:type="pct"/>
            <w:gridSpan w:val="5"/>
            <w:tcBorders>
              <w:top w:val="nil"/>
              <w:bottom w:val="nil"/>
            </w:tcBorders>
            <w:shd w:val="clear" w:color="auto" w:fill="95B3D7" w:themeFill="accent1" w:themeFillTint="99"/>
            <w:vAlign w:val="center"/>
          </w:tcPr>
          <w:p w14:paraId="07C7B1B4"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Age group</w:t>
            </w:r>
          </w:p>
        </w:tc>
      </w:tr>
      <w:tr w:rsidR="00573867" w:rsidRPr="00153D61" w14:paraId="275BB696" w14:textId="77777777" w:rsidTr="002F35F7">
        <w:trPr>
          <w:trHeight w:val="392"/>
          <w:jc w:val="center"/>
        </w:trPr>
        <w:tc>
          <w:tcPr>
            <w:tcW w:w="2232" w:type="pct"/>
            <w:tcBorders>
              <w:top w:val="nil"/>
            </w:tcBorders>
            <w:shd w:val="clear" w:color="auto" w:fill="4F81BD" w:themeFill="accent1"/>
            <w:vAlign w:val="center"/>
          </w:tcPr>
          <w:p w14:paraId="73F8726E" w14:textId="77777777" w:rsidR="00573867" w:rsidRPr="00153D61" w:rsidRDefault="00573867" w:rsidP="00DE52D9">
            <w:pPr>
              <w:pStyle w:val="ListNumber"/>
              <w:numPr>
                <w:ilvl w:val="0"/>
                <w:numId w:val="0"/>
              </w:numPr>
              <w:spacing w:before="0"/>
              <w:jc w:val="left"/>
              <w:rPr>
                <w:rFonts w:asciiTheme="minorHAnsi" w:hAnsiTheme="minorHAnsi"/>
                <w:b/>
                <w:sz w:val="20"/>
                <w:szCs w:val="20"/>
              </w:rPr>
            </w:pPr>
            <w:r w:rsidRPr="00153D61">
              <w:rPr>
                <w:rFonts w:asciiTheme="minorHAnsi" w:hAnsiTheme="minorHAnsi"/>
                <w:b/>
                <w:sz w:val="20"/>
                <w:szCs w:val="20"/>
              </w:rPr>
              <w:t>Since being on the CDCT</w:t>
            </w:r>
          </w:p>
        </w:tc>
        <w:tc>
          <w:tcPr>
            <w:tcW w:w="553" w:type="pct"/>
            <w:tcBorders>
              <w:top w:val="nil"/>
            </w:tcBorders>
            <w:shd w:val="clear" w:color="auto" w:fill="95B3D7" w:themeFill="accent1" w:themeFillTint="99"/>
            <w:vAlign w:val="center"/>
          </w:tcPr>
          <w:p w14:paraId="1D4AE232"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18-24</w:t>
            </w:r>
          </w:p>
        </w:tc>
        <w:tc>
          <w:tcPr>
            <w:tcW w:w="554" w:type="pct"/>
            <w:tcBorders>
              <w:top w:val="nil"/>
            </w:tcBorders>
            <w:shd w:val="clear" w:color="auto" w:fill="95B3D7" w:themeFill="accent1" w:themeFillTint="99"/>
            <w:vAlign w:val="center"/>
          </w:tcPr>
          <w:p w14:paraId="5CD451EF"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25-34</w:t>
            </w:r>
          </w:p>
        </w:tc>
        <w:tc>
          <w:tcPr>
            <w:tcW w:w="554" w:type="pct"/>
            <w:tcBorders>
              <w:top w:val="nil"/>
            </w:tcBorders>
            <w:shd w:val="clear" w:color="auto" w:fill="95B3D7" w:themeFill="accent1" w:themeFillTint="99"/>
            <w:vAlign w:val="center"/>
          </w:tcPr>
          <w:p w14:paraId="58581963"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35-44</w:t>
            </w:r>
          </w:p>
        </w:tc>
        <w:tc>
          <w:tcPr>
            <w:tcW w:w="553" w:type="pct"/>
            <w:tcBorders>
              <w:top w:val="nil"/>
            </w:tcBorders>
            <w:shd w:val="clear" w:color="auto" w:fill="95B3D7" w:themeFill="accent1" w:themeFillTint="99"/>
            <w:vAlign w:val="center"/>
          </w:tcPr>
          <w:p w14:paraId="46D2C374" w14:textId="77777777" w:rsidR="00573867"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45-54</w:t>
            </w:r>
          </w:p>
        </w:tc>
        <w:tc>
          <w:tcPr>
            <w:tcW w:w="554" w:type="pct"/>
            <w:tcBorders>
              <w:top w:val="nil"/>
            </w:tcBorders>
            <w:shd w:val="clear" w:color="auto" w:fill="95B3D7" w:themeFill="accent1" w:themeFillTint="99"/>
            <w:vAlign w:val="center"/>
          </w:tcPr>
          <w:p w14:paraId="1EA126D7" w14:textId="77777777" w:rsidR="00573867"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55-64</w:t>
            </w:r>
          </w:p>
        </w:tc>
      </w:tr>
      <w:tr w:rsidR="00573867" w14:paraId="4FC85CB4" w14:textId="77777777" w:rsidTr="002F35F7">
        <w:trPr>
          <w:trHeight w:val="407"/>
          <w:jc w:val="center"/>
        </w:trPr>
        <w:tc>
          <w:tcPr>
            <w:tcW w:w="2232" w:type="pct"/>
            <w:shd w:val="clear" w:color="auto" w:fill="4F81BD" w:themeFill="accent1"/>
            <w:vAlign w:val="center"/>
          </w:tcPr>
          <w:p w14:paraId="04785FFA"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Percent “yes”:</w:t>
            </w:r>
          </w:p>
        </w:tc>
        <w:tc>
          <w:tcPr>
            <w:tcW w:w="553" w:type="pct"/>
            <w:shd w:val="clear" w:color="auto" w:fill="4F81BD" w:themeFill="accent1"/>
            <w:vAlign w:val="center"/>
          </w:tcPr>
          <w:p w14:paraId="1906B83D" w14:textId="77777777" w:rsidR="00573867" w:rsidRPr="00456862" w:rsidRDefault="00573867" w:rsidP="00DE52D9">
            <w:pPr>
              <w:pStyle w:val="ListNumber"/>
              <w:numPr>
                <w:ilvl w:val="0"/>
                <w:numId w:val="0"/>
              </w:numPr>
              <w:spacing w:before="0"/>
              <w:jc w:val="center"/>
              <w:rPr>
                <w:rFonts w:asciiTheme="minorHAnsi" w:hAnsiTheme="minorHAnsi"/>
                <w:i/>
                <w:sz w:val="14"/>
                <w:szCs w:val="20"/>
              </w:rPr>
            </w:pPr>
            <w:r w:rsidRPr="00456862">
              <w:rPr>
                <w:rFonts w:asciiTheme="minorHAnsi" w:hAnsiTheme="minorHAnsi"/>
                <w:i/>
                <w:sz w:val="14"/>
                <w:szCs w:val="20"/>
              </w:rPr>
              <w:t>n=</w:t>
            </w:r>
            <w:r>
              <w:rPr>
                <w:rFonts w:asciiTheme="minorHAnsi" w:hAnsiTheme="minorHAnsi"/>
                <w:i/>
                <w:sz w:val="14"/>
                <w:szCs w:val="20"/>
              </w:rPr>
              <w:t>37-80</w:t>
            </w:r>
          </w:p>
        </w:tc>
        <w:tc>
          <w:tcPr>
            <w:tcW w:w="554" w:type="pct"/>
            <w:shd w:val="clear" w:color="auto" w:fill="4F81BD" w:themeFill="accent1"/>
            <w:vAlign w:val="center"/>
          </w:tcPr>
          <w:p w14:paraId="31D6BB67"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sidRPr="00456862">
              <w:rPr>
                <w:rFonts w:asciiTheme="minorHAnsi" w:hAnsiTheme="minorHAnsi"/>
                <w:i/>
                <w:sz w:val="14"/>
                <w:szCs w:val="20"/>
              </w:rPr>
              <w:t>n=</w:t>
            </w:r>
            <w:r>
              <w:rPr>
                <w:rFonts w:asciiTheme="minorHAnsi" w:hAnsiTheme="minorHAnsi"/>
                <w:i/>
                <w:sz w:val="14"/>
                <w:szCs w:val="20"/>
              </w:rPr>
              <w:t>79-127</w:t>
            </w:r>
          </w:p>
        </w:tc>
        <w:tc>
          <w:tcPr>
            <w:tcW w:w="554" w:type="pct"/>
            <w:shd w:val="clear" w:color="auto" w:fill="4F81BD" w:themeFill="accent1"/>
            <w:vAlign w:val="center"/>
          </w:tcPr>
          <w:p w14:paraId="15E01D96"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sidRPr="00456862">
              <w:rPr>
                <w:rFonts w:asciiTheme="minorHAnsi" w:hAnsiTheme="minorHAnsi"/>
                <w:i/>
                <w:sz w:val="14"/>
                <w:szCs w:val="20"/>
              </w:rPr>
              <w:t>n=</w:t>
            </w:r>
            <w:r>
              <w:rPr>
                <w:rFonts w:asciiTheme="minorHAnsi" w:hAnsiTheme="minorHAnsi"/>
                <w:i/>
                <w:sz w:val="14"/>
                <w:szCs w:val="20"/>
              </w:rPr>
              <w:t>72-121</w:t>
            </w:r>
          </w:p>
        </w:tc>
        <w:tc>
          <w:tcPr>
            <w:tcW w:w="553" w:type="pct"/>
            <w:shd w:val="clear" w:color="auto" w:fill="4F81BD" w:themeFill="accent1"/>
            <w:vAlign w:val="center"/>
          </w:tcPr>
          <w:p w14:paraId="51DBBBB0" w14:textId="77777777" w:rsidR="00573867" w:rsidRPr="00456862" w:rsidRDefault="00573867" w:rsidP="00DE52D9">
            <w:pPr>
              <w:pStyle w:val="ListNumber"/>
              <w:numPr>
                <w:ilvl w:val="0"/>
                <w:numId w:val="0"/>
              </w:numPr>
              <w:spacing w:before="0"/>
              <w:jc w:val="center"/>
              <w:rPr>
                <w:rFonts w:asciiTheme="minorHAnsi" w:hAnsiTheme="minorHAnsi"/>
                <w:i/>
                <w:sz w:val="14"/>
                <w:szCs w:val="20"/>
              </w:rPr>
            </w:pPr>
            <w:r w:rsidRPr="00456862">
              <w:rPr>
                <w:rFonts w:asciiTheme="minorHAnsi" w:hAnsiTheme="minorHAnsi"/>
                <w:i/>
                <w:sz w:val="14"/>
                <w:szCs w:val="20"/>
              </w:rPr>
              <w:t>n=</w:t>
            </w:r>
            <w:r>
              <w:rPr>
                <w:rFonts w:asciiTheme="minorHAnsi" w:hAnsiTheme="minorHAnsi"/>
                <w:i/>
                <w:sz w:val="14"/>
                <w:szCs w:val="20"/>
              </w:rPr>
              <w:t>44-135</w:t>
            </w:r>
          </w:p>
        </w:tc>
        <w:tc>
          <w:tcPr>
            <w:tcW w:w="554" w:type="pct"/>
            <w:shd w:val="clear" w:color="auto" w:fill="4F81BD" w:themeFill="accent1"/>
            <w:vAlign w:val="center"/>
          </w:tcPr>
          <w:p w14:paraId="75BC319D" w14:textId="77777777" w:rsidR="00573867" w:rsidRPr="00456862" w:rsidRDefault="00573867" w:rsidP="00DE52D9">
            <w:pPr>
              <w:pStyle w:val="ListNumber"/>
              <w:numPr>
                <w:ilvl w:val="0"/>
                <w:numId w:val="0"/>
              </w:numPr>
              <w:spacing w:before="0"/>
              <w:jc w:val="center"/>
              <w:rPr>
                <w:rFonts w:asciiTheme="minorHAnsi" w:hAnsiTheme="minorHAnsi"/>
                <w:i/>
                <w:sz w:val="14"/>
                <w:szCs w:val="20"/>
              </w:rPr>
            </w:pPr>
            <w:r w:rsidRPr="00456862">
              <w:rPr>
                <w:rFonts w:asciiTheme="minorHAnsi" w:hAnsiTheme="minorHAnsi"/>
                <w:i/>
                <w:sz w:val="14"/>
                <w:szCs w:val="20"/>
              </w:rPr>
              <w:t>n=</w:t>
            </w:r>
            <w:r>
              <w:rPr>
                <w:rFonts w:asciiTheme="minorHAnsi" w:hAnsiTheme="minorHAnsi"/>
                <w:i/>
                <w:sz w:val="14"/>
                <w:szCs w:val="20"/>
              </w:rPr>
              <w:t>19-79</w:t>
            </w:r>
          </w:p>
        </w:tc>
      </w:tr>
      <w:tr w:rsidR="00573867" w14:paraId="3CC93DB9" w14:textId="77777777" w:rsidTr="002F35F7">
        <w:trPr>
          <w:trHeight w:val="407"/>
          <w:jc w:val="center"/>
        </w:trPr>
        <w:tc>
          <w:tcPr>
            <w:tcW w:w="2232" w:type="pct"/>
          </w:tcPr>
          <w:p w14:paraId="54994B38"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cs="Arial"/>
                <w:b/>
                <w:sz w:val="18"/>
                <w:szCs w:val="20"/>
              </w:rPr>
              <w:t>You’ve been able to save more money than before</w:t>
            </w:r>
            <w:r>
              <w:rPr>
                <w:rFonts w:asciiTheme="minorHAnsi" w:hAnsiTheme="minorHAnsi" w:cs="Arial"/>
                <w:b/>
                <w:sz w:val="18"/>
                <w:szCs w:val="20"/>
              </w:rPr>
              <w:t xml:space="preserve"> </w:t>
            </w:r>
            <w:r w:rsidRPr="00150A65">
              <w:rPr>
                <w:rFonts w:asciiTheme="minorHAnsi" w:hAnsiTheme="minorHAnsi" w:cs="Arial"/>
                <w:color w:val="31849B" w:themeColor="accent5" w:themeShade="BF"/>
                <w:sz w:val="18"/>
                <w:szCs w:val="20"/>
              </w:rPr>
              <w:t>[FIN]</w:t>
            </w:r>
          </w:p>
        </w:tc>
        <w:tc>
          <w:tcPr>
            <w:tcW w:w="553" w:type="pct"/>
            <w:shd w:val="clear" w:color="auto" w:fill="DAEEF3" w:themeFill="accent5" w:themeFillTint="33"/>
            <w:vAlign w:val="center"/>
          </w:tcPr>
          <w:p w14:paraId="17E7776B"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41%</w:t>
            </w:r>
          </w:p>
        </w:tc>
        <w:tc>
          <w:tcPr>
            <w:tcW w:w="554" w:type="pct"/>
            <w:shd w:val="clear" w:color="auto" w:fill="DAEEF3" w:themeFill="accent5" w:themeFillTint="33"/>
            <w:vAlign w:val="center"/>
          </w:tcPr>
          <w:p w14:paraId="25DCEFB5"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32%</w:t>
            </w:r>
          </w:p>
        </w:tc>
        <w:tc>
          <w:tcPr>
            <w:tcW w:w="554" w:type="pct"/>
            <w:shd w:val="clear" w:color="auto" w:fill="DAEEF3" w:themeFill="accent5" w:themeFillTint="33"/>
            <w:vAlign w:val="center"/>
          </w:tcPr>
          <w:p w14:paraId="27E4B032"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28%</w:t>
            </w:r>
          </w:p>
        </w:tc>
        <w:tc>
          <w:tcPr>
            <w:tcW w:w="553" w:type="pct"/>
            <w:shd w:val="clear" w:color="auto" w:fill="DAEEF3" w:themeFill="accent5" w:themeFillTint="33"/>
            <w:vAlign w:val="center"/>
          </w:tcPr>
          <w:p w14:paraId="0B4845E9"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33%</w:t>
            </w:r>
          </w:p>
        </w:tc>
        <w:tc>
          <w:tcPr>
            <w:tcW w:w="554" w:type="pct"/>
            <w:shd w:val="clear" w:color="auto" w:fill="DAEEF3" w:themeFill="accent5" w:themeFillTint="33"/>
            <w:vAlign w:val="center"/>
          </w:tcPr>
          <w:p w14:paraId="6EAEA3A7"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23%</w:t>
            </w:r>
          </w:p>
        </w:tc>
      </w:tr>
      <w:tr w:rsidR="00573867" w14:paraId="7BFF7801" w14:textId="77777777" w:rsidTr="002F35F7">
        <w:trPr>
          <w:trHeight w:val="392"/>
          <w:jc w:val="center"/>
        </w:trPr>
        <w:tc>
          <w:tcPr>
            <w:tcW w:w="2232" w:type="pct"/>
          </w:tcPr>
          <w:p w14:paraId="0F51A605"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 xml:space="preserve">You’ve been better able to care for your child/ren </w:t>
            </w:r>
          </w:p>
        </w:tc>
        <w:tc>
          <w:tcPr>
            <w:tcW w:w="553" w:type="pct"/>
            <w:shd w:val="clear" w:color="auto" w:fill="DAEEF3" w:themeFill="accent5" w:themeFillTint="33"/>
            <w:vAlign w:val="center"/>
          </w:tcPr>
          <w:p w14:paraId="4A5AD00D"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29%</w:t>
            </w:r>
          </w:p>
        </w:tc>
        <w:tc>
          <w:tcPr>
            <w:tcW w:w="554" w:type="pct"/>
            <w:shd w:val="clear" w:color="auto" w:fill="DAEEF3" w:themeFill="accent5" w:themeFillTint="33"/>
            <w:vAlign w:val="center"/>
          </w:tcPr>
          <w:p w14:paraId="18EC7272"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29%</w:t>
            </w:r>
          </w:p>
        </w:tc>
        <w:tc>
          <w:tcPr>
            <w:tcW w:w="554" w:type="pct"/>
            <w:shd w:val="clear" w:color="auto" w:fill="DAEEF3" w:themeFill="accent5" w:themeFillTint="33"/>
            <w:vAlign w:val="center"/>
          </w:tcPr>
          <w:p w14:paraId="41EF2C39"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37%</w:t>
            </w:r>
          </w:p>
        </w:tc>
        <w:tc>
          <w:tcPr>
            <w:tcW w:w="553" w:type="pct"/>
            <w:shd w:val="clear" w:color="auto" w:fill="DAEEF3" w:themeFill="accent5" w:themeFillTint="33"/>
            <w:vAlign w:val="center"/>
          </w:tcPr>
          <w:p w14:paraId="0F805203"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30%</w:t>
            </w:r>
          </w:p>
        </w:tc>
        <w:tc>
          <w:tcPr>
            <w:tcW w:w="554" w:type="pct"/>
            <w:shd w:val="clear" w:color="auto" w:fill="DAEEF3" w:themeFill="accent5" w:themeFillTint="33"/>
            <w:vAlign w:val="center"/>
          </w:tcPr>
          <w:p w14:paraId="48D7059F"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28%</w:t>
            </w:r>
          </w:p>
        </w:tc>
      </w:tr>
      <w:tr w:rsidR="00573867" w14:paraId="18602A9F" w14:textId="77777777" w:rsidTr="002F35F7">
        <w:trPr>
          <w:trHeight w:val="392"/>
          <w:jc w:val="center"/>
        </w:trPr>
        <w:tc>
          <w:tcPr>
            <w:tcW w:w="2232" w:type="pct"/>
          </w:tcPr>
          <w:p w14:paraId="12ABB700"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You’ve got more involved in your children’s homework and school</w:t>
            </w:r>
          </w:p>
        </w:tc>
        <w:tc>
          <w:tcPr>
            <w:tcW w:w="553" w:type="pct"/>
            <w:shd w:val="clear" w:color="auto" w:fill="DAEEF3" w:themeFill="accent5" w:themeFillTint="33"/>
            <w:vAlign w:val="center"/>
          </w:tcPr>
          <w:p w14:paraId="60983F8F"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3%</w:t>
            </w:r>
          </w:p>
        </w:tc>
        <w:tc>
          <w:tcPr>
            <w:tcW w:w="554" w:type="pct"/>
            <w:shd w:val="clear" w:color="auto" w:fill="DAEEF3" w:themeFill="accent5" w:themeFillTint="33"/>
            <w:vAlign w:val="center"/>
          </w:tcPr>
          <w:p w14:paraId="4BCB3281"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11%</w:t>
            </w:r>
          </w:p>
        </w:tc>
        <w:tc>
          <w:tcPr>
            <w:tcW w:w="554" w:type="pct"/>
            <w:shd w:val="clear" w:color="auto" w:fill="DAEEF3" w:themeFill="accent5" w:themeFillTint="33"/>
            <w:vAlign w:val="center"/>
          </w:tcPr>
          <w:p w14:paraId="4D5D6BBC"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26</w:t>
            </w:r>
            <w:r>
              <w:rPr>
                <w:rFonts w:asciiTheme="minorHAnsi" w:hAnsiTheme="minorHAnsi"/>
                <w:sz w:val="18"/>
                <w:szCs w:val="20"/>
              </w:rPr>
              <w:t>%</w:t>
            </w:r>
          </w:p>
        </w:tc>
        <w:tc>
          <w:tcPr>
            <w:tcW w:w="553" w:type="pct"/>
            <w:shd w:val="clear" w:color="auto" w:fill="DAEEF3" w:themeFill="accent5" w:themeFillTint="33"/>
            <w:vAlign w:val="center"/>
          </w:tcPr>
          <w:p w14:paraId="13FAE237"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23%</w:t>
            </w:r>
          </w:p>
        </w:tc>
        <w:tc>
          <w:tcPr>
            <w:tcW w:w="554" w:type="pct"/>
            <w:shd w:val="clear" w:color="auto" w:fill="DAEEF3" w:themeFill="accent5" w:themeFillTint="33"/>
            <w:vAlign w:val="center"/>
          </w:tcPr>
          <w:p w14:paraId="1AC5266F"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16%</w:t>
            </w:r>
          </w:p>
        </w:tc>
      </w:tr>
      <w:tr w:rsidR="00573867" w14:paraId="6EF1D839" w14:textId="77777777" w:rsidTr="002F35F7">
        <w:trPr>
          <w:trHeight w:val="392"/>
          <w:jc w:val="center"/>
        </w:trPr>
        <w:tc>
          <w:tcPr>
            <w:tcW w:w="2232" w:type="pct"/>
          </w:tcPr>
          <w:p w14:paraId="3C4FD560"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I’ve got better at things like using a computer, the internet or a smartphone</w:t>
            </w:r>
          </w:p>
        </w:tc>
        <w:tc>
          <w:tcPr>
            <w:tcW w:w="553" w:type="pct"/>
            <w:shd w:val="clear" w:color="auto" w:fill="DAEEF3" w:themeFill="accent5" w:themeFillTint="33"/>
            <w:vAlign w:val="center"/>
          </w:tcPr>
          <w:p w14:paraId="5DB9A5E1"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24%</w:t>
            </w:r>
          </w:p>
        </w:tc>
        <w:tc>
          <w:tcPr>
            <w:tcW w:w="554" w:type="pct"/>
            <w:shd w:val="clear" w:color="auto" w:fill="DAEEF3" w:themeFill="accent5" w:themeFillTint="33"/>
            <w:vAlign w:val="center"/>
          </w:tcPr>
          <w:p w14:paraId="361D990F"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30%</w:t>
            </w:r>
          </w:p>
        </w:tc>
        <w:tc>
          <w:tcPr>
            <w:tcW w:w="554" w:type="pct"/>
            <w:shd w:val="clear" w:color="auto" w:fill="DAEEF3" w:themeFill="accent5" w:themeFillTint="33"/>
            <w:vAlign w:val="center"/>
          </w:tcPr>
          <w:p w14:paraId="288592A4"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sz w:val="18"/>
                <w:szCs w:val="20"/>
              </w:rPr>
              <w:t>23%</w:t>
            </w:r>
          </w:p>
        </w:tc>
        <w:tc>
          <w:tcPr>
            <w:tcW w:w="553" w:type="pct"/>
            <w:shd w:val="clear" w:color="auto" w:fill="DAEEF3" w:themeFill="accent5" w:themeFillTint="33"/>
            <w:vAlign w:val="center"/>
          </w:tcPr>
          <w:p w14:paraId="27576E47"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15%</w:t>
            </w:r>
          </w:p>
        </w:tc>
        <w:tc>
          <w:tcPr>
            <w:tcW w:w="554" w:type="pct"/>
            <w:shd w:val="clear" w:color="auto" w:fill="DAEEF3" w:themeFill="accent5" w:themeFillTint="33"/>
            <w:vAlign w:val="center"/>
          </w:tcPr>
          <w:p w14:paraId="602E6552"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12%</w:t>
            </w:r>
          </w:p>
        </w:tc>
      </w:tr>
      <w:tr w:rsidR="00573867" w:rsidRPr="00BD3556" w14:paraId="5839E024" w14:textId="77777777" w:rsidTr="002F35F7">
        <w:trPr>
          <w:trHeight w:val="392"/>
          <w:jc w:val="center"/>
        </w:trPr>
        <w:tc>
          <w:tcPr>
            <w:tcW w:w="2232" w:type="pct"/>
            <w:shd w:val="clear" w:color="auto" w:fill="4F81BD" w:themeFill="accent1"/>
            <w:vAlign w:val="center"/>
          </w:tcPr>
          <w:p w14:paraId="4F00EFF4"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Pr>
                <w:rFonts w:asciiTheme="minorHAnsi" w:hAnsiTheme="minorHAnsi"/>
                <w:b/>
                <w:sz w:val="18"/>
                <w:szCs w:val="20"/>
              </w:rPr>
              <w:t>Net</w:t>
            </w:r>
            <w:r w:rsidRPr="004E3688">
              <w:rPr>
                <w:rFonts w:asciiTheme="minorHAnsi" w:hAnsiTheme="minorHAnsi"/>
                <w:b/>
                <w:sz w:val="18"/>
                <w:szCs w:val="20"/>
              </w:rPr>
              <w:t xml:space="preserve"> positive change:</w:t>
            </w:r>
          </w:p>
        </w:tc>
        <w:tc>
          <w:tcPr>
            <w:tcW w:w="553" w:type="pct"/>
            <w:shd w:val="clear" w:color="auto" w:fill="4F81BD" w:themeFill="accent1"/>
            <w:vAlign w:val="center"/>
          </w:tcPr>
          <w:p w14:paraId="7202372F" w14:textId="77777777" w:rsidR="00573867" w:rsidRPr="00F630D0" w:rsidRDefault="00573867" w:rsidP="00DE52D9">
            <w:pPr>
              <w:pStyle w:val="ListNumber"/>
              <w:numPr>
                <w:ilvl w:val="0"/>
                <w:numId w:val="0"/>
              </w:numPr>
              <w:spacing w:before="0"/>
              <w:jc w:val="center"/>
              <w:rPr>
                <w:rFonts w:asciiTheme="minorHAnsi" w:hAnsiTheme="minorHAnsi"/>
                <w:i/>
                <w:sz w:val="14"/>
                <w:szCs w:val="20"/>
              </w:rPr>
            </w:pPr>
            <w:r w:rsidRPr="00F630D0">
              <w:rPr>
                <w:rFonts w:asciiTheme="minorHAnsi" w:hAnsiTheme="minorHAnsi"/>
                <w:i/>
                <w:sz w:val="14"/>
                <w:szCs w:val="20"/>
              </w:rPr>
              <w:t>n=80</w:t>
            </w:r>
          </w:p>
        </w:tc>
        <w:tc>
          <w:tcPr>
            <w:tcW w:w="554" w:type="pct"/>
            <w:shd w:val="clear" w:color="auto" w:fill="4F81BD" w:themeFill="accent1"/>
            <w:vAlign w:val="center"/>
          </w:tcPr>
          <w:p w14:paraId="5A0BF438"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sidRPr="00F630D0">
              <w:rPr>
                <w:rFonts w:asciiTheme="minorHAnsi" w:hAnsiTheme="minorHAnsi"/>
                <w:i/>
                <w:sz w:val="14"/>
                <w:szCs w:val="20"/>
              </w:rPr>
              <w:t>n=</w:t>
            </w:r>
            <w:r>
              <w:rPr>
                <w:rFonts w:asciiTheme="minorHAnsi" w:hAnsiTheme="minorHAnsi"/>
                <w:i/>
                <w:sz w:val="14"/>
                <w:szCs w:val="20"/>
              </w:rPr>
              <w:t>130</w:t>
            </w:r>
          </w:p>
        </w:tc>
        <w:tc>
          <w:tcPr>
            <w:tcW w:w="554" w:type="pct"/>
            <w:shd w:val="clear" w:color="auto" w:fill="4F81BD" w:themeFill="accent1"/>
            <w:vAlign w:val="center"/>
          </w:tcPr>
          <w:p w14:paraId="17A4E2C9" w14:textId="77777777" w:rsidR="00573867" w:rsidRPr="00795D74" w:rsidRDefault="00573867" w:rsidP="00DE52D9">
            <w:pPr>
              <w:pStyle w:val="ListNumber"/>
              <w:numPr>
                <w:ilvl w:val="0"/>
                <w:numId w:val="0"/>
              </w:numPr>
              <w:spacing w:before="0"/>
              <w:jc w:val="center"/>
              <w:rPr>
                <w:rFonts w:asciiTheme="minorHAnsi" w:hAnsiTheme="minorHAnsi"/>
                <w:sz w:val="18"/>
                <w:szCs w:val="20"/>
              </w:rPr>
            </w:pPr>
            <w:r w:rsidRPr="00F630D0">
              <w:rPr>
                <w:rFonts w:asciiTheme="minorHAnsi" w:hAnsiTheme="minorHAnsi"/>
                <w:i/>
                <w:sz w:val="14"/>
                <w:szCs w:val="20"/>
              </w:rPr>
              <w:t>n=</w:t>
            </w:r>
            <w:r>
              <w:rPr>
                <w:rFonts w:asciiTheme="minorHAnsi" w:hAnsiTheme="minorHAnsi"/>
                <w:i/>
                <w:sz w:val="14"/>
                <w:szCs w:val="20"/>
              </w:rPr>
              <w:t>121-122</w:t>
            </w:r>
          </w:p>
        </w:tc>
        <w:tc>
          <w:tcPr>
            <w:tcW w:w="553" w:type="pct"/>
            <w:shd w:val="clear" w:color="auto" w:fill="4F81BD" w:themeFill="accent1"/>
            <w:vAlign w:val="center"/>
          </w:tcPr>
          <w:p w14:paraId="2B9CF5B7" w14:textId="77777777" w:rsidR="00573867" w:rsidRPr="004E3688" w:rsidRDefault="00573867" w:rsidP="00DE52D9">
            <w:pPr>
              <w:pStyle w:val="ListNumber"/>
              <w:numPr>
                <w:ilvl w:val="0"/>
                <w:numId w:val="0"/>
              </w:numPr>
              <w:spacing w:before="0"/>
              <w:jc w:val="center"/>
              <w:rPr>
                <w:rFonts w:asciiTheme="minorHAnsi" w:hAnsiTheme="minorHAnsi"/>
                <w:b/>
                <w:sz w:val="18"/>
                <w:szCs w:val="20"/>
              </w:rPr>
            </w:pPr>
            <w:r w:rsidRPr="00F630D0">
              <w:rPr>
                <w:rFonts w:asciiTheme="minorHAnsi" w:hAnsiTheme="minorHAnsi"/>
                <w:i/>
                <w:sz w:val="14"/>
                <w:szCs w:val="20"/>
              </w:rPr>
              <w:t>n=</w:t>
            </w:r>
            <w:r>
              <w:rPr>
                <w:rFonts w:asciiTheme="minorHAnsi" w:hAnsiTheme="minorHAnsi"/>
                <w:i/>
                <w:sz w:val="14"/>
                <w:szCs w:val="20"/>
              </w:rPr>
              <w:t>136</w:t>
            </w:r>
          </w:p>
        </w:tc>
        <w:tc>
          <w:tcPr>
            <w:tcW w:w="554" w:type="pct"/>
            <w:shd w:val="clear" w:color="auto" w:fill="4F81BD" w:themeFill="accent1"/>
            <w:vAlign w:val="center"/>
          </w:tcPr>
          <w:p w14:paraId="3F8B25E7" w14:textId="77777777" w:rsidR="00573867" w:rsidRPr="004E3688" w:rsidRDefault="00573867" w:rsidP="00DE52D9">
            <w:pPr>
              <w:pStyle w:val="ListNumber"/>
              <w:numPr>
                <w:ilvl w:val="0"/>
                <w:numId w:val="0"/>
              </w:numPr>
              <w:spacing w:before="0"/>
              <w:jc w:val="center"/>
              <w:rPr>
                <w:rFonts w:asciiTheme="minorHAnsi" w:hAnsiTheme="minorHAnsi"/>
                <w:b/>
                <w:sz w:val="18"/>
                <w:szCs w:val="20"/>
              </w:rPr>
            </w:pPr>
            <w:r w:rsidRPr="00F630D0">
              <w:rPr>
                <w:rFonts w:asciiTheme="minorHAnsi" w:hAnsiTheme="minorHAnsi"/>
                <w:i/>
                <w:sz w:val="14"/>
                <w:szCs w:val="20"/>
              </w:rPr>
              <w:t>n=</w:t>
            </w:r>
            <w:r>
              <w:rPr>
                <w:rFonts w:asciiTheme="minorHAnsi" w:hAnsiTheme="minorHAnsi"/>
                <w:i/>
                <w:sz w:val="14"/>
                <w:szCs w:val="20"/>
              </w:rPr>
              <w:t>79</w:t>
            </w:r>
          </w:p>
        </w:tc>
      </w:tr>
      <w:tr w:rsidR="00573867" w:rsidRPr="00BD3556" w14:paraId="3079752B" w14:textId="77777777" w:rsidTr="002F35F7">
        <w:trPr>
          <w:trHeight w:val="392"/>
          <w:jc w:val="center"/>
        </w:trPr>
        <w:tc>
          <w:tcPr>
            <w:tcW w:w="2232" w:type="pct"/>
            <w:vAlign w:val="center"/>
          </w:tcPr>
          <w:p w14:paraId="3F589B05"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Drunk grog or alcohol</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553" w:type="pct"/>
            <w:shd w:val="clear" w:color="auto" w:fill="DAEEF3" w:themeFill="accent5" w:themeFillTint="33"/>
            <w:vAlign w:val="center"/>
          </w:tcPr>
          <w:p w14:paraId="453FF5C5"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18%</w:t>
            </w:r>
          </w:p>
        </w:tc>
        <w:tc>
          <w:tcPr>
            <w:tcW w:w="554" w:type="pct"/>
            <w:shd w:val="clear" w:color="auto" w:fill="DAEEF3" w:themeFill="accent5" w:themeFillTint="33"/>
            <w:vAlign w:val="center"/>
          </w:tcPr>
          <w:p w14:paraId="41C45012"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13%</w:t>
            </w:r>
          </w:p>
        </w:tc>
        <w:tc>
          <w:tcPr>
            <w:tcW w:w="554" w:type="pct"/>
            <w:shd w:val="clear" w:color="auto" w:fill="DAEEF3" w:themeFill="accent5" w:themeFillTint="33"/>
            <w:vAlign w:val="center"/>
          </w:tcPr>
          <w:p w14:paraId="2340A3A6"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19%</w:t>
            </w:r>
          </w:p>
        </w:tc>
        <w:tc>
          <w:tcPr>
            <w:tcW w:w="553" w:type="pct"/>
            <w:shd w:val="clear" w:color="auto" w:fill="DAEEF3" w:themeFill="accent5" w:themeFillTint="33"/>
            <w:vAlign w:val="center"/>
          </w:tcPr>
          <w:p w14:paraId="01D2DA5F"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14%</w:t>
            </w:r>
          </w:p>
        </w:tc>
        <w:tc>
          <w:tcPr>
            <w:tcW w:w="554" w:type="pct"/>
            <w:shd w:val="clear" w:color="auto" w:fill="DAEEF3" w:themeFill="accent5" w:themeFillTint="33"/>
            <w:vAlign w:val="center"/>
          </w:tcPr>
          <w:p w14:paraId="1110116E"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10%</w:t>
            </w:r>
          </w:p>
        </w:tc>
      </w:tr>
      <w:tr w:rsidR="00573867" w:rsidRPr="00BD3556" w14:paraId="4B82AAA3" w14:textId="77777777" w:rsidTr="002F35F7">
        <w:trPr>
          <w:trHeight w:val="392"/>
          <w:jc w:val="center"/>
        </w:trPr>
        <w:tc>
          <w:tcPr>
            <w:tcW w:w="2232" w:type="pct"/>
            <w:vAlign w:val="center"/>
          </w:tcPr>
          <w:p w14:paraId="3E90B2AF"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Had six or more drinks of grog or alcohol at one time</w:t>
            </w:r>
            <w:r w:rsidR="004F3724">
              <w:rPr>
                <w:rFonts w:asciiTheme="minorHAnsi" w:hAnsiTheme="minorHAnsi"/>
                <w:b/>
                <w:sz w:val="18"/>
                <w:szCs w:val="20"/>
              </w:rPr>
              <w:t xml:space="preserve"> </w:t>
            </w:r>
            <w:r w:rsidRPr="00150A65">
              <w:rPr>
                <w:rFonts w:asciiTheme="minorHAnsi" w:hAnsiTheme="minorHAnsi"/>
                <w:color w:val="8064A2" w:themeColor="accent4"/>
                <w:sz w:val="18"/>
                <w:szCs w:val="20"/>
              </w:rPr>
              <w:t>[D&amp;A]</w:t>
            </w:r>
          </w:p>
        </w:tc>
        <w:tc>
          <w:tcPr>
            <w:tcW w:w="553" w:type="pct"/>
            <w:shd w:val="clear" w:color="auto" w:fill="DAEEF3" w:themeFill="accent5" w:themeFillTint="33"/>
            <w:vAlign w:val="center"/>
          </w:tcPr>
          <w:p w14:paraId="5023C907"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15%</w:t>
            </w:r>
          </w:p>
        </w:tc>
        <w:tc>
          <w:tcPr>
            <w:tcW w:w="554" w:type="pct"/>
            <w:shd w:val="clear" w:color="auto" w:fill="DAEEF3" w:themeFill="accent5" w:themeFillTint="33"/>
            <w:vAlign w:val="center"/>
          </w:tcPr>
          <w:p w14:paraId="07E3E923"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7%</w:t>
            </w:r>
          </w:p>
        </w:tc>
        <w:tc>
          <w:tcPr>
            <w:tcW w:w="554" w:type="pct"/>
            <w:shd w:val="clear" w:color="auto" w:fill="DAEEF3" w:themeFill="accent5" w:themeFillTint="33"/>
            <w:vAlign w:val="center"/>
          </w:tcPr>
          <w:p w14:paraId="4D73A427"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12%</w:t>
            </w:r>
          </w:p>
        </w:tc>
        <w:tc>
          <w:tcPr>
            <w:tcW w:w="553" w:type="pct"/>
            <w:shd w:val="clear" w:color="auto" w:fill="DAEEF3" w:themeFill="accent5" w:themeFillTint="33"/>
            <w:vAlign w:val="center"/>
          </w:tcPr>
          <w:p w14:paraId="686D4E19"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15%</w:t>
            </w:r>
          </w:p>
        </w:tc>
        <w:tc>
          <w:tcPr>
            <w:tcW w:w="554" w:type="pct"/>
            <w:shd w:val="clear" w:color="auto" w:fill="DAEEF3" w:themeFill="accent5" w:themeFillTint="33"/>
            <w:vAlign w:val="center"/>
          </w:tcPr>
          <w:p w14:paraId="4459FE6E"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11%</w:t>
            </w:r>
          </w:p>
        </w:tc>
      </w:tr>
      <w:tr w:rsidR="00573867" w:rsidRPr="00BD3556" w14:paraId="0688A227" w14:textId="77777777" w:rsidTr="002F35F7">
        <w:trPr>
          <w:trHeight w:val="392"/>
          <w:jc w:val="center"/>
        </w:trPr>
        <w:tc>
          <w:tcPr>
            <w:tcW w:w="2232" w:type="pct"/>
            <w:vAlign w:val="center"/>
          </w:tcPr>
          <w:p w14:paraId="6ED8FF89"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Gambled</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553" w:type="pct"/>
            <w:shd w:val="clear" w:color="auto" w:fill="DAEEF3" w:themeFill="accent5" w:themeFillTint="33"/>
            <w:vAlign w:val="center"/>
          </w:tcPr>
          <w:p w14:paraId="15D0202F"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10%</w:t>
            </w:r>
          </w:p>
        </w:tc>
        <w:tc>
          <w:tcPr>
            <w:tcW w:w="554" w:type="pct"/>
            <w:shd w:val="clear" w:color="auto" w:fill="DAEEF3" w:themeFill="accent5" w:themeFillTint="33"/>
            <w:vAlign w:val="center"/>
          </w:tcPr>
          <w:p w14:paraId="6C6F76D3"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8%</w:t>
            </w:r>
          </w:p>
        </w:tc>
        <w:tc>
          <w:tcPr>
            <w:tcW w:w="554" w:type="pct"/>
            <w:shd w:val="clear" w:color="auto" w:fill="DAEEF3" w:themeFill="accent5" w:themeFillTint="33"/>
            <w:vAlign w:val="center"/>
          </w:tcPr>
          <w:p w14:paraId="0B2E6EFF" w14:textId="77777777" w:rsidR="00573867" w:rsidRPr="00310940" w:rsidRDefault="00573867" w:rsidP="00DE52D9">
            <w:pPr>
              <w:pStyle w:val="ListNumber"/>
              <w:numPr>
                <w:ilvl w:val="0"/>
                <w:numId w:val="0"/>
              </w:numPr>
              <w:spacing w:before="0"/>
              <w:jc w:val="center"/>
              <w:rPr>
                <w:rFonts w:asciiTheme="minorHAnsi" w:hAnsiTheme="minorHAnsi"/>
                <w:color w:val="FF0000"/>
                <w:sz w:val="18"/>
                <w:szCs w:val="20"/>
              </w:rPr>
            </w:pPr>
            <w:r w:rsidRPr="00310940">
              <w:rPr>
                <w:rFonts w:asciiTheme="minorHAnsi" w:hAnsiTheme="minorHAnsi"/>
                <w:sz w:val="18"/>
                <w:szCs w:val="20"/>
              </w:rPr>
              <w:t>8%</w:t>
            </w:r>
          </w:p>
        </w:tc>
        <w:tc>
          <w:tcPr>
            <w:tcW w:w="553" w:type="pct"/>
            <w:shd w:val="clear" w:color="auto" w:fill="DAEEF3" w:themeFill="accent5" w:themeFillTint="33"/>
            <w:vAlign w:val="center"/>
          </w:tcPr>
          <w:p w14:paraId="0F64E74F"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8%</w:t>
            </w:r>
          </w:p>
        </w:tc>
        <w:tc>
          <w:tcPr>
            <w:tcW w:w="554" w:type="pct"/>
            <w:shd w:val="clear" w:color="auto" w:fill="DAEEF3" w:themeFill="accent5" w:themeFillTint="33"/>
            <w:vAlign w:val="center"/>
          </w:tcPr>
          <w:p w14:paraId="2D0A7DCB"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5%</w:t>
            </w:r>
          </w:p>
        </w:tc>
      </w:tr>
      <w:tr w:rsidR="00573867" w:rsidRPr="00BD3556" w14:paraId="35DCA87A" w14:textId="77777777" w:rsidTr="002F35F7">
        <w:trPr>
          <w:trHeight w:val="521"/>
          <w:jc w:val="center"/>
        </w:trPr>
        <w:tc>
          <w:tcPr>
            <w:tcW w:w="2232" w:type="pct"/>
            <w:vAlign w:val="center"/>
          </w:tcPr>
          <w:p w14:paraId="42C157A2"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Spent more than $50 a day on gambling</w:t>
            </w:r>
            <w:r w:rsidR="004F3724">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553" w:type="pct"/>
            <w:shd w:val="clear" w:color="auto" w:fill="DAEEF3" w:themeFill="accent5" w:themeFillTint="33"/>
            <w:vAlign w:val="center"/>
          </w:tcPr>
          <w:p w14:paraId="0E4BB4CD"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8%</w:t>
            </w:r>
          </w:p>
        </w:tc>
        <w:tc>
          <w:tcPr>
            <w:tcW w:w="554" w:type="pct"/>
            <w:shd w:val="clear" w:color="auto" w:fill="DAEEF3" w:themeFill="accent5" w:themeFillTint="33"/>
            <w:vAlign w:val="center"/>
          </w:tcPr>
          <w:p w14:paraId="0963D2E0"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3%</w:t>
            </w:r>
          </w:p>
        </w:tc>
        <w:tc>
          <w:tcPr>
            <w:tcW w:w="554" w:type="pct"/>
            <w:shd w:val="clear" w:color="auto" w:fill="DAEEF3" w:themeFill="accent5" w:themeFillTint="33"/>
            <w:vAlign w:val="center"/>
          </w:tcPr>
          <w:p w14:paraId="559D89E8"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6%</w:t>
            </w:r>
          </w:p>
        </w:tc>
        <w:tc>
          <w:tcPr>
            <w:tcW w:w="553" w:type="pct"/>
            <w:shd w:val="clear" w:color="auto" w:fill="DAEEF3" w:themeFill="accent5" w:themeFillTint="33"/>
            <w:vAlign w:val="center"/>
          </w:tcPr>
          <w:p w14:paraId="17C05B68"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3%</w:t>
            </w:r>
          </w:p>
        </w:tc>
        <w:tc>
          <w:tcPr>
            <w:tcW w:w="554" w:type="pct"/>
            <w:shd w:val="clear" w:color="auto" w:fill="DAEEF3" w:themeFill="accent5" w:themeFillTint="33"/>
            <w:vAlign w:val="center"/>
          </w:tcPr>
          <w:p w14:paraId="497F5B41"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4%</w:t>
            </w:r>
          </w:p>
        </w:tc>
      </w:tr>
      <w:tr w:rsidR="00573867" w14:paraId="1511BDCB" w14:textId="77777777" w:rsidTr="002F35F7">
        <w:trPr>
          <w:trHeight w:val="521"/>
          <w:jc w:val="center"/>
        </w:trPr>
        <w:tc>
          <w:tcPr>
            <w:tcW w:w="2232" w:type="pct"/>
            <w:vAlign w:val="center"/>
          </w:tcPr>
          <w:p w14:paraId="6D381E51"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Bet more than you can really afford to lose</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553" w:type="pct"/>
            <w:shd w:val="clear" w:color="auto" w:fill="DAEEF3" w:themeFill="accent5" w:themeFillTint="33"/>
            <w:vAlign w:val="center"/>
          </w:tcPr>
          <w:p w14:paraId="1CF00D01" w14:textId="77777777" w:rsidR="00573867" w:rsidRPr="00310940" w:rsidRDefault="00573867" w:rsidP="00DE52D9">
            <w:pPr>
              <w:pStyle w:val="ListNumber"/>
              <w:numPr>
                <w:ilvl w:val="0"/>
                <w:numId w:val="0"/>
              </w:numPr>
              <w:spacing w:before="0"/>
              <w:jc w:val="center"/>
              <w:rPr>
                <w:rFonts w:asciiTheme="minorHAnsi" w:hAnsiTheme="minorHAnsi" w:cs="Arial"/>
                <w:color w:val="FF0000"/>
                <w:sz w:val="18"/>
                <w:szCs w:val="20"/>
              </w:rPr>
            </w:pPr>
            <w:r w:rsidRPr="00310940">
              <w:rPr>
                <w:rFonts w:asciiTheme="minorHAnsi" w:hAnsiTheme="minorHAnsi" w:cs="Arial"/>
                <w:sz w:val="18"/>
                <w:szCs w:val="20"/>
              </w:rPr>
              <w:t>5</w:t>
            </w:r>
            <w:r w:rsidRPr="00310940">
              <w:rPr>
                <w:rFonts w:asciiTheme="minorHAnsi" w:hAnsiTheme="minorHAnsi"/>
                <w:sz w:val="18"/>
                <w:szCs w:val="20"/>
              </w:rPr>
              <w:t>%</w:t>
            </w:r>
          </w:p>
        </w:tc>
        <w:tc>
          <w:tcPr>
            <w:tcW w:w="554" w:type="pct"/>
            <w:shd w:val="clear" w:color="auto" w:fill="DAEEF3" w:themeFill="accent5" w:themeFillTint="33"/>
            <w:vAlign w:val="center"/>
          </w:tcPr>
          <w:p w14:paraId="402F9157" w14:textId="77777777" w:rsidR="00573867" w:rsidRPr="00310940" w:rsidRDefault="00573867" w:rsidP="00DE52D9">
            <w:pPr>
              <w:pStyle w:val="ListNumber"/>
              <w:numPr>
                <w:ilvl w:val="0"/>
                <w:numId w:val="0"/>
              </w:numPr>
              <w:spacing w:before="0"/>
              <w:jc w:val="center"/>
              <w:rPr>
                <w:rFonts w:asciiTheme="minorHAnsi" w:hAnsiTheme="minorHAnsi" w:cs="Arial"/>
                <w:color w:val="FF0000"/>
                <w:sz w:val="18"/>
                <w:szCs w:val="20"/>
              </w:rPr>
            </w:pPr>
            <w:r w:rsidRPr="00310940">
              <w:rPr>
                <w:rFonts w:asciiTheme="minorHAnsi" w:hAnsiTheme="minorHAnsi" w:cs="Arial"/>
                <w:sz w:val="18"/>
                <w:szCs w:val="20"/>
              </w:rPr>
              <w:t>-1</w:t>
            </w:r>
            <w:r w:rsidRPr="00310940">
              <w:rPr>
                <w:rFonts w:asciiTheme="minorHAnsi" w:hAnsiTheme="minorHAnsi"/>
                <w:sz w:val="18"/>
                <w:szCs w:val="20"/>
              </w:rPr>
              <w:t>%</w:t>
            </w:r>
          </w:p>
        </w:tc>
        <w:tc>
          <w:tcPr>
            <w:tcW w:w="554" w:type="pct"/>
            <w:shd w:val="clear" w:color="auto" w:fill="DAEEF3" w:themeFill="accent5" w:themeFillTint="33"/>
            <w:vAlign w:val="center"/>
          </w:tcPr>
          <w:p w14:paraId="7BE7965C"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cs="Arial"/>
                <w:sz w:val="18"/>
                <w:szCs w:val="20"/>
              </w:rPr>
              <w:t>2</w:t>
            </w:r>
            <w:r w:rsidRPr="00310940">
              <w:rPr>
                <w:rFonts w:asciiTheme="minorHAnsi" w:hAnsiTheme="minorHAnsi"/>
                <w:sz w:val="18"/>
                <w:szCs w:val="20"/>
              </w:rPr>
              <w:t>%</w:t>
            </w:r>
          </w:p>
        </w:tc>
        <w:tc>
          <w:tcPr>
            <w:tcW w:w="553" w:type="pct"/>
            <w:shd w:val="clear" w:color="auto" w:fill="DAEEF3" w:themeFill="accent5" w:themeFillTint="33"/>
            <w:vAlign w:val="center"/>
          </w:tcPr>
          <w:p w14:paraId="7E804CDE" w14:textId="77777777" w:rsidR="00573867" w:rsidRPr="00310940" w:rsidRDefault="00573867" w:rsidP="00DE52D9">
            <w:pPr>
              <w:pStyle w:val="ListNumber"/>
              <w:numPr>
                <w:ilvl w:val="0"/>
                <w:numId w:val="0"/>
              </w:numPr>
              <w:spacing w:before="0"/>
              <w:jc w:val="center"/>
              <w:rPr>
                <w:rFonts w:asciiTheme="minorHAnsi" w:hAnsiTheme="minorHAnsi" w:cs="Arial"/>
                <w:b/>
                <w:sz w:val="18"/>
                <w:szCs w:val="20"/>
              </w:rPr>
            </w:pPr>
            <w:r w:rsidRPr="00310940">
              <w:rPr>
                <w:rFonts w:asciiTheme="minorHAnsi" w:hAnsiTheme="minorHAnsi" w:cs="Arial"/>
                <w:sz w:val="18"/>
                <w:szCs w:val="20"/>
              </w:rPr>
              <w:t>3</w:t>
            </w:r>
            <w:r w:rsidRPr="00310940">
              <w:rPr>
                <w:rFonts w:asciiTheme="minorHAnsi" w:hAnsiTheme="minorHAnsi"/>
                <w:sz w:val="18"/>
                <w:szCs w:val="20"/>
              </w:rPr>
              <w:t>%</w:t>
            </w:r>
          </w:p>
        </w:tc>
        <w:tc>
          <w:tcPr>
            <w:tcW w:w="554" w:type="pct"/>
            <w:shd w:val="clear" w:color="auto" w:fill="DAEEF3" w:themeFill="accent5" w:themeFillTint="33"/>
            <w:vAlign w:val="center"/>
          </w:tcPr>
          <w:p w14:paraId="1B11CDD2" w14:textId="77777777" w:rsidR="00573867" w:rsidRPr="00310940" w:rsidRDefault="00573867" w:rsidP="00DE52D9">
            <w:pPr>
              <w:pStyle w:val="ListNumber"/>
              <w:numPr>
                <w:ilvl w:val="0"/>
                <w:numId w:val="0"/>
              </w:numPr>
              <w:spacing w:before="0"/>
              <w:jc w:val="center"/>
              <w:rPr>
                <w:rFonts w:asciiTheme="minorHAnsi" w:hAnsiTheme="minorHAnsi" w:cs="Arial"/>
                <w:b/>
                <w:sz w:val="18"/>
                <w:szCs w:val="20"/>
              </w:rPr>
            </w:pPr>
            <w:r w:rsidRPr="00310940">
              <w:rPr>
                <w:rFonts w:asciiTheme="minorHAnsi" w:hAnsiTheme="minorHAnsi" w:cs="Arial"/>
                <w:sz w:val="18"/>
                <w:szCs w:val="20"/>
              </w:rPr>
              <w:t>4</w:t>
            </w:r>
            <w:r w:rsidRPr="00310940">
              <w:rPr>
                <w:rFonts w:asciiTheme="minorHAnsi" w:hAnsiTheme="minorHAnsi"/>
                <w:sz w:val="18"/>
                <w:szCs w:val="20"/>
              </w:rPr>
              <w:t>%</w:t>
            </w:r>
          </w:p>
        </w:tc>
      </w:tr>
      <w:tr w:rsidR="00573867" w14:paraId="3AAEC9CD" w14:textId="77777777" w:rsidTr="002F35F7">
        <w:trPr>
          <w:trHeight w:val="521"/>
          <w:jc w:val="center"/>
        </w:trPr>
        <w:tc>
          <w:tcPr>
            <w:tcW w:w="2232" w:type="pct"/>
            <w:vAlign w:val="center"/>
          </w:tcPr>
          <w:p w14:paraId="64AAD9AE"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Had to borrow money or sell things to get money to gamble</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553" w:type="pct"/>
            <w:shd w:val="clear" w:color="auto" w:fill="DAEEF3" w:themeFill="accent5" w:themeFillTint="33"/>
            <w:vAlign w:val="center"/>
          </w:tcPr>
          <w:p w14:paraId="096DC640"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cs="Arial"/>
                <w:sz w:val="18"/>
                <w:szCs w:val="20"/>
              </w:rPr>
              <w:t>2</w:t>
            </w:r>
            <w:r w:rsidRPr="00310940">
              <w:rPr>
                <w:rFonts w:asciiTheme="minorHAnsi" w:hAnsiTheme="minorHAnsi"/>
                <w:sz w:val="18"/>
                <w:szCs w:val="20"/>
              </w:rPr>
              <w:t>%</w:t>
            </w:r>
          </w:p>
        </w:tc>
        <w:tc>
          <w:tcPr>
            <w:tcW w:w="554" w:type="pct"/>
            <w:shd w:val="clear" w:color="auto" w:fill="DAEEF3" w:themeFill="accent5" w:themeFillTint="33"/>
            <w:vAlign w:val="center"/>
          </w:tcPr>
          <w:p w14:paraId="535B3727"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cs="Arial"/>
                <w:sz w:val="18"/>
                <w:szCs w:val="20"/>
              </w:rPr>
              <w:t>1</w:t>
            </w:r>
            <w:r w:rsidRPr="00310940">
              <w:rPr>
                <w:rFonts w:asciiTheme="minorHAnsi" w:hAnsiTheme="minorHAnsi"/>
                <w:sz w:val="18"/>
                <w:szCs w:val="20"/>
              </w:rPr>
              <w:t>%</w:t>
            </w:r>
          </w:p>
        </w:tc>
        <w:tc>
          <w:tcPr>
            <w:tcW w:w="554" w:type="pct"/>
            <w:shd w:val="clear" w:color="auto" w:fill="DAEEF3" w:themeFill="accent5" w:themeFillTint="33"/>
            <w:vAlign w:val="center"/>
          </w:tcPr>
          <w:p w14:paraId="6D5FABF5" w14:textId="77777777" w:rsidR="00573867" w:rsidRPr="00310940" w:rsidRDefault="00573867" w:rsidP="00DE52D9">
            <w:pPr>
              <w:pStyle w:val="ListNumber"/>
              <w:numPr>
                <w:ilvl w:val="0"/>
                <w:numId w:val="0"/>
              </w:numPr>
              <w:spacing w:before="0"/>
              <w:jc w:val="center"/>
              <w:rPr>
                <w:rFonts w:asciiTheme="minorHAnsi" w:hAnsiTheme="minorHAnsi" w:cs="Arial"/>
                <w:sz w:val="18"/>
                <w:szCs w:val="20"/>
              </w:rPr>
            </w:pPr>
            <w:r w:rsidRPr="00310940">
              <w:rPr>
                <w:rFonts w:asciiTheme="minorHAnsi" w:hAnsiTheme="minorHAnsi" w:cs="Arial"/>
                <w:sz w:val="18"/>
                <w:szCs w:val="20"/>
              </w:rPr>
              <w:t>2</w:t>
            </w:r>
            <w:r w:rsidRPr="00310940">
              <w:rPr>
                <w:rFonts w:asciiTheme="minorHAnsi" w:hAnsiTheme="minorHAnsi"/>
                <w:sz w:val="18"/>
                <w:szCs w:val="20"/>
              </w:rPr>
              <w:t>%</w:t>
            </w:r>
          </w:p>
        </w:tc>
        <w:tc>
          <w:tcPr>
            <w:tcW w:w="553" w:type="pct"/>
            <w:shd w:val="clear" w:color="auto" w:fill="DAEEF3" w:themeFill="accent5" w:themeFillTint="33"/>
            <w:vAlign w:val="center"/>
          </w:tcPr>
          <w:p w14:paraId="0A54B936" w14:textId="77777777" w:rsidR="00573867" w:rsidRPr="00310940" w:rsidRDefault="00573867" w:rsidP="00DE52D9">
            <w:pPr>
              <w:pStyle w:val="ListNumber"/>
              <w:numPr>
                <w:ilvl w:val="0"/>
                <w:numId w:val="0"/>
              </w:numPr>
              <w:spacing w:before="0"/>
              <w:jc w:val="center"/>
              <w:rPr>
                <w:rFonts w:asciiTheme="minorHAnsi" w:hAnsiTheme="minorHAnsi" w:cs="Arial"/>
                <w:b/>
                <w:sz w:val="18"/>
                <w:szCs w:val="20"/>
              </w:rPr>
            </w:pPr>
            <w:r w:rsidRPr="00310940">
              <w:rPr>
                <w:rFonts w:asciiTheme="minorHAnsi" w:hAnsiTheme="minorHAnsi" w:cs="Arial"/>
                <w:sz w:val="18"/>
                <w:szCs w:val="20"/>
              </w:rPr>
              <w:t>0</w:t>
            </w:r>
            <w:r w:rsidRPr="00310940">
              <w:rPr>
                <w:rFonts w:asciiTheme="minorHAnsi" w:hAnsiTheme="minorHAnsi"/>
                <w:sz w:val="18"/>
                <w:szCs w:val="20"/>
              </w:rPr>
              <w:t>%</w:t>
            </w:r>
          </w:p>
        </w:tc>
        <w:tc>
          <w:tcPr>
            <w:tcW w:w="554" w:type="pct"/>
            <w:shd w:val="clear" w:color="auto" w:fill="DAEEF3" w:themeFill="accent5" w:themeFillTint="33"/>
            <w:vAlign w:val="center"/>
          </w:tcPr>
          <w:p w14:paraId="6F5212F9" w14:textId="77777777" w:rsidR="00573867" w:rsidRPr="00310940" w:rsidRDefault="00573867" w:rsidP="00DE52D9">
            <w:pPr>
              <w:pStyle w:val="ListNumber"/>
              <w:numPr>
                <w:ilvl w:val="0"/>
                <w:numId w:val="0"/>
              </w:numPr>
              <w:spacing w:before="0"/>
              <w:jc w:val="center"/>
              <w:rPr>
                <w:rFonts w:asciiTheme="minorHAnsi" w:hAnsiTheme="minorHAnsi" w:cs="Arial"/>
                <w:b/>
                <w:sz w:val="18"/>
                <w:szCs w:val="20"/>
              </w:rPr>
            </w:pPr>
            <w:r w:rsidRPr="00310940">
              <w:rPr>
                <w:rFonts w:asciiTheme="minorHAnsi" w:hAnsiTheme="minorHAnsi" w:cs="Arial"/>
                <w:sz w:val="18"/>
                <w:szCs w:val="20"/>
              </w:rPr>
              <w:t>1</w:t>
            </w:r>
            <w:r w:rsidRPr="00310940">
              <w:rPr>
                <w:rFonts w:asciiTheme="minorHAnsi" w:hAnsiTheme="minorHAnsi"/>
                <w:sz w:val="18"/>
                <w:szCs w:val="20"/>
              </w:rPr>
              <w:t>%</w:t>
            </w:r>
          </w:p>
        </w:tc>
      </w:tr>
      <w:tr w:rsidR="00573867" w:rsidRPr="00BD3556" w14:paraId="02A4C8E2" w14:textId="77777777" w:rsidTr="002F35F7">
        <w:trPr>
          <w:trHeight w:val="392"/>
          <w:jc w:val="center"/>
        </w:trPr>
        <w:tc>
          <w:tcPr>
            <w:tcW w:w="2232" w:type="pct"/>
            <w:vAlign w:val="center"/>
          </w:tcPr>
          <w:p w14:paraId="5E809450"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Used an illegal drug like benzos, ice, marijuana, or speed</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553" w:type="pct"/>
            <w:shd w:val="clear" w:color="auto" w:fill="DAEEF3" w:themeFill="accent5" w:themeFillTint="33"/>
            <w:vAlign w:val="center"/>
          </w:tcPr>
          <w:p w14:paraId="05C6AEE9"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7%</w:t>
            </w:r>
          </w:p>
        </w:tc>
        <w:tc>
          <w:tcPr>
            <w:tcW w:w="554" w:type="pct"/>
            <w:shd w:val="clear" w:color="auto" w:fill="DAEEF3" w:themeFill="accent5" w:themeFillTint="33"/>
            <w:vAlign w:val="center"/>
          </w:tcPr>
          <w:p w14:paraId="3230DF10"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w:t>
            </w:r>
          </w:p>
        </w:tc>
        <w:tc>
          <w:tcPr>
            <w:tcW w:w="554" w:type="pct"/>
            <w:shd w:val="clear" w:color="auto" w:fill="DAEEF3" w:themeFill="accent5" w:themeFillTint="33"/>
            <w:vAlign w:val="center"/>
          </w:tcPr>
          <w:p w14:paraId="17EA280E"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6%</w:t>
            </w:r>
          </w:p>
        </w:tc>
        <w:tc>
          <w:tcPr>
            <w:tcW w:w="553" w:type="pct"/>
            <w:shd w:val="clear" w:color="auto" w:fill="DAEEF3" w:themeFill="accent5" w:themeFillTint="33"/>
            <w:vAlign w:val="center"/>
          </w:tcPr>
          <w:p w14:paraId="0D0F6041"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2%</w:t>
            </w:r>
          </w:p>
        </w:tc>
        <w:tc>
          <w:tcPr>
            <w:tcW w:w="554" w:type="pct"/>
            <w:shd w:val="clear" w:color="auto" w:fill="DAEEF3" w:themeFill="accent5" w:themeFillTint="33"/>
            <w:vAlign w:val="center"/>
          </w:tcPr>
          <w:p w14:paraId="21EC55D0"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4%</w:t>
            </w:r>
          </w:p>
        </w:tc>
      </w:tr>
      <w:tr w:rsidR="00573867" w:rsidRPr="00BD3556" w14:paraId="41C24696" w14:textId="77777777" w:rsidTr="002F35F7">
        <w:trPr>
          <w:trHeight w:val="392"/>
          <w:jc w:val="center"/>
        </w:trPr>
        <w:tc>
          <w:tcPr>
            <w:tcW w:w="2232" w:type="pct"/>
            <w:vAlign w:val="center"/>
          </w:tcPr>
          <w:p w14:paraId="06BB420C"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Spent more than $50 a day on illegal drugs like benzos, ice, marijuana, or speed</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553" w:type="pct"/>
            <w:shd w:val="clear" w:color="auto" w:fill="DAEEF3" w:themeFill="accent5" w:themeFillTint="33"/>
            <w:vAlign w:val="center"/>
          </w:tcPr>
          <w:p w14:paraId="58E185D3"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6%</w:t>
            </w:r>
          </w:p>
        </w:tc>
        <w:tc>
          <w:tcPr>
            <w:tcW w:w="554" w:type="pct"/>
            <w:shd w:val="clear" w:color="auto" w:fill="DAEEF3" w:themeFill="accent5" w:themeFillTint="33"/>
            <w:vAlign w:val="center"/>
          </w:tcPr>
          <w:p w14:paraId="5ED7DAB7"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w:t>
            </w:r>
          </w:p>
        </w:tc>
        <w:tc>
          <w:tcPr>
            <w:tcW w:w="554" w:type="pct"/>
            <w:shd w:val="clear" w:color="auto" w:fill="DAEEF3" w:themeFill="accent5" w:themeFillTint="33"/>
            <w:vAlign w:val="center"/>
          </w:tcPr>
          <w:p w14:paraId="19EE7EB1"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0%</w:t>
            </w:r>
          </w:p>
        </w:tc>
        <w:tc>
          <w:tcPr>
            <w:tcW w:w="553" w:type="pct"/>
            <w:shd w:val="clear" w:color="auto" w:fill="DAEEF3" w:themeFill="accent5" w:themeFillTint="33"/>
            <w:vAlign w:val="center"/>
          </w:tcPr>
          <w:p w14:paraId="6D7F0877"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1%</w:t>
            </w:r>
          </w:p>
        </w:tc>
        <w:tc>
          <w:tcPr>
            <w:tcW w:w="554" w:type="pct"/>
            <w:shd w:val="clear" w:color="auto" w:fill="DAEEF3" w:themeFill="accent5" w:themeFillTint="33"/>
            <w:vAlign w:val="center"/>
          </w:tcPr>
          <w:p w14:paraId="3D74B7F7"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310940">
              <w:rPr>
                <w:rFonts w:asciiTheme="minorHAnsi" w:hAnsiTheme="minorHAnsi"/>
                <w:sz w:val="18"/>
                <w:szCs w:val="20"/>
              </w:rPr>
              <w:t>0%</w:t>
            </w:r>
          </w:p>
        </w:tc>
      </w:tr>
      <w:tr w:rsidR="00573867" w:rsidRPr="00BD3556" w14:paraId="048461D7" w14:textId="77777777" w:rsidTr="002F35F7">
        <w:trPr>
          <w:trHeight w:val="392"/>
          <w:jc w:val="center"/>
        </w:trPr>
        <w:tc>
          <w:tcPr>
            <w:tcW w:w="2232" w:type="pct"/>
            <w:shd w:val="clear" w:color="auto" w:fill="4F81BD" w:themeFill="accent1"/>
            <w:vAlign w:val="center"/>
          </w:tcPr>
          <w:p w14:paraId="551AC9C0"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Pr>
                <w:rFonts w:asciiTheme="minorHAnsi" w:hAnsiTheme="minorHAnsi"/>
                <w:b/>
                <w:sz w:val="18"/>
                <w:szCs w:val="20"/>
              </w:rPr>
              <w:t>Net</w:t>
            </w:r>
            <w:r w:rsidRPr="004E3688">
              <w:rPr>
                <w:rFonts w:asciiTheme="minorHAnsi" w:hAnsiTheme="minorHAnsi"/>
                <w:b/>
                <w:sz w:val="18"/>
                <w:szCs w:val="20"/>
              </w:rPr>
              <w:t xml:space="preserve"> positive change:</w:t>
            </w:r>
          </w:p>
        </w:tc>
        <w:tc>
          <w:tcPr>
            <w:tcW w:w="553" w:type="pct"/>
            <w:shd w:val="clear" w:color="auto" w:fill="4F81BD" w:themeFill="accent1"/>
            <w:vAlign w:val="center"/>
          </w:tcPr>
          <w:p w14:paraId="7FBA9BBE" w14:textId="77777777" w:rsidR="00573867" w:rsidRPr="00F630D0" w:rsidRDefault="00573867" w:rsidP="00DE52D9">
            <w:pPr>
              <w:pStyle w:val="ListNumber"/>
              <w:numPr>
                <w:ilvl w:val="0"/>
                <w:numId w:val="0"/>
              </w:numPr>
              <w:spacing w:before="0"/>
              <w:jc w:val="center"/>
              <w:rPr>
                <w:rFonts w:asciiTheme="minorHAnsi" w:hAnsiTheme="minorHAnsi"/>
                <w:i/>
                <w:sz w:val="14"/>
                <w:szCs w:val="20"/>
              </w:rPr>
            </w:pPr>
            <w:r w:rsidRPr="00F630D0">
              <w:rPr>
                <w:rFonts w:asciiTheme="minorHAnsi" w:hAnsiTheme="minorHAnsi"/>
                <w:i/>
                <w:sz w:val="14"/>
                <w:szCs w:val="20"/>
              </w:rPr>
              <w:t>n=80</w:t>
            </w:r>
          </w:p>
        </w:tc>
        <w:tc>
          <w:tcPr>
            <w:tcW w:w="554" w:type="pct"/>
            <w:shd w:val="clear" w:color="auto" w:fill="4F81BD" w:themeFill="accent1"/>
            <w:vAlign w:val="center"/>
          </w:tcPr>
          <w:p w14:paraId="34F5D5CA"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F630D0">
              <w:rPr>
                <w:rFonts w:asciiTheme="minorHAnsi" w:hAnsiTheme="minorHAnsi"/>
                <w:i/>
                <w:sz w:val="14"/>
                <w:szCs w:val="20"/>
              </w:rPr>
              <w:t>n=</w:t>
            </w:r>
            <w:r>
              <w:rPr>
                <w:rFonts w:asciiTheme="minorHAnsi" w:hAnsiTheme="minorHAnsi"/>
                <w:i/>
                <w:sz w:val="14"/>
                <w:szCs w:val="20"/>
              </w:rPr>
              <w:t>130</w:t>
            </w:r>
          </w:p>
        </w:tc>
        <w:tc>
          <w:tcPr>
            <w:tcW w:w="554" w:type="pct"/>
            <w:shd w:val="clear" w:color="auto" w:fill="4F81BD" w:themeFill="accent1"/>
            <w:vAlign w:val="center"/>
          </w:tcPr>
          <w:p w14:paraId="56177355"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F630D0">
              <w:rPr>
                <w:rFonts w:asciiTheme="minorHAnsi" w:hAnsiTheme="minorHAnsi"/>
                <w:i/>
                <w:sz w:val="14"/>
                <w:szCs w:val="20"/>
              </w:rPr>
              <w:t>n=</w:t>
            </w:r>
            <w:r>
              <w:rPr>
                <w:rFonts w:asciiTheme="minorHAnsi" w:hAnsiTheme="minorHAnsi"/>
                <w:i/>
                <w:sz w:val="14"/>
                <w:szCs w:val="20"/>
              </w:rPr>
              <w:t>122</w:t>
            </w:r>
          </w:p>
        </w:tc>
        <w:tc>
          <w:tcPr>
            <w:tcW w:w="553" w:type="pct"/>
            <w:shd w:val="clear" w:color="auto" w:fill="4F81BD" w:themeFill="accent1"/>
            <w:vAlign w:val="center"/>
          </w:tcPr>
          <w:p w14:paraId="5CB0729F"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F630D0">
              <w:rPr>
                <w:rFonts w:asciiTheme="minorHAnsi" w:hAnsiTheme="minorHAnsi"/>
                <w:i/>
                <w:sz w:val="14"/>
                <w:szCs w:val="20"/>
              </w:rPr>
              <w:t>n=</w:t>
            </w:r>
            <w:r>
              <w:rPr>
                <w:rFonts w:asciiTheme="minorHAnsi" w:hAnsiTheme="minorHAnsi"/>
                <w:i/>
                <w:sz w:val="14"/>
                <w:szCs w:val="20"/>
              </w:rPr>
              <w:t>136</w:t>
            </w:r>
          </w:p>
        </w:tc>
        <w:tc>
          <w:tcPr>
            <w:tcW w:w="554" w:type="pct"/>
            <w:shd w:val="clear" w:color="auto" w:fill="4F81BD" w:themeFill="accent1"/>
            <w:vAlign w:val="center"/>
          </w:tcPr>
          <w:p w14:paraId="782A296E" w14:textId="77777777" w:rsidR="00573867" w:rsidRPr="00310940" w:rsidRDefault="00573867" w:rsidP="00DE52D9">
            <w:pPr>
              <w:pStyle w:val="ListNumber"/>
              <w:numPr>
                <w:ilvl w:val="0"/>
                <w:numId w:val="0"/>
              </w:numPr>
              <w:spacing w:before="0"/>
              <w:jc w:val="center"/>
              <w:rPr>
                <w:rFonts w:asciiTheme="minorHAnsi" w:hAnsiTheme="minorHAnsi"/>
                <w:b/>
                <w:sz w:val="18"/>
                <w:szCs w:val="20"/>
              </w:rPr>
            </w:pPr>
            <w:r w:rsidRPr="00F630D0">
              <w:rPr>
                <w:rFonts w:asciiTheme="minorHAnsi" w:hAnsiTheme="minorHAnsi"/>
                <w:i/>
                <w:sz w:val="14"/>
                <w:szCs w:val="20"/>
              </w:rPr>
              <w:t>n=</w:t>
            </w:r>
            <w:r>
              <w:rPr>
                <w:rFonts w:asciiTheme="minorHAnsi" w:hAnsiTheme="minorHAnsi"/>
                <w:i/>
                <w:sz w:val="14"/>
                <w:szCs w:val="20"/>
              </w:rPr>
              <w:t>79</w:t>
            </w:r>
          </w:p>
        </w:tc>
      </w:tr>
      <w:tr w:rsidR="00573867" w:rsidRPr="00BD3556" w14:paraId="05581009" w14:textId="77777777" w:rsidTr="002F35F7">
        <w:trPr>
          <w:trHeight w:val="392"/>
          <w:jc w:val="center"/>
        </w:trPr>
        <w:tc>
          <w:tcPr>
            <w:tcW w:w="2232" w:type="pct"/>
          </w:tcPr>
          <w:p w14:paraId="65AA38C4"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C70812">
              <w:rPr>
                <w:rFonts w:asciiTheme="minorHAnsi" w:hAnsiTheme="minorHAnsi" w:cs="Arial"/>
                <w:b/>
                <w:sz w:val="18"/>
                <w:szCs w:val="20"/>
              </w:rPr>
              <w:t>Would you say the Cashless Debit Card / Indue Card has made your life better</w:t>
            </w:r>
          </w:p>
        </w:tc>
        <w:tc>
          <w:tcPr>
            <w:tcW w:w="553" w:type="pct"/>
            <w:shd w:val="clear" w:color="auto" w:fill="DAEEF3" w:themeFill="accent5" w:themeFillTint="33"/>
            <w:vAlign w:val="center"/>
          </w:tcPr>
          <w:p w14:paraId="4E5091DE"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-27%</w:t>
            </w:r>
          </w:p>
        </w:tc>
        <w:tc>
          <w:tcPr>
            <w:tcW w:w="554" w:type="pct"/>
            <w:shd w:val="clear" w:color="auto" w:fill="DAEEF3" w:themeFill="accent5" w:themeFillTint="33"/>
            <w:vAlign w:val="center"/>
          </w:tcPr>
          <w:p w14:paraId="03F8C340"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-33%</w:t>
            </w:r>
          </w:p>
        </w:tc>
        <w:tc>
          <w:tcPr>
            <w:tcW w:w="554" w:type="pct"/>
            <w:shd w:val="clear" w:color="auto" w:fill="DAEEF3" w:themeFill="accent5" w:themeFillTint="33"/>
            <w:vAlign w:val="center"/>
          </w:tcPr>
          <w:p w14:paraId="79671A4E"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cs="Arial"/>
                <w:sz w:val="18"/>
                <w:szCs w:val="20"/>
              </w:rPr>
              <w:t>-12%</w:t>
            </w:r>
          </w:p>
        </w:tc>
        <w:tc>
          <w:tcPr>
            <w:tcW w:w="553" w:type="pct"/>
            <w:shd w:val="clear" w:color="auto" w:fill="DAEEF3" w:themeFill="accent5" w:themeFillTint="33"/>
            <w:vAlign w:val="center"/>
          </w:tcPr>
          <w:p w14:paraId="03691B0D"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-16%</w:t>
            </w:r>
          </w:p>
        </w:tc>
        <w:tc>
          <w:tcPr>
            <w:tcW w:w="554" w:type="pct"/>
            <w:shd w:val="clear" w:color="auto" w:fill="DAEEF3" w:themeFill="accent5" w:themeFillTint="33"/>
            <w:vAlign w:val="center"/>
          </w:tcPr>
          <w:p w14:paraId="723F66CF" w14:textId="77777777" w:rsidR="00573867" w:rsidRPr="00310940" w:rsidRDefault="00573867" w:rsidP="00DE52D9">
            <w:pPr>
              <w:pStyle w:val="ListNumber"/>
              <w:numPr>
                <w:ilvl w:val="0"/>
                <w:numId w:val="0"/>
              </w:numPr>
              <w:spacing w:before="0"/>
              <w:jc w:val="center"/>
              <w:rPr>
                <w:rFonts w:asciiTheme="minorHAnsi" w:hAnsiTheme="minorHAnsi"/>
                <w:sz w:val="18"/>
                <w:szCs w:val="20"/>
              </w:rPr>
            </w:pPr>
            <w:r w:rsidRPr="00310940">
              <w:rPr>
                <w:rFonts w:asciiTheme="minorHAnsi" w:hAnsiTheme="minorHAnsi"/>
                <w:sz w:val="18"/>
                <w:szCs w:val="20"/>
              </w:rPr>
              <w:t>-45%</w:t>
            </w:r>
          </w:p>
        </w:tc>
      </w:tr>
    </w:tbl>
    <w:p w14:paraId="1E6BCE10" w14:textId="77777777" w:rsidR="00573867" w:rsidRDefault="00573867" w:rsidP="002F35F7">
      <w:pPr>
        <w:pStyle w:val="Note"/>
      </w:pPr>
      <w:r w:rsidRPr="00150A65">
        <w:rPr>
          <w:rFonts w:cs="Arial"/>
          <w:color w:val="31849B" w:themeColor="accent5" w:themeShade="BF"/>
        </w:rPr>
        <w:t>[FIN]</w:t>
      </w:r>
      <w:r>
        <w:rPr>
          <w:rFonts w:cs="Arial"/>
          <w:color w:val="31849B" w:themeColor="accent5" w:themeShade="BF"/>
        </w:rPr>
        <w:t xml:space="preserve">: </w:t>
      </w:r>
      <w:r w:rsidRPr="002F35F7">
        <w:rPr>
          <w:rFonts w:cs="Arial"/>
          <w:color w:val="4BACC6"/>
        </w:rPr>
        <w:t>Financial</w:t>
      </w:r>
      <w:r>
        <w:rPr>
          <w:rFonts w:cs="Arial"/>
          <w:color w:val="31849B" w:themeColor="accent5" w:themeShade="BF"/>
        </w:rPr>
        <w:t xml:space="preserve"> statement, </w:t>
      </w:r>
      <w:r w:rsidRPr="002F35F7">
        <w:rPr>
          <w:color w:val="8064A2"/>
        </w:rPr>
        <w:t>[D&amp;A]: Drug and Alcohol statement.</w:t>
      </w:r>
    </w:p>
    <w:p w14:paraId="28CCF668" w14:textId="77777777" w:rsidR="00573867" w:rsidRPr="00573867" w:rsidRDefault="00573867" w:rsidP="00D13DDA">
      <w:pPr>
        <w:pStyle w:val="TableHeading"/>
        <w:keepNext/>
        <w:pageBreakBefore/>
      </w:pPr>
      <w:r w:rsidRPr="00573867">
        <w:lastRenderedPageBreak/>
        <w:t xml:space="preserve">Table </w:t>
      </w:r>
      <w:fldSimple w:instr=" SEQ Table \* ARABIC ">
        <w:r w:rsidR="00E37C33">
          <w:rPr>
            <w:noProof/>
          </w:rPr>
          <w:t>31</w:t>
        </w:r>
      </w:fldSimple>
      <w:r w:rsidRPr="00573867">
        <w:t>: Key questions split by gender</w:t>
      </w:r>
    </w:p>
    <w:tbl>
      <w:tblPr>
        <w:tblW w:w="5000" w:type="pct"/>
        <w:jc w:val="center"/>
        <w:tblBorders>
          <w:bottom w:val="single" w:sz="4" w:space="0" w:color="A6A6A6" w:themeColor="background1" w:themeShade="A6"/>
          <w:insideH w:val="single" w:sz="4" w:space="0" w:color="A6A6A6" w:themeColor="background1" w:themeShade="A6"/>
        </w:tblBorders>
        <w:tblLook w:val="01E0" w:firstRow="1" w:lastRow="1" w:firstColumn="1" w:lastColumn="1" w:noHBand="0" w:noVBand="0"/>
        <w:tblCaption w:val="Key questions split by Gender. "/>
        <w:tblDescription w:val="Key questions split by Gender. Since being on the CDCT: Female (n=200-341): (% yes) You’ve been able to save more money than before 33%, You’ve been better able to care for your child/ren 30%, You’ve got more involved in your children’s homework and school 13%, I’ve got better at things like using a computer, the internet or a smartphone 23%, Female (n=345-346): (net positive change) Drunk grog or alcohol 13%, Had six or more drinks of grog or alcohol at one time 10%, Gambled 10%, Spent more than $50 a day on gambling 4%, Bet more than you can really afford to lose 2%, Had to borrow money or sell things to get money to gamble 1%, Used an illegal drug like benzos, ice, marijuana, or speed 3%, Spent more than $50 a day on illegal drugs like benzos, ice, marijuana, or speed 1%, Female (n=346): (net positive change) Would you say the Cashless Debit Card / Indue Card has made your life better -25%, Male (n=51-201): (% yes) You’ve been able to save more money than before 29%, You’ve been better able to care for your child/ren 36%, You’ve got more involved in your children’s homework and school 23%, I’ve got better at things like using a computer, the internet or a smartphone 20%, Male (n=201): (net positive change) Drunk grog or alcohol 17%, Had six or more drinks of grog or alcohol at one time 14%, Gambled 5%, Spent more than $50 a day on gambling 5%, Bet more than you can really afford to lose 2%, Had to borrow money or sell things to get money to gamble 1%, Used an illegal drug like benzos, ice, marijuana, or speed 5%, Spent more than $50 a day on illegal drugs like benzos, ice, marijuana, or speed 1%, Male (n=201): (net positive change) Would you say the Cashless Debit Card / Indue Card has made your life better -28%."/>
      </w:tblPr>
      <w:tblGrid>
        <w:gridCol w:w="4680"/>
        <w:gridCol w:w="2281"/>
        <w:gridCol w:w="2281"/>
      </w:tblGrid>
      <w:tr w:rsidR="00573867" w:rsidRPr="00153D61" w14:paraId="286F7B4F" w14:textId="77777777" w:rsidTr="002F35F7">
        <w:trPr>
          <w:trHeight w:val="381"/>
          <w:jc w:val="center"/>
        </w:trPr>
        <w:tc>
          <w:tcPr>
            <w:tcW w:w="2532" w:type="pct"/>
            <w:tcBorders>
              <w:top w:val="single" w:sz="4" w:space="0" w:color="auto"/>
              <w:bottom w:val="nil"/>
            </w:tcBorders>
            <w:shd w:val="clear" w:color="auto" w:fill="4F81BD" w:themeFill="accent1"/>
            <w:vAlign w:val="center"/>
          </w:tcPr>
          <w:p w14:paraId="5A15CF44" w14:textId="77777777" w:rsidR="00573867" w:rsidRPr="00153D61" w:rsidRDefault="00573867" w:rsidP="00DE52D9">
            <w:pPr>
              <w:pStyle w:val="ListNumber"/>
              <w:numPr>
                <w:ilvl w:val="0"/>
                <w:numId w:val="0"/>
              </w:numPr>
              <w:spacing w:before="0"/>
              <w:jc w:val="left"/>
              <w:rPr>
                <w:rFonts w:asciiTheme="minorHAnsi" w:hAnsiTheme="minorHAnsi"/>
                <w:b/>
                <w:sz w:val="20"/>
                <w:szCs w:val="20"/>
              </w:rPr>
            </w:pPr>
          </w:p>
        </w:tc>
        <w:tc>
          <w:tcPr>
            <w:tcW w:w="2468" w:type="pct"/>
            <w:gridSpan w:val="2"/>
            <w:tcBorders>
              <w:top w:val="single" w:sz="4" w:space="0" w:color="auto"/>
              <w:bottom w:val="nil"/>
            </w:tcBorders>
            <w:shd w:val="clear" w:color="auto" w:fill="95B3D7" w:themeFill="accent1" w:themeFillTint="99"/>
            <w:vAlign w:val="center"/>
          </w:tcPr>
          <w:p w14:paraId="11BD5B97" w14:textId="77777777" w:rsidR="00573867"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 xml:space="preserve">Gender </w:t>
            </w:r>
          </w:p>
        </w:tc>
      </w:tr>
      <w:tr w:rsidR="00573867" w:rsidRPr="00153D61" w14:paraId="4A68D02C" w14:textId="77777777" w:rsidTr="002F35F7">
        <w:trPr>
          <w:trHeight w:val="381"/>
          <w:jc w:val="center"/>
        </w:trPr>
        <w:tc>
          <w:tcPr>
            <w:tcW w:w="2532" w:type="pct"/>
            <w:tcBorders>
              <w:top w:val="nil"/>
            </w:tcBorders>
            <w:shd w:val="clear" w:color="auto" w:fill="4F81BD" w:themeFill="accent1"/>
            <w:vAlign w:val="center"/>
          </w:tcPr>
          <w:p w14:paraId="57DA5C2A" w14:textId="77777777" w:rsidR="00573867" w:rsidRPr="00153D61" w:rsidRDefault="00573867" w:rsidP="00DE52D9">
            <w:pPr>
              <w:pStyle w:val="ListNumber"/>
              <w:numPr>
                <w:ilvl w:val="0"/>
                <w:numId w:val="0"/>
              </w:numPr>
              <w:spacing w:before="0"/>
              <w:jc w:val="left"/>
              <w:rPr>
                <w:rFonts w:asciiTheme="minorHAnsi" w:hAnsiTheme="minorHAnsi"/>
                <w:b/>
                <w:sz w:val="20"/>
                <w:szCs w:val="20"/>
              </w:rPr>
            </w:pPr>
            <w:r w:rsidRPr="00153D61">
              <w:rPr>
                <w:rFonts w:asciiTheme="minorHAnsi" w:hAnsiTheme="minorHAnsi"/>
                <w:b/>
                <w:sz w:val="20"/>
                <w:szCs w:val="20"/>
              </w:rPr>
              <w:t>Since being on the CDCT</w:t>
            </w:r>
          </w:p>
        </w:tc>
        <w:tc>
          <w:tcPr>
            <w:tcW w:w="1234" w:type="pct"/>
            <w:tcBorders>
              <w:top w:val="nil"/>
            </w:tcBorders>
            <w:shd w:val="clear" w:color="auto" w:fill="95B3D7" w:themeFill="accent1" w:themeFillTint="99"/>
            <w:vAlign w:val="center"/>
          </w:tcPr>
          <w:p w14:paraId="6F0EA89F"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Female</w:t>
            </w:r>
          </w:p>
        </w:tc>
        <w:tc>
          <w:tcPr>
            <w:tcW w:w="1234" w:type="pct"/>
            <w:tcBorders>
              <w:top w:val="nil"/>
            </w:tcBorders>
            <w:shd w:val="clear" w:color="auto" w:fill="95B3D7" w:themeFill="accent1" w:themeFillTint="99"/>
            <w:vAlign w:val="center"/>
          </w:tcPr>
          <w:p w14:paraId="2067D526"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Male</w:t>
            </w:r>
          </w:p>
        </w:tc>
      </w:tr>
      <w:tr w:rsidR="00573867" w14:paraId="1F943430" w14:textId="77777777" w:rsidTr="002F35F7">
        <w:trPr>
          <w:trHeight w:val="395"/>
          <w:jc w:val="center"/>
        </w:trPr>
        <w:tc>
          <w:tcPr>
            <w:tcW w:w="2532" w:type="pct"/>
            <w:shd w:val="clear" w:color="auto" w:fill="4F81BD" w:themeFill="accent1"/>
            <w:vAlign w:val="center"/>
          </w:tcPr>
          <w:p w14:paraId="3206F8C2"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Percent “yes”:</w:t>
            </w:r>
          </w:p>
        </w:tc>
        <w:tc>
          <w:tcPr>
            <w:tcW w:w="1234" w:type="pct"/>
            <w:shd w:val="clear" w:color="auto" w:fill="4F81BD" w:themeFill="accent1"/>
            <w:vAlign w:val="center"/>
          </w:tcPr>
          <w:p w14:paraId="5081FCF9" w14:textId="77777777" w:rsidR="00573867" w:rsidRPr="00456862" w:rsidRDefault="00573867" w:rsidP="00DE52D9">
            <w:pPr>
              <w:pStyle w:val="ListNumber"/>
              <w:numPr>
                <w:ilvl w:val="0"/>
                <w:numId w:val="0"/>
              </w:numPr>
              <w:spacing w:before="0"/>
              <w:jc w:val="center"/>
              <w:rPr>
                <w:rFonts w:asciiTheme="minorHAnsi" w:hAnsiTheme="minorHAnsi"/>
                <w:i/>
                <w:sz w:val="14"/>
                <w:szCs w:val="20"/>
              </w:rPr>
            </w:pPr>
            <w:r w:rsidRPr="00456862">
              <w:rPr>
                <w:rFonts w:asciiTheme="minorHAnsi" w:hAnsiTheme="minorHAnsi"/>
                <w:i/>
                <w:sz w:val="14"/>
                <w:szCs w:val="20"/>
              </w:rPr>
              <w:t>n=</w:t>
            </w:r>
            <w:r>
              <w:rPr>
                <w:rFonts w:asciiTheme="minorHAnsi" w:hAnsiTheme="minorHAnsi"/>
                <w:i/>
                <w:sz w:val="14"/>
                <w:szCs w:val="20"/>
              </w:rPr>
              <w:t>200-341</w:t>
            </w:r>
          </w:p>
        </w:tc>
        <w:tc>
          <w:tcPr>
            <w:tcW w:w="1234" w:type="pct"/>
            <w:shd w:val="clear" w:color="auto" w:fill="4F81BD" w:themeFill="accent1"/>
            <w:vAlign w:val="center"/>
          </w:tcPr>
          <w:p w14:paraId="25D2B5C6"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sidRPr="00456862">
              <w:rPr>
                <w:rFonts w:asciiTheme="minorHAnsi" w:hAnsiTheme="minorHAnsi"/>
                <w:i/>
                <w:sz w:val="14"/>
                <w:szCs w:val="20"/>
              </w:rPr>
              <w:t>n=</w:t>
            </w:r>
            <w:r>
              <w:rPr>
                <w:rFonts w:asciiTheme="minorHAnsi" w:hAnsiTheme="minorHAnsi"/>
                <w:i/>
                <w:sz w:val="14"/>
                <w:szCs w:val="20"/>
              </w:rPr>
              <w:t>51-201</w:t>
            </w:r>
          </w:p>
        </w:tc>
      </w:tr>
      <w:tr w:rsidR="00573867" w14:paraId="582AB505" w14:textId="77777777" w:rsidTr="002F35F7">
        <w:trPr>
          <w:trHeight w:val="395"/>
          <w:jc w:val="center"/>
        </w:trPr>
        <w:tc>
          <w:tcPr>
            <w:tcW w:w="2532" w:type="pct"/>
          </w:tcPr>
          <w:p w14:paraId="13A2E550"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cs="Arial"/>
                <w:b/>
                <w:sz w:val="18"/>
                <w:szCs w:val="20"/>
              </w:rPr>
              <w:t>You’ve been able to save more money than before</w:t>
            </w:r>
            <w:r>
              <w:rPr>
                <w:rFonts w:asciiTheme="minorHAnsi" w:hAnsiTheme="minorHAnsi" w:cs="Arial"/>
                <w:b/>
                <w:sz w:val="18"/>
                <w:szCs w:val="20"/>
              </w:rPr>
              <w:t xml:space="preserve"> </w:t>
            </w:r>
            <w:r w:rsidRPr="00150A65">
              <w:rPr>
                <w:rFonts w:asciiTheme="minorHAnsi" w:hAnsiTheme="minorHAnsi" w:cs="Arial"/>
                <w:color w:val="31849B" w:themeColor="accent5" w:themeShade="BF"/>
                <w:sz w:val="18"/>
                <w:szCs w:val="20"/>
              </w:rPr>
              <w:t>[FIN]</w:t>
            </w:r>
          </w:p>
        </w:tc>
        <w:tc>
          <w:tcPr>
            <w:tcW w:w="1234" w:type="pct"/>
            <w:shd w:val="clear" w:color="auto" w:fill="DAEEF3" w:themeFill="accent5" w:themeFillTint="33"/>
            <w:vAlign w:val="center"/>
          </w:tcPr>
          <w:p w14:paraId="6B43F9AA"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33</w:t>
            </w:r>
            <w:r w:rsidRPr="004E3688">
              <w:rPr>
                <w:rFonts w:asciiTheme="minorHAnsi" w:hAnsiTheme="minorHAnsi"/>
                <w:sz w:val="18"/>
                <w:szCs w:val="20"/>
              </w:rPr>
              <w:t>%</w:t>
            </w:r>
          </w:p>
        </w:tc>
        <w:tc>
          <w:tcPr>
            <w:tcW w:w="1234" w:type="pct"/>
            <w:shd w:val="clear" w:color="auto" w:fill="DAEEF3" w:themeFill="accent5" w:themeFillTint="33"/>
            <w:vAlign w:val="center"/>
          </w:tcPr>
          <w:p w14:paraId="29CDD32A"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sz w:val="18"/>
                <w:szCs w:val="20"/>
              </w:rPr>
              <w:t>29</w:t>
            </w:r>
            <w:r w:rsidRPr="004E3688">
              <w:rPr>
                <w:rFonts w:asciiTheme="minorHAnsi" w:hAnsiTheme="minorHAnsi"/>
                <w:sz w:val="18"/>
                <w:szCs w:val="20"/>
              </w:rPr>
              <w:t>%</w:t>
            </w:r>
          </w:p>
        </w:tc>
      </w:tr>
      <w:tr w:rsidR="00573867" w14:paraId="4182C054" w14:textId="77777777" w:rsidTr="002F35F7">
        <w:trPr>
          <w:trHeight w:val="381"/>
          <w:jc w:val="center"/>
        </w:trPr>
        <w:tc>
          <w:tcPr>
            <w:tcW w:w="2532" w:type="pct"/>
          </w:tcPr>
          <w:p w14:paraId="796F5495"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 xml:space="preserve">You’ve been better able to care for your child/ren </w:t>
            </w:r>
          </w:p>
        </w:tc>
        <w:tc>
          <w:tcPr>
            <w:tcW w:w="1234" w:type="pct"/>
            <w:shd w:val="clear" w:color="auto" w:fill="DAEEF3" w:themeFill="accent5" w:themeFillTint="33"/>
            <w:vAlign w:val="center"/>
          </w:tcPr>
          <w:p w14:paraId="3F0CDB2E"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30</w:t>
            </w:r>
            <w:r w:rsidRPr="004E3688">
              <w:rPr>
                <w:rFonts w:asciiTheme="minorHAnsi" w:hAnsiTheme="minorHAnsi"/>
                <w:sz w:val="18"/>
                <w:szCs w:val="20"/>
              </w:rPr>
              <w:t>%</w:t>
            </w:r>
          </w:p>
        </w:tc>
        <w:tc>
          <w:tcPr>
            <w:tcW w:w="1234" w:type="pct"/>
            <w:shd w:val="clear" w:color="auto" w:fill="DAEEF3" w:themeFill="accent5" w:themeFillTint="33"/>
            <w:vAlign w:val="center"/>
          </w:tcPr>
          <w:p w14:paraId="6B4141B5"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sz w:val="18"/>
                <w:szCs w:val="20"/>
              </w:rPr>
              <w:t>36</w:t>
            </w:r>
            <w:r w:rsidRPr="004E3688">
              <w:rPr>
                <w:rFonts w:asciiTheme="minorHAnsi" w:hAnsiTheme="minorHAnsi"/>
                <w:sz w:val="18"/>
                <w:szCs w:val="20"/>
              </w:rPr>
              <w:t>%</w:t>
            </w:r>
          </w:p>
        </w:tc>
      </w:tr>
      <w:tr w:rsidR="00573867" w14:paraId="717D0165" w14:textId="77777777" w:rsidTr="002F35F7">
        <w:trPr>
          <w:trHeight w:val="381"/>
          <w:jc w:val="center"/>
        </w:trPr>
        <w:tc>
          <w:tcPr>
            <w:tcW w:w="2532" w:type="pct"/>
          </w:tcPr>
          <w:p w14:paraId="50192EDB"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You’ve got more involved in your children’s homework and school</w:t>
            </w:r>
          </w:p>
        </w:tc>
        <w:tc>
          <w:tcPr>
            <w:tcW w:w="1234" w:type="pct"/>
            <w:shd w:val="clear" w:color="auto" w:fill="DAEEF3" w:themeFill="accent5" w:themeFillTint="33"/>
            <w:vAlign w:val="center"/>
          </w:tcPr>
          <w:p w14:paraId="71276750"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13%</w:t>
            </w:r>
          </w:p>
        </w:tc>
        <w:tc>
          <w:tcPr>
            <w:tcW w:w="1234" w:type="pct"/>
            <w:shd w:val="clear" w:color="auto" w:fill="DAEEF3" w:themeFill="accent5" w:themeFillTint="33"/>
            <w:vAlign w:val="center"/>
          </w:tcPr>
          <w:p w14:paraId="0FB36D83"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sz w:val="18"/>
                <w:szCs w:val="20"/>
              </w:rPr>
              <w:t>23%</w:t>
            </w:r>
          </w:p>
        </w:tc>
      </w:tr>
      <w:tr w:rsidR="00573867" w14:paraId="1BD48EC8" w14:textId="77777777" w:rsidTr="002F35F7">
        <w:trPr>
          <w:trHeight w:val="381"/>
          <w:jc w:val="center"/>
        </w:trPr>
        <w:tc>
          <w:tcPr>
            <w:tcW w:w="2532" w:type="pct"/>
          </w:tcPr>
          <w:p w14:paraId="63AB727B"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I’ve got better at things like using a computer, the internet or a smartphone</w:t>
            </w:r>
          </w:p>
        </w:tc>
        <w:tc>
          <w:tcPr>
            <w:tcW w:w="1234" w:type="pct"/>
            <w:shd w:val="clear" w:color="auto" w:fill="DAEEF3" w:themeFill="accent5" w:themeFillTint="33"/>
            <w:vAlign w:val="center"/>
          </w:tcPr>
          <w:p w14:paraId="4353BD03"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23</w:t>
            </w:r>
            <w:r w:rsidRPr="004E3688">
              <w:rPr>
                <w:rFonts w:asciiTheme="minorHAnsi" w:hAnsiTheme="minorHAnsi"/>
                <w:sz w:val="18"/>
                <w:szCs w:val="20"/>
              </w:rPr>
              <w:t>%</w:t>
            </w:r>
          </w:p>
        </w:tc>
        <w:tc>
          <w:tcPr>
            <w:tcW w:w="1234" w:type="pct"/>
            <w:shd w:val="clear" w:color="auto" w:fill="DAEEF3" w:themeFill="accent5" w:themeFillTint="33"/>
            <w:vAlign w:val="center"/>
          </w:tcPr>
          <w:p w14:paraId="7E86FE3E"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sz w:val="18"/>
                <w:szCs w:val="20"/>
              </w:rPr>
              <w:t>20%</w:t>
            </w:r>
          </w:p>
        </w:tc>
      </w:tr>
      <w:tr w:rsidR="00573867" w:rsidRPr="00BD3556" w14:paraId="1A4FBD29" w14:textId="77777777" w:rsidTr="002F35F7">
        <w:trPr>
          <w:trHeight w:val="381"/>
          <w:jc w:val="center"/>
        </w:trPr>
        <w:tc>
          <w:tcPr>
            <w:tcW w:w="2532" w:type="pct"/>
            <w:shd w:val="clear" w:color="auto" w:fill="4F81BD" w:themeFill="accent1"/>
            <w:vAlign w:val="center"/>
          </w:tcPr>
          <w:p w14:paraId="447644AE"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Pr>
                <w:rFonts w:asciiTheme="minorHAnsi" w:hAnsiTheme="minorHAnsi"/>
                <w:b/>
                <w:sz w:val="18"/>
                <w:szCs w:val="20"/>
              </w:rPr>
              <w:t>Net</w:t>
            </w:r>
            <w:r w:rsidRPr="004E3688">
              <w:rPr>
                <w:rFonts w:asciiTheme="minorHAnsi" w:hAnsiTheme="minorHAnsi"/>
                <w:b/>
                <w:sz w:val="18"/>
                <w:szCs w:val="20"/>
              </w:rPr>
              <w:t xml:space="preserve"> positive change:</w:t>
            </w:r>
          </w:p>
        </w:tc>
        <w:tc>
          <w:tcPr>
            <w:tcW w:w="1234" w:type="pct"/>
            <w:shd w:val="clear" w:color="auto" w:fill="4F81BD" w:themeFill="accent1"/>
            <w:vAlign w:val="center"/>
          </w:tcPr>
          <w:p w14:paraId="08359FA1" w14:textId="77777777" w:rsidR="00573867" w:rsidRPr="00F630D0" w:rsidRDefault="00573867" w:rsidP="00DE52D9">
            <w:pPr>
              <w:pStyle w:val="ListNumber"/>
              <w:numPr>
                <w:ilvl w:val="0"/>
                <w:numId w:val="0"/>
              </w:numPr>
              <w:spacing w:before="0"/>
              <w:jc w:val="center"/>
              <w:rPr>
                <w:rFonts w:asciiTheme="minorHAnsi" w:hAnsiTheme="minorHAnsi"/>
                <w:i/>
                <w:sz w:val="14"/>
                <w:szCs w:val="20"/>
              </w:rPr>
            </w:pPr>
            <w:r w:rsidRPr="00F630D0">
              <w:rPr>
                <w:rFonts w:asciiTheme="minorHAnsi" w:hAnsiTheme="minorHAnsi"/>
                <w:i/>
                <w:sz w:val="14"/>
                <w:szCs w:val="20"/>
              </w:rPr>
              <w:t>n=345-346</w:t>
            </w:r>
          </w:p>
        </w:tc>
        <w:tc>
          <w:tcPr>
            <w:tcW w:w="1234" w:type="pct"/>
            <w:shd w:val="clear" w:color="auto" w:fill="4F81BD" w:themeFill="accent1"/>
            <w:vAlign w:val="center"/>
          </w:tcPr>
          <w:p w14:paraId="0C39A3DB"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sidRPr="00F630D0">
              <w:rPr>
                <w:rFonts w:asciiTheme="minorHAnsi" w:hAnsiTheme="minorHAnsi"/>
                <w:i/>
                <w:sz w:val="14"/>
                <w:szCs w:val="20"/>
              </w:rPr>
              <w:t>n=201</w:t>
            </w:r>
          </w:p>
        </w:tc>
      </w:tr>
      <w:tr w:rsidR="00573867" w:rsidRPr="00BD3556" w14:paraId="71211D37" w14:textId="77777777" w:rsidTr="002F35F7">
        <w:trPr>
          <w:trHeight w:val="381"/>
          <w:jc w:val="center"/>
        </w:trPr>
        <w:tc>
          <w:tcPr>
            <w:tcW w:w="2532" w:type="pct"/>
            <w:vAlign w:val="center"/>
          </w:tcPr>
          <w:p w14:paraId="00189501"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Drunk grog or alcohol</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1234" w:type="pct"/>
            <w:shd w:val="clear" w:color="auto" w:fill="DAEEF3" w:themeFill="accent5" w:themeFillTint="33"/>
            <w:vAlign w:val="center"/>
          </w:tcPr>
          <w:p w14:paraId="4A19094D"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13</w:t>
            </w:r>
            <w:r w:rsidRPr="004E3688">
              <w:rPr>
                <w:rFonts w:asciiTheme="minorHAnsi" w:hAnsiTheme="minorHAnsi"/>
                <w:sz w:val="18"/>
                <w:szCs w:val="20"/>
              </w:rPr>
              <w:t>%</w:t>
            </w:r>
          </w:p>
        </w:tc>
        <w:tc>
          <w:tcPr>
            <w:tcW w:w="1234" w:type="pct"/>
            <w:shd w:val="clear" w:color="auto" w:fill="DAEEF3" w:themeFill="accent5" w:themeFillTint="33"/>
            <w:vAlign w:val="center"/>
          </w:tcPr>
          <w:p w14:paraId="3D86A2D2"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17</w:t>
            </w:r>
            <w:r w:rsidRPr="004E3688">
              <w:rPr>
                <w:rFonts w:asciiTheme="minorHAnsi" w:hAnsiTheme="minorHAnsi"/>
                <w:sz w:val="18"/>
                <w:szCs w:val="20"/>
              </w:rPr>
              <w:t>%</w:t>
            </w:r>
          </w:p>
        </w:tc>
      </w:tr>
      <w:tr w:rsidR="00573867" w:rsidRPr="00BD3556" w14:paraId="49099C40" w14:textId="77777777" w:rsidTr="002F35F7">
        <w:trPr>
          <w:trHeight w:val="381"/>
          <w:jc w:val="center"/>
        </w:trPr>
        <w:tc>
          <w:tcPr>
            <w:tcW w:w="2532" w:type="pct"/>
            <w:vAlign w:val="center"/>
          </w:tcPr>
          <w:p w14:paraId="1E6AB966"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Had six or more drinks of grog or alcohol at one time</w:t>
            </w:r>
            <w:r w:rsidR="004F3724">
              <w:rPr>
                <w:rFonts w:asciiTheme="minorHAnsi" w:hAnsiTheme="minorHAnsi"/>
                <w:b/>
                <w:sz w:val="18"/>
                <w:szCs w:val="20"/>
              </w:rPr>
              <w:t xml:space="preserve"> </w:t>
            </w:r>
            <w:r w:rsidRPr="00150A65">
              <w:rPr>
                <w:rFonts w:asciiTheme="minorHAnsi" w:hAnsiTheme="minorHAnsi"/>
                <w:color w:val="8064A2" w:themeColor="accent4"/>
                <w:sz w:val="18"/>
                <w:szCs w:val="20"/>
              </w:rPr>
              <w:t>[D&amp;A]</w:t>
            </w:r>
          </w:p>
        </w:tc>
        <w:tc>
          <w:tcPr>
            <w:tcW w:w="1234" w:type="pct"/>
            <w:shd w:val="clear" w:color="auto" w:fill="DAEEF3" w:themeFill="accent5" w:themeFillTint="33"/>
            <w:vAlign w:val="center"/>
          </w:tcPr>
          <w:p w14:paraId="7F573F9D"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10%</w:t>
            </w:r>
          </w:p>
        </w:tc>
        <w:tc>
          <w:tcPr>
            <w:tcW w:w="1234" w:type="pct"/>
            <w:shd w:val="clear" w:color="auto" w:fill="DAEEF3" w:themeFill="accent5" w:themeFillTint="33"/>
            <w:vAlign w:val="center"/>
          </w:tcPr>
          <w:p w14:paraId="513067C4"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14%</w:t>
            </w:r>
          </w:p>
        </w:tc>
      </w:tr>
      <w:tr w:rsidR="00573867" w:rsidRPr="00BD3556" w14:paraId="7FBC2A4D" w14:textId="77777777" w:rsidTr="002F35F7">
        <w:trPr>
          <w:trHeight w:val="381"/>
          <w:jc w:val="center"/>
        </w:trPr>
        <w:tc>
          <w:tcPr>
            <w:tcW w:w="2532" w:type="pct"/>
            <w:vAlign w:val="center"/>
          </w:tcPr>
          <w:p w14:paraId="10BC191F"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Gambled</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34" w:type="pct"/>
            <w:shd w:val="clear" w:color="auto" w:fill="DAEEF3" w:themeFill="accent5" w:themeFillTint="33"/>
            <w:vAlign w:val="center"/>
          </w:tcPr>
          <w:p w14:paraId="1B1C73E2"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10%</w:t>
            </w:r>
          </w:p>
        </w:tc>
        <w:tc>
          <w:tcPr>
            <w:tcW w:w="1234" w:type="pct"/>
            <w:shd w:val="clear" w:color="auto" w:fill="DAEEF3" w:themeFill="accent5" w:themeFillTint="33"/>
            <w:vAlign w:val="center"/>
          </w:tcPr>
          <w:p w14:paraId="2D9672BB"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5%</w:t>
            </w:r>
          </w:p>
        </w:tc>
      </w:tr>
      <w:tr w:rsidR="00573867" w:rsidRPr="00BD3556" w14:paraId="53299005" w14:textId="77777777" w:rsidTr="002F35F7">
        <w:trPr>
          <w:trHeight w:val="506"/>
          <w:jc w:val="center"/>
        </w:trPr>
        <w:tc>
          <w:tcPr>
            <w:tcW w:w="2532" w:type="pct"/>
            <w:vAlign w:val="center"/>
          </w:tcPr>
          <w:p w14:paraId="70AFB8EA"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Spent more than $50 a day on gambling</w:t>
            </w:r>
            <w:r w:rsidR="004F3724">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34" w:type="pct"/>
            <w:shd w:val="clear" w:color="auto" w:fill="DAEEF3" w:themeFill="accent5" w:themeFillTint="33"/>
            <w:vAlign w:val="center"/>
          </w:tcPr>
          <w:p w14:paraId="2055ED69"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4%</w:t>
            </w:r>
          </w:p>
        </w:tc>
        <w:tc>
          <w:tcPr>
            <w:tcW w:w="1234" w:type="pct"/>
            <w:shd w:val="clear" w:color="auto" w:fill="DAEEF3" w:themeFill="accent5" w:themeFillTint="33"/>
            <w:vAlign w:val="center"/>
          </w:tcPr>
          <w:p w14:paraId="1B818720"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5%</w:t>
            </w:r>
          </w:p>
        </w:tc>
      </w:tr>
      <w:tr w:rsidR="00573867" w14:paraId="07B0FA14" w14:textId="77777777" w:rsidTr="002F35F7">
        <w:trPr>
          <w:trHeight w:val="506"/>
          <w:jc w:val="center"/>
        </w:trPr>
        <w:tc>
          <w:tcPr>
            <w:tcW w:w="2532" w:type="pct"/>
            <w:vAlign w:val="center"/>
          </w:tcPr>
          <w:p w14:paraId="7C86EEE6"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Bet more than you can really afford to lose</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34" w:type="pct"/>
            <w:shd w:val="clear" w:color="auto" w:fill="DAEEF3" w:themeFill="accent5" w:themeFillTint="33"/>
            <w:vAlign w:val="center"/>
          </w:tcPr>
          <w:p w14:paraId="5F87DAA6"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2%</w:t>
            </w:r>
          </w:p>
        </w:tc>
        <w:tc>
          <w:tcPr>
            <w:tcW w:w="1234" w:type="pct"/>
            <w:shd w:val="clear" w:color="auto" w:fill="DAEEF3" w:themeFill="accent5" w:themeFillTint="33"/>
            <w:vAlign w:val="center"/>
          </w:tcPr>
          <w:p w14:paraId="79DBFE20"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2%</w:t>
            </w:r>
          </w:p>
        </w:tc>
      </w:tr>
      <w:tr w:rsidR="00573867" w14:paraId="7BFE1948" w14:textId="77777777" w:rsidTr="002F35F7">
        <w:trPr>
          <w:trHeight w:val="506"/>
          <w:jc w:val="center"/>
        </w:trPr>
        <w:tc>
          <w:tcPr>
            <w:tcW w:w="2532" w:type="pct"/>
            <w:vAlign w:val="center"/>
          </w:tcPr>
          <w:p w14:paraId="2B768CD6"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Had to borrow money or sell things to get money to gamble</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34" w:type="pct"/>
            <w:shd w:val="clear" w:color="auto" w:fill="DAEEF3" w:themeFill="accent5" w:themeFillTint="33"/>
            <w:vAlign w:val="center"/>
          </w:tcPr>
          <w:p w14:paraId="7E05B0BA"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1%</w:t>
            </w:r>
          </w:p>
        </w:tc>
        <w:tc>
          <w:tcPr>
            <w:tcW w:w="1234" w:type="pct"/>
            <w:shd w:val="clear" w:color="auto" w:fill="DAEEF3" w:themeFill="accent5" w:themeFillTint="33"/>
            <w:vAlign w:val="center"/>
          </w:tcPr>
          <w:p w14:paraId="3B59B83F"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1%</w:t>
            </w:r>
          </w:p>
        </w:tc>
      </w:tr>
      <w:tr w:rsidR="00573867" w:rsidRPr="00BD3556" w14:paraId="7BDD7E0D" w14:textId="77777777" w:rsidTr="002F35F7">
        <w:trPr>
          <w:trHeight w:val="381"/>
          <w:jc w:val="center"/>
        </w:trPr>
        <w:tc>
          <w:tcPr>
            <w:tcW w:w="2532" w:type="pct"/>
            <w:vAlign w:val="center"/>
          </w:tcPr>
          <w:p w14:paraId="5E1CDB89"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Used an illegal drug like benzos, ice, marijuana, or speed</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1234" w:type="pct"/>
            <w:shd w:val="clear" w:color="auto" w:fill="DAEEF3" w:themeFill="accent5" w:themeFillTint="33"/>
            <w:vAlign w:val="center"/>
          </w:tcPr>
          <w:p w14:paraId="141F04B1"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3%</w:t>
            </w:r>
          </w:p>
        </w:tc>
        <w:tc>
          <w:tcPr>
            <w:tcW w:w="1234" w:type="pct"/>
            <w:shd w:val="clear" w:color="auto" w:fill="DAEEF3" w:themeFill="accent5" w:themeFillTint="33"/>
            <w:vAlign w:val="center"/>
          </w:tcPr>
          <w:p w14:paraId="0503BFB0"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5%</w:t>
            </w:r>
          </w:p>
        </w:tc>
      </w:tr>
      <w:tr w:rsidR="00573867" w:rsidRPr="00BD3556" w14:paraId="711F50D1" w14:textId="77777777" w:rsidTr="002F35F7">
        <w:trPr>
          <w:trHeight w:val="381"/>
          <w:jc w:val="center"/>
        </w:trPr>
        <w:tc>
          <w:tcPr>
            <w:tcW w:w="2532" w:type="pct"/>
            <w:vAlign w:val="center"/>
          </w:tcPr>
          <w:p w14:paraId="7B39C4FC"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Spent more than $50 a day on illegal drugs like benzos, ice, marijuana, or speed</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1234" w:type="pct"/>
            <w:shd w:val="clear" w:color="auto" w:fill="DAEEF3" w:themeFill="accent5" w:themeFillTint="33"/>
            <w:vAlign w:val="center"/>
          </w:tcPr>
          <w:p w14:paraId="7246F8F2"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w:t>
            </w:r>
          </w:p>
        </w:tc>
        <w:tc>
          <w:tcPr>
            <w:tcW w:w="1234" w:type="pct"/>
            <w:shd w:val="clear" w:color="auto" w:fill="DAEEF3" w:themeFill="accent5" w:themeFillTint="33"/>
            <w:vAlign w:val="center"/>
          </w:tcPr>
          <w:p w14:paraId="27C9506E"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w:t>
            </w:r>
          </w:p>
        </w:tc>
      </w:tr>
      <w:tr w:rsidR="00573867" w:rsidRPr="00BD3556" w14:paraId="11AD2A87" w14:textId="77777777" w:rsidTr="002F35F7">
        <w:trPr>
          <w:trHeight w:val="381"/>
          <w:jc w:val="center"/>
        </w:trPr>
        <w:tc>
          <w:tcPr>
            <w:tcW w:w="2532" w:type="pct"/>
            <w:shd w:val="clear" w:color="auto" w:fill="4F81BD" w:themeFill="accent1"/>
            <w:vAlign w:val="center"/>
          </w:tcPr>
          <w:p w14:paraId="596C5F5B"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Pr>
                <w:rFonts w:asciiTheme="minorHAnsi" w:hAnsiTheme="minorHAnsi"/>
                <w:b/>
                <w:sz w:val="18"/>
                <w:szCs w:val="20"/>
              </w:rPr>
              <w:t>Net</w:t>
            </w:r>
            <w:r w:rsidRPr="004E3688">
              <w:rPr>
                <w:rFonts w:asciiTheme="minorHAnsi" w:hAnsiTheme="minorHAnsi"/>
                <w:b/>
                <w:sz w:val="18"/>
                <w:szCs w:val="20"/>
              </w:rPr>
              <w:t xml:space="preserve"> positive change:</w:t>
            </w:r>
          </w:p>
        </w:tc>
        <w:tc>
          <w:tcPr>
            <w:tcW w:w="1234" w:type="pct"/>
            <w:shd w:val="clear" w:color="auto" w:fill="4F81BD" w:themeFill="accent1"/>
            <w:vAlign w:val="center"/>
          </w:tcPr>
          <w:p w14:paraId="2D930299" w14:textId="77777777" w:rsidR="00573867" w:rsidRPr="00F630D0" w:rsidRDefault="00573867" w:rsidP="00DE52D9">
            <w:pPr>
              <w:pStyle w:val="ListNumber"/>
              <w:numPr>
                <w:ilvl w:val="0"/>
                <w:numId w:val="0"/>
              </w:numPr>
              <w:spacing w:before="0"/>
              <w:jc w:val="center"/>
              <w:rPr>
                <w:rFonts w:asciiTheme="minorHAnsi" w:hAnsiTheme="minorHAnsi"/>
                <w:i/>
                <w:sz w:val="14"/>
                <w:szCs w:val="20"/>
              </w:rPr>
            </w:pPr>
            <w:r w:rsidRPr="00F630D0">
              <w:rPr>
                <w:rFonts w:asciiTheme="minorHAnsi" w:hAnsiTheme="minorHAnsi"/>
                <w:i/>
                <w:sz w:val="14"/>
                <w:szCs w:val="20"/>
              </w:rPr>
              <w:t>n=346</w:t>
            </w:r>
          </w:p>
        </w:tc>
        <w:tc>
          <w:tcPr>
            <w:tcW w:w="1234" w:type="pct"/>
            <w:shd w:val="clear" w:color="auto" w:fill="4F81BD" w:themeFill="accent1"/>
            <w:vAlign w:val="center"/>
          </w:tcPr>
          <w:p w14:paraId="7BD76791" w14:textId="77777777" w:rsidR="00573867" w:rsidRPr="00F630D0" w:rsidRDefault="00573867" w:rsidP="00DE52D9">
            <w:pPr>
              <w:pStyle w:val="ListNumber"/>
              <w:numPr>
                <w:ilvl w:val="0"/>
                <w:numId w:val="0"/>
              </w:numPr>
              <w:spacing w:before="0"/>
              <w:jc w:val="center"/>
              <w:rPr>
                <w:rFonts w:asciiTheme="minorHAnsi" w:hAnsiTheme="minorHAnsi"/>
                <w:i/>
                <w:sz w:val="14"/>
                <w:szCs w:val="20"/>
              </w:rPr>
            </w:pPr>
            <w:r w:rsidRPr="00F630D0">
              <w:rPr>
                <w:rFonts w:asciiTheme="minorHAnsi" w:hAnsiTheme="minorHAnsi"/>
                <w:i/>
                <w:sz w:val="14"/>
                <w:szCs w:val="20"/>
              </w:rPr>
              <w:t>n=201</w:t>
            </w:r>
          </w:p>
        </w:tc>
      </w:tr>
      <w:tr w:rsidR="00573867" w:rsidRPr="00BD3556" w14:paraId="1BCE3B79" w14:textId="77777777" w:rsidTr="002F35F7">
        <w:trPr>
          <w:trHeight w:val="381"/>
          <w:jc w:val="center"/>
        </w:trPr>
        <w:tc>
          <w:tcPr>
            <w:tcW w:w="2532" w:type="pct"/>
          </w:tcPr>
          <w:p w14:paraId="3B453278"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E004E2">
              <w:rPr>
                <w:rFonts w:asciiTheme="minorHAnsi" w:hAnsiTheme="minorHAnsi" w:cs="Arial"/>
                <w:b/>
                <w:sz w:val="18"/>
                <w:szCs w:val="20"/>
              </w:rPr>
              <w:t>Would you say the Cashless Debit Card / Indue Card has made your life better</w:t>
            </w:r>
          </w:p>
        </w:tc>
        <w:tc>
          <w:tcPr>
            <w:tcW w:w="1234" w:type="pct"/>
            <w:shd w:val="clear" w:color="auto" w:fill="DAEEF3" w:themeFill="accent5" w:themeFillTint="33"/>
            <w:vAlign w:val="center"/>
          </w:tcPr>
          <w:p w14:paraId="68ADECA0" w14:textId="77777777" w:rsidR="00573867"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-25%</w:t>
            </w:r>
          </w:p>
        </w:tc>
        <w:tc>
          <w:tcPr>
            <w:tcW w:w="1234" w:type="pct"/>
            <w:shd w:val="clear" w:color="auto" w:fill="DAEEF3" w:themeFill="accent5" w:themeFillTint="33"/>
            <w:vAlign w:val="center"/>
          </w:tcPr>
          <w:p w14:paraId="735B9774" w14:textId="77777777" w:rsidR="00573867"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-28%</w:t>
            </w:r>
          </w:p>
        </w:tc>
      </w:tr>
    </w:tbl>
    <w:p w14:paraId="51CC4E06" w14:textId="77777777" w:rsidR="00573867" w:rsidRDefault="00573867" w:rsidP="002F35F7">
      <w:pPr>
        <w:pStyle w:val="Note"/>
      </w:pPr>
      <w:r w:rsidRPr="00150A65">
        <w:rPr>
          <w:rFonts w:cs="Arial"/>
          <w:color w:val="31849B" w:themeColor="accent5" w:themeShade="BF"/>
        </w:rPr>
        <w:t>[FIN]</w:t>
      </w:r>
      <w:r>
        <w:rPr>
          <w:rFonts w:cs="Arial"/>
          <w:color w:val="31849B" w:themeColor="accent5" w:themeShade="BF"/>
        </w:rPr>
        <w:t xml:space="preserve">: Financial statement, </w:t>
      </w:r>
      <w:r w:rsidRPr="002F35F7">
        <w:rPr>
          <w:color w:val="8064A2"/>
        </w:rPr>
        <w:t>[D&amp;A]: Drug and Alcohol statement.</w:t>
      </w:r>
    </w:p>
    <w:p w14:paraId="25DA1772" w14:textId="77777777" w:rsidR="00573867" w:rsidRPr="00573867" w:rsidRDefault="00573867" w:rsidP="00D13DDA">
      <w:pPr>
        <w:pStyle w:val="TableHeading"/>
        <w:keepNext/>
        <w:pageBreakBefore/>
      </w:pPr>
      <w:r w:rsidRPr="00573867">
        <w:lastRenderedPageBreak/>
        <w:t xml:space="preserve">Table </w:t>
      </w:r>
      <w:fldSimple w:instr=" SEQ Table \* ARABIC ">
        <w:r w:rsidR="00E37C33">
          <w:rPr>
            <w:noProof/>
          </w:rPr>
          <w:t>32</w:t>
        </w:r>
      </w:fldSimple>
      <w:r w:rsidRPr="00573867">
        <w:t>: Key questions split by those who care for a child/children and those that don’t</w:t>
      </w:r>
    </w:p>
    <w:tbl>
      <w:tblPr>
        <w:tblW w:w="5000" w:type="pct"/>
        <w:jc w:val="center"/>
        <w:tblBorders>
          <w:bottom w:val="single" w:sz="4" w:space="0" w:color="A6A6A6" w:themeColor="background1" w:themeShade="A6"/>
          <w:insideH w:val="single" w:sz="4" w:space="0" w:color="A6A6A6" w:themeColor="background1" w:themeShade="A6"/>
        </w:tblBorders>
        <w:tblLook w:val="01E0" w:firstRow="1" w:lastRow="1" w:firstColumn="1" w:lastColumn="1" w:noHBand="0" w:noVBand="0"/>
        <w:tblCaption w:val="Key questions split by those who care for a child/children and those that don’t"/>
        <w:tblDescription w:val="Key questions split by those who care for a child/children and those that don’t. Since being on the CDCT: Yes (n=233-251): (% yes) You’ve been able to save more money than before 27%, You’ve been better able to care for your child/ren 31%, You’ve got more involved in your children’s homework and school 16%, I’ve got better at things like using a computer, the internet or a smartphone 22%, Yes (n=250-251): (net positive change) Drunk grog or alcohol 14%, Had six or more drinks of grog or alcohol at one time 11%, Gambled 8%, Spent more than $50 a day on gambling 2%, Bet more than you can really afford to lose 2%, Had to borrow money or sell things to get money to gamble 0%, Used an illegal drug like benzos, ice, marijuana, or speed 5%, Spent more than $50 a day on illegal drugs like benzos, ice, marijuana, or speed 1%, Yes (n=251): (net positive change) Would you say the Cashless Debit Card / Indue Card has made your life better -27%, No (n=295): (% yes) You’ve been able to save more money than before 35%, You’ve been better able to care for your child/ren NA, You’ve got more involved in your children’s homework and school NA, I’ve got better at things like using a computer, the internet or a smartphone 21%, No (n=296): (net positive change) Drunk grog or alcohol 16%, Had six or more drinks of grog or alcohol at one time 13%, Gambled 7%, Spent more than $50 a day on gambling 6%, Bet more than you can really afford to lose 3%, Had to borrow money or sell things to get money to gamble 3%, Used an illegal drug like benzos, ice, marijuana, or speed 2%, Spent more than $50 a day on illegal drugs like benzos, ice, marijuana, or speed 2%, No (n=296): (net positive change) Would you say the Cashless Debit Card / Indue Card has made your life better -26%."/>
      </w:tblPr>
      <w:tblGrid>
        <w:gridCol w:w="4620"/>
        <w:gridCol w:w="2311"/>
        <w:gridCol w:w="2311"/>
      </w:tblGrid>
      <w:tr w:rsidR="00573867" w:rsidRPr="00153D61" w14:paraId="156C858E" w14:textId="77777777" w:rsidTr="002F35F7">
        <w:trPr>
          <w:trHeight w:val="392"/>
          <w:jc w:val="center"/>
        </w:trPr>
        <w:tc>
          <w:tcPr>
            <w:tcW w:w="2500" w:type="pct"/>
            <w:tcBorders>
              <w:top w:val="single" w:sz="4" w:space="0" w:color="auto"/>
              <w:bottom w:val="nil"/>
            </w:tcBorders>
            <w:shd w:val="clear" w:color="auto" w:fill="4F81BD" w:themeFill="accent1"/>
            <w:vAlign w:val="center"/>
          </w:tcPr>
          <w:p w14:paraId="3AC22D08" w14:textId="77777777" w:rsidR="00573867" w:rsidRPr="00153D61" w:rsidRDefault="00573867" w:rsidP="00DE52D9">
            <w:pPr>
              <w:pStyle w:val="ListNumber"/>
              <w:numPr>
                <w:ilvl w:val="0"/>
                <w:numId w:val="0"/>
              </w:numPr>
              <w:spacing w:before="0"/>
              <w:jc w:val="left"/>
              <w:rPr>
                <w:rFonts w:asciiTheme="minorHAnsi" w:hAnsiTheme="minorHAnsi"/>
                <w:b/>
                <w:sz w:val="20"/>
                <w:szCs w:val="20"/>
              </w:rPr>
            </w:pPr>
          </w:p>
        </w:tc>
        <w:tc>
          <w:tcPr>
            <w:tcW w:w="2500" w:type="pct"/>
            <w:gridSpan w:val="2"/>
            <w:tcBorders>
              <w:top w:val="single" w:sz="4" w:space="0" w:color="auto"/>
              <w:bottom w:val="nil"/>
            </w:tcBorders>
            <w:shd w:val="clear" w:color="auto" w:fill="95B3D7" w:themeFill="accent1" w:themeFillTint="99"/>
            <w:vAlign w:val="center"/>
          </w:tcPr>
          <w:p w14:paraId="464663B9" w14:textId="77777777" w:rsidR="00573867"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 xml:space="preserve">Care for child </w:t>
            </w:r>
          </w:p>
        </w:tc>
      </w:tr>
      <w:tr w:rsidR="00573867" w:rsidRPr="00153D61" w14:paraId="234C3C3A" w14:textId="77777777" w:rsidTr="002F35F7">
        <w:trPr>
          <w:trHeight w:val="392"/>
          <w:jc w:val="center"/>
        </w:trPr>
        <w:tc>
          <w:tcPr>
            <w:tcW w:w="2500" w:type="pct"/>
            <w:tcBorders>
              <w:top w:val="nil"/>
            </w:tcBorders>
            <w:shd w:val="clear" w:color="auto" w:fill="4F81BD" w:themeFill="accent1"/>
            <w:vAlign w:val="center"/>
          </w:tcPr>
          <w:p w14:paraId="7F4C47CA" w14:textId="77777777" w:rsidR="00573867" w:rsidRPr="00153D61" w:rsidRDefault="00573867" w:rsidP="00DE52D9">
            <w:pPr>
              <w:pStyle w:val="ListNumber"/>
              <w:numPr>
                <w:ilvl w:val="0"/>
                <w:numId w:val="0"/>
              </w:numPr>
              <w:spacing w:before="0"/>
              <w:jc w:val="left"/>
              <w:rPr>
                <w:rFonts w:asciiTheme="minorHAnsi" w:hAnsiTheme="minorHAnsi"/>
                <w:b/>
                <w:sz w:val="20"/>
                <w:szCs w:val="20"/>
              </w:rPr>
            </w:pPr>
            <w:r w:rsidRPr="00153D61">
              <w:rPr>
                <w:rFonts w:asciiTheme="minorHAnsi" w:hAnsiTheme="minorHAnsi"/>
                <w:b/>
                <w:sz w:val="20"/>
                <w:szCs w:val="20"/>
              </w:rPr>
              <w:t>Since being on the CDCT</w:t>
            </w:r>
          </w:p>
        </w:tc>
        <w:tc>
          <w:tcPr>
            <w:tcW w:w="1250" w:type="pct"/>
            <w:tcBorders>
              <w:top w:val="nil"/>
            </w:tcBorders>
            <w:shd w:val="clear" w:color="auto" w:fill="95B3D7" w:themeFill="accent1" w:themeFillTint="99"/>
            <w:vAlign w:val="center"/>
          </w:tcPr>
          <w:p w14:paraId="2C6AFADC"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Yes</w:t>
            </w:r>
          </w:p>
        </w:tc>
        <w:tc>
          <w:tcPr>
            <w:tcW w:w="1251" w:type="pct"/>
            <w:tcBorders>
              <w:top w:val="nil"/>
            </w:tcBorders>
            <w:shd w:val="clear" w:color="auto" w:fill="95B3D7" w:themeFill="accent1" w:themeFillTint="99"/>
            <w:vAlign w:val="center"/>
          </w:tcPr>
          <w:p w14:paraId="1F2681BF" w14:textId="77777777" w:rsidR="00573867" w:rsidRPr="00153D61" w:rsidRDefault="00573867" w:rsidP="00DE52D9">
            <w:pPr>
              <w:pStyle w:val="ListNumber"/>
              <w:numPr>
                <w:ilvl w:val="0"/>
                <w:numId w:val="0"/>
              </w:numPr>
              <w:spacing w:before="0"/>
              <w:jc w:val="center"/>
              <w:rPr>
                <w:rFonts w:asciiTheme="minorHAnsi" w:hAnsiTheme="minorHAnsi"/>
                <w:b/>
                <w:sz w:val="20"/>
                <w:szCs w:val="20"/>
              </w:rPr>
            </w:pPr>
            <w:r>
              <w:rPr>
                <w:rFonts w:asciiTheme="minorHAnsi" w:hAnsiTheme="minorHAnsi"/>
                <w:b/>
                <w:sz w:val="20"/>
                <w:szCs w:val="20"/>
              </w:rPr>
              <w:t>No</w:t>
            </w:r>
          </w:p>
        </w:tc>
      </w:tr>
      <w:tr w:rsidR="00573867" w14:paraId="00941D03" w14:textId="77777777" w:rsidTr="002F35F7">
        <w:trPr>
          <w:trHeight w:val="407"/>
          <w:jc w:val="center"/>
        </w:trPr>
        <w:tc>
          <w:tcPr>
            <w:tcW w:w="2500" w:type="pct"/>
            <w:shd w:val="clear" w:color="auto" w:fill="4F81BD" w:themeFill="accent1"/>
            <w:vAlign w:val="center"/>
          </w:tcPr>
          <w:p w14:paraId="3EAF4D9E"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Percent “yes”:</w:t>
            </w:r>
          </w:p>
        </w:tc>
        <w:tc>
          <w:tcPr>
            <w:tcW w:w="1250" w:type="pct"/>
            <w:shd w:val="clear" w:color="auto" w:fill="4F81BD" w:themeFill="accent1"/>
            <w:vAlign w:val="center"/>
          </w:tcPr>
          <w:p w14:paraId="66418A5A" w14:textId="77777777" w:rsidR="00573867" w:rsidRPr="00456862" w:rsidRDefault="00573867" w:rsidP="00DE52D9">
            <w:pPr>
              <w:pStyle w:val="ListNumber"/>
              <w:numPr>
                <w:ilvl w:val="0"/>
                <w:numId w:val="0"/>
              </w:numPr>
              <w:spacing w:before="0"/>
              <w:jc w:val="center"/>
              <w:rPr>
                <w:rFonts w:asciiTheme="minorHAnsi" w:hAnsiTheme="minorHAnsi"/>
                <w:i/>
                <w:sz w:val="14"/>
                <w:szCs w:val="20"/>
              </w:rPr>
            </w:pPr>
            <w:r w:rsidRPr="00456862">
              <w:rPr>
                <w:rFonts w:asciiTheme="minorHAnsi" w:hAnsiTheme="minorHAnsi"/>
                <w:i/>
                <w:sz w:val="14"/>
                <w:szCs w:val="20"/>
              </w:rPr>
              <w:t>n=</w:t>
            </w:r>
            <w:r>
              <w:rPr>
                <w:rFonts w:asciiTheme="minorHAnsi" w:hAnsiTheme="minorHAnsi"/>
                <w:i/>
                <w:sz w:val="14"/>
                <w:szCs w:val="20"/>
              </w:rPr>
              <w:t>233-251</w:t>
            </w:r>
          </w:p>
        </w:tc>
        <w:tc>
          <w:tcPr>
            <w:tcW w:w="1251" w:type="pct"/>
            <w:shd w:val="clear" w:color="auto" w:fill="4F81BD" w:themeFill="accent1"/>
            <w:vAlign w:val="center"/>
          </w:tcPr>
          <w:p w14:paraId="7B65845F"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sidRPr="00456862">
              <w:rPr>
                <w:rFonts w:asciiTheme="minorHAnsi" w:hAnsiTheme="minorHAnsi"/>
                <w:i/>
                <w:sz w:val="14"/>
                <w:szCs w:val="20"/>
              </w:rPr>
              <w:t>n=</w:t>
            </w:r>
            <w:r>
              <w:rPr>
                <w:rFonts w:asciiTheme="minorHAnsi" w:hAnsiTheme="minorHAnsi"/>
                <w:i/>
                <w:sz w:val="14"/>
                <w:szCs w:val="20"/>
              </w:rPr>
              <w:t>295</w:t>
            </w:r>
          </w:p>
        </w:tc>
      </w:tr>
      <w:tr w:rsidR="00573867" w14:paraId="05C43F45" w14:textId="77777777" w:rsidTr="002F35F7">
        <w:trPr>
          <w:trHeight w:val="407"/>
          <w:jc w:val="center"/>
        </w:trPr>
        <w:tc>
          <w:tcPr>
            <w:tcW w:w="2500" w:type="pct"/>
          </w:tcPr>
          <w:p w14:paraId="4D29B02A"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cs="Arial"/>
                <w:b/>
                <w:sz w:val="18"/>
                <w:szCs w:val="20"/>
              </w:rPr>
              <w:t>You’ve been able to save more money than before</w:t>
            </w:r>
            <w:r>
              <w:rPr>
                <w:rFonts w:asciiTheme="minorHAnsi" w:hAnsiTheme="minorHAnsi" w:cs="Arial"/>
                <w:b/>
                <w:sz w:val="18"/>
                <w:szCs w:val="20"/>
              </w:rPr>
              <w:t xml:space="preserve"> </w:t>
            </w:r>
            <w:r w:rsidRPr="00150A65">
              <w:rPr>
                <w:rFonts w:asciiTheme="minorHAnsi" w:hAnsiTheme="minorHAnsi" w:cs="Arial"/>
                <w:color w:val="31849B" w:themeColor="accent5" w:themeShade="BF"/>
                <w:sz w:val="18"/>
                <w:szCs w:val="20"/>
              </w:rPr>
              <w:t>[FIN]</w:t>
            </w:r>
          </w:p>
        </w:tc>
        <w:tc>
          <w:tcPr>
            <w:tcW w:w="1250" w:type="pct"/>
            <w:shd w:val="clear" w:color="auto" w:fill="DAEEF3" w:themeFill="accent5" w:themeFillTint="33"/>
            <w:vAlign w:val="center"/>
          </w:tcPr>
          <w:p w14:paraId="53581E50"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27%</w:t>
            </w:r>
          </w:p>
        </w:tc>
        <w:tc>
          <w:tcPr>
            <w:tcW w:w="1251" w:type="pct"/>
            <w:shd w:val="clear" w:color="auto" w:fill="DAEEF3" w:themeFill="accent5" w:themeFillTint="33"/>
            <w:vAlign w:val="center"/>
          </w:tcPr>
          <w:p w14:paraId="768FCD4F"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35%</w:t>
            </w:r>
          </w:p>
        </w:tc>
      </w:tr>
      <w:tr w:rsidR="00573867" w14:paraId="2DF10793" w14:textId="77777777" w:rsidTr="002F35F7">
        <w:trPr>
          <w:trHeight w:val="392"/>
          <w:jc w:val="center"/>
        </w:trPr>
        <w:tc>
          <w:tcPr>
            <w:tcW w:w="2500" w:type="pct"/>
          </w:tcPr>
          <w:p w14:paraId="54BBFF60"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 xml:space="preserve">You’ve been better able to care for your child/ren </w:t>
            </w:r>
          </w:p>
        </w:tc>
        <w:tc>
          <w:tcPr>
            <w:tcW w:w="1250" w:type="pct"/>
            <w:shd w:val="clear" w:color="auto" w:fill="DAEEF3" w:themeFill="accent5" w:themeFillTint="33"/>
            <w:vAlign w:val="center"/>
          </w:tcPr>
          <w:p w14:paraId="4B40E063"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31%</w:t>
            </w:r>
          </w:p>
        </w:tc>
        <w:tc>
          <w:tcPr>
            <w:tcW w:w="1251" w:type="pct"/>
            <w:shd w:val="clear" w:color="auto" w:fill="DAEEF3" w:themeFill="accent5" w:themeFillTint="33"/>
            <w:vAlign w:val="center"/>
          </w:tcPr>
          <w:p w14:paraId="12ED1FFE"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w:t>
            </w:r>
          </w:p>
        </w:tc>
      </w:tr>
      <w:tr w:rsidR="00573867" w14:paraId="1CBB5282" w14:textId="77777777" w:rsidTr="002F35F7">
        <w:trPr>
          <w:trHeight w:val="392"/>
          <w:jc w:val="center"/>
        </w:trPr>
        <w:tc>
          <w:tcPr>
            <w:tcW w:w="2500" w:type="pct"/>
          </w:tcPr>
          <w:p w14:paraId="12BC6401"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You’ve got more involved in your children’s homework and school</w:t>
            </w:r>
          </w:p>
        </w:tc>
        <w:tc>
          <w:tcPr>
            <w:tcW w:w="1250" w:type="pct"/>
            <w:shd w:val="clear" w:color="auto" w:fill="DAEEF3" w:themeFill="accent5" w:themeFillTint="33"/>
            <w:vAlign w:val="center"/>
          </w:tcPr>
          <w:p w14:paraId="6055266B"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16%</w:t>
            </w:r>
          </w:p>
        </w:tc>
        <w:tc>
          <w:tcPr>
            <w:tcW w:w="1251" w:type="pct"/>
            <w:shd w:val="clear" w:color="auto" w:fill="DAEEF3" w:themeFill="accent5" w:themeFillTint="33"/>
            <w:vAlign w:val="center"/>
          </w:tcPr>
          <w:p w14:paraId="3DAFCF95"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w:t>
            </w:r>
          </w:p>
        </w:tc>
      </w:tr>
      <w:tr w:rsidR="00573867" w14:paraId="550FE2F3" w14:textId="77777777" w:rsidTr="002F35F7">
        <w:trPr>
          <w:trHeight w:val="392"/>
          <w:jc w:val="center"/>
        </w:trPr>
        <w:tc>
          <w:tcPr>
            <w:tcW w:w="2500" w:type="pct"/>
          </w:tcPr>
          <w:p w14:paraId="595914B9" w14:textId="77777777" w:rsidR="00573867" w:rsidRPr="004E3688" w:rsidRDefault="00573867" w:rsidP="00DE52D9">
            <w:pPr>
              <w:pStyle w:val="ListNumber"/>
              <w:numPr>
                <w:ilvl w:val="0"/>
                <w:numId w:val="0"/>
              </w:numPr>
              <w:spacing w:before="0"/>
              <w:jc w:val="left"/>
              <w:rPr>
                <w:rFonts w:asciiTheme="minorHAnsi" w:hAnsiTheme="minorHAnsi" w:cs="Arial"/>
                <w:b/>
                <w:sz w:val="18"/>
                <w:szCs w:val="20"/>
              </w:rPr>
            </w:pPr>
            <w:r w:rsidRPr="004E3688">
              <w:rPr>
                <w:rFonts w:asciiTheme="minorHAnsi" w:hAnsiTheme="minorHAnsi" w:cs="Arial"/>
                <w:b/>
                <w:sz w:val="18"/>
                <w:szCs w:val="20"/>
              </w:rPr>
              <w:t>I’ve got better at things like using a computer, the internet or a smartphone</w:t>
            </w:r>
          </w:p>
        </w:tc>
        <w:tc>
          <w:tcPr>
            <w:tcW w:w="1250" w:type="pct"/>
            <w:shd w:val="clear" w:color="auto" w:fill="DAEEF3" w:themeFill="accent5" w:themeFillTint="33"/>
            <w:vAlign w:val="center"/>
          </w:tcPr>
          <w:p w14:paraId="497CF2B2"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22%</w:t>
            </w:r>
          </w:p>
        </w:tc>
        <w:tc>
          <w:tcPr>
            <w:tcW w:w="1251" w:type="pct"/>
            <w:shd w:val="clear" w:color="auto" w:fill="DAEEF3" w:themeFill="accent5" w:themeFillTint="33"/>
            <w:vAlign w:val="center"/>
          </w:tcPr>
          <w:p w14:paraId="5977694F"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21%</w:t>
            </w:r>
          </w:p>
        </w:tc>
      </w:tr>
      <w:tr w:rsidR="00573867" w:rsidRPr="00BD3556" w14:paraId="79E2C17C" w14:textId="77777777" w:rsidTr="002F35F7">
        <w:trPr>
          <w:trHeight w:val="392"/>
          <w:jc w:val="center"/>
        </w:trPr>
        <w:tc>
          <w:tcPr>
            <w:tcW w:w="2500" w:type="pct"/>
            <w:shd w:val="clear" w:color="auto" w:fill="4F81BD" w:themeFill="accent1"/>
            <w:vAlign w:val="center"/>
          </w:tcPr>
          <w:p w14:paraId="5D8269A7"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Pr>
                <w:rFonts w:asciiTheme="minorHAnsi" w:hAnsiTheme="minorHAnsi"/>
                <w:b/>
                <w:sz w:val="18"/>
                <w:szCs w:val="20"/>
              </w:rPr>
              <w:t>Net</w:t>
            </w:r>
            <w:r w:rsidRPr="004E3688">
              <w:rPr>
                <w:rFonts w:asciiTheme="minorHAnsi" w:hAnsiTheme="minorHAnsi"/>
                <w:b/>
                <w:sz w:val="18"/>
                <w:szCs w:val="20"/>
              </w:rPr>
              <w:t xml:space="preserve"> positive change:</w:t>
            </w:r>
          </w:p>
        </w:tc>
        <w:tc>
          <w:tcPr>
            <w:tcW w:w="1250" w:type="pct"/>
            <w:shd w:val="clear" w:color="auto" w:fill="4F81BD" w:themeFill="accent1"/>
            <w:vAlign w:val="center"/>
          </w:tcPr>
          <w:p w14:paraId="6F1C22A7"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i/>
                <w:sz w:val="14"/>
                <w:szCs w:val="20"/>
              </w:rPr>
              <w:t>n</w:t>
            </w:r>
            <w:r w:rsidRPr="006E6FDF">
              <w:rPr>
                <w:rFonts w:asciiTheme="minorHAnsi" w:hAnsiTheme="minorHAnsi"/>
                <w:i/>
                <w:sz w:val="14"/>
                <w:szCs w:val="20"/>
              </w:rPr>
              <w:t>=250-251</w:t>
            </w:r>
          </w:p>
        </w:tc>
        <w:tc>
          <w:tcPr>
            <w:tcW w:w="1251" w:type="pct"/>
            <w:shd w:val="clear" w:color="auto" w:fill="4F81BD" w:themeFill="accent1"/>
            <w:vAlign w:val="center"/>
          </w:tcPr>
          <w:p w14:paraId="256A4B98"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i/>
                <w:sz w:val="14"/>
                <w:szCs w:val="20"/>
              </w:rPr>
              <w:t>n</w:t>
            </w:r>
            <w:r w:rsidRPr="006E6FDF">
              <w:rPr>
                <w:rFonts w:asciiTheme="minorHAnsi" w:hAnsiTheme="minorHAnsi"/>
                <w:i/>
                <w:sz w:val="14"/>
                <w:szCs w:val="20"/>
              </w:rPr>
              <w:t>=</w:t>
            </w:r>
            <w:r>
              <w:rPr>
                <w:rFonts w:asciiTheme="minorHAnsi" w:hAnsiTheme="minorHAnsi"/>
                <w:i/>
                <w:sz w:val="14"/>
                <w:szCs w:val="20"/>
              </w:rPr>
              <w:t>296</w:t>
            </w:r>
          </w:p>
        </w:tc>
      </w:tr>
      <w:tr w:rsidR="00573867" w:rsidRPr="00BD3556" w14:paraId="2848D92D" w14:textId="77777777" w:rsidTr="002F35F7">
        <w:trPr>
          <w:trHeight w:val="392"/>
          <w:jc w:val="center"/>
        </w:trPr>
        <w:tc>
          <w:tcPr>
            <w:tcW w:w="2500" w:type="pct"/>
            <w:vAlign w:val="center"/>
          </w:tcPr>
          <w:p w14:paraId="0B25A5E4"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Drunk grog or alcohol</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1250" w:type="pct"/>
            <w:shd w:val="clear" w:color="auto" w:fill="DAEEF3" w:themeFill="accent5" w:themeFillTint="33"/>
            <w:vAlign w:val="center"/>
          </w:tcPr>
          <w:p w14:paraId="3E59C869"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14%</w:t>
            </w:r>
          </w:p>
        </w:tc>
        <w:tc>
          <w:tcPr>
            <w:tcW w:w="1251" w:type="pct"/>
            <w:shd w:val="clear" w:color="auto" w:fill="DAEEF3" w:themeFill="accent5" w:themeFillTint="33"/>
            <w:vAlign w:val="center"/>
          </w:tcPr>
          <w:p w14:paraId="156A40E9"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16%</w:t>
            </w:r>
          </w:p>
        </w:tc>
      </w:tr>
      <w:tr w:rsidR="00573867" w:rsidRPr="00BD3556" w14:paraId="5B1898A7" w14:textId="77777777" w:rsidTr="002F35F7">
        <w:trPr>
          <w:trHeight w:val="392"/>
          <w:jc w:val="center"/>
        </w:trPr>
        <w:tc>
          <w:tcPr>
            <w:tcW w:w="2500" w:type="pct"/>
            <w:vAlign w:val="center"/>
          </w:tcPr>
          <w:p w14:paraId="0DC06579"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Had six or more drinks of grog or alcohol at one time</w:t>
            </w:r>
            <w:r w:rsidR="004F3724">
              <w:rPr>
                <w:rFonts w:asciiTheme="minorHAnsi" w:hAnsiTheme="minorHAnsi"/>
                <w:b/>
                <w:sz w:val="18"/>
                <w:szCs w:val="20"/>
              </w:rPr>
              <w:t xml:space="preserve"> </w:t>
            </w:r>
            <w:r w:rsidRPr="00150A65">
              <w:rPr>
                <w:rFonts w:asciiTheme="minorHAnsi" w:hAnsiTheme="minorHAnsi"/>
                <w:color w:val="8064A2" w:themeColor="accent4"/>
                <w:sz w:val="18"/>
                <w:szCs w:val="20"/>
              </w:rPr>
              <w:t>[D&amp;A]</w:t>
            </w:r>
          </w:p>
        </w:tc>
        <w:tc>
          <w:tcPr>
            <w:tcW w:w="1250" w:type="pct"/>
            <w:shd w:val="clear" w:color="auto" w:fill="DAEEF3" w:themeFill="accent5" w:themeFillTint="33"/>
            <w:vAlign w:val="center"/>
          </w:tcPr>
          <w:p w14:paraId="2901896E"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11%</w:t>
            </w:r>
          </w:p>
        </w:tc>
        <w:tc>
          <w:tcPr>
            <w:tcW w:w="1251" w:type="pct"/>
            <w:shd w:val="clear" w:color="auto" w:fill="DAEEF3" w:themeFill="accent5" w:themeFillTint="33"/>
            <w:vAlign w:val="center"/>
          </w:tcPr>
          <w:p w14:paraId="3B021CD3"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13%</w:t>
            </w:r>
          </w:p>
        </w:tc>
      </w:tr>
      <w:tr w:rsidR="00573867" w:rsidRPr="00BD3556" w14:paraId="711C5F43" w14:textId="77777777" w:rsidTr="002F35F7">
        <w:trPr>
          <w:trHeight w:val="392"/>
          <w:jc w:val="center"/>
        </w:trPr>
        <w:tc>
          <w:tcPr>
            <w:tcW w:w="2500" w:type="pct"/>
            <w:vAlign w:val="center"/>
          </w:tcPr>
          <w:p w14:paraId="59A51BE1"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Gambled</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50" w:type="pct"/>
            <w:shd w:val="clear" w:color="auto" w:fill="DAEEF3" w:themeFill="accent5" w:themeFillTint="33"/>
            <w:vAlign w:val="center"/>
          </w:tcPr>
          <w:p w14:paraId="2E2B5F15"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8%</w:t>
            </w:r>
          </w:p>
        </w:tc>
        <w:tc>
          <w:tcPr>
            <w:tcW w:w="1251" w:type="pct"/>
            <w:shd w:val="clear" w:color="auto" w:fill="DAEEF3" w:themeFill="accent5" w:themeFillTint="33"/>
            <w:vAlign w:val="center"/>
          </w:tcPr>
          <w:p w14:paraId="50EB6206"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7%</w:t>
            </w:r>
          </w:p>
        </w:tc>
      </w:tr>
      <w:tr w:rsidR="00573867" w:rsidRPr="00BD3556" w14:paraId="6BCCB3C2" w14:textId="77777777" w:rsidTr="002F35F7">
        <w:trPr>
          <w:trHeight w:val="521"/>
          <w:jc w:val="center"/>
        </w:trPr>
        <w:tc>
          <w:tcPr>
            <w:tcW w:w="2500" w:type="pct"/>
            <w:vAlign w:val="center"/>
          </w:tcPr>
          <w:p w14:paraId="687F7A6F"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Spent more than $50 a day on gambling</w:t>
            </w:r>
            <w:r w:rsidR="004F3724">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50" w:type="pct"/>
            <w:shd w:val="clear" w:color="auto" w:fill="DAEEF3" w:themeFill="accent5" w:themeFillTint="33"/>
            <w:vAlign w:val="center"/>
          </w:tcPr>
          <w:p w14:paraId="7D88E025"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w:t>
            </w:r>
          </w:p>
        </w:tc>
        <w:tc>
          <w:tcPr>
            <w:tcW w:w="1251" w:type="pct"/>
            <w:shd w:val="clear" w:color="auto" w:fill="DAEEF3" w:themeFill="accent5" w:themeFillTint="33"/>
            <w:vAlign w:val="center"/>
          </w:tcPr>
          <w:p w14:paraId="070BD3E5"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6%</w:t>
            </w:r>
          </w:p>
        </w:tc>
      </w:tr>
      <w:tr w:rsidR="00573867" w14:paraId="76C5F1EF" w14:textId="77777777" w:rsidTr="002F35F7">
        <w:trPr>
          <w:trHeight w:val="521"/>
          <w:jc w:val="center"/>
        </w:trPr>
        <w:tc>
          <w:tcPr>
            <w:tcW w:w="2500" w:type="pct"/>
            <w:vAlign w:val="center"/>
          </w:tcPr>
          <w:p w14:paraId="271902D4"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Bet more than you can really afford to lose</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50" w:type="pct"/>
            <w:shd w:val="clear" w:color="auto" w:fill="DAEEF3" w:themeFill="accent5" w:themeFillTint="33"/>
            <w:vAlign w:val="center"/>
          </w:tcPr>
          <w:p w14:paraId="058E417B"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2%</w:t>
            </w:r>
          </w:p>
        </w:tc>
        <w:tc>
          <w:tcPr>
            <w:tcW w:w="1251" w:type="pct"/>
            <w:shd w:val="clear" w:color="auto" w:fill="DAEEF3" w:themeFill="accent5" w:themeFillTint="33"/>
            <w:vAlign w:val="center"/>
          </w:tcPr>
          <w:p w14:paraId="3D72C395"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3%</w:t>
            </w:r>
          </w:p>
        </w:tc>
      </w:tr>
      <w:tr w:rsidR="00573867" w14:paraId="0B687598" w14:textId="77777777" w:rsidTr="002F35F7">
        <w:trPr>
          <w:trHeight w:val="521"/>
          <w:jc w:val="center"/>
        </w:trPr>
        <w:tc>
          <w:tcPr>
            <w:tcW w:w="2500" w:type="pct"/>
            <w:vAlign w:val="center"/>
          </w:tcPr>
          <w:p w14:paraId="22DF509E"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Had to borrow money or sell things to get money to gamble</w:t>
            </w:r>
            <w:r>
              <w:rPr>
                <w:rFonts w:asciiTheme="minorHAnsi" w:hAnsiTheme="minorHAnsi"/>
                <w:b/>
                <w:sz w:val="18"/>
                <w:szCs w:val="20"/>
              </w:rPr>
              <w:t xml:space="preserve"> </w:t>
            </w:r>
            <w:r w:rsidRPr="00150A65">
              <w:rPr>
                <w:rFonts w:asciiTheme="minorHAnsi" w:hAnsiTheme="minorHAnsi" w:cs="Arial"/>
                <w:color w:val="31849B" w:themeColor="accent5" w:themeShade="BF"/>
                <w:sz w:val="18"/>
                <w:szCs w:val="20"/>
              </w:rPr>
              <w:t>[FIN]</w:t>
            </w:r>
          </w:p>
        </w:tc>
        <w:tc>
          <w:tcPr>
            <w:tcW w:w="1250" w:type="pct"/>
            <w:shd w:val="clear" w:color="auto" w:fill="DAEEF3" w:themeFill="accent5" w:themeFillTint="33"/>
            <w:vAlign w:val="center"/>
          </w:tcPr>
          <w:p w14:paraId="6C247B5D"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0%</w:t>
            </w:r>
          </w:p>
        </w:tc>
        <w:tc>
          <w:tcPr>
            <w:tcW w:w="1251" w:type="pct"/>
            <w:shd w:val="clear" w:color="auto" w:fill="DAEEF3" w:themeFill="accent5" w:themeFillTint="33"/>
            <w:vAlign w:val="center"/>
          </w:tcPr>
          <w:p w14:paraId="4E9D80F1" w14:textId="77777777" w:rsidR="00573867" w:rsidRPr="004E3688" w:rsidRDefault="00573867" w:rsidP="00DE52D9">
            <w:pPr>
              <w:pStyle w:val="ListNumber"/>
              <w:numPr>
                <w:ilvl w:val="0"/>
                <w:numId w:val="0"/>
              </w:numPr>
              <w:spacing w:before="0"/>
              <w:jc w:val="center"/>
              <w:rPr>
                <w:rFonts w:asciiTheme="minorHAnsi" w:hAnsiTheme="minorHAnsi" w:cs="Arial"/>
                <w:sz w:val="18"/>
                <w:szCs w:val="20"/>
              </w:rPr>
            </w:pPr>
            <w:r>
              <w:rPr>
                <w:rFonts w:asciiTheme="minorHAnsi" w:hAnsiTheme="minorHAnsi" w:cs="Arial"/>
                <w:sz w:val="18"/>
                <w:szCs w:val="20"/>
              </w:rPr>
              <w:t>3%</w:t>
            </w:r>
          </w:p>
        </w:tc>
      </w:tr>
      <w:tr w:rsidR="00573867" w:rsidRPr="00BD3556" w14:paraId="5812D27B" w14:textId="77777777" w:rsidTr="002F35F7">
        <w:trPr>
          <w:trHeight w:val="392"/>
          <w:jc w:val="center"/>
        </w:trPr>
        <w:tc>
          <w:tcPr>
            <w:tcW w:w="2500" w:type="pct"/>
            <w:vAlign w:val="center"/>
          </w:tcPr>
          <w:p w14:paraId="41740C1B"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Used an illegal drug like benzos, ice, marijuana, or speed</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1250" w:type="pct"/>
            <w:shd w:val="clear" w:color="auto" w:fill="DAEEF3" w:themeFill="accent5" w:themeFillTint="33"/>
            <w:vAlign w:val="center"/>
          </w:tcPr>
          <w:p w14:paraId="1C013104"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5%</w:t>
            </w:r>
          </w:p>
        </w:tc>
        <w:tc>
          <w:tcPr>
            <w:tcW w:w="1251" w:type="pct"/>
            <w:shd w:val="clear" w:color="auto" w:fill="DAEEF3" w:themeFill="accent5" w:themeFillTint="33"/>
            <w:vAlign w:val="center"/>
          </w:tcPr>
          <w:p w14:paraId="74C22BAF"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w:t>
            </w:r>
          </w:p>
        </w:tc>
      </w:tr>
      <w:tr w:rsidR="00573867" w:rsidRPr="00BD3556" w14:paraId="17D4FF5F" w14:textId="77777777" w:rsidTr="002F35F7">
        <w:trPr>
          <w:trHeight w:val="392"/>
          <w:jc w:val="center"/>
        </w:trPr>
        <w:tc>
          <w:tcPr>
            <w:tcW w:w="2500" w:type="pct"/>
            <w:vAlign w:val="center"/>
          </w:tcPr>
          <w:p w14:paraId="6521A6E7"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4E3688">
              <w:rPr>
                <w:rFonts w:asciiTheme="minorHAnsi" w:hAnsiTheme="minorHAnsi"/>
                <w:b/>
                <w:sz w:val="18"/>
                <w:szCs w:val="20"/>
              </w:rPr>
              <w:t>Spent more than $50 a day on illegal drugs like benzos, ice, marijuana, or speed</w:t>
            </w:r>
            <w:r w:rsidRPr="00F421F2">
              <w:rPr>
                <w:rFonts w:asciiTheme="minorHAnsi" w:hAnsiTheme="minorHAnsi"/>
                <w:sz w:val="18"/>
                <w:szCs w:val="20"/>
              </w:rPr>
              <w:t xml:space="preserve"> </w:t>
            </w:r>
            <w:r w:rsidRPr="00150A65">
              <w:rPr>
                <w:rFonts w:asciiTheme="minorHAnsi" w:hAnsiTheme="minorHAnsi"/>
                <w:color w:val="8064A2" w:themeColor="accent4"/>
                <w:sz w:val="18"/>
                <w:szCs w:val="20"/>
              </w:rPr>
              <w:t>[D&amp;A]</w:t>
            </w:r>
          </w:p>
        </w:tc>
        <w:tc>
          <w:tcPr>
            <w:tcW w:w="1250" w:type="pct"/>
            <w:shd w:val="clear" w:color="auto" w:fill="DAEEF3" w:themeFill="accent5" w:themeFillTint="33"/>
            <w:vAlign w:val="center"/>
          </w:tcPr>
          <w:p w14:paraId="570CCD2C"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1%</w:t>
            </w:r>
          </w:p>
        </w:tc>
        <w:tc>
          <w:tcPr>
            <w:tcW w:w="1251" w:type="pct"/>
            <w:shd w:val="clear" w:color="auto" w:fill="DAEEF3" w:themeFill="accent5" w:themeFillTint="33"/>
            <w:vAlign w:val="center"/>
          </w:tcPr>
          <w:p w14:paraId="21280859"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w:t>
            </w:r>
          </w:p>
        </w:tc>
      </w:tr>
      <w:tr w:rsidR="00573867" w:rsidRPr="00BD3556" w14:paraId="7B90477B" w14:textId="77777777" w:rsidTr="002F35F7">
        <w:trPr>
          <w:trHeight w:val="392"/>
          <w:jc w:val="center"/>
        </w:trPr>
        <w:tc>
          <w:tcPr>
            <w:tcW w:w="2500" w:type="pct"/>
            <w:shd w:val="clear" w:color="auto" w:fill="4F81BD" w:themeFill="accent1"/>
            <w:vAlign w:val="center"/>
          </w:tcPr>
          <w:p w14:paraId="6155AC76"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Pr>
                <w:rFonts w:asciiTheme="minorHAnsi" w:hAnsiTheme="minorHAnsi"/>
                <w:b/>
                <w:sz w:val="18"/>
                <w:szCs w:val="20"/>
              </w:rPr>
              <w:t>Net</w:t>
            </w:r>
            <w:r w:rsidRPr="004E3688">
              <w:rPr>
                <w:rFonts w:asciiTheme="minorHAnsi" w:hAnsiTheme="minorHAnsi"/>
                <w:b/>
                <w:sz w:val="18"/>
                <w:szCs w:val="20"/>
              </w:rPr>
              <w:t xml:space="preserve"> positive change:</w:t>
            </w:r>
          </w:p>
        </w:tc>
        <w:tc>
          <w:tcPr>
            <w:tcW w:w="1250" w:type="pct"/>
            <w:shd w:val="clear" w:color="auto" w:fill="4F81BD" w:themeFill="accent1"/>
            <w:vAlign w:val="center"/>
          </w:tcPr>
          <w:p w14:paraId="2EC6199D"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i/>
                <w:sz w:val="14"/>
                <w:szCs w:val="20"/>
              </w:rPr>
              <w:t>n</w:t>
            </w:r>
            <w:r w:rsidRPr="006E6FDF">
              <w:rPr>
                <w:rFonts w:asciiTheme="minorHAnsi" w:hAnsiTheme="minorHAnsi"/>
                <w:i/>
                <w:sz w:val="14"/>
                <w:szCs w:val="20"/>
              </w:rPr>
              <w:t>=251</w:t>
            </w:r>
          </w:p>
        </w:tc>
        <w:tc>
          <w:tcPr>
            <w:tcW w:w="1251" w:type="pct"/>
            <w:shd w:val="clear" w:color="auto" w:fill="4F81BD" w:themeFill="accent1"/>
            <w:vAlign w:val="center"/>
          </w:tcPr>
          <w:p w14:paraId="00D16159" w14:textId="77777777" w:rsidR="00573867" w:rsidRPr="004E3688"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i/>
                <w:sz w:val="14"/>
                <w:szCs w:val="20"/>
              </w:rPr>
              <w:t>n</w:t>
            </w:r>
            <w:r w:rsidRPr="006E6FDF">
              <w:rPr>
                <w:rFonts w:asciiTheme="minorHAnsi" w:hAnsiTheme="minorHAnsi"/>
                <w:i/>
                <w:sz w:val="14"/>
                <w:szCs w:val="20"/>
              </w:rPr>
              <w:t>=</w:t>
            </w:r>
            <w:r>
              <w:rPr>
                <w:rFonts w:asciiTheme="minorHAnsi" w:hAnsiTheme="minorHAnsi"/>
                <w:i/>
                <w:sz w:val="14"/>
                <w:szCs w:val="20"/>
              </w:rPr>
              <w:t>296</w:t>
            </w:r>
          </w:p>
        </w:tc>
      </w:tr>
      <w:tr w:rsidR="00573867" w:rsidRPr="00BD3556" w14:paraId="37451612" w14:textId="77777777" w:rsidTr="002F35F7">
        <w:trPr>
          <w:trHeight w:val="392"/>
          <w:jc w:val="center"/>
        </w:trPr>
        <w:tc>
          <w:tcPr>
            <w:tcW w:w="2500" w:type="pct"/>
          </w:tcPr>
          <w:p w14:paraId="691323B5" w14:textId="77777777" w:rsidR="00573867" w:rsidRPr="004E3688" w:rsidRDefault="00573867" w:rsidP="00DE52D9">
            <w:pPr>
              <w:pStyle w:val="ListNumber"/>
              <w:numPr>
                <w:ilvl w:val="0"/>
                <w:numId w:val="0"/>
              </w:numPr>
              <w:spacing w:before="0"/>
              <w:jc w:val="left"/>
              <w:rPr>
                <w:rFonts w:asciiTheme="minorHAnsi" w:hAnsiTheme="minorHAnsi"/>
                <w:b/>
                <w:sz w:val="18"/>
                <w:szCs w:val="20"/>
              </w:rPr>
            </w:pPr>
            <w:r w:rsidRPr="00E004E2">
              <w:rPr>
                <w:rFonts w:asciiTheme="minorHAnsi" w:hAnsiTheme="minorHAnsi" w:cs="Arial"/>
                <w:b/>
                <w:sz w:val="18"/>
                <w:szCs w:val="20"/>
              </w:rPr>
              <w:t>Would you say the Cashless Debit Card / Indue Card has made your life better</w:t>
            </w:r>
          </w:p>
        </w:tc>
        <w:tc>
          <w:tcPr>
            <w:tcW w:w="1250" w:type="pct"/>
            <w:shd w:val="clear" w:color="auto" w:fill="DAEEF3" w:themeFill="accent5" w:themeFillTint="33"/>
            <w:vAlign w:val="center"/>
          </w:tcPr>
          <w:p w14:paraId="1E4DBD09" w14:textId="77777777" w:rsidR="00573867"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-27%</w:t>
            </w:r>
          </w:p>
        </w:tc>
        <w:tc>
          <w:tcPr>
            <w:tcW w:w="1251" w:type="pct"/>
            <w:shd w:val="clear" w:color="auto" w:fill="DAEEF3" w:themeFill="accent5" w:themeFillTint="33"/>
            <w:vAlign w:val="center"/>
          </w:tcPr>
          <w:p w14:paraId="2759B36D" w14:textId="77777777" w:rsidR="00573867" w:rsidRDefault="00573867" w:rsidP="00DE52D9">
            <w:pPr>
              <w:pStyle w:val="ListNumber"/>
              <w:numPr>
                <w:ilvl w:val="0"/>
                <w:numId w:val="0"/>
              </w:numPr>
              <w:spacing w:before="0"/>
              <w:jc w:val="center"/>
              <w:rPr>
                <w:rFonts w:asciiTheme="minorHAnsi" w:hAnsiTheme="minorHAnsi"/>
                <w:sz w:val="18"/>
                <w:szCs w:val="20"/>
              </w:rPr>
            </w:pPr>
            <w:r>
              <w:rPr>
                <w:rFonts w:asciiTheme="minorHAnsi" w:hAnsiTheme="minorHAnsi"/>
                <w:sz w:val="18"/>
                <w:szCs w:val="20"/>
              </w:rPr>
              <w:t>-26%</w:t>
            </w:r>
          </w:p>
        </w:tc>
      </w:tr>
    </w:tbl>
    <w:p w14:paraId="6D3E0C75" w14:textId="77777777" w:rsidR="00D32AAF" w:rsidRDefault="00573867" w:rsidP="002F35F7">
      <w:pPr>
        <w:pStyle w:val="Note"/>
        <w:jc w:val="left"/>
        <w:sectPr w:rsidR="00D32AAF" w:rsidSect="00DE52D9">
          <w:headerReference w:type="default" r:id="rId131"/>
          <w:pgSz w:w="11906" w:h="16838"/>
          <w:pgMar w:top="1440" w:right="1440" w:bottom="1440" w:left="1440" w:header="708" w:footer="708" w:gutter="0"/>
          <w:pgNumType w:start="1"/>
          <w:cols w:space="708"/>
          <w:docGrid w:linePitch="360"/>
        </w:sectPr>
      </w:pPr>
      <w:r w:rsidRPr="00150A65">
        <w:rPr>
          <w:rFonts w:cs="Arial"/>
          <w:color w:val="31849B" w:themeColor="accent5" w:themeShade="BF"/>
        </w:rPr>
        <w:t>[FIN]</w:t>
      </w:r>
      <w:r>
        <w:rPr>
          <w:rFonts w:cs="Arial"/>
          <w:color w:val="31849B" w:themeColor="accent5" w:themeShade="BF"/>
        </w:rPr>
        <w:t xml:space="preserve">: Financial statement, </w:t>
      </w:r>
      <w:r w:rsidRPr="002F35F7">
        <w:rPr>
          <w:color w:val="8064A2"/>
        </w:rPr>
        <w:t>[D&amp;A]: Drug and Alcohol statement.</w:t>
      </w:r>
    </w:p>
    <w:p w14:paraId="0B1A4A0C" w14:textId="77777777" w:rsidR="00573867" w:rsidRPr="00573867" w:rsidRDefault="00573867" w:rsidP="00D32AAF">
      <w:pPr>
        <w:pStyle w:val="Heading6"/>
        <w:pageBreakBefore w:val="0"/>
      </w:pPr>
      <w:bookmarkStart w:id="111" w:name="_Toc472516575"/>
      <w:bookmarkStart w:id="112" w:name="_Ref476231822"/>
      <w:bookmarkStart w:id="113" w:name="_Ref476643683"/>
      <w:bookmarkStart w:id="114" w:name="_Ref476643691"/>
      <w:bookmarkStart w:id="115" w:name="_Toc476733289"/>
      <w:r w:rsidRPr="00573867">
        <w:lastRenderedPageBreak/>
        <w:t xml:space="preserve">Appendix </w:t>
      </w:r>
      <w:r w:rsidR="00A306C2">
        <w:fldChar w:fldCharType="begin"/>
      </w:r>
      <w:r w:rsidR="00A306C2">
        <w:instrText xml:space="preserve"> SEQ Appendix \* ALPHABETIC \* MERGEFORMAT </w:instrText>
      </w:r>
      <w:r w:rsidR="00A306C2">
        <w:fldChar w:fldCharType="separate"/>
      </w:r>
      <w:r w:rsidR="00E37C33">
        <w:rPr>
          <w:noProof/>
        </w:rPr>
        <w:t>C</w:t>
      </w:r>
      <w:r w:rsidR="00A306C2">
        <w:rPr>
          <w:noProof/>
        </w:rPr>
        <w:fldChar w:fldCharType="end"/>
      </w:r>
      <w:r w:rsidRPr="00573867">
        <w:t>: Qualitative Summary Reports</w:t>
      </w:r>
      <w:bookmarkEnd w:id="111"/>
      <w:bookmarkEnd w:id="112"/>
      <w:bookmarkEnd w:id="113"/>
      <w:bookmarkEnd w:id="114"/>
      <w:bookmarkEnd w:id="115"/>
    </w:p>
    <w:p w14:paraId="0A977445" w14:textId="77777777" w:rsidR="00573867" w:rsidRPr="00573867" w:rsidRDefault="00573867" w:rsidP="00D32AAF">
      <w:pPr>
        <w:pStyle w:val="Heading7"/>
      </w:pPr>
      <w:bookmarkStart w:id="116" w:name="_Toc472516576"/>
      <w:r w:rsidRPr="00573867">
        <w:t>Ceduna and Surrounds</w:t>
      </w:r>
      <w:bookmarkEnd w:id="116"/>
    </w:p>
    <w:p w14:paraId="6F544099" w14:textId="77777777" w:rsidR="00573867" w:rsidRPr="00573867" w:rsidRDefault="00573867" w:rsidP="00D32AAF">
      <w:pPr>
        <w:pStyle w:val="Heading8"/>
      </w:pPr>
      <w:r w:rsidRPr="00573867">
        <w:t>Methodology</w:t>
      </w:r>
    </w:p>
    <w:p w14:paraId="0E3F1D01" w14:textId="77777777" w:rsidR="00573867" w:rsidRPr="00706207" w:rsidRDefault="00573867" w:rsidP="00573867">
      <w:pPr>
        <w:pStyle w:val="ListBullet"/>
        <w:rPr>
          <w:lang w:eastAsia="en-US"/>
        </w:rPr>
      </w:pPr>
      <w:r w:rsidRPr="00706207">
        <w:rPr>
          <w:lang w:eastAsia="en-US"/>
        </w:rPr>
        <w:t>In-depth interviews and focus groups – n=33</w:t>
      </w:r>
    </w:p>
    <w:p w14:paraId="264866BD" w14:textId="77777777" w:rsidR="00573867" w:rsidRPr="00706207" w:rsidRDefault="00573867" w:rsidP="00573867">
      <w:pPr>
        <w:pStyle w:val="ListBullet"/>
        <w:rPr>
          <w:lang w:eastAsia="en-US"/>
        </w:rPr>
      </w:pPr>
      <w:r w:rsidRPr="00706207">
        <w:rPr>
          <w:lang w:eastAsia="en-US"/>
        </w:rPr>
        <w:t>Dates: Monday 15 August – Thursday 15 September</w:t>
      </w:r>
    </w:p>
    <w:p w14:paraId="429A1D0D" w14:textId="77777777" w:rsidR="00573867" w:rsidRPr="00706207" w:rsidRDefault="00573867" w:rsidP="00573867">
      <w:pPr>
        <w:pStyle w:val="ListBullet"/>
        <w:rPr>
          <w:lang w:eastAsia="en-US"/>
        </w:rPr>
      </w:pPr>
      <w:r w:rsidRPr="00706207">
        <w:rPr>
          <w:lang w:eastAsia="en-US"/>
        </w:rPr>
        <w:t>Locations:</w:t>
      </w:r>
      <w:r w:rsidR="004F3724">
        <w:rPr>
          <w:lang w:eastAsia="en-US"/>
        </w:rPr>
        <w:t xml:space="preserve"> </w:t>
      </w:r>
      <w:r w:rsidRPr="00706207">
        <w:rPr>
          <w:szCs w:val="24"/>
          <w:lang w:eastAsia="en-US"/>
        </w:rPr>
        <w:t>Ceduna, Koonibba, Scotdesco and Yalata</w:t>
      </w:r>
    </w:p>
    <w:p w14:paraId="2D596500" w14:textId="77777777" w:rsidR="00573867" w:rsidRPr="00573867" w:rsidRDefault="00573867" w:rsidP="00D32AAF">
      <w:pPr>
        <w:pStyle w:val="Heading8"/>
      </w:pPr>
      <w:r w:rsidRPr="00573867">
        <w:t>Overall impact of Trial</w:t>
      </w:r>
    </w:p>
    <w:p w14:paraId="59846C58" w14:textId="77777777" w:rsidR="00573867" w:rsidRPr="00706207" w:rsidRDefault="00573867" w:rsidP="00573867">
      <w:pPr>
        <w:rPr>
          <w:lang w:eastAsia="en-US"/>
        </w:rPr>
      </w:pPr>
      <w:r w:rsidRPr="00706207">
        <w:rPr>
          <w:lang w:eastAsia="en-US"/>
        </w:rPr>
        <w:t>Overall, most participants did not believe that there had been significant change / impact of the CDCT, however upon further probing there was evidence of some change starting to emerge.</w:t>
      </w:r>
      <w:r w:rsidR="004F3724">
        <w:rPr>
          <w:lang w:eastAsia="en-US"/>
        </w:rPr>
        <w:t xml:space="preserve"> </w:t>
      </w:r>
      <w:r w:rsidRPr="00706207">
        <w:rPr>
          <w:lang w:eastAsia="en-US"/>
        </w:rPr>
        <w:t xml:space="preserve">Most of these participants felt it was “too early” in </w:t>
      </w:r>
      <w:r>
        <w:rPr>
          <w:lang w:eastAsia="en-US"/>
        </w:rPr>
        <w:t>the Trial</w:t>
      </w:r>
      <w:r w:rsidRPr="00706207">
        <w:rPr>
          <w:lang w:eastAsia="en-US"/>
        </w:rPr>
        <w:t xml:space="preserve"> to determine any considerable change, and were expecting to only see changes in the longer term (i.e. another 6 months or so).</w:t>
      </w:r>
    </w:p>
    <w:p w14:paraId="483D406A" w14:textId="77777777" w:rsidR="00573867" w:rsidRPr="00706207" w:rsidRDefault="00573867" w:rsidP="00573867">
      <w:pPr>
        <w:rPr>
          <w:lang w:eastAsia="en-US"/>
        </w:rPr>
      </w:pPr>
      <w:r w:rsidRPr="00706207">
        <w:rPr>
          <w:lang w:eastAsia="en-US"/>
        </w:rPr>
        <w:t xml:space="preserve">Some participants indicated that there were other external factors which may have impacted on data / behaviour over </w:t>
      </w:r>
      <w:r>
        <w:rPr>
          <w:lang w:eastAsia="en-US"/>
        </w:rPr>
        <w:t>the Trial</w:t>
      </w:r>
      <w:r w:rsidRPr="00706207">
        <w:rPr>
          <w:lang w:eastAsia="en-US"/>
        </w:rPr>
        <w:t xml:space="preserve"> period, beyond the impact of CDCT itself, such as:</w:t>
      </w:r>
    </w:p>
    <w:p w14:paraId="70DCF12E" w14:textId="77777777" w:rsidR="00573867" w:rsidRPr="00706207" w:rsidRDefault="00573867" w:rsidP="00573867">
      <w:pPr>
        <w:pStyle w:val="ListBullet"/>
        <w:rPr>
          <w:lang w:eastAsia="en-US"/>
        </w:rPr>
      </w:pPr>
      <w:r w:rsidRPr="00706207">
        <w:rPr>
          <w:lang w:eastAsia="en-US"/>
        </w:rPr>
        <w:t>Weather – it was noted that the seasonal effect of a cold and wet winter could be contributing to less visible public activities (e.g. public drinking and gambling);</w:t>
      </w:r>
    </w:p>
    <w:p w14:paraId="671D6745" w14:textId="77777777" w:rsidR="00573867" w:rsidRPr="00706207" w:rsidRDefault="00573867" w:rsidP="00573867">
      <w:pPr>
        <w:pStyle w:val="ListBullet"/>
        <w:rPr>
          <w:lang w:eastAsia="en-US"/>
        </w:rPr>
      </w:pPr>
      <w:r w:rsidRPr="00706207">
        <w:rPr>
          <w:lang w:eastAsia="en-US"/>
        </w:rPr>
        <w:t>Lump sum payments – it was reported that there had been an “influx of cash” into the community via tax payments, superannuation payments (a $200,000+ payment was reported) and inheritances, and this has potentially contributed to abnormal expenditure patterns (e.g. alcohol and large purchases); and</w:t>
      </w:r>
    </w:p>
    <w:p w14:paraId="6E0FC21E" w14:textId="77777777" w:rsidR="00573867" w:rsidRPr="00706207" w:rsidRDefault="00573867" w:rsidP="00573867">
      <w:pPr>
        <w:pStyle w:val="ListBullet"/>
        <w:rPr>
          <w:lang w:eastAsia="en-US"/>
        </w:rPr>
      </w:pPr>
      <w:r w:rsidRPr="00706207">
        <w:rPr>
          <w:lang w:eastAsia="en-US"/>
        </w:rPr>
        <w:t>Alcohol restrictions – some stakeholders felt that the introduction of alcohol restrictions in 2015 had already caused a noticeable change in the community and that this was the cause for the visible reduction in alcohol consumption rather than the CDCT itself (e.g. a health worker participant reported a substantial drop of intoxicated presentations since the changes to liquor laws, but felt that it was not a</w:t>
      </w:r>
      <w:r>
        <w:rPr>
          <w:lang w:eastAsia="en-US"/>
        </w:rPr>
        <w:t>s considerable since the CDCT).</w:t>
      </w:r>
    </w:p>
    <w:p w14:paraId="6D96E2FF" w14:textId="77777777" w:rsidR="00573867" w:rsidRPr="00573867" w:rsidRDefault="00573867" w:rsidP="00D32AAF">
      <w:pPr>
        <w:pStyle w:val="Heading8"/>
      </w:pPr>
      <w:r w:rsidRPr="00573867">
        <w:t>Alcohol consumption</w:t>
      </w:r>
    </w:p>
    <w:p w14:paraId="508F3245" w14:textId="77777777" w:rsidR="00573867" w:rsidRPr="00706207" w:rsidRDefault="00573867" w:rsidP="00573867">
      <w:pPr>
        <w:rPr>
          <w:lang w:eastAsia="en-US"/>
        </w:rPr>
      </w:pPr>
      <w:r w:rsidRPr="00706207">
        <w:rPr>
          <w:lang w:eastAsia="en-US"/>
        </w:rPr>
        <w:t xml:space="preserve">Many stakeholders were reluctant to indicate that the CDCT had reduced alcohol consumption in Ceduna and surrounding areas as they felt that there were no direct, visible changes to alcohol consumption since the start of </w:t>
      </w:r>
      <w:r>
        <w:rPr>
          <w:lang w:eastAsia="en-US"/>
        </w:rPr>
        <w:t>the Trial</w:t>
      </w:r>
      <w:r w:rsidRPr="00706207">
        <w:rPr>
          <w:lang w:eastAsia="en-US"/>
        </w:rPr>
        <w:t>.</w:t>
      </w:r>
      <w:r w:rsidR="004F3724">
        <w:rPr>
          <w:lang w:eastAsia="en-US"/>
        </w:rPr>
        <w:t xml:space="preserve"> </w:t>
      </w:r>
      <w:r w:rsidRPr="00706207">
        <w:rPr>
          <w:lang w:eastAsia="en-US"/>
        </w:rPr>
        <w:t>However, some had noted broader changes that could suggest an indirect impact on reducing alcohol consumption (e.g. more money directed to other purposes and greater engagement with programs).</w:t>
      </w:r>
    </w:p>
    <w:p w14:paraId="20884E9F" w14:textId="77777777" w:rsidR="00573867" w:rsidRPr="00706207" w:rsidRDefault="00573867" w:rsidP="00573867">
      <w:pPr>
        <w:rPr>
          <w:lang w:eastAsia="en-US"/>
        </w:rPr>
      </w:pPr>
      <w:r w:rsidRPr="00706207">
        <w:rPr>
          <w:lang w:eastAsia="en-US"/>
        </w:rPr>
        <w:t>The few stakeholders who had noted direct positive impacts of CDCT in relation to alcohol consumption reported that these included:</w:t>
      </w:r>
    </w:p>
    <w:p w14:paraId="283CDD2A" w14:textId="77777777" w:rsidR="00573867" w:rsidRPr="00706207" w:rsidRDefault="00573867" w:rsidP="00573867">
      <w:pPr>
        <w:pStyle w:val="ListBullet"/>
        <w:rPr>
          <w:lang w:eastAsia="en-US"/>
        </w:rPr>
      </w:pPr>
      <w:r w:rsidRPr="00706207">
        <w:rPr>
          <w:lang w:eastAsia="en-US"/>
        </w:rPr>
        <w:t>Less visibility / fewer people consuming alcohol in public.</w:t>
      </w:r>
      <w:r w:rsidR="004F3724">
        <w:rPr>
          <w:lang w:eastAsia="en-US"/>
        </w:rPr>
        <w:t xml:space="preserve"> </w:t>
      </w:r>
      <w:r w:rsidRPr="00706207">
        <w:rPr>
          <w:lang w:eastAsia="en-US"/>
        </w:rPr>
        <w:t>This was evidenced by:</w:t>
      </w:r>
    </w:p>
    <w:p w14:paraId="41FD5EF6" w14:textId="77777777" w:rsidR="00573867" w:rsidRPr="00706207" w:rsidRDefault="00573867" w:rsidP="00573867">
      <w:pPr>
        <w:pStyle w:val="ListBullet2"/>
        <w:rPr>
          <w:lang w:eastAsia="en-US"/>
        </w:rPr>
      </w:pPr>
      <w:r w:rsidRPr="00706207">
        <w:rPr>
          <w:lang w:eastAsia="en-US"/>
        </w:rPr>
        <w:t>A few stakeholders seeing and hearing fewer intoxicated people on the streets;</w:t>
      </w:r>
    </w:p>
    <w:p w14:paraId="3030E0E1" w14:textId="77777777" w:rsidR="00573867" w:rsidRPr="00706207" w:rsidRDefault="00573867" w:rsidP="00573867">
      <w:pPr>
        <w:pStyle w:val="ListBullet2"/>
        <w:rPr>
          <w:lang w:eastAsia="en-US"/>
        </w:rPr>
      </w:pPr>
      <w:r w:rsidRPr="00706207">
        <w:rPr>
          <w:lang w:eastAsia="en-US"/>
        </w:rPr>
        <w:t>Fewer ambulance callouts to public places.</w:t>
      </w:r>
      <w:r w:rsidR="004F3724">
        <w:rPr>
          <w:lang w:eastAsia="en-US"/>
        </w:rPr>
        <w:t xml:space="preserve"> </w:t>
      </w:r>
      <w:r w:rsidRPr="00706207">
        <w:rPr>
          <w:lang w:eastAsia="en-US"/>
        </w:rPr>
        <w:t>While call-out figures were unchanged, there were more</w:t>
      </w:r>
      <w:r>
        <w:rPr>
          <w:lang w:eastAsia="en-US"/>
        </w:rPr>
        <w:t xml:space="preserve"> call-outs</w:t>
      </w:r>
      <w:r w:rsidRPr="00706207">
        <w:rPr>
          <w:lang w:eastAsia="en-US"/>
        </w:rPr>
        <w:t xml:space="preserve"> to private addresses since </w:t>
      </w:r>
      <w:r>
        <w:rPr>
          <w:lang w:eastAsia="en-US"/>
        </w:rPr>
        <w:t>the Trial had</w:t>
      </w:r>
      <w:r w:rsidRPr="00706207">
        <w:rPr>
          <w:lang w:eastAsia="en-US"/>
        </w:rPr>
        <w:t xml:space="preserve"> begun;</w:t>
      </w:r>
    </w:p>
    <w:p w14:paraId="5E2FE596" w14:textId="77777777" w:rsidR="00573867" w:rsidRPr="00706207" w:rsidRDefault="00573867" w:rsidP="00573867">
      <w:pPr>
        <w:pStyle w:val="ListBullet2"/>
        <w:rPr>
          <w:lang w:eastAsia="en-US"/>
        </w:rPr>
      </w:pPr>
      <w:r w:rsidRPr="00706207">
        <w:rPr>
          <w:lang w:eastAsia="en-US"/>
        </w:rPr>
        <w:lastRenderedPageBreak/>
        <w:t>Fewer people drinking in front and back gardens in one remote community (Koonibba);</w:t>
      </w:r>
    </w:p>
    <w:p w14:paraId="6E87A121" w14:textId="77777777" w:rsidR="00573867" w:rsidRPr="00706207" w:rsidRDefault="00573867" w:rsidP="00573867">
      <w:pPr>
        <w:pStyle w:val="ListBullet"/>
        <w:rPr>
          <w:lang w:eastAsia="en-US"/>
        </w:rPr>
      </w:pPr>
      <w:r w:rsidRPr="00706207">
        <w:rPr>
          <w:lang w:eastAsia="en-US"/>
        </w:rPr>
        <w:t>More sobriety – evidenced by:</w:t>
      </w:r>
    </w:p>
    <w:p w14:paraId="643D4F92" w14:textId="77777777" w:rsidR="00573867" w:rsidRPr="00706207" w:rsidRDefault="00573867" w:rsidP="00573867">
      <w:pPr>
        <w:pStyle w:val="ListBullet2"/>
        <w:rPr>
          <w:lang w:eastAsia="en-US"/>
        </w:rPr>
      </w:pPr>
      <w:r w:rsidRPr="00706207">
        <w:rPr>
          <w:lang w:eastAsia="en-US"/>
        </w:rPr>
        <w:t>A substantial increase (around 50%) in the number of people attending the lunch service at the ADAC day centre (previously most clients only attended breakfast);</w:t>
      </w:r>
    </w:p>
    <w:p w14:paraId="1F227320" w14:textId="77777777" w:rsidR="00573867" w:rsidRPr="00706207" w:rsidRDefault="00573867" w:rsidP="00573867">
      <w:pPr>
        <w:pStyle w:val="ListBullet2"/>
        <w:rPr>
          <w:lang w:eastAsia="en-US"/>
        </w:rPr>
      </w:pPr>
      <w:r w:rsidRPr="00706207">
        <w:rPr>
          <w:lang w:eastAsia="en-US"/>
        </w:rPr>
        <w:t>More people attending services at CAC while sober;</w:t>
      </w:r>
    </w:p>
    <w:p w14:paraId="07A7595C" w14:textId="77777777" w:rsidR="00573867" w:rsidRPr="00706207" w:rsidRDefault="00573867" w:rsidP="00573867">
      <w:pPr>
        <w:pStyle w:val="ListBullet2"/>
        <w:rPr>
          <w:lang w:eastAsia="en-US"/>
        </w:rPr>
      </w:pPr>
      <w:r w:rsidRPr="00706207">
        <w:rPr>
          <w:lang w:eastAsia="en-US"/>
        </w:rPr>
        <w:t>Seeing specific individuals sober – a few stakeholders reported seeing certain individuals in a sober state “for the first time”; and</w:t>
      </w:r>
    </w:p>
    <w:p w14:paraId="3A1BE3E2" w14:textId="77777777" w:rsidR="00573867" w:rsidRPr="00706207" w:rsidRDefault="00573867" w:rsidP="00573867">
      <w:pPr>
        <w:pStyle w:val="ListBullet"/>
        <w:rPr>
          <w:lang w:eastAsia="en-US"/>
        </w:rPr>
      </w:pPr>
      <w:r w:rsidRPr="00706207">
        <w:rPr>
          <w:lang w:eastAsia="en-US"/>
        </w:rPr>
        <w:t xml:space="preserve">Reduced emergency presentations related to alcohol consumption during the end of the financial year period – there tended to be an influx in hospital presentations associated with excessive alcohol consumption as lump sum payments received at this time of year (e.g. school kids bonus) were spent on alcohol, but this year no spike had </w:t>
      </w:r>
      <w:r>
        <w:rPr>
          <w:lang w:eastAsia="en-US"/>
        </w:rPr>
        <w:t>been noticed by hospital staff.</w:t>
      </w:r>
    </w:p>
    <w:p w14:paraId="5B021730" w14:textId="77777777" w:rsidR="00573867" w:rsidRPr="00706207" w:rsidRDefault="00573867" w:rsidP="00573867">
      <w:pPr>
        <w:rPr>
          <w:lang w:eastAsia="en-US"/>
        </w:rPr>
      </w:pPr>
      <w:r w:rsidRPr="00706207">
        <w:rPr>
          <w:lang w:eastAsia="en-US"/>
        </w:rPr>
        <w:t>The negative impacts of alcohol consumption on health and wellbeing was still a concern and the recent spate of deaths in the community w</w:t>
      </w:r>
      <w:r>
        <w:rPr>
          <w:lang w:eastAsia="en-US"/>
        </w:rPr>
        <w:t xml:space="preserve">ere cited as examples of this. </w:t>
      </w:r>
      <w:r w:rsidRPr="00706207">
        <w:rPr>
          <w:lang w:eastAsia="en-US"/>
        </w:rPr>
        <w:t>Two out of three deaths in Koonibba in the weeks leading up to the evaluation fieldwork were report</w:t>
      </w:r>
      <w:r>
        <w:rPr>
          <w:lang w:eastAsia="en-US"/>
        </w:rPr>
        <w:t>ed as being related to alcohol.</w:t>
      </w:r>
      <w:r w:rsidRPr="00706207">
        <w:rPr>
          <w:lang w:eastAsia="en-US"/>
        </w:rPr>
        <w:t xml:space="preserve"> However, these were believed to be long-term health impacts (e.g. heart disease) that the CDCT was unlikely to influence and impact in the short period.</w:t>
      </w:r>
    </w:p>
    <w:p w14:paraId="7A406E37" w14:textId="77777777" w:rsidR="00573867" w:rsidRPr="00573867" w:rsidRDefault="00573867" w:rsidP="00D32AAF">
      <w:pPr>
        <w:pStyle w:val="Heading8"/>
      </w:pPr>
      <w:r w:rsidRPr="00573867">
        <w:t>Drug use</w:t>
      </w:r>
    </w:p>
    <w:p w14:paraId="14D135C2" w14:textId="77777777" w:rsidR="00573867" w:rsidRPr="00706207" w:rsidRDefault="00573867" w:rsidP="00573867">
      <w:pPr>
        <w:rPr>
          <w:lang w:eastAsia="en-US"/>
        </w:rPr>
      </w:pPr>
      <w:r w:rsidRPr="00706207">
        <w:rPr>
          <w:lang w:eastAsia="en-US"/>
        </w:rPr>
        <w:t xml:space="preserve">Overall, consistent with the </w:t>
      </w:r>
      <w:r>
        <w:rPr>
          <w:lang w:eastAsia="en-US"/>
        </w:rPr>
        <w:t>In</w:t>
      </w:r>
      <w:r w:rsidRPr="00706207">
        <w:rPr>
          <w:lang w:eastAsia="en-US"/>
        </w:rPr>
        <w:t xml:space="preserve">itial </w:t>
      </w:r>
      <w:r>
        <w:rPr>
          <w:lang w:eastAsia="en-US"/>
        </w:rPr>
        <w:t>C</w:t>
      </w:r>
      <w:r w:rsidRPr="00706207">
        <w:rPr>
          <w:lang w:eastAsia="en-US"/>
        </w:rPr>
        <w:t xml:space="preserve">onditions </w:t>
      </w:r>
      <w:r>
        <w:rPr>
          <w:lang w:eastAsia="en-US"/>
        </w:rPr>
        <w:t>R</w:t>
      </w:r>
      <w:r w:rsidRPr="00706207">
        <w:rPr>
          <w:lang w:eastAsia="en-US"/>
        </w:rPr>
        <w:t>eport, stakeholders found it more difficult to comment on levels of drug use in the community as substance usage was less visible.</w:t>
      </w:r>
      <w:r w:rsidR="004F3724">
        <w:rPr>
          <w:lang w:eastAsia="en-US"/>
        </w:rPr>
        <w:t xml:space="preserve"> </w:t>
      </w:r>
      <w:r w:rsidRPr="00706207">
        <w:rPr>
          <w:lang w:eastAsia="en-US"/>
        </w:rPr>
        <w:t xml:space="preserve">However, concern about methamphetamines (“ice”) had significantly heightened among the stakeholders compared to when they were interviewed at the </w:t>
      </w:r>
      <w:r>
        <w:rPr>
          <w:lang w:eastAsia="en-US"/>
        </w:rPr>
        <w:t>I</w:t>
      </w:r>
      <w:r w:rsidRPr="00706207">
        <w:rPr>
          <w:lang w:eastAsia="en-US"/>
        </w:rPr>
        <w:t xml:space="preserve">nitial </w:t>
      </w:r>
      <w:r>
        <w:rPr>
          <w:lang w:eastAsia="en-US"/>
        </w:rPr>
        <w:t>C</w:t>
      </w:r>
      <w:r w:rsidRPr="00706207">
        <w:rPr>
          <w:lang w:eastAsia="en-US"/>
        </w:rPr>
        <w:t>onditions stage of the research (i.e. in April 2016).</w:t>
      </w:r>
      <w:r w:rsidR="004F3724">
        <w:rPr>
          <w:lang w:eastAsia="en-US"/>
        </w:rPr>
        <w:t xml:space="preserve"> </w:t>
      </w:r>
      <w:r w:rsidRPr="00706207">
        <w:rPr>
          <w:lang w:eastAsia="en-US"/>
        </w:rPr>
        <w:t xml:space="preserve">Most stakeholders consistently reported ice as being more prominent and easily available at Wave 1 compared to the </w:t>
      </w:r>
      <w:r>
        <w:rPr>
          <w:lang w:eastAsia="en-US"/>
        </w:rPr>
        <w:t>Initial Conditions stage.</w:t>
      </w:r>
    </w:p>
    <w:p w14:paraId="39081E08" w14:textId="77777777" w:rsidR="00573867" w:rsidRPr="00706207" w:rsidRDefault="00573867" w:rsidP="00573867">
      <w:pPr>
        <w:rPr>
          <w:lang w:eastAsia="en-US"/>
        </w:rPr>
      </w:pPr>
      <w:r w:rsidRPr="00706207">
        <w:rPr>
          <w:lang w:eastAsia="en-US"/>
        </w:rPr>
        <w:t>There were minimal positive impacts of the CDCT on drug use identified by stakeholders other than a report by one stakeholder who had spoken with a drug dealer (who was on the CDCT) who had not been able to buy wholesale drugs because he no longer had the supply of cash.</w:t>
      </w:r>
      <w:r w:rsidR="004F3724">
        <w:rPr>
          <w:lang w:eastAsia="en-US"/>
        </w:rPr>
        <w:t xml:space="preserve"> </w:t>
      </w:r>
      <w:r w:rsidRPr="00706207">
        <w:rPr>
          <w:lang w:eastAsia="en-US"/>
        </w:rPr>
        <w:t xml:space="preserve">Another stakeholder reported hearing reports that it was harder to access marijuana in some of the remote </w:t>
      </w:r>
      <w:r>
        <w:rPr>
          <w:lang w:eastAsia="en-US"/>
        </w:rPr>
        <w:t>Trial</w:t>
      </w:r>
      <w:r w:rsidRPr="00706207">
        <w:rPr>
          <w:lang w:eastAsia="en-US"/>
        </w:rPr>
        <w:t xml:space="preserve"> communities outside of Ceduna, however, as there had been some recent arrests of drug suppliers it was unclear if this was as a result of these arrests or the CDCT.</w:t>
      </w:r>
    </w:p>
    <w:p w14:paraId="0774E87C" w14:textId="77777777" w:rsidR="00573867" w:rsidRPr="00706207" w:rsidRDefault="00573867" w:rsidP="00573867">
      <w:pPr>
        <w:rPr>
          <w:lang w:eastAsia="en-US"/>
        </w:rPr>
      </w:pPr>
      <w:r w:rsidRPr="00706207">
        <w:rPr>
          <w:lang w:eastAsia="en-US"/>
        </w:rPr>
        <w:t>Many stakeholders were concerned about ice becoming increasingly available and used (including a few incidents in remote communities, e.g. Yalata).</w:t>
      </w:r>
      <w:r w:rsidR="004F3724">
        <w:rPr>
          <w:lang w:eastAsia="en-US"/>
        </w:rPr>
        <w:t xml:space="preserve"> </w:t>
      </w:r>
      <w:r w:rsidRPr="00706207">
        <w:rPr>
          <w:lang w:eastAsia="en-US"/>
        </w:rPr>
        <w:t>Stakeholders were particularly concerned that it may proliferate very rapidly in the community as it was reported to be very low cost (e.g. $10) so access to cash was not a barrier to use.</w:t>
      </w:r>
      <w:r w:rsidR="004F3724">
        <w:rPr>
          <w:lang w:eastAsia="en-US"/>
        </w:rPr>
        <w:t xml:space="preserve"> </w:t>
      </w:r>
      <w:r w:rsidRPr="00706207">
        <w:rPr>
          <w:lang w:eastAsia="en-US"/>
        </w:rPr>
        <w:t xml:space="preserve">One stakeholder noted that they had received increased requests from health services in the Ceduna </w:t>
      </w:r>
      <w:r>
        <w:rPr>
          <w:lang w:eastAsia="en-US"/>
        </w:rPr>
        <w:t>Trial</w:t>
      </w:r>
      <w:r w:rsidRPr="00706207">
        <w:rPr>
          <w:lang w:eastAsia="en-US"/>
        </w:rPr>
        <w:t xml:space="preserve"> area to deliver staff training sessions in relation to methamphetamines.</w:t>
      </w:r>
      <w:r w:rsidR="004F3724">
        <w:rPr>
          <w:lang w:eastAsia="en-US"/>
        </w:rPr>
        <w:t xml:space="preserve"> </w:t>
      </w:r>
      <w:r w:rsidRPr="00706207">
        <w:rPr>
          <w:lang w:eastAsia="en-US"/>
        </w:rPr>
        <w:t>However, most stakeholders felt that the growth in this problem was consistent with other areas (i.e. it wasn’t confined to Ceduna or related to the CDCT).</w:t>
      </w:r>
      <w:r w:rsidR="004F3724">
        <w:rPr>
          <w:lang w:eastAsia="en-US"/>
        </w:rPr>
        <w:t xml:space="preserve"> </w:t>
      </w:r>
      <w:r w:rsidRPr="00706207">
        <w:rPr>
          <w:lang w:eastAsia="en-US"/>
        </w:rPr>
        <w:t>From a policing perspective it was not reported to be an issue of major concern, and most incidents dealt with related to ice usage did not occur amongst CDCT participants.</w:t>
      </w:r>
    </w:p>
    <w:p w14:paraId="2B078CC7" w14:textId="77777777" w:rsidR="00573867" w:rsidRPr="00706207" w:rsidRDefault="00573867" w:rsidP="00573867">
      <w:pPr>
        <w:rPr>
          <w:lang w:eastAsia="en-US"/>
        </w:rPr>
      </w:pPr>
      <w:r w:rsidRPr="00706207">
        <w:rPr>
          <w:lang w:eastAsia="en-US"/>
        </w:rPr>
        <w:t>Some stakeholders reported that marijuana was being laced with ice to get people “hooked”.</w:t>
      </w:r>
      <w:r w:rsidR="004F3724">
        <w:rPr>
          <w:lang w:eastAsia="en-US"/>
        </w:rPr>
        <w:t xml:space="preserve"> </w:t>
      </w:r>
      <w:r w:rsidRPr="00706207">
        <w:rPr>
          <w:lang w:eastAsia="en-US"/>
        </w:rPr>
        <w:t>This was evidenced by a stakeholder from a health service who had new presentations of people behaving in a way that indicated ice use, but who reported only taking marijuana.</w:t>
      </w:r>
    </w:p>
    <w:p w14:paraId="5BB07CD1" w14:textId="77777777" w:rsidR="00573867" w:rsidRDefault="00573867" w:rsidP="00573867">
      <w:pPr>
        <w:rPr>
          <w:lang w:eastAsia="en-US"/>
        </w:rPr>
      </w:pPr>
      <w:r w:rsidRPr="00706207">
        <w:rPr>
          <w:lang w:eastAsia="en-US"/>
        </w:rPr>
        <w:lastRenderedPageBreak/>
        <w:t>In terms of the CDCT, ambulance presentations dem</w:t>
      </w:r>
      <w:r w:rsidRPr="00573867">
        <w:t>onstrated that there hasn’t been a significant change in marijuana and other drug use.</w:t>
      </w:r>
      <w:r w:rsidR="004F3724">
        <w:t xml:space="preserve"> </w:t>
      </w:r>
      <w:r w:rsidRPr="00573867">
        <w:t>A few stakeholders reported that abuse of prescription drugs was still an issue.</w:t>
      </w:r>
    </w:p>
    <w:p w14:paraId="1CB1458E" w14:textId="77777777" w:rsidR="00573867" w:rsidRPr="00706207" w:rsidRDefault="00573867" w:rsidP="00D32AAF">
      <w:pPr>
        <w:pStyle w:val="Heading8"/>
        <w:rPr>
          <w:lang w:eastAsia="en-US"/>
        </w:rPr>
      </w:pPr>
      <w:r w:rsidRPr="00706207">
        <w:rPr>
          <w:lang w:eastAsia="en-US"/>
        </w:rPr>
        <w:t>Gambling</w:t>
      </w:r>
    </w:p>
    <w:p w14:paraId="57C61414" w14:textId="77777777" w:rsidR="00573867" w:rsidRPr="00706207" w:rsidRDefault="00573867" w:rsidP="00573867">
      <w:pPr>
        <w:spacing w:before="0" w:after="200" w:line="276" w:lineRule="auto"/>
        <w:jc w:val="left"/>
        <w:rPr>
          <w:rFonts w:eastAsia="Calibri"/>
          <w:lang w:eastAsia="en-US"/>
        </w:rPr>
      </w:pPr>
      <w:r w:rsidRPr="00706207">
        <w:rPr>
          <w:rFonts w:eastAsia="Calibri"/>
          <w:lang w:eastAsia="en-US"/>
        </w:rPr>
        <w:t>Overall, stakeholders reported that CDCT had a significant impact on reducing the amount of money and time spent on legalised gambling in Ceduna, particularly on Electronic Gaming Machines (EGMs).</w:t>
      </w:r>
    </w:p>
    <w:p w14:paraId="64FD25A5" w14:textId="77777777" w:rsidR="00573867" w:rsidRPr="00706207" w:rsidRDefault="00573867" w:rsidP="00573867">
      <w:pPr>
        <w:spacing w:before="0" w:after="200" w:line="276" w:lineRule="auto"/>
        <w:jc w:val="left"/>
        <w:rPr>
          <w:rFonts w:eastAsia="Calibri"/>
          <w:lang w:eastAsia="en-US"/>
        </w:rPr>
      </w:pPr>
      <w:r w:rsidRPr="00706207">
        <w:rPr>
          <w:rFonts w:eastAsia="Calibri"/>
          <w:lang w:eastAsia="en-US"/>
        </w:rPr>
        <w:t>The following positive impacts in relation to gambling were identified by the qualitative research:</w:t>
      </w:r>
    </w:p>
    <w:p w14:paraId="5E9A17BC" w14:textId="77777777" w:rsidR="00573867" w:rsidRPr="00706207" w:rsidRDefault="00573867" w:rsidP="00312B5A">
      <w:pPr>
        <w:numPr>
          <w:ilvl w:val="0"/>
          <w:numId w:val="21"/>
        </w:numPr>
        <w:spacing w:before="0" w:after="200" w:line="276" w:lineRule="auto"/>
        <w:contextualSpacing/>
        <w:jc w:val="left"/>
        <w:rPr>
          <w:rFonts w:eastAsia="Calibri"/>
          <w:lang w:eastAsia="en-US"/>
        </w:rPr>
      </w:pPr>
      <w:r w:rsidRPr="00706207">
        <w:rPr>
          <w:rFonts w:eastAsia="Calibri"/>
          <w:lang w:eastAsia="en-US"/>
        </w:rPr>
        <w:t>A significant positive impact on the CDCT in relation to gambling was noted in the reduction in use of EGMs, as evidenced by:</w:t>
      </w:r>
    </w:p>
    <w:p w14:paraId="588D7D9C" w14:textId="77777777" w:rsidR="00573867" w:rsidRPr="00706207" w:rsidRDefault="00573867" w:rsidP="00312B5A">
      <w:pPr>
        <w:numPr>
          <w:ilvl w:val="1"/>
          <w:numId w:val="21"/>
        </w:numPr>
        <w:spacing w:before="0" w:after="200" w:line="276" w:lineRule="auto"/>
        <w:ind w:left="1134"/>
        <w:contextualSpacing/>
        <w:jc w:val="left"/>
        <w:rPr>
          <w:rFonts w:eastAsia="Calibri"/>
          <w:lang w:eastAsia="en-US"/>
        </w:rPr>
      </w:pPr>
      <w:r w:rsidRPr="00706207">
        <w:rPr>
          <w:rFonts w:eastAsia="Calibri"/>
          <w:lang w:eastAsia="en-US"/>
        </w:rPr>
        <w:t>Fewer people seen in EGM venues – which was reported by some stakeholders and was observed by ORIMA researchers during the fieldwork period; and</w:t>
      </w:r>
    </w:p>
    <w:p w14:paraId="47189C3E" w14:textId="77777777" w:rsidR="00573867" w:rsidRPr="00706207" w:rsidRDefault="00573867" w:rsidP="00312B5A">
      <w:pPr>
        <w:numPr>
          <w:ilvl w:val="1"/>
          <w:numId w:val="21"/>
        </w:numPr>
        <w:spacing w:before="0" w:after="200" w:line="276" w:lineRule="auto"/>
        <w:ind w:left="1134"/>
        <w:contextualSpacing/>
        <w:jc w:val="left"/>
        <w:rPr>
          <w:rFonts w:eastAsia="Calibri"/>
          <w:lang w:eastAsia="en-US"/>
        </w:rPr>
      </w:pPr>
      <w:r w:rsidRPr="00706207">
        <w:rPr>
          <w:rFonts w:eastAsia="Calibri"/>
          <w:lang w:eastAsia="en-US"/>
        </w:rPr>
        <w:t>A reported 15% reduction in gambling spend in the Eyre Peninsula region – as reported by the Gaming Authority.</w:t>
      </w:r>
      <w:r w:rsidR="004F3724">
        <w:rPr>
          <w:rFonts w:eastAsia="Calibri"/>
          <w:lang w:eastAsia="en-US"/>
        </w:rPr>
        <w:t xml:space="preserve"> </w:t>
      </w:r>
      <w:r w:rsidRPr="00706207">
        <w:rPr>
          <w:rFonts w:eastAsia="Calibri"/>
          <w:lang w:eastAsia="en-US"/>
        </w:rPr>
        <w:t>In addition, a couple of stakeholders reported that in Ceduna specifically, the reduction was 30%.</w:t>
      </w:r>
    </w:p>
    <w:p w14:paraId="162ED6CF" w14:textId="77777777" w:rsidR="00573867" w:rsidRPr="00706207" w:rsidRDefault="00573867" w:rsidP="00573867">
      <w:pPr>
        <w:spacing w:before="0" w:after="200" w:line="276" w:lineRule="auto"/>
        <w:jc w:val="left"/>
        <w:rPr>
          <w:rFonts w:eastAsia="Calibri"/>
          <w:lang w:eastAsia="en-US"/>
        </w:rPr>
      </w:pPr>
      <w:r w:rsidRPr="00706207">
        <w:rPr>
          <w:rFonts w:eastAsia="Calibri"/>
          <w:lang w:eastAsia="en-US"/>
        </w:rPr>
        <w:t>Many stakeholders reported there had been no change in the amount of illegal card-playing and online gambling occurring in Ceduna.</w:t>
      </w:r>
      <w:r w:rsidR="004F3724">
        <w:rPr>
          <w:rFonts w:eastAsia="Calibri"/>
          <w:lang w:eastAsia="en-US"/>
        </w:rPr>
        <w:t xml:space="preserve"> </w:t>
      </w:r>
      <w:r w:rsidRPr="00706207">
        <w:rPr>
          <w:rFonts w:eastAsia="Calibri"/>
          <w:lang w:eastAsia="en-US"/>
        </w:rPr>
        <w:t>However, these stakeholders noted these forms of gambling were more difficult to report on as they usually occurred in private residences and were therefore less visible.</w:t>
      </w:r>
    </w:p>
    <w:p w14:paraId="1DF38656" w14:textId="77777777" w:rsidR="00573867" w:rsidRPr="00573867" w:rsidRDefault="00573867" w:rsidP="00D32AAF">
      <w:pPr>
        <w:pStyle w:val="Heading8"/>
      </w:pPr>
      <w:r w:rsidRPr="00573867">
        <w:t>Crime, violence and harm</w:t>
      </w:r>
    </w:p>
    <w:p w14:paraId="2275617E" w14:textId="77777777" w:rsidR="00920C34" w:rsidRDefault="00573867" w:rsidP="00573867">
      <w:pPr>
        <w:rPr>
          <w:lang w:eastAsia="en-US"/>
        </w:rPr>
      </w:pPr>
      <w:r w:rsidRPr="00706207">
        <w:rPr>
          <w:lang w:eastAsia="en-US"/>
        </w:rPr>
        <w:t xml:space="preserve">At the </w:t>
      </w:r>
      <w:r>
        <w:rPr>
          <w:lang w:eastAsia="en-US"/>
        </w:rPr>
        <w:t>I</w:t>
      </w:r>
      <w:r w:rsidRPr="00706207">
        <w:rPr>
          <w:lang w:eastAsia="en-US"/>
        </w:rPr>
        <w:t xml:space="preserve">nitial </w:t>
      </w:r>
      <w:r>
        <w:rPr>
          <w:lang w:eastAsia="en-US"/>
        </w:rPr>
        <w:t>C</w:t>
      </w:r>
      <w:r w:rsidRPr="00706207">
        <w:rPr>
          <w:lang w:eastAsia="en-US"/>
        </w:rPr>
        <w:t xml:space="preserve">onditions reporting stage, many stakeholder participants had expected that there would be a significant increase in petty crime and domestic violence at the start of </w:t>
      </w:r>
      <w:r>
        <w:rPr>
          <w:lang w:eastAsia="en-US"/>
        </w:rPr>
        <w:t>the Trial</w:t>
      </w:r>
      <w:r w:rsidRPr="00706207">
        <w:rPr>
          <w:lang w:eastAsia="en-US"/>
        </w:rPr>
        <w:t>.</w:t>
      </w:r>
      <w:r w:rsidR="004F3724">
        <w:rPr>
          <w:lang w:eastAsia="en-US"/>
        </w:rPr>
        <w:t xml:space="preserve"> </w:t>
      </w:r>
      <w:r w:rsidRPr="00706207">
        <w:rPr>
          <w:lang w:eastAsia="en-US"/>
        </w:rPr>
        <w:t>In Wave 1, these participants reported that this had not eventuated, and as such were “relieved”.</w:t>
      </w:r>
    </w:p>
    <w:p w14:paraId="0C29E6DC" w14:textId="77777777" w:rsidR="00573867" w:rsidRPr="00706207" w:rsidRDefault="00573867" w:rsidP="00573867">
      <w:pPr>
        <w:rPr>
          <w:lang w:eastAsia="en-US"/>
        </w:rPr>
      </w:pPr>
      <w:r w:rsidRPr="00706207">
        <w:rPr>
          <w:lang w:eastAsia="en-US"/>
        </w:rPr>
        <w:t>Overall, there was no significant positive change noted in relation to crime, violence and harm.</w:t>
      </w:r>
      <w:r w:rsidR="004F3724">
        <w:rPr>
          <w:lang w:eastAsia="en-US"/>
        </w:rPr>
        <w:t xml:space="preserve"> </w:t>
      </w:r>
      <w:r w:rsidRPr="00706207">
        <w:rPr>
          <w:lang w:eastAsia="en-US"/>
        </w:rPr>
        <w:t>However, a few stakeholders identified some increase in domestic violence / intervention orders – although it was not clear whether this was due to changes in reporting requirements or increased community awareness, understanding and willingness to take action, or to the CDCT.</w:t>
      </w:r>
      <w:r w:rsidR="004F3724">
        <w:rPr>
          <w:lang w:eastAsia="en-US"/>
        </w:rPr>
        <w:t xml:space="preserve"> </w:t>
      </w:r>
      <w:r w:rsidRPr="00706207">
        <w:rPr>
          <w:lang w:eastAsia="en-US"/>
        </w:rPr>
        <w:t xml:space="preserve">One stakeholder reported that recent deaths related to domestic violence had increased the community’s willingness to report instances of </w:t>
      </w:r>
      <w:r>
        <w:rPr>
          <w:lang w:eastAsia="en-US"/>
        </w:rPr>
        <w:t>domestic violence</w:t>
      </w:r>
      <w:r w:rsidRPr="00706207">
        <w:rPr>
          <w:lang w:eastAsia="en-US"/>
        </w:rPr>
        <w:t xml:space="preserve"> and had led to an increase in the number of calls the police received relating to domestic violence.</w:t>
      </w:r>
      <w:r w:rsidR="004F3724">
        <w:rPr>
          <w:lang w:eastAsia="en-US"/>
        </w:rPr>
        <w:t xml:space="preserve"> </w:t>
      </w:r>
      <w:r w:rsidRPr="00706207">
        <w:rPr>
          <w:lang w:eastAsia="en-US"/>
        </w:rPr>
        <w:t>Likewise, the Police and ambulance also had more rigorous domestic violence reporting requirements in recent times.</w:t>
      </w:r>
    </w:p>
    <w:p w14:paraId="3E8A2F5C" w14:textId="77777777" w:rsidR="00573867" w:rsidRPr="00706207" w:rsidRDefault="00573867" w:rsidP="00573867">
      <w:pPr>
        <w:rPr>
          <w:lang w:eastAsia="en-US"/>
        </w:rPr>
      </w:pPr>
      <w:r w:rsidRPr="00706207">
        <w:rPr>
          <w:lang w:eastAsia="en-US"/>
        </w:rPr>
        <w:t>A couple of store owners reported that there had been an increase in thefts from their stores, including:</w:t>
      </w:r>
    </w:p>
    <w:p w14:paraId="5647A10E" w14:textId="77777777" w:rsidR="00573867" w:rsidRPr="00706207" w:rsidRDefault="00573867" w:rsidP="00573867">
      <w:pPr>
        <w:pStyle w:val="ListBullet"/>
        <w:rPr>
          <w:lang w:eastAsia="en-US"/>
        </w:rPr>
      </w:pPr>
      <w:r w:rsidRPr="00706207">
        <w:rPr>
          <w:lang w:eastAsia="en-US"/>
        </w:rPr>
        <w:t xml:space="preserve">Shoplifting, including </w:t>
      </w:r>
      <w:r>
        <w:rPr>
          <w:lang w:eastAsia="en-US"/>
        </w:rPr>
        <w:t>by intoxicated adults; and / or</w:t>
      </w:r>
    </w:p>
    <w:p w14:paraId="14FA7E9D" w14:textId="77777777" w:rsidR="00573867" w:rsidRPr="00706207" w:rsidRDefault="00573867" w:rsidP="00573867">
      <w:pPr>
        <w:pStyle w:val="ListBullet"/>
        <w:rPr>
          <w:lang w:eastAsia="en-US"/>
        </w:rPr>
      </w:pPr>
      <w:r w:rsidRPr="00706207">
        <w:rPr>
          <w:lang w:eastAsia="en-US"/>
        </w:rPr>
        <w:t xml:space="preserve">Children stealing items (e.g. lollies, hair dye, etc.) from the local store in Yalata since </w:t>
      </w:r>
      <w:r>
        <w:rPr>
          <w:lang w:eastAsia="en-US"/>
        </w:rPr>
        <w:t>the Trial</w:t>
      </w:r>
      <w:r w:rsidRPr="00706207">
        <w:rPr>
          <w:lang w:eastAsia="en-US"/>
        </w:rPr>
        <w:t xml:space="preserve"> commenced as they no longer had access to cash from their parents.</w:t>
      </w:r>
      <w:r w:rsidR="004F3724">
        <w:rPr>
          <w:lang w:eastAsia="en-US"/>
        </w:rPr>
        <w:t xml:space="preserve"> </w:t>
      </w:r>
      <w:r w:rsidRPr="00706207">
        <w:rPr>
          <w:lang w:eastAsia="en-US"/>
        </w:rPr>
        <w:t>However, the store had taken successful steps to reduce this (e.g. reporting incidents to the school) and such measures had addressed the issue.</w:t>
      </w:r>
    </w:p>
    <w:p w14:paraId="68D80F6B" w14:textId="77777777" w:rsidR="00573867" w:rsidRPr="00706207" w:rsidRDefault="00573867" w:rsidP="00573867">
      <w:pPr>
        <w:rPr>
          <w:lang w:eastAsia="en-US"/>
        </w:rPr>
      </w:pPr>
      <w:r w:rsidRPr="00706207">
        <w:rPr>
          <w:lang w:eastAsia="en-US"/>
        </w:rPr>
        <w:t xml:space="preserve">In addition, a few stakeholders reported an increase in the following </w:t>
      </w:r>
      <w:r>
        <w:rPr>
          <w:lang w:eastAsia="en-US"/>
        </w:rPr>
        <w:t>illegal</w:t>
      </w:r>
      <w:r w:rsidRPr="00706207">
        <w:rPr>
          <w:lang w:eastAsia="en-US"/>
        </w:rPr>
        <w:t xml:space="preserve"> / harmful behaviours, however it was not clear whether such behaviours were rela</w:t>
      </w:r>
      <w:r>
        <w:rPr>
          <w:lang w:eastAsia="en-US"/>
        </w:rPr>
        <w:t>ted / attributable to the CDCT:</w:t>
      </w:r>
    </w:p>
    <w:p w14:paraId="43D47987" w14:textId="77777777" w:rsidR="00573867" w:rsidRPr="00706207" w:rsidRDefault="00573867" w:rsidP="00573867">
      <w:pPr>
        <w:pStyle w:val="ListBullet"/>
        <w:rPr>
          <w:lang w:eastAsia="en-US"/>
        </w:rPr>
      </w:pPr>
      <w:r w:rsidRPr="00706207">
        <w:rPr>
          <w:lang w:eastAsia="en-US"/>
        </w:rPr>
        <w:lastRenderedPageBreak/>
        <w:t>A few stakeholders reported they had heard about an increase in break-ins in Ceduna where laptops, jewellery and cash had been stolen;</w:t>
      </w:r>
    </w:p>
    <w:p w14:paraId="4946FAF9" w14:textId="77777777" w:rsidR="00573867" w:rsidRPr="00706207" w:rsidRDefault="00573867" w:rsidP="00573867">
      <w:pPr>
        <w:pStyle w:val="ListBullet2"/>
        <w:rPr>
          <w:lang w:eastAsia="en-US"/>
        </w:rPr>
      </w:pPr>
      <w:r w:rsidRPr="00706207">
        <w:rPr>
          <w:lang w:eastAsia="en-US"/>
        </w:rPr>
        <w:t xml:space="preserve">However, Police reported that they had not seen an increase in crime committed by CDCT participants on the ground and that the recent incidents that they had dealt with had been committed by juveniles and people from outside </w:t>
      </w:r>
      <w:r>
        <w:rPr>
          <w:lang w:eastAsia="en-US"/>
        </w:rPr>
        <w:t>the Trial</w:t>
      </w:r>
      <w:r w:rsidRPr="00706207">
        <w:rPr>
          <w:lang w:eastAsia="en-US"/>
        </w:rPr>
        <w:t xml:space="preserve"> area.</w:t>
      </w:r>
    </w:p>
    <w:p w14:paraId="4316EE82" w14:textId="77777777" w:rsidR="00573867" w:rsidRPr="00706207" w:rsidRDefault="00573867" w:rsidP="00573867">
      <w:pPr>
        <w:pStyle w:val="ListBullet"/>
        <w:rPr>
          <w:lang w:eastAsia="en-US"/>
        </w:rPr>
      </w:pPr>
      <w:r w:rsidRPr="00706207">
        <w:rPr>
          <w:lang w:eastAsia="en-US"/>
        </w:rPr>
        <w:t>A few stakeholders from remote communities reported hearing about break-ins in their community (i.e. outside Ceduna) but thought that these crimes were committed by people from out of town (i.e. not local) visiting</w:t>
      </w:r>
      <w:r>
        <w:rPr>
          <w:lang w:eastAsia="en-US"/>
        </w:rPr>
        <w:t xml:space="preserve"> for funerals and other events;</w:t>
      </w:r>
    </w:p>
    <w:p w14:paraId="61C8D913" w14:textId="77777777" w:rsidR="00573867" w:rsidRPr="00706207" w:rsidRDefault="00573867" w:rsidP="00573867">
      <w:pPr>
        <w:pStyle w:val="ListBullet"/>
        <w:rPr>
          <w:lang w:eastAsia="en-US"/>
        </w:rPr>
      </w:pPr>
      <w:r w:rsidRPr="00706207">
        <w:rPr>
          <w:lang w:eastAsia="en-US"/>
        </w:rPr>
        <w:t>A couple of stakeholders reported that arguments were increasing between community members.</w:t>
      </w:r>
      <w:r w:rsidR="004F3724">
        <w:rPr>
          <w:lang w:eastAsia="en-US"/>
        </w:rPr>
        <w:t xml:space="preserve"> </w:t>
      </w:r>
      <w:r w:rsidRPr="00706207">
        <w:rPr>
          <w:lang w:eastAsia="en-US"/>
        </w:rPr>
        <w:t xml:space="preserve">Specifically, community members who received less money through payments such as </w:t>
      </w:r>
      <w:r>
        <w:rPr>
          <w:lang w:eastAsia="en-US"/>
        </w:rPr>
        <w:t xml:space="preserve">ISP </w:t>
      </w:r>
      <w:r w:rsidRPr="00706207">
        <w:rPr>
          <w:lang w:eastAsia="en-US"/>
        </w:rPr>
        <w:t>Newstart</w:t>
      </w:r>
      <w:r>
        <w:rPr>
          <w:lang w:eastAsia="en-US"/>
        </w:rPr>
        <w:t xml:space="preserve"> Allowance</w:t>
      </w:r>
      <w:r w:rsidRPr="00706207">
        <w:rPr>
          <w:lang w:eastAsia="en-US"/>
        </w:rPr>
        <w:t xml:space="preserve"> were reported to be asking others who received larger payments (e.g. Disability Support Pension or Parenting Payments) for cash; and</w:t>
      </w:r>
    </w:p>
    <w:p w14:paraId="713CA4A9" w14:textId="77777777" w:rsidR="00573867" w:rsidRPr="00706207" w:rsidRDefault="00573867" w:rsidP="00573867">
      <w:pPr>
        <w:pStyle w:val="ListBullet"/>
        <w:rPr>
          <w:lang w:eastAsia="en-US"/>
        </w:rPr>
      </w:pPr>
      <w:r w:rsidRPr="00706207">
        <w:rPr>
          <w:lang w:eastAsia="en-US"/>
        </w:rPr>
        <w:t>One service provider stakeholder reported that there had been five cases of prostitution among their clients from remote communities outside of Ceduna.</w:t>
      </w:r>
      <w:r w:rsidR="004F3724">
        <w:rPr>
          <w:lang w:eastAsia="en-US"/>
        </w:rPr>
        <w:t xml:space="preserve"> </w:t>
      </w:r>
      <w:r w:rsidRPr="00706207">
        <w:rPr>
          <w:lang w:eastAsia="en-US"/>
        </w:rPr>
        <w:t>However, this occurrence was not mentioned by other stakeholders.</w:t>
      </w:r>
    </w:p>
    <w:p w14:paraId="3E85E3C7" w14:textId="77777777" w:rsidR="00573867" w:rsidRPr="00573867" w:rsidRDefault="00573867" w:rsidP="00D32AAF">
      <w:pPr>
        <w:pStyle w:val="Heading8"/>
      </w:pPr>
      <w:r w:rsidRPr="00573867">
        <w:t>Safety</w:t>
      </w:r>
    </w:p>
    <w:p w14:paraId="318010DA" w14:textId="77777777" w:rsidR="00573867" w:rsidRDefault="00573867" w:rsidP="00573867">
      <w:pPr>
        <w:rPr>
          <w:lang w:eastAsia="en-US"/>
        </w:rPr>
      </w:pPr>
      <w:r w:rsidRPr="00706207">
        <w:rPr>
          <w:lang w:eastAsia="en-US"/>
        </w:rPr>
        <w:t xml:space="preserve">Overall, no change was reported by stakeholders in relation to personal and community safety since </w:t>
      </w:r>
      <w:r>
        <w:rPr>
          <w:lang w:eastAsia="en-US"/>
        </w:rPr>
        <w:t>the Trial</w:t>
      </w:r>
      <w:r w:rsidRPr="00706207">
        <w:rPr>
          <w:lang w:eastAsia="en-US"/>
        </w:rPr>
        <w:t xml:space="preserve"> began.</w:t>
      </w:r>
    </w:p>
    <w:p w14:paraId="19134095" w14:textId="77777777" w:rsidR="00573867" w:rsidRPr="00573867" w:rsidRDefault="00573867" w:rsidP="00D32AAF">
      <w:pPr>
        <w:pStyle w:val="Heading8"/>
      </w:pPr>
      <w:r w:rsidRPr="00573867">
        <w:t>Other impacts</w:t>
      </w:r>
    </w:p>
    <w:p w14:paraId="12A14F40" w14:textId="77777777" w:rsidR="00573867" w:rsidRPr="00706207" w:rsidRDefault="00573867" w:rsidP="00573867">
      <w:pPr>
        <w:rPr>
          <w:lang w:eastAsia="en-US"/>
        </w:rPr>
      </w:pPr>
      <w:r w:rsidRPr="00706207">
        <w:rPr>
          <w:lang w:eastAsia="en-US"/>
        </w:rPr>
        <w:t>Overall, the qualitative research identified that to date, CDCT has had a more visible / noticeable impact on financial, wellbeing and parenting outcomes than on alcohol and drug consumption.</w:t>
      </w:r>
      <w:r w:rsidR="004F3724">
        <w:rPr>
          <w:lang w:eastAsia="en-US"/>
        </w:rPr>
        <w:t xml:space="preserve"> </w:t>
      </w:r>
      <w:r w:rsidRPr="00706207">
        <w:rPr>
          <w:lang w:eastAsia="en-US"/>
        </w:rPr>
        <w:t>While stakeholders were able to identify a range of impacts relating to finances, wellbeing and parenting, they were less able to identify specific direct changes to alcohol and drug consumption.</w:t>
      </w:r>
    </w:p>
    <w:p w14:paraId="516A09CA" w14:textId="77777777" w:rsidR="00573867" w:rsidRPr="000C1650" w:rsidRDefault="00573867" w:rsidP="000C1650">
      <w:pPr>
        <w:pStyle w:val="Heading9"/>
        <w:rPr>
          <w:rStyle w:val="Strong"/>
          <w:b w:val="0"/>
          <w:bCs w:val="0"/>
        </w:rPr>
      </w:pPr>
      <w:r w:rsidRPr="000C1650">
        <w:rPr>
          <w:rStyle w:val="Strong"/>
          <w:b w:val="0"/>
          <w:bCs w:val="0"/>
        </w:rPr>
        <w:t>Financial</w:t>
      </w:r>
    </w:p>
    <w:p w14:paraId="6C06656B" w14:textId="77777777" w:rsidR="00573867" w:rsidRPr="00706207" w:rsidRDefault="00573867" w:rsidP="00573867">
      <w:pPr>
        <w:rPr>
          <w:lang w:eastAsia="en-US"/>
        </w:rPr>
      </w:pPr>
      <w:r w:rsidRPr="00706207">
        <w:rPr>
          <w:lang w:eastAsia="en-US"/>
        </w:rPr>
        <w:t xml:space="preserve">Overall, many stakeholders had noticed changes that indicated that </w:t>
      </w:r>
      <w:r>
        <w:rPr>
          <w:lang w:eastAsia="en-US"/>
        </w:rPr>
        <w:t>the Trial</w:t>
      </w:r>
      <w:r w:rsidRPr="00706207">
        <w:rPr>
          <w:lang w:eastAsia="en-US"/>
        </w:rPr>
        <w:t xml:space="preserve"> was having a positive impact on CDCT participants’ financial circumstances.</w:t>
      </w:r>
      <w:r w:rsidR="004F3724">
        <w:rPr>
          <w:lang w:eastAsia="en-US"/>
        </w:rPr>
        <w:t xml:space="preserve"> </w:t>
      </w:r>
      <w:r w:rsidRPr="00706207">
        <w:rPr>
          <w:lang w:eastAsia="en-US"/>
        </w:rPr>
        <w:t>These included:</w:t>
      </w:r>
    </w:p>
    <w:p w14:paraId="4C6DAE4F" w14:textId="77777777" w:rsidR="00573867" w:rsidRPr="00706207" w:rsidRDefault="00573867" w:rsidP="00573867">
      <w:pPr>
        <w:pStyle w:val="ListBullet"/>
        <w:rPr>
          <w:lang w:eastAsia="en-US"/>
        </w:rPr>
      </w:pPr>
      <w:r w:rsidRPr="00706207">
        <w:rPr>
          <w:lang w:eastAsia="en-US"/>
        </w:rPr>
        <w:t>Many stakeholder participants reported noticing changes in household consumption, believed to be due to people having more disposable income.</w:t>
      </w:r>
      <w:r w:rsidR="004F3724">
        <w:rPr>
          <w:lang w:eastAsia="en-US"/>
        </w:rPr>
        <w:t xml:space="preserve"> </w:t>
      </w:r>
      <w:r w:rsidRPr="00706207">
        <w:rPr>
          <w:lang w:eastAsia="en-US"/>
        </w:rPr>
        <w:t>Changes were particularly noted in relation to increased expenditure on the following items:</w:t>
      </w:r>
    </w:p>
    <w:p w14:paraId="26C4F108" w14:textId="77777777" w:rsidR="00573867" w:rsidRPr="00706207" w:rsidRDefault="00573867" w:rsidP="00573867">
      <w:pPr>
        <w:pStyle w:val="ListBullet2"/>
        <w:rPr>
          <w:lang w:eastAsia="en-US"/>
        </w:rPr>
      </w:pPr>
      <w:r w:rsidRPr="00706207">
        <w:rPr>
          <w:lang w:eastAsia="en-US"/>
        </w:rPr>
        <w:t>Clothing – evidenced by:</w:t>
      </w:r>
    </w:p>
    <w:p w14:paraId="6C5F7BB2" w14:textId="77777777" w:rsidR="00573867" w:rsidRPr="00706207" w:rsidRDefault="00573867" w:rsidP="00573867">
      <w:pPr>
        <w:pStyle w:val="ListBullet3"/>
        <w:rPr>
          <w:lang w:eastAsia="en-US"/>
        </w:rPr>
      </w:pPr>
      <w:r w:rsidRPr="00706207">
        <w:rPr>
          <w:lang w:eastAsia="en-US"/>
        </w:rPr>
        <w:t>A reported increase in sales at the Ceduna “op shop”;</w:t>
      </w:r>
    </w:p>
    <w:p w14:paraId="261959EC" w14:textId="77777777" w:rsidR="00573867" w:rsidRPr="00706207" w:rsidRDefault="00573867" w:rsidP="00573867">
      <w:pPr>
        <w:pStyle w:val="ListBullet3"/>
        <w:rPr>
          <w:lang w:eastAsia="en-US"/>
        </w:rPr>
      </w:pPr>
      <w:r w:rsidRPr="00706207">
        <w:rPr>
          <w:lang w:eastAsia="en-US"/>
        </w:rPr>
        <w:t>Children attending school and day care with new clothes and shoes – particularly amongst families who previously rarely had new items;</w:t>
      </w:r>
    </w:p>
    <w:p w14:paraId="359B68C2" w14:textId="77777777" w:rsidR="00573867" w:rsidRPr="00706207" w:rsidRDefault="00573867" w:rsidP="00573867">
      <w:pPr>
        <w:pStyle w:val="ListBullet2"/>
        <w:rPr>
          <w:lang w:eastAsia="en-US"/>
        </w:rPr>
      </w:pPr>
      <w:r w:rsidRPr="00706207">
        <w:rPr>
          <w:lang w:eastAsia="en-US"/>
        </w:rPr>
        <w:t>Cars – evidenced by several community members purchasing cars.</w:t>
      </w:r>
      <w:r w:rsidR="004F3724">
        <w:rPr>
          <w:lang w:eastAsia="en-US"/>
        </w:rPr>
        <w:t xml:space="preserve"> </w:t>
      </w:r>
      <w:r w:rsidRPr="00706207">
        <w:rPr>
          <w:lang w:eastAsia="en-US"/>
        </w:rPr>
        <w:t>In one instance, this included having funds available to travel to Adelaide to make the purchase;</w:t>
      </w:r>
    </w:p>
    <w:p w14:paraId="260EB2E5" w14:textId="77777777" w:rsidR="00573867" w:rsidRPr="00706207" w:rsidRDefault="00573867" w:rsidP="00573867">
      <w:pPr>
        <w:pStyle w:val="ListBullet2"/>
        <w:rPr>
          <w:lang w:eastAsia="en-US"/>
        </w:rPr>
      </w:pPr>
      <w:r w:rsidRPr="00706207">
        <w:rPr>
          <w:lang w:eastAsia="en-US"/>
        </w:rPr>
        <w:t>Furniture and large household appliances (e.g. baby equipment, lounge suites, tables and whitegoods) – evidenced by:</w:t>
      </w:r>
    </w:p>
    <w:p w14:paraId="1CF1BB8F" w14:textId="77777777" w:rsidR="00573867" w:rsidRPr="00706207" w:rsidRDefault="00573867" w:rsidP="00573867">
      <w:pPr>
        <w:pStyle w:val="ListBullet3"/>
        <w:rPr>
          <w:lang w:eastAsia="en-US"/>
        </w:rPr>
      </w:pPr>
      <w:r w:rsidRPr="00706207">
        <w:rPr>
          <w:lang w:eastAsia="en-US"/>
        </w:rPr>
        <w:t>Increased usage of community trailers / trucks for transporting these items from Ceduna to communities;</w:t>
      </w:r>
    </w:p>
    <w:p w14:paraId="00B5118E" w14:textId="77777777" w:rsidR="00573867" w:rsidRPr="00706207" w:rsidRDefault="00573867" w:rsidP="00573867">
      <w:pPr>
        <w:pStyle w:val="ListBullet3"/>
        <w:rPr>
          <w:lang w:eastAsia="en-US"/>
        </w:rPr>
      </w:pPr>
      <w:r w:rsidRPr="00706207">
        <w:rPr>
          <w:lang w:eastAsia="en-US"/>
        </w:rPr>
        <w:lastRenderedPageBreak/>
        <w:t>Increased deliveries of such items to communities through online shopping;</w:t>
      </w:r>
    </w:p>
    <w:p w14:paraId="3D6F1555" w14:textId="77777777" w:rsidR="00573867" w:rsidRPr="00706207" w:rsidRDefault="00573867" w:rsidP="00573867">
      <w:pPr>
        <w:pStyle w:val="ListBullet2"/>
        <w:rPr>
          <w:lang w:eastAsia="en-US"/>
        </w:rPr>
      </w:pPr>
      <w:r w:rsidRPr="00706207">
        <w:rPr>
          <w:lang w:eastAsia="en-US"/>
        </w:rPr>
        <w:t>Groceries – evidenced by:</w:t>
      </w:r>
    </w:p>
    <w:p w14:paraId="69921FD1" w14:textId="77777777" w:rsidR="00573867" w:rsidRPr="00706207" w:rsidRDefault="00573867" w:rsidP="00573867">
      <w:pPr>
        <w:pStyle w:val="ListBullet3"/>
        <w:rPr>
          <w:lang w:eastAsia="en-US"/>
        </w:rPr>
      </w:pPr>
      <w:r w:rsidRPr="00706207">
        <w:rPr>
          <w:lang w:eastAsia="en-US"/>
        </w:rPr>
        <w:t>Stakeholders reported sighting CDCT participants purchasing and consuming more food items, general household items (e.g. cleaning products) and personal hygiene items;</w:t>
      </w:r>
    </w:p>
    <w:p w14:paraId="25DB743D" w14:textId="77777777" w:rsidR="00573867" w:rsidRPr="00706207" w:rsidRDefault="00573867" w:rsidP="00573867">
      <w:pPr>
        <w:pStyle w:val="ListBullet3"/>
        <w:rPr>
          <w:lang w:eastAsia="en-US"/>
        </w:rPr>
      </w:pPr>
      <w:r w:rsidRPr="00706207">
        <w:rPr>
          <w:lang w:eastAsia="en-US"/>
        </w:rPr>
        <w:t>An increase in the number of deliveries per week to a remote community from the food truck (increased from one to two deliveries a week);</w:t>
      </w:r>
    </w:p>
    <w:p w14:paraId="6F06FD6E" w14:textId="77777777" w:rsidR="00920C34" w:rsidRDefault="00573867" w:rsidP="00573867">
      <w:pPr>
        <w:pStyle w:val="ListBullet3"/>
        <w:rPr>
          <w:lang w:eastAsia="en-US"/>
        </w:rPr>
      </w:pPr>
      <w:r w:rsidRPr="00706207">
        <w:rPr>
          <w:lang w:eastAsia="en-US"/>
        </w:rPr>
        <w:t>Increased revenue at a sports club’s canteen—as reported by one stakeholder;</w:t>
      </w:r>
    </w:p>
    <w:p w14:paraId="7A356AC8" w14:textId="77777777" w:rsidR="00573867" w:rsidRPr="00706207" w:rsidRDefault="00573867" w:rsidP="00573867">
      <w:pPr>
        <w:pStyle w:val="ListBullet2"/>
        <w:rPr>
          <w:lang w:eastAsia="en-US"/>
        </w:rPr>
      </w:pPr>
      <w:r w:rsidRPr="00706207">
        <w:rPr>
          <w:lang w:eastAsia="en-US"/>
        </w:rPr>
        <w:t>“Big ticket” items (e.g. iPhones, Yamaha keyboard and car spotlights) – reported by an Outback store owner who reported an increase in demand and inquiries about such items.</w:t>
      </w:r>
      <w:r w:rsidR="004F3724">
        <w:rPr>
          <w:lang w:eastAsia="en-US"/>
        </w:rPr>
        <w:t xml:space="preserve"> </w:t>
      </w:r>
      <w:r w:rsidRPr="00706207">
        <w:rPr>
          <w:lang w:eastAsia="en-US"/>
        </w:rPr>
        <w:t>In addition, the store’s data showed a substantial increase in sales in the relevant category;</w:t>
      </w:r>
    </w:p>
    <w:p w14:paraId="6E4E6461" w14:textId="77777777" w:rsidR="00573867" w:rsidRPr="00706207" w:rsidRDefault="00573867" w:rsidP="00573867">
      <w:pPr>
        <w:pStyle w:val="ListBullet"/>
        <w:rPr>
          <w:lang w:eastAsia="en-US"/>
        </w:rPr>
      </w:pPr>
      <w:r w:rsidRPr="00706207">
        <w:rPr>
          <w:lang w:eastAsia="en-US"/>
        </w:rPr>
        <w:t>A few community leaders and financial service providers indicated that they knew of community members who had been able to save money for the first time, or save more money than usual;</w:t>
      </w:r>
    </w:p>
    <w:p w14:paraId="506DC277" w14:textId="77777777" w:rsidR="00573867" w:rsidRPr="00706207" w:rsidRDefault="00573867" w:rsidP="00573867">
      <w:pPr>
        <w:pStyle w:val="ListBullet"/>
        <w:rPr>
          <w:lang w:eastAsia="en-US"/>
        </w:rPr>
      </w:pPr>
      <w:r w:rsidRPr="00706207">
        <w:rPr>
          <w:lang w:eastAsia="en-US"/>
        </w:rPr>
        <w:t>A few stakeholders (including financial counsellors, and services providing homelessness programs) reported a decrease in requests for emergency food hampers, and a decrease in clients financially defaulting (e.g. loan repayments); and</w:t>
      </w:r>
    </w:p>
    <w:p w14:paraId="1DCA385B" w14:textId="77777777" w:rsidR="00573867" w:rsidRPr="00706207" w:rsidRDefault="00573867" w:rsidP="00573867">
      <w:pPr>
        <w:pStyle w:val="ListBullet"/>
        <w:rPr>
          <w:lang w:eastAsia="en-US"/>
        </w:rPr>
      </w:pPr>
      <w:r w:rsidRPr="00706207">
        <w:rPr>
          <w:lang w:eastAsia="en-US"/>
        </w:rPr>
        <w:t>A few stakeholders indicated that requests for emergency / crisis financial counselling intervention had reduced since the introduction of CDCT.</w:t>
      </w:r>
    </w:p>
    <w:p w14:paraId="71E0CED3" w14:textId="77777777" w:rsidR="00573867" w:rsidRPr="00706207" w:rsidRDefault="00573867" w:rsidP="004F3724">
      <w:pPr>
        <w:rPr>
          <w:lang w:eastAsia="en-US"/>
        </w:rPr>
      </w:pPr>
      <w:r w:rsidRPr="00706207">
        <w:rPr>
          <w:lang w:eastAsia="en-US"/>
        </w:rPr>
        <w:t>Some stakeholders felt that there had been an increase in the humbugging of Age Pensioners.</w:t>
      </w:r>
      <w:r w:rsidR="004F3724">
        <w:rPr>
          <w:lang w:eastAsia="en-US"/>
        </w:rPr>
        <w:t xml:space="preserve"> </w:t>
      </w:r>
      <w:r w:rsidRPr="00706207">
        <w:rPr>
          <w:lang w:eastAsia="en-US"/>
        </w:rPr>
        <w:t>This was perceived to be evidenced by an increase in elderly people attending an aged care health service in Yalata to avoid being humbugged.</w:t>
      </w:r>
      <w:r w:rsidR="004F3724">
        <w:rPr>
          <w:lang w:eastAsia="en-US"/>
        </w:rPr>
        <w:t xml:space="preserve"> </w:t>
      </w:r>
      <w:r w:rsidRPr="00706207">
        <w:rPr>
          <w:lang w:eastAsia="en-US"/>
        </w:rPr>
        <w:t>However, some other stakeholders noted that humbugging was always a significant issue and did not think that this behaviour / occurrence had changed but rather was more noticeable as CDCT participants were less likely to be humbugged now.</w:t>
      </w:r>
    </w:p>
    <w:p w14:paraId="586B77B3" w14:textId="77777777" w:rsidR="00573867" w:rsidRPr="000C1650" w:rsidRDefault="00573867" w:rsidP="000C1650">
      <w:pPr>
        <w:pStyle w:val="Heading9"/>
        <w:rPr>
          <w:rStyle w:val="Strong"/>
          <w:b w:val="0"/>
          <w:bCs w:val="0"/>
        </w:rPr>
      </w:pPr>
      <w:r w:rsidRPr="000C1650">
        <w:rPr>
          <w:rStyle w:val="Strong"/>
          <w:b w:val="0"/>
          <w:bCs w:val="0"/>
        </w:rPr>
        <w:t>Social impacts</w:t>
      </w:r>
    </w:p>
    <w:p w14:paraId="2DDC0264" w14:textId="77777777" w:rsidR="00573867" w:rsidRPr="00706207" w:rsidRDefault="00573867" w:rsidP="004F3724">
      <w:pPr>
        <w:rPr>
          <w:lang w:eastAsia="en-US"/>
        </w:rPr>
      </w:pPr>
      <w:r w:rsidRPr="00706207">
        <w:rPr>
          <w:lang w:eastAsia="en-US"/>
        </w:rPr>
        <w:t xml:space="preserve">The qualitative research identified the following positive </w:t>
      </w:r>
      <w:r w:rsidRPr="004F3724">
        <w:rPr>
          <w:rStyle w:val="Strong"/>
        </w:rPr>
        <w:t>social impacts</w:t>
      </w:r>
      <w:r w:rsidRPr="00706207">
        <w:rPr>
          <w:lang w:eastAsia="en-US"/>
        </w:rPr>
        <w:t xml:space="preserve"> as a result of the CDCT:</w:t>
      </w:r>
    </w:p>
    <w:p w14:paraId="6C549389" w14:textId="77777777" w:rsidR="00920C34" w:rsidRDefault="00573867" w:rsidP="004F3724">
      <w:pPr>
        <w:pStyle w:val="ListBullet"/>
        <w:rPr>
          <w:lang w:eastAsia="en-US"/>
        </w:rPr>
      </w:pPr>
      <w:r w:rsidRPr="00706207">
        <w:rPr>
          <w:lang w:eastAsia="en-US"/>
        </w:rPr>
        <w:t>Improved IT literacy – one stakeholder reported that the requirement of CDCT for participants to use the internet and computers (e.g. to access card balances) had resulted in improved IT skills, including amongst older community members who previously had very low IT literacy</w:t>
      </w:r>
      <w:r>
        <w:rPr>
          <w:rStyle w:val="FootnoteReference"/>
          <w:rFonts w:eastAsia="Calibri"/>
          <w:color w:val="262626"/>
          <w:lang w:eastAsia="en-US"/>
        </w:rPr>
        <w:footnoteReference w:id="36"/>
      </w:r>
      <w:r w:rsidRPr="00706207">
        <w:rPr>
          <w:lang w:eastAsia="en-US"/>
        </w:rPr>
        <w:t>;</w:t>
      </w:r>
    </w:p>
    <w:p w14:paraId="03ACED7A" w14:textId="77777777" w:rsidR="00573867" w:rsidRPr="00706207" w:rsidRDefault="00573867" w:rsidP="004F3724">
      <w:pPr>
        <w:pStyle w:val="ListBullet"/>
        <w:rPr>
          <w:lang w:eastAsia="en-US"/>
        </w:rPr>
      </w:pPr>
      <w:r w:rsidRPr="00706207">
        <w:rPr>
          <w:lang w:eastAsia="en-US"/>
        </w:rPr>
        <w:t>Increased requests for employment opportunities – one stakeholder from a remote community outside of Ceduna reported that more people had been requesting employment in order to earn cash; and</w:t>
      </w:r>
    </w:p>
    <w:p w14:paraId="1C1F1ACB" w14:textId="77777777" w:rsidR="00573867" w:rsidRPr="00706207" w:rsidRDefault="00573867" w:rsidP="004F3724">
      <w:pPr>
        <w:pStyle w:val="ListBullet"/>
        <w:rPr>
          <w:lang w:eastAsia="en-US"/>
        </w:rPr>
      </w:pPr>
      <w:r w:rsidRPr="00706207">
        <w:rPr>
          <w:lang w:eastAsia="en-US"/>
        </w:rPr>
        <w:t>Increased sense of community pride – reported by some stakeholders.</w:t>
      </w:r>
    </w:p>
    <w:p w14:paraId="70539D6F" w14:textId="77777777" w:rsidR="00573867" w:rsidRPr="00706207" w:rsidRDefault="00573867" w:rsidP="004F3724">
      <w:pPr>
        <w:rPr>
          <w:lang w:eastAsia="en-US"/>
        </w:rPr>
      </w:pPr>
      <w:r w:rsidRPr="00706207">
        <w:rPr>
          <w:lang w:eastAsia="en-US"/>
        </w:rPr>
        <w:t xml:space="preserve">The qualitative research identified the only negative </w:t>
      </w:r>
      <w:r w:rsidRPr="004F3724">
        <w:rPr>
          <w:rStyle w:val="Strong"/>
        </w:rPr>
        <w:t>social impact</w:t>
      </w:r>
      <w:r w:rsidRPr="00706207">
        <w:rPr>
          <w:lang w:eastAsia="en-US"/>
        </w:rPr>
        <w:t xml:space="preserve"> of CDCT as being stigma.</w:t>
      </w:r>
      <w:r w:rsidR="004F3724">
        <w:rPr>
          <w:lang w:eastAsia="en-US"/>
        </w:rPr>
        <w:t xml:space="preserve"> </w:t>
      </w:r>
      <w:r w:rsidRPr="00706207">
        <w:rPr>
          <w:lang w:eastAsia="en-US"/>
        </w:rPr>
        <w:t>A few stakeholders reported that community members who thought they spent their money appropriately felt as though they were being “penalised” and / or “discriminated against”.</w:t>
      </w:r>
    </w:p>
    <w:p w14:paraId="52CB944C" w14:textId="77777777" w:rsidR="00573867" w:rsidRPr="000C1650" w:rsidRDefault="00573867" w:rsidP="000C1650">
      <w:pPr>
        <w:pStyle w:val="Heading9"/>
        <w:rPr>
          <w:rStyle w:val="Strong"/>
          <w:b w:val="0"/>
          <w:bCs w:val="0"/>
        </w:rPr>
      </w:pPr>
      <w:r w:rsidRPr="000C1650">
        <w:rPr>
          <w:rStyle w:val="Strong"/>
          <w:b w:val="0"/>
          <w:bCs w:val="0"/>
        </w:rPr>
        <w:lastRenderedPageBreak/>
        <w:t>Housing impacts</w:t>
      </w:r>
    </w:p>
    <w:p w14:paraId="670513E1" w14:textId="77777777" w:rsidR="00573867" w:rsidRPr="00706207" w:rsidRDefault="00573867" w:rsidP="004F3724">
      <w:pPr>
        <w:rPr>
          <w:lang w:eastAsia="en-US"/>
        </w:rPr>
      </w:pPr>
      <w:r w:rsidRPr="00706207">
        <w:rPr>
          <w:lang w:eastAsia="en-US"/>
        </w:rPr>
        <w:t>Most participants reported there had been no considerable impact on housing since the commencement of CDCT, with overcrowding and rough sleeping still apparent.</w:t>
      </w:r>
      <w:r w:rsidR="004F3724">
        <w:rPr>
          <w:lang w:eastAsia="en-US"/>
        </w:rPr>
        <w:t xml:space="preserve"> </w:t>
      </w:r>
      <w:r w:rsidRPr="00706207">
        <w:rPr>
          <w:lang w:eastAsia="en-US"/>
        </w:rPr>
        <w:t>Most participants noted that this was still a key issue for the region, particularly given the wide-ranging flow-on effects (including health, hygiene, financial, employment).</w:t>
      </w:r>
    </w:p>
    <w:p w14:paraId="48D88AA3" w14:textId="77777777" w:rsidR="00920C34" w:rsidRPr="000C1650" w:rsidRDefault="00573867" w:rsidP="000C1650">
      <w:pPr>
        <w:pStyle w:val="Heading9"/>
        <w:rPr>
          <w:rStyle w:val="Strong"/>
          <w:b w:val="0"/>
          <w:bCs w:val="0"/>
        </w:rPr>
      </w:pPr>
      <w:r w:rsidRPr="000C1650">
        <w:rPr>
          <w:rStyle w:val="Strong"/>
          <w:b w:val="0"/>
          <w:bCs w:val="0"/>
        </w:rPr>
        <w:t>Parenting and family impacts</w:t>
      </w:r>
    </w:p>
    <w:p w14:paraId="364B5845" w14:textId="77777777" w:rsidR="00573867" w:rsidRPr="00706207" w:rsidRDefault="00573867" w:rsidP="004F3724">
      <w:pPr>
        <w:rPr>
          <w:lang w:eastAsia="en-US"/>
        </w:rPr>
      </w:pPr>
      <w:r w:rsidRPr="00706207">
        <w:rPr>
          <w:lang w:eastAsia="en-US"/>
        </w:rPr>
        <w:t xml:space="preserve">Overall, stakeholders had observed that </w:t>
      </w:r>
      <w:r>
        <w:rPr>
          <w:lang w:eastAsia="en-US"/>
        </w:rPr>
        <w:t>the Trial</w:t>
      </w:r>
      <w:r w:rsidRPr="00706207">
        <w:rPr>
          <w:lang w:eastAsia="en-US"/>
        </w:rPr>
        <w:t xml:space="preserve"> had some positive impacts in relation to parenting / family wellbeing, including:</w:t>
      </w:r>
    </w:p>
    <w:p w14:paraId="03862CBB" w14:textId="77777777" w:rsidR="00573867" w:rsidRPr="00706207" w:rsidRDefault="00573867" w:rsidP="004F3724">
      <w:pPr>
        <w:pStyle w:val="ListBullet"/>
        <w:rPr>
          <w:lang w:eastAsia="en-US"/>
        </w:rPr>
      </w:pPr>
      <w:r w:rsidRPr="00706207">
        <w:rPr>
          <w:lang w:eastAsia="en-US"/>
        </w:rPr>
        <w:t>Increased purchasing of “treats” (e.g. lollies) by and for children – reported by a few stakeholders;</w:t>
      </w:r>
    </w:p>
    <w:p w14:paraId="4D6EB75B" w14:textId="77777777" w:rsidR="00573867" w:rsidRPr="00706207" w:rsidRDefault="00573867" w:rsidP="004F3724">
      <w:pPr>
        <w:pStyle w:val="ListBullet"/>
        <w:rPr>
          <w:lang w:eastAsia="en-US"/>
        </w:rPr>
      </w:pPr>
      <w:r w:rsidRPr="00706207">
        <w:rPr>
          <w:lang w:eastAsia="en-US"/>
        </w:rPr>
        <w:t>Some stakeholders working at schools and childcare services noted that some children:</w:t>
      </w:r>
    </w:p>
    <w:p w14:paraId="2B7D0B75" w14:textId="77777777" w:rsidR="00573867" w:rsidRPr="00706207" w:rsidRDefault="00573867" w:rsidP="004F3724">
      <w:pPr>
        <w:pStyle w:val="ListBullet2"/>
        <w:rPr>
          <w:lang w:eastAsia="en-US"/>
        </w:rPr>
      </w:pPr>
      <w:r w:rsidRPr="00706207">
        <w:rPr>
          <w:lang w:eastAsia="en-US"/>
        </w:rPr>
        <w:t>Were attending school with packed lunches and appeared to be less hungry; and</w:t>
      </w:r>
    </w:p>
    <w:p w14:paraId="772D4278" w14:textId="77777777" w:rsidR="00920C34" w:rsidRDefault="00573867" w:rsidP="004F3724">
      <w:pPr>
        <w:pStyle w:val="ListBullet2"/>
        <w:rPr>
          <w:lang w:eastAsia="en-US"/>
        </w:rPr>
      </w:pPr>
      <w:r w:rsidRPr="00706207">
        <w:rPr>
          <w:lang w:eastAsia="en-US"/>
        </w:rPr>
        <w:t>Had new clothes / shoes that they were “proud” of;</w:t>
      </w:r>
    </w:p>
    <w:p w14:paraId="1E5BF3ED" w14:textId="77777777" w:rsidR="00573867" w:rsidRPr="00706207" w:rsidRDefault="00573867" w:rsidP="004F3724">
      <w:pPr>
        <w:pStyle w:val="ListBullet3"/>
        <w:rPr>
          <w:lang w:eastAsia="en-US"/>
        </w:rPr>
      </w:pPr>
      <w:r w:rsidRPr="00706207">
        <w:rPr>
          <w:lang w:eastAsia="en-US"/>
        </w:rPr>
        <w:t>The above was noted to be occurring among families who wouldn’t normally have new items; and</w:t>
      </w:r>
    </w:p>
    <w:p w14:paraId="48A9882A" w14:textId="77777777" w:rsidR="00573867" w:rsidRPr="00706207" w:rsidRDefault="00573867" w:rsidP="004F3724">
      <w:pPr>
        <w:pStyle w:val="ListBullet"/>
        <w:rPr>
          <w:lang w:eastAsia="en-US"/>
        </w:rPr>
      </w:pPr>
      <w:r w:rsidRPr="00706207">
        <w:rPr>
          <w:lang w:eastAsia="en-US"/>
        </w:rPr>
        <w:t>A few stakeholders who ran parenting programs / classes had noticed greater participation and engagement among mothers.</w:t>
      </w:r>
      <w:r w:rsidR="004F3724">
        <w:rPr>
          <w:lang w:eastAsia="en-US"/>
        </w:rPr>
        <w:t xml:space="preserve"> </w:t>
      </w:r>
      <w:r w:rsidRPr="00706207">
        <w:rPr>
          <w:lang w:eastAsia="en-US"/>
        </w:rPr>
        <w:t>For example, one stakeholder reported mothers attending multiple, follow-on classes in a week.</w:t>
      </w:r>
    </w:p>
    <w:p w14:paraId="2AD98E86" w14:textId="77777777" w:rsidR="00573867" w:rsidRPr="00706207" w:rsidRDefault="00573867" w:rsidP="004F3724">
      <w:pPr>
        <w:rPr>
          <w:lang w:eastAsia="en-US"/>
        </w:rPr>
      </w:pPr>
      <w:r w:rsidRPr="00706207">
        <w:rPr>
          <w:lang w:eastAsia="en-US"/>
        </w:rPr>
        <w:t>While some stakeholders working in schools / child care centres noticed some improvement in attendance, they were reluctant to attribute this solely to the CDCT.</w:t>
      </w:r>
      <w:r w:rsidR="004F3724">
        <w:rPr>
          <w:lang w:eastAsia="en-US"/>
        </w:rPr>
        <w:t xml:space="preserve"> </w:t>
      </w:r>
      <w:r w:rsidRPr="00706207">
        <w:rPr>
          <w:lang w:eastAsia="en-US"/>
        </w:rPr>
        <w:t>These stakeholders felt that there were other contributing factors, including specific school initiatives and the weather / seasonal effects.</w:t>
      </w:r>
    </w:p>
    <w:p w14:paraId="773D674B" w14:textId="77777777" w:rsidR="00920C34" w:rsidRPr="000C1650" w:rsidRDefault="004F3724" w:rsidP="000C1650">
      <w:pPr>
        <w:pStyle w:val="Heading9"/>
        <w:rPr>
          <w:rStyle w:val="Strong"/>
          <w:b w:val="0"/>
          <w:bCs w:val="0"/>
        </w:rPr>
      </w:pPr>
      <w:r w:rsidRPr="000C1650">
        <w:rPr>
          <w:rStyle w:val="Strong"/>
          <w:b w:val="0"/>
          <w:bCs w:val="0"/>
        </w:rPr>
        <w:t>Wellbeing impacts</w:t>
      </w:r>
    </w:p>
    <w:p w14:paraId="09B0A66E" w14:textId="77777777" w:rsidR="004F3724" w:rsidRPr="00706207" w:rsidRDefault="004F3724" w:rsidP="004F3724">
      <w:pPr>
        <w:rPr>
          <w:rFonts w:eastAsia="Calibri"/>
          <w:lang w:eastAsia="en-US"/>
        </w:rPr>
      </w:pPr>
      <w:r w:rsidRPr="00706207">
        <w:rPr>
          <w:rFonts w:eastAsia="Calibri"/>
          <w:lang w:eastAsia="en-US"/>
        </w:rPr>
        <w:t xml:space="preserve">The qualitative research identified the following positive </w:t>
      </w:r>
      <w:r w:rsidRPr="004F3724">
        <w:rPr>
          <w:rStyle w:val="Strong"/>
        </w:rPr>
        <w:t>wellbeing impacts:</w:t>
      </w:r>
    </w:p>
    <w:p w14:paraId="58ED78F1" w14:textId="77777777" w:rsidR="004F3724" w:rsidRPr="00706207" w:rsidRDefault="004F3724" w:rsidP="004F3724">
      <w:pPr>
        <w:pStyle w:val="ListBullet"/>
        <w:rPr>
          <w:lang w:eastAsia="en-US"/>
        </w:rPr>
      </w:pPr>
      <w:r w:rsidRPr="00706207">
        <w:rPr>
          <w:lang w:eastAsia="en-US"/>
        </w:rPr>
        <w:t>Improved nutrition – due to more money being spent on food, as reported by many stakeholders.</w:t>
      </w:r>
      <w:r>
        <w:rPr>
          <w:lang w:eastAsia="en-US"/>
        </w:rPr>
        <w:t xml:space="preserve"> </w:t>
      </w:r>
      <w:r w:rsidRPr="00706207">
        <w:rPr>
          <w:lang w:eastAsia="en-US"/>
        </w:rPr>
        <w:t>This was evidenced by stakeholders seeing more people with “full” shopping trolleys; and</w:t>
      </w:r>
    </w:p>
    <w:p w14:paraId="29458B1F" w14:textId="77777777" w:rsidR="004F3724" w:rsidRPr="00706207" w:rsidRDefault="004F3724" w:rsidP="004F3724">
      <w:pPr>
        <w:pStyle w:val="ListBullet"/>
        <w:rPr>
          <w:lang w:eastAsia="en-US"/>
        </w:rPr>
      </w:pPr>
      <w:r w:rsidRPr="00706207">
        <w:rPr>
          <w:lang w:eastAsia="en-US"/>
        </w:rPr>
        <w:t>A few stakeholders reported that there were several individuals in the community who were known for severe alcohol abuse who had reduced their alcohol consumption and had actively sought health services since the commencement of the CDCT.</w:t>
      </w:r>
    </w:p>
    <w:p w14:paraId="6BF6E85F" w14:textId="77777777" w:rsidR="004F3724" w:rsidRPr="004F3724" w:rsidRDefault="004F3724" w:rsidP="004F3724">
      <w:pPr>
        <w:rPr>
          <w:highlight w:val="yellow"/>
          <w:lang w:eastAsia="en-US"/>
        </w:rPr>
      </w:pPr>
      <w:r w:rsidRPr="00706207">
        <w:rPr>
          <w:lang w:eastAsia="en-US"/>
        </w:rPr>
        <w:t xml:space="preserve">The qualitative research identified the only negative </w:t>
      </w:r>
      <w:r w:rsidRPr="004F3724">
        <w:rPr>
          <w:rStyle w:val="Strong"/>
        </w:rPr>
        <w:t>wellbeing impact</w:t>
      </w:r>
      <w:r w:rsidRPr="00706207">
        <w:rPr>
          <w:lang w:eastAsia="en-US"/>
        </w:rPr>
        <w:t xml:space="preserve"> of the CDCT as being increased purchases of cigarettes – one stakeholder reported that CDCT participants who had previously been on the Basics card (which restricted tobacco purchasing) were n</w:t>
      </w:r>
      <w:r>
        <w:rPr>
          <w:lang w:eastAsia="en-US"/>
        </w:rPr>
        <w:t>ow purchasing more cigarettes.</w:t>
      </w:r>
    </w:p>
    <w:p w14:paraId="7A3D629E" w14:textId="77777777" w:rsidR="004F3724" w:rsidRPr="004F3724" w:rsidRDefault="004F3724" w:rsidP="00D32AAF">
      <w:pPr>
        <w:pStyle w:val="Heading8"/>
      </w:pPr>
      <w:r w:rsidRPr="004F3724">
        <w:t>Support services</w:t>
      </w:r>
    </w:p>
    <w:p w14:paraId="1FFD4CFF" w14:textId="77777777" w:rsidR="004F3724" w:rsidRPr="00706207" w:rsidRDefault="004F3724" w:rsidP="004F3724">
      <w:pPr>
        <w:rPr>
          <w:lang w:eastAsia="en-US"/>
        </w:rPr>
      </w:pPr>
      <w:r w:rsidRPr="00706207">
        <w:rPr>
          <w:lang w:eastAsia="en-US"/>
        </w:rPr>
        <w:t>Overall, the research identified good awareness amongst stakeholders of welfare services, Centacare, ABLE, financial counselling services and MAP / street beat.</w:t>
      </w:r>
      <w:r>
        <w:rPr>
          <w:lang w:eastAsia="en-US"/>
        </w:rPr>
        <w:t xml:space="preserve"> </w:t>
      </w:r>
      <w:r w:rsidRPr="00706207">
        <w:rPr>
          <w:lang w:eastAsia="en-US"/>
        </w:rPr>
        <w:t xml:space="preserve">However, beyond these </w:t>
      </w:r>
      <w:r w:rsidRPr="00706207">
        <w:rPr>
          <w:lang w:eastAsia="en-US"/>
        </w:rPr>
        <w:lastRenderedPageBreak/>
        <w:t>services there was limited understanding of the range of new / revamped services bei</w:t>
      </w:r>
      <w:r>
        <w:rPr>
          <w:lang w:eastAsia="en-US"/>
        </w:rPr>
        <w:t>ng implemented as part of CDCT.</w:t>
      </w:r>
    </w:p>
    <w:p w14:paraId="537FA761" w14:textId="77777777" w:rsidR="004F3724" w:rsidRPr="00706207" w:rsidRDefault="004F3724" w:rsidP="004F3724">
      <w:pPr>
        <w:rPr>
          <w:lang w:eastAsia="en-US"/>
        </w:rPr>
      </w:pPr>
      <w:r w:rsidRPr="00706207">
        <w:rPr>
          <w:lang w:eastAsia="en-US"/>
        </w:rPr>
        <w:t>Many stakeholders reported that the Ceduna service reform was beginning to have a positive impact, with improvements to:</w:t>
      </w:r>
    </w:p>
    <w:p w14:paraId="63451EC9" w14:textId="77777777" w:rsidR="004F3724" w:rsidRPr="00706207" w:rsidRDefault="004F3724" w:rsidP="004F3724">
      <w:pPr>
        <w:pStyle w:val="ListBullet"/>
        <w:rPr>
          <w:lang w:eastAsia="en-US"/>
        </w:rPr>
      </w:pPr>
      <w:r w:rsidRPr="00706207">
        <w:rPr>
          <w:lang w:eastAsia="en-US"/>
        </w:rPr>
        <w:t>The communication and linkages between services providers; and</w:t>
      </w:r>
    </w:p>
    <w:p w14:paraId="6DBAEA18" w14:textId="77777777" w:rsidR="004F3724" w:rsidRPr="00706207" w:rsidRDefault="004F3724" w:rsidP="004F3724">
      <w:pPr>
        <w:pStyle w:val="ListBullet"/>
        <w:rPr>
          <w:lang w:eastAsia="en-US"/>
        </w:rPr>
      </w:pPr>
      <w:r w:rsidRPr="00706207">
        <w:rPr>
          <w:lang w:eastAsia="en-US"/>
        </w:rPr>
        <w:t>The assistance provided to clients, including referral</w:t>
      </w:r>
      <w:r>
        <w:rPr>
          <w:lang w:eastAsia="en-US"/>
        </w:rPr>
        <w:t xml:space="preserve"> to other services as required.</w:t>
      </w:r>
    </w:p>
    <w:p w14:paraId="36B39C32" w14:textId="77777777" w:rsidR="004F3724" w:rsidRPr="00706207" w:rsidRDefault="004F3724" w:rsidP="004F3724">
      <w:pPr>
        <w:rPr>
          <w:lang w:eastAsia="en-US"/>
        </w:rPr>
      </w:pPr>
      <w:r w:rsidRPr="00706207">
        <w:rPr>
          <w:lang w:eastAsia="en-US"/>
        </w:rPr>
        <w:t>Stakeholders identified the following as</w:t>
      </w:r>
      <w:r w:rsidRPr="00706207">
        <w:rPr>
          <w:b/>
          <w:lang w:eastAsia="en-US"/>
        </w:rPr>
        <w:t xml:space="preserve"> </w:t>
      </w:r>
      <w:r w:rsidRPr="004F3724">
        <w:rPr>
          <w:rStyle w:val="Strong"/>
        </w:rPr>
        <w:t>needs / gaps in service provision</w:t>
      </w:r>
      <w:r>
        <w:rPr>
          <w:b/>
          <w:lang w:eastAsia="en-US"/>
        </w:rPr>
        <w:t xml:space="preserve"> </w:t>
      </w:r>
      <w:r>
        <w:rPr>
          <w:lang w:eastAsia="en-US"/>
        </w:rPr>
        <w:t>or where additional services were needed to meet demand or need:</w:t>
      </w:r>
    </w:p>
    <w:p w14:paraId="237BFF36" w14:textId="77777777" w:rsidR="00920C34" w:rsidRDefault="004F3724" w:rsidP="004F3724">
      <w:pPr>
        <w:pStyle w:val="ListBullet"/>
        <w:rPr>
          <w:lang w:eastAsia="en-US"/>
        </w:rPr>
      </w:pPr>
      <w:r w:rsidRPr="00706207">
        <w:rPr>
          <w:lang w:eastAsia="en-US"/>
        </w:rPr>
        <w:t xml:space="preserve">Diversionary programs </w:t>
      </w:r>
      <w:r>
        <w:rPr>
          <w:lang w:eastAsia="en-US"/>
        </w:rPr>
        <w:t>to provide more opportunity and activities</w:t>
      </w:r>
    </w:p>
    <w:p w14:paraId="66FA744F" w14:textId="77777777" w:rsidR="00920C34" w:rsidRDefault="004F3724" w:rsidP="004F3724">
      <w:pPr>
        <w:pStyle w:val="ListBullet"/>
        <w:rPr>
          <w:lang w:eastAsia="en-US"/>
        </w:rPr>
      </w:pPr>
      <w:r w:rsidRPr="00706207">
        <w:rPr>
          <w:lang w:eastAsia="en-US"/>
        </w:rPr>
        <w:t>Financial counselling</w:t>
      </w:r>
    </w:p>
    <w:p w14:paraId="314CF5A8" w14:textId="77777777" w:rsidR="00920C34" w:rsidRDefault="004F3724" w:rsidP="004F3724">
      <w:pPr>
        <w:pStyle w:val="ListBullet"/>
        <w:rPr>
          <w:lang w:eastAsia="en-US"/>
        </w:rPr>
      </w:pPr>
      <w:r w:rsidRPr="00706207">
        <w:rPr>
          <w:lang w:eastAsia="en-US"/>
        </w:rPr>
        <w:t>Domestic violence services including</w:t>
      </w:r>
      <w:r>
        <w:rPr>
          <w:lang w:eastAsia="en-US"/>
        </w:rPr>
        <w:t xml:space="preserve"> s</w:t>
      </w:r>
      <w:r w:rsidRPr="00704A8F">
        <w:rPr>
          <w:lang w:eastAsia="en-US"/>
        </w:rPr>
        <w:t xml:space="preserve">afe houses </w:t>
      </w:r>
      <w:r>
        <w:rPr>
          <w:lang w:eastAsia="en-US"/>
        </w:rPr>
        <w:t>and community e</w:t>
      </w:r>
      <w:r w:rsidRPr="00704A8F">
        <w:rPr>
          <w:lang w:eastAsia="en-US"/>
        </w:rPr>
        <w:t>ducation</w:t>
      </w:r>
    </w:p>
    <w:p w14:paraId="70790AA4" w14:textId="77777777" w:rsidR="004F3724" w:rsidRPr="00706207" w:rsidRDefault="004F3724" w:rsidP="004F3724">
      <w:pPr>
        <w:pStyle w:val="ListBullet"/>
        <w:rPr>
          <w:lang w:eastAsia="en-US"/>
        </w:rPr>
      </w:pPr>
      <w:r w:rsidRPr="00706207">
        <w:rPr>
          <w:lang w:eastAsia="en-US"/>
        </w:rPr>
        <w:t>Mental health</w:t>
      </w:r>
    </w:p>
    <w:p w14:paraId="6E9A22E5" w14:textId="77777777" w:rsidR="004F3724" w:rsidRPr="00706207" w:rsidRDefault="004F3724" w:rsidP="004F3724">
      <w:pPr>
        <w:pStyle w:val="ListBullet"/>
        <w:rPr>
          <w:lang w:eastAsia="en-US"/>
        </w:rPr>
      </w:pPr>
      <w:r w:rsidRPr="00706207">
        <w:rPr>
          <w:lang w:eastAsia="en-US"/>
        </w:rPr>
        <w:t>Homeless / transitional accommodation – including for those entering and leaving rehabilitation clinics</w:t>
      </w:r>
    </w:p>
    <w:p w14:paraId="2A39ABFF" w14:textId="77777777" w:rsidR="00920C34" w:rsidRDefault="004F3724" w:rsidP="004F3724">
      <w:pPr>
        <w:pStyle w:val="ListBullet"/>
        <w:rPr>
          <w:lang w:eastAsia="en-US"/>
        </w:rPr>
      </w:pPr>
      <w:r w:rsidRPr="00706207">
        <w:rPr>
          <w:lang w:eastAsia="en-US"/>
        </w:rPr>
        <w:t>Programs for men</w:t>
      </w:r>
    </w:p>
    <w:p w14:paraId="01881268" w14:textId="77777777" w:rsidR="00920C34" w:rsidRDefault="004F3724" w:rsidP="004F3724">
      <w:pPr>
        <w:pStyle w:val="ListBullet"/>
        <w:rPr>
          <w:lang w:eastAsia="en-US"/>
        </w:rPr>
      </w:pPr>
      <w:r w:rsidRPr="00706207">
        <w:rPr>
          <w:lang w:eastAsia="en-US"/>
        </w:rPr>
        <w:t>Programs for 8-12 year olds</w:t>
      </w:r>
    </w:p>
    <w:p w14:paraId="5C36DF2B" w14:textId="77777777" w:rsidR="00920C34" w:rsidRDefault="004F3724" w:rsidP="004F3724">
      <w:pPr>
        <w:pStyle w:val="ListBullet"/>
        <w:rPr>
          <w:lang w:eastAsia="en-US"/>
        </w:rPr>
      </w:pPr>
      <w:r w:rsidRPr="00704A8F">
        <w:rPr>
          <w:lang w:eastAsia="en-US"/>
        </w:rPr>
        <w:t>Support services that are located / based in remote communities and not just in Ceduna</w:t>
      </w:r>
    </w:p>
    <w:p w14:paraId="401C6816" w14:textId="77777777" w:rsidR="004F3724" w:rsidRPr="004F3724" w:rsidRDefault="004F3724" w:rsidP="00D32AAF">
      <w:pPr>
        <w:pStyle w:val="Heading8"/>
      </w:pPr>
      <w:r w:rsidRPr="004F3724">
        <w:t>Circumvention behaviours</w:t>
      </w:r>
    </w:p>
    <w:p w14:paraId="1CD1F5C7" w14:textId="77777777" w:rsidR="004F3724" w:rsidRPr="00706207" w:rsidRDefault="004F3724" w:rsidP="004F3724">
      <w:pPr>
        <w:rPr>
          <w:lang w:eastAsia="en-US"/>
        </w:rPr>
      </w:pPr>
      <w:r w:rsidRPr="00706207">
        <w:rPr>
          <w:lang w:eastAsia="en-US"/>
        </w:rPr>
        <w:t>Some stakeholders reported that they had heard reports of the following circumvention behaviours, from their clients and / or other community members (however, stakeholders were unable to assess how widespread such practices were):</w:t>
      </w:r>
    </w:p>
    <w:p w14:paraId="3DCE8858" w14:textId="77777777" w:rsidR="004F3724" w:rsidRPr="00706207" w:rsidRDefault="004F3724" w:rsidP="004F3724">
      <w:pPr>
        <w:pStyle w:val="ListBullet"/>
        <w:rPr>
          <w:lang w:eastAsia="en-US"/>
        </w:rPr>
      </w:pPr>
      <w:r w:rsidRPr="00706207">
        <w:rPr>
          <w:lang w:eastAsia="en-US"/>
        </w:rPr>
        <w:t xml:space="preserve">Some stakeholders reported </w:t>
      </w:r>
      <w:r>
        <w:rPr>
          <w:lang w:eastAsia="en-US"/>
        </w:rPr>
        <w:t>Trial</w:t>
      </w:r>
      <w:r w:rsidRPr="00706207">
        <w:rPr>
          <w:lang w:eastAsia="en-US"/>
        </w:rPr>
        <w:t xml:space="preserve"> participants were selling goods for cash below their value.</w:t>
      </w:r>
      <w:r>
        <w:rPr>
          <w:lang w:eastAsia="en-US"/>
        </w:rPr>
        <w:t xml:space="preserve"> </w:t>
      </w:r>
      <w:r w:rsidRPr="00706207">
        <w:rPr>
          <w:lang w:eastAsia="en-US"/>
        </w:rPr>
        <w:t>Examples given included the sale of fishing rods, phone credit and groceries;</w:t>
      </w:r>
    </w:p>
    <w:p w14:paraId="37516286" w14:textId="0AF1C705" w:rsidR="004F3724" w:rsidRPr="00706207" w:rsidRDefault="004F3724" w:rsidP="004F3724">
      <w:pPr>
        <w:pStyle w:val="ListBullet"/>
        <w:rPr>
          <w:lang w:eastAsia="en-US"/>
        </w:rPr>
      </w:pPr>
      <w:r w:rsidRPr="00706207">
        <w:rPr>
          <w:lang w:eastAsia="en-US"/>
        </w:rPr>
        <w:t>One Ceduna store owner identified the purchase of ‘Paysafe’ cards for online gambling as a potential circumvention practice, as Paysafe cards were not restricted by the Indue card and these Pay</w:t>
      </w:r>
      <w:r w:rsidR="00247501">
        <w:rPr>
          <w:lang w:eastAsia="en-US"/>
        </w:rPr>
        <w:t>s</w:t>
      </w:r>
      <w:r w:rsidRPr="00706207">
        <w:rPr>
          <w:lang w:eastAsia="en-US"/>
        </w:rPr>
        <w:t>afe cards could be used for online gambling.</w:t>
      </w:r>
      <w:r>
        <w:rPr>
          <w:lang w:eastAsia="en-US"/>
        </w:rPr>
        <w:t xml:space="preserve"> </w:t>
      </w:r>
      <w:r w:rsidRPr="00706207">
        <w:rPr>
          <w:lang w:eastAsia="en-US"/>
        </w:rPr>
        <w:t xml:space="preserve">While this stakeholder had decided not to sell Paysafe cards to </w:t>
      </w:r>
      <w:r>
        <w:rPr>
          <w:lang w:eastAsia="en-US"/>
        </w:rPr>
        <w:t>Trial</w:t>
      </w:r>
      <w:r w:rsidRPr="00706207">
        <w:rPr>
          <w:lang w:eastAsia="en-US"/>
        </w:rPr>
        <w:t xml:space="preserve"> participants, cards were reportedly available for purchase at other stores;</w:t>
      </w:r>
    </w:p>
    <w:p w14:paraId="483D7E41" w14:textId="77777777" w:rsidR="004F3724" w:rsidRPr="00706207" w:rsidRDefault="004F3724" w:rsidP="004F3724">
      <w:pPr>
        <w:pStyle w:val="ListBullet"/>
        <w:rPr>
          <w:lang w:eastAsia="en-US"/>
        </w:rPr>
      </w:pPr>
      <w:r w:rsidRPr="00706207">
        <w:rPr>
          <w:lang w:eastAsia="en-US"/>
        </w:rPr>
        <w:t>One stakeholder reported that CDCT participants had been initially accessing prohibited items online (e.g. online gambling, obtaining alcohol through Chrisco hampers), however the stakeholder reported that this had been addressed by the Department;</w:t>
      </w:r>
    </w:p>
    <w:p w14:paraId="7A2159B4" w14:textId="77777777" w:rsidR="004F3724" w:rsidRPr="00706207" w:rsidRDefault="004F3724" w:rsidP="004F3724">
      <w:pPr>
        <w:pStyle w:val="ListBullet"/>
        <w:rPr>
          <w:lang w:eastAsia="en-US"/>
        </w:rPr>
      </w:pPr>
      <w:r w:rsidRPr="00706207">
        <w:rPr>
          <w:lang w:eastAsia="en-US"/>
        </w:rPr>
        <w:t>A few stakeholders reported that some CDCT participants had created BPAY biller accounts and transferred money from their Indue cards to these accounts to later withdraw as cash;</w:t>
      </w:r>
    </w:p>
    <w:p w14:paraId="6C7B4347" w14:textId="77777777" w:rsidR="00920C34" w:rsidRDefault="004F3724" w:rsidP="004F3724">
      <w:pPr>
        <w:pStyle w:val="ListBullet"/>
        <w:rPr>
          <w:lang w:eastAsia="en-US"/>
        </w:rPr>
      </w:pPr>
      <w:r w:rsidRPr="00706207">
        <w:rPr>
          <w:lang w:eastAsia="en-US"/>
        </w:rPr>
        <w:t>A couple of stakeholders had heard that clients were transferring money to other family members for rent, and these family members were subsequently providing them with the cash;</w:t>
      </w:r>
    </w:p>
    <w:p w14:paraId="4FD0E26B" w14:textId="77777777" w:rsidR="004F3724" w:rsidRPr="00706207" w:rsidRDefault="004F3724" w:rsidP="004F3724">
      <w:pPr>
        <w:pStyle w:val="ListBullet"/>
        <w:rPr>
          <w:lang w:eastAsia="en-US"/>
        </w:rPr>
      </w:pPr>
      <w:r w:rsidRPr="00706207">
        <w:rPr>
          <w:lang w:eastAsia="en-US"/>
        </w:rPr>
        <w:t>One stakeholder reported that CDCT participants had set up an account at a local store and attempted to seek a refund in cash from the store at another outlet / location – however, it was noted that the particular store had been recording the payment method on the store accounts to prevent this; and</w:t>
      </w:r>
    </w:p>
    <w:p w14:paraId="1B8B04CE" w14:textId="77777777" w:rsidR="004F3724" w:rsidRPr="00706207" w:rsidRDefault="004F3724" w:rsidP="004F3724">
      <w:pPr>
        <w:pStyle w:val="ListBullet"/>
        <w:rPr>
          <w:lang w:eastAsia="en-US"/>
        </w:rPr>
      </w:pPr>
      <w:r w:rsidRPr="00706207">
        <w:rPr>
          <w:lang w:eastAsia="en-US"/>
        </w:rPr>
        <w:lastRenderedPageBreak/>
        <w:t>A few stakeholders had heard of local businesses overcharging / processing fake service transactions on Indue cards in return for cash (e.g. hotel room charged at $150 and CDCT participant given $100 cash back).</w:t>
      </w:r>
    </w:p>
    <w:p w14:paraId="3F4415D2" w14:textId="77777777" w:rsidR="004F3724" w:rsidRPr="00706207" w:rsidRDefault="004F3724" w:rsidP="004F3724">
      <w:pPr>
        <w:rPr>
          <w:lang w:eastAsia="en-US"/>
        </w:rPr>
      </w:pPr>
      <w:r w:rsidRPr="00706207">
        <w:rPr>
          <w:lang w:eastAsia="en-US"/>
        </w:rPr>
        <w:t>In addition, stakeholders identified a range of practices that allowed CDCT participants to access additional cash / goods, however these were not specific to the Indue card, and had been occurring prior to CDCT.</w:t>
      </w:r>
      <w:r>
        <w:rPr>
          <w:lang w:eastAsia="en-US"/>
        </w:rPr>
        <w:t xml:space="preserve"> </w:t>
      </w:r>
      <w:r w:rsidRPr="00706207">
        <w:rPr>
          <w:lang w:eastAsia="en-US"/>
        </w:rPr>
        <w:t>These included:</w:t>
      </w:r>
    </w:p>
    <w:p w14:paraId="320601F7" w14:textId="77777777" w:rsidR="004F3724" w:rsidRPr="00706207" w:rsidRDefault="004F3724" w:rsidP="004F3724">
      <w:pPr>
        <w:pStyle w:val="ListBullet"/>
        <w:rPr>
          <w:lang w:eastAsia="en-US"/>
        </w:rPr>
      </w:pPr>
      <w:r w:rsidRPr="00706207">
        <w:rPr>
          <w:lang w:eastAsia="en-US"/>
        </w:rPr>
        <w:t>Humbugging;</w:t>
      </w:r>
    </w:p>
    <w:p w14:paraId="2B86310E" w14:textId="77777777" w:rsidR="004F3724" w:rsidRPr="00706207" w:rsidRDefault="004F3724" w:rsidP="004F3724">
      <w:pPr>
        <w:pStyle w:val="ListBullet"/>
        <w:rPr>
          <w:lang w:eastAsia="en-US"/>
        </w:rPr>
      </w:pPr>
      <w:r w:rsidRPr="00706207">
        <w:rPr>
          <w:lang w:eastAsia="en-US"/>
        </w:rPr>
        <w:t>Taxi drivers accepting cards with no balance as payment, with the intention of withdrawing cash when the next Centrelink payment was received.</w:t>
      </w:r>
      <w:r>
        <w:rPr>
          <w:lang w:eastAsia="en-US"/>
        </w:rPr>
        <w:t xml:space="preserve"> </w:t>
      </w:r>
      <w:r w:rsidRPr="00706207">
        <w:rPr>
          <w:lang w:eastAsia="en-US"/>
        </w:rPr>
        <w:t>The cardholder would then cancel the card and replace it with a new card; and</w:t>
      </w:r>
    </w:p>
    <w:p w14:paraId="5614B522" w14:textId="77777777" w:rsidR="004F3724" w:rsidRPr="00706207" w:rsidRDefault="004F3724" w:rsidP="004F3724">
      <w:pPr>
        <w:pStyle w:val="ListBullet"/>
        <w:rPr>
          <w:lang w:eastAsia="en-US"/>
        </w:rPr>
      </w:pPr>
      <w:r w:rsidRPr="00706207">
        <w:rPr>
          <w:lang w:eastAsia="en-US"/>
        </w:rPr>
        <w:t>Card sharing – using other people’s cards to purchase items.</w:t>
      </w:r>
    </w:p>
    <w:p w14:paraId="7375CB64" w14:textId="77777777" w:rsidR="004F3724" w:rsidRPr="004F3724" w:rsidRDefault="004F3724" w:rsidP="00D32AAF">
      <w:pPr>
        <w:pStyle w:val="Heading8"/>
      </w:pPr>
      <w:r w:rsidRPr="004F3724">
        <w:t>Perceptions of card implementation</w:t>
      </w:r>
    </w:p>
    <w:p w14:paraId="0908A6B4" w14:textId="77777777" w:rsidR="004F3724" w:rsidRPr="00706207" w:rsidRDefault="004F3724" w:rsidP="004F3724">
      <w:pPr>
        <w:rPr>
          <w:lang w:eastAsia="en-US"/>
        </w:rPr>
      </w:pPr>
      <w:r w:rsidRPr="00706207">
        <w:rPr>
          <w:lang w:eastAsia="en-US"/>
        </w:rPr>
        <w:t xml:space="preserve">Overall, many stakeholders felt that the level of community concern about </w:t>
      </w:r>
      <w:r>
        <w:rPr>
          <w:lang w:eastAsia="en-US"/>
        </w:rPr>
        <w:t>the Trial</w:t>
      </w:r>
      <w:r w:rsidRPr="00706207">
        <w:rPr>
          <w:lang w:eastAsia="en-US"/>
        </w:rPr>
        <w:t xml:space="preserve"> had decreased and some people were now accepting of, and adjusting to, the card.</w:t>
      </w:r>
      <w:r>
        <w:rPr>
          <w:lang w:eastAsia="en-US"/>
        </w:rPr>
        <w:t xml:space="preserve"> </w:t>
      </w:r>
      <w:r w:rsidRPr="00706207">
        <w:rPr>
          <w:lang w:eastAsia="en-US"/>
        </w:rPr>
        <w:t xml:space="preserve">However, some CDCT participants were reportedly “just putting up with it for a year”, and a few stakeholders felt that there may be a backlash if it became permanent or </w:t>
      </w:r>
      <w:r>
        <w:rPr>
          <w:lang w:eastAsia="en-US"/>
        </w:rPr>
        <w:t>the Trial</w:t>
      </w:r>
      <w:r w:rsidRPr="00706207">
        <w:rPr>
          <w:lang w:eastAsia="en-US"/>
        </w:rPr>
        <w:t xml:space="preserve"> period was extended.</w:t>
      </w:r>
      <w:r>
        <w:rPr>
          <w:lang w:eastAsia="en-US"/>
        </w:rPr>
        <w:t xml:space="preserve"> </w:t>
      </w:r>
      <w:r w:rsidRPr="00706207">
        <w:rPr>
          <w:lang w:eastAsia="en-US"/>
        </w:rPr>
        <w:t>These stakeholders felt that the Department should start educating the community if there was a possibility of the card continuing to minimise potential future hostility.</w:t>
      </w:r>
    </w:p>
    <w:p w14:paraId="2BF0061B" w14:textId="77777777" w:rsidR="00920C34" w:rsidRDefault="004F3724" w:rsidP="004F3724">
      <w:pPr>
        <w:rPr>
          <w:lang w:eastAsia="en-US"/>
        </w:rPr>
      </w:pPr>
      <w:r w:rsidRPr="00706207">
        <w:rPr>
          <w:lang w:eastAsia="en-US"/>
        </w:rPr>
        <w:t xml:space="preserve">Overall, most service providers felt that they had been well informed about </w:t>
      </w:r>
      <w:r>
        <w:rPr>
          <w:lang w:eastAsia="en-US"/>
        </w:rPr>
        <w:t>the Trial</w:t>
      </w:r>
      <w:r w:rsidRPr="00706207">
        <w:rPr>
          <w:lang w:eastAsia="en-US"/>
        </w:rPr>
        <w:t xml:space="preserve"> and received enough information to be able to assist with client queries.</w:t>
      </w:r>
      <w:r>
        <w:rPr>
          <w:lang w:eastAsia="en-US"/>
        </w:rPr>
        <w:t xml:space="preserve"> </w:t>
      </w:r>
      <w:r w:rsidRPr="00706207">
        <w:rPr>
          <w:lang w:eastAsia="en-US"/>
        </w:rPr>
        <w:t>These stakeholders reported there had been some initial “teething problems” while participants became familiar with the card (including using a PIN, the requirement to select the ‘credit’ account and setting up rental transfers), however understanding of the card had improved over time.</w:t>
      </w:r>
      <w:r>
        <w:rPr>
          <w:lang w:eastAsia="en-US"/>
        </w:rPr>
        <w:t xml:space="preserve"> </w:t>
      </w:r>
      <w:r w:rsidRPr="00706207">
        <w:rPr>
          <w:lang w:eastAsia="en-US"/>
        </w:rPr>
        <w:t xml:space="preserve">Specific </w:t>
      </w:r>
      <w:r w:rsidRPr="004F3724">
        <w:rPr>
          <w:rStyle w:val="Strong"/>
        </w:rPr>
        <w:t>positive feedback</w:t>
      </w:r>
      <w:r w:rsidRPr="00706207">
        <w:rPr>
          <w:lang w:eastAsia="en-US"/>
        </w:rPr>
        <w:t xml:space="preserve"> about </w:t>
      </w:r>
      <w:r>
        <w:rPr>
          <w:lang w:eastAsia="en-US"/>
        </w:rPr>
        <w:t>the Trial</w:t>
      </w:r>
      <w:r w:rsidRPr="00706207">
        <w:rPr>
          <w:lang w:eastAsia="en-US"/>
        </w:rPr>
        <w:t xml:space="preserve"> implementation included:</w:t>
      </w:r>
    </w:p>
    <w:p w14:paraId="322714EC" w14:textId="77777777" w:rsidR="004F3724" w:rsidRPr="00706207" w:rsidRDefault="004F3724" w:rsidP="004F3724">
      <w:pPr>
        <w:pStyle w:val="ListBullet"/>
        <w:rPr>
          <w:lang w:eastAsia="en-US"/>
        </w:rPr>
      </w:pPr>
      <w:r w:rsidRPr="00706207">
        <w:rPr>
          <w:lang w:eastAsia="en-US"/>
        </w:rPr>
        <w:t xml:space="preserve">Effective rollout and communication in remote communities prior to </w:t>
      </w:r>
      <w:r>
        <w:rPr>
          <w:lang w:eastAsia="en-US"/>
        </w:rPr>
        <w:t>Trial</w:t>
      </w:r>
      <w:r w:rsidRPr="00706207">
        <w:rPr>
          <w:lang w:eastAsia="en-US"/>
        </w:rPr>
        <w:t xml:space="preserve"> – most stakeholders felt that remote communities had been very well informed due to the Department’s frequent visits to communities prior to and during implementation.</w:t>
      </w:r>
      <w:r w:rsidR="00DE52D9">
        <w:rPr>
          <w:lang w:eastAsia="en-US"/>
        </w:rPr>
        <w:t xml:space="preserve"> </w:t>
      </w:r>
      <w:r w:rsidRPr="00706207">
        <w:rPr>
          <w:lang w:eastAsia="en-US"/>
        </w:rPr>
        <w:t xml:space="preserve">A couple of stakeholders reported that the “door-knocking” approach of houses both with </w:t>
      </w:r>
      <w:r>
        <w:rPr>
          <w:lang w:eastAsia="en-US"/>
        </w:rPr>
        <w:t>Trial</w:t>
      </w:r>
      <w:r w:rsidRPr="00706207">
        <w:rPr>
          <w:lang w:eastAsia="en-US"/>
        </w:rPr>
        <w:t xml:space="preserve"> participants and non-</w:t>
      </w:r>
      <w:r>
        <w:rPr>
          <w:lang w:eastAsia="en-US"/>
        </w:rPr>
        <w:t>Trial</w:t>
      </w:r>
      <w:r w:rsidRPr="00706207">
        <w:rPr>
          <w:lang w:eastAsia="en-US"/>
        </w:rPr>
        <w:t xml:space="preserve"> participants was effective;</w:t>
      </w:r>
    </w:p>
    <w:p w14:paraId="205A76C8" w14:textId="77777777" w:rsidR="004F3724" w:rsidRPr="00706207" w:rsidRDefault="004F3724" w:rsidP="004F3724">
      <w:pPr>
        <w:pStyle w:val="ListBullet"/>
        <w:rPr>
          <w:lang w:eastAsia="en-US"/>
        </w:rPr>
      </w:pPr>
      <w:r w:rsidRPr="00706207">
        <w:rPr>
          <w:lang w:eastAsia="en-US"/>
        </w:rPr>
        <w:t xml:space="preserve">Store owners reported that they were well-informed of </w:t>
      </w:r>
      <w:r>
        <w:rPr>
          <w:lang w:eastAsia="en-US"/>
        </w:rPr>
        <w:t>the Trial</w:t>
      </w:r>
      <w:r w:rsidRPr="00706207">
        <w:rPr>
          <w:lang w:eastAsia="en-US"/>
        </w:rPr>
        <w:t xml:space="preserve"> and card functionality and as a result had been able to assist in educating CDCT participants on how to use the card when making purchases;</w:t>
      </w:r>
    </w:p>
    <w:p w14:paraId="498B905A" w14:textId="77777777" w:rsidR="004F3724" w:rsidRPr="00706207" w:rsidRDefault="004F3724" w:rsidP="004F3724">
      <w:pPr>
        <w:pStyle w:val="ListBullet"/>
        <w:rPr>
          <w:lang w:eastAsia="en-US"/>
        </w:rPr>
      </w:pPr>
      <w:r w:rsidRPr="00706207">
        <w:rPr>
          <w:lang w:eastAsia="en-US"/>
        </w:rPr>
        <w:t>Distributing the card in conjunction with money management / budgeting advice in communities outside of Ceduna was perceived to be very effective;</w:t>
      </w:r>
    </w:p>
    <w:p w14:paraId="0A2DA14B" w14:textId="77777777" w:rsidR="004F3724" w:rsidRPr="00706207" w:rsidRDefault="004F3724" w:rsidP="004F3724">
      <w:pPr>
        <w:pStyle w:val="ListBullet2"/>
        <w:rPr>
          <w:lang w:eastAsia="en-US"/>
        </w:rPr>
      </w:pPr>
      <w:r w:rsidRPr="00706207">
        <w:rPr>
          <w:lang w:eastAsia="en-US"/>
        </w:rPr>
        <w:t>However, stakeholders felt this was not as effective in Ceduna where not everyone was given access to such advice / service;</w:t>
      </w:r>
    </w:p>
    <w:p w14:paraId="1391707F" w14:textId="77777777" w:rsidR="004F3724" w:rsidRPr="00706207" w:rsidRDefault="004F3724" w:rsidP="004F3724">
      <w:pPr>
        <w:pStyle w:val="ListBullet"/>
        <w:rPr>
          <w:lang w:eastAsia="en-US"/>
        </w:rPr>
      </w:pPr>
      <w:r w:rsidRPr="00706207">
        <w:rPr>
          <w:lang w:eastAsia="en-US"/>
        </w:rPr>
        <w:t>Having a direct contact phone line to Indue for card support was considered effective as it minimised waiting times;</w:t>
      </w:r>
    </w:p>
    <w:p w14:paraId="4D957F18" w14:textId="77777777" w:rsidR="004F3724" w:rsidRPr="00706207" w:rsidRDefault="004F3724" w:rsidP="004F3724">
      <w:pPr>
        <w:pStyle w:val="ListBullet"/>
        <w:rPr>
          <w:lang w:eastAsia="en-US"/>
        </w:rPr>
      </w:pPr>
      <w:r w:rsidRPr="00706207">
        <w:rPr>
          <w:lang w:eastAsia="en-US"/>
        </w:rPr>
        <w:t xml:space="preserve">Gradual rollout of the card – a couple of stakeholders felt it was effective to have different </w:t>
      </w:r>
      <w:r>
        <w:rPr>
          <w:lang w:eastAsia="en-US"/>
        </w:rPr>
        <w:t>Trial</w:t>
      </w:r>
      <w:r w:rsidRPr="00706207">
        <w:rPr>
          <w:lang w:eastAsia="en-US"/>
        </w:rPr>
        <w:t xml:space="preserve"> start dates for different CDCT participants, to minimise the impact on any one day; and</w:t>
      </w:r>
    </w:p>
    <w:p w14:paraId="7B399614" w14:textId="77777777" w:rsidR="004F3724" w:rsidRPr="00706207" w:rsidRDefault="004F3724" w:rsidP="004F3724">
      <w:pPr>
        <w:pStyle w:val="ListBullet"/>
        <w:rPr>
          <w:lang w:eastAsia="en-US"/>
        </w:rPr>
      </w:pPr>
      <w:r w:rsidRPr="00706207">
        <w:rPr>
          <w:lang w:eastAsia="en-US"/>
        </w:rPr>
        <w:t>Having “one-stop-shops” (e.g. CAC) to assist with checking balances, replacing cards and accessing PINs was felt to be effective.</w:t>
      </w:r>
    </w:p>
    <w:p w14:paraId="0B3F8226" w14:textId="77777777" w:rsidR="00C95348" w:rsidRDefault="00C95348" w:rsidP="004F3724">
      <w:pPr>
        <w:rPr>
          <w:lang w:eastAsia="en-US"/>
        </w:rPr>
      </w:pPr>
    </w:p>
    <w:p w14:paraId="1E70B4B6" w14:textId="77777777" w:rsidR="00C95348" w:rsidRDefault="00C95348" w:rsidP="004F3724">
      <w:pPr>
        <w:rPr>
          <w:lang w:eastAsia="en-US"/>
        </w:rPr>
      </w:pPr>
    </w:p>
    <w:p w14:paraId="6B3F7FB7" w14:textId="77777777" w:rsidR="00920C34" w:rsidRDefault="004F3724" w:rsidP="004F3724">
      <w:pPr>
        <w:rPr>
          <w:lang w:eastAsia="en-US"/>
        </w:rPr>
      </w:pPr>
      <w:r w:rsidRPr="00706207">
        <w:rPr>
          <w:lang w:eastAsia="en-US"/>
        </w:rPr>
        <w:t xml:space="preserve">Stakeholders identified the following </w:t>
      </w:r>
      <w:r w:rsidRPr="00706207">
        <w:rPr>
          <w:b/>
          <w:lang w:eastAsia="en-US"/>
        </w:rPr>
        <w:t>negative feedback</w:t>
      </w:r>
      <w:r w:rsidRPr="00706207">
        <w:rPr>
          <w:lang w:eastAsia="en-US"/>
        </w:rPr>
        <w:t xml:space="preserve"> / difficulties with </w:t>
      </w:r>
      <w:r>
        <w:rPr>
          <w:lang w:eastAsia="en-US"/>
        </w:rPr>
        <w:t>the Trial</w:t>
      </w:r>
      <w:r w:rsidRPr="00706207">
        <w:rPr>
          <w:lang w:eastAsia="en-US"/>
        </w:rPr>
        <w:t xml:space="preserve"> implementation:</w:t>
      </w:r>
    </w:p>
    <w:p w14:paraId="7E137275" w14:textId="77777777" w:rsidR="004F3724" w:rsidRPr="00706207" w:rsidRDefault="004F3724" w:rsidP="004F3724">
      <w:pPr>
        <w:pStyle w:val="ListBullet"/>
        <w:rPr>
          <w:lang w:eastAsia="en-US"/>
        </w:rPr>
      </w:pPr>
      <w:r w:rsidRPr="00706207">
        <w:rPr>
          <w:lang w:eastAsia="en-US"/>
        </w:rPr>
        <w:t xml:space="preserve">While the community had been well informed about </w:t>
      </w:r>
      <w:r>
        <w:rPr>
          <w:lang w:eastAsia="en-US"/>
        </w:rPr>
        <w:t>the Trial</w:t>
      </w:r>
      <w:r w:rsidRPr="00706207">
        <w:rPr>
          <w:lang w:eastAsia="en-US"/>
        </w:rPr>
        <w:t xml:space="preserve"> and consultation had occurred, there was a perception amongst some stakeholders </w:t>
      </w:r>
      <w:r w:rsidRPr="006637DC">
        <w:rPr>
          <w:lang w:eastAsia="en-US"/>
        </w:rPr>
        <w:t>and amongst some in the community</w:t>
      </w:r>
      <w:r w:rsidRPr="00706207">
        <w:rPr>
          <w:lang w:eastAsia="en-US"/>
        </w:rPr>
        <w:t xml:space="preserve"> that “the decision had already been made” about adopting </w:t>
      </w:r>
      <w:r>
        <w:rPr>
          <w:lang w:eastAsia="en-US"/>
        </w:rPr>
        <w:t>the Trial</w:t>
      </w:r>
      <w:r w:rsidRPr="00706207">
        <w:rPr>
          <w:lang w:eastAsia="en-US"/>
        </w:rPr>
        <w:t xml:space="preserve"> when the consultation occurred;</w:t>
      </w:r>
    </w:p>
    <w:p w14:paraId="4B1AF0C2" w14:textId="77777777" w:rsidR="004F3724" w:rsidRPr="00706207" w:rsidRDefault="004F3724" w:rsidP="004F3724">
      <w:pPr>
        <w:pStyle w:val="ListBullet"/>
        <w:rPr>
          <w:lang w:eastAsia="en-US"/>
        </w:rPr>
      </w:pPr>
      <w:r w:rsidRPr="00706207">
        <w:rPr>
          <w:lang w:eastAsia="en-US"/>
        </w:rPr>
        <w:t xml:space="preserve">Some stakeholders felt that </w:t>
      </w:r>
      <w:r>
        <w:rPr>
          <w:lang w:eastAsia="en-US"/>
        </w:rPr>
        <w:t>the Trial</w:t>
      </w:r>
      <w:r w:rsidRPr="00706207">
        <w:rPr>
          <w:lang w:eastAsia="en-US"/>
        </w:rPr>
        <w:t xml:space="preserve"> could have been better communicated to participants and the broader community in Ceduna area (e.g. via TV or radio advertising</w:t>
      </w:r>
      <w:r>
        <w:rPr>
          <w:rStyle w:val="FootnoteReference"/>
          <w:rFonts w:eastAsia="Calibri"/>
          <w:lang w:eastAsia="en-US"/>
        </w:rPr>
        <w:footnoteReference w:id="37"/>
      </w:r>
      <w:r w:rsidRPr="00706207">
        <w:rPr>
          <w:lang w:eastAsia="en-US"/>
        </w:rPr>
        <w:t>);</w:t>
      </w:r>
    </w:p>
    <w:p w14:paraId="63931EDC" w14:textId="77777777" w:rsidR="004F3724" w:rsidRPr="00706207" w:rsidRDefault="004F3724" w:rsidP="004F3724">
      <w:pPr>
        <w:pStyle w:val="ListBullet2"/>
        <w:rPr>
          <w:lang w:eastAsia="en-US"/>
        </w:rPr>
      </w:pPr>
      <w:r w:rsidRPr="00706207">
        <w:rPr>
          <w:lang w:eastAsia="en-US"/>
        </w:rPr>
        <w:t>A few stakeholders felt that the usage of written communication materials (e.g. flyers and posters) was not an effective strategy due to low literacy levels amongst the population of cardholders;</w:t>
      </w:r>
    </w:p>
    <w:p w14:paraId="1E13DCB4" w14:textId="77777777" w:rsidR="004F3724" w:rsidRPr="00706207" w:rsidRDefault="004F3724" w:rsidP="004F3724">
      <w:pPr>
        <w:pStyle w:val="ListBullet"/>
        <w:rPr>
          <w:lang w:eastAsia="en-US"/>
        </w:rPr>
      </w:pPr>
      <w:r w:rsidRPr="00706207">
        <w:rPr>
          <w:lang w:eastAsia="en-US"/>
        </w:rPr>
        <w:t xml:space="preserve">While the Department of Social Services and the Department of the Prime Minister and Cabinet reportedly worked well together in implementing </w:t>
      </w:r>
      <w:r>
        <w:rPr>
          <w:lang w:eastAsia="en-US"/>
        </w:rPr>
        <w:t>the Trial</w:t>
      </w:r>
      <w:r w:rsidRPr="00706207">
        <w:rPr>
          <w:lang w:eastAsia="en-US"/>
        </w:rPr>
        <w:t xml:space="preserve"> and were perceived to have a strong on-the-ground presence in the remote communities, a few stakeholders felt that Centrelink / the Department of Human Services appeared to be “missing” and less willing to directly engage with communities about </w:t>
      </w:r>
      <w:r>
        <w:rPr>
          <w:lang w:eastAsia="en-US"/>
        </w:rPr>
        <w:t>the Trial</w:t>
      </w:r>
      <w:r>
        <w:rPr>
          <w:rStyle w:val="FootnoteReference"/>
          <w:rFonts w:eastAsia="Calibri"/>
          <w:lang w:eastAsia="en-US"/>
        </w:rPr>
        <w:footnoteReference w:id="38"/>
      </w:r>
      <w:r w:rsidRPr="00706207">
        <w:rPr>
          <w:lang w:eastAsia="en-US"/>
        </w:rPr>
        <w:t>;</w:t>
      </w:r>
    </w:p>
    <w:p w14:paraId="7B06A5C0" w14:textId="77777777" w:rsidR="004F3724" w:rsidRPr="00706207" w:rsidRDefault="004F3724" w:rsidP="004F3724">
      <w:pPr>
        <w:pStyle w:val="ListBullet2"/>
        <w:rPr>
          <w:lang w:eastAsia="en-US"/>
        </w:rPr>
      </w:pPr>
      <w:r w:rsidRPr="00706207">
        <w:rPr>
          <w:lang w:eastAsia="en-US"/>
        </w:rPr>
        <w:t xml:space="preserve">Stakeholders felt it was particularly important for Centrelink to be seen as supportive and willing to assist with </w:t>
      </w:r>
      <w:r>
        <w:rPr>
          <w:lang w:eastAsia="en-US"/>
        </w:rPr>
        <w:t>the Trial</w:t>
      </w:r>
      <w:r w:rsidRPr="00706207">
        <w:rPr>
          <w:lang w:eastAsia="en-US"/>
        </w:rPr>
        <w:t xml:space="preserve"> and have an on-the-ground presence in communities, as CDCT participants were more familiar with Centrelink and many had specific questions about their payment arrangements;</w:t>
      </w:r>
    </w:p>
    <w:p w14:paraId="4911B813" w14:textId="77777777" w:rsidR="004F3724" w:rsidRPr="00706207" w:rsidRDefault="004F3724" w:rsidP="004F3724">
      <w:pPr>
        <w:pStyle w:val="ListBullet"/>
        <w:rPr>
          <w:lang w:eastAsia="en-US"/>
        </w:rPr>
      </w:pPr>
      <w:r w:rsidRPr="00706207">
        <w:rPr>
          <w:lang w:eastAsia="en-US"/>
        </w:rPr>
        <w:t xml:space="preserve">Community panels not up and running – some stakeholders noted that the panel was not set up and fully operational at the start of </w:t>
      </w:r>
      <w:r>
        <w:rPr>
          <w:lang w:eastAsia="en-US"/>
        </w:rPr>
        <w:t>the Trial</w:t>
      </w:r>
      <w:r w:rsidRPr="00706207">
        <w:rPr>
          <w:lang w:eastAsia="en-US"/>
        </w:rPr>
        <w:t>;</w:t>
      </w:r>
    </w:p>
    <w:p w14:paraId="47CF9E86" w14:textId="77777777" w:rsidR="004F3724" w:rsidRPr="00706207" w:rsidRDefault="004F3724" w:rsidP="004F3724">
      <w:pPr>
        <w:pStyle w:val="ListBullet"/>
        <w:rPr>
          <w:lang w:eastAsia="en-US"/>
        </w:rPr>
      </w:pPr>
      <w:r w:rsidRPr="00706207">
        <w:rPr>
          <w:lang w:eastAsia="en-US"/>
        </w:rPr>
        <w:t>High turnover of staff in service provision and government agencies – this was felt to impact on efficiency of processes due to lack of consistency, learning and relationship development;</w:t>
      </w:r>
    </w:p>
    <w:p w14:paraId="03014A8F" w14:textId="77777777" w:rsidR="004F3724" w:rsidRPr="00706207" w:rsidRDefault="004F3724" w:rsidP="004F3724">
      <w:pPr>
        <w:pStyle w:val="ListBullet"/>
        <w:rPr>
          <w:lang w:eastAsia="en-US"/>
        </w:rPr>
      </w:pPr>
      <w:r w:rsidRPr="00706207">
        <w:rPr>
          <w:lang w:eastAsia="en-US"/>
        </w:rPr>
        <w:t>One stakeholder reported that having a large number of email addresses created on shared computers in the Oak Valley Corporation office had created a Google security alert and the computers had been locked, although this has since been resolved;</w:t>
      </w:r>
    </w:p>
    <w:p w14:paraId="6395F530" w14:textId="77777777" w:rsidR="004F3724" w:rsidRPr="00706207" w:rsidRDefault="004F3724" w:rsidP="004F3724">
      <w:pPr>
        <w:pStyle w:val="ListBullet"/>
        <w:rPr>
          <w:lang w:eastAsia="en-US"/>
        </w:rPr>
      </w:pPr>
      <w:r w:rsidRPr="00706207">
        <w:rPr>
          <w:lang w:eastAsia="en-US"/>
        </w:rPr>
        <w:t xml:space="preserve">Many service providers reported that the additional service funding was not provided early enough to allow for services to be ready at the beginning of </w:t>
      </w:r>
      <w:r>
        <w:rPr>
          <w:lang w:eastAsia="en-US"/>
        </w:rPr>
        <w:t>the Trial</w:t>
      </w:r>
      <w:r w:rsidRPr="00706207">
        <w:rPr>
          <w:lang w:eastAsia="en-US"/>
        </w:rPr>
        <w:t>, particularly given the significant challenges associated with delivering new programs and support services in a remote location.</w:t>
      </w:r>
      <w:r w:rsidR="00DE52D9">
        <w:rPr>
          <w:lang w:eastAsia="en-US"/>
        </w:rPr>
        <w:t xml:space="preserve"> </w:t>
      </w:r>
      <w:r w:rsidRPr="00706207">
        <w:rPr>
          <w:lang w:eastAsia="en-US"/>
        </w:rPr>
        <w:t>Specific challenges included:</w:t>
      </w:r>
    </w:p>
    <w:p w14:paraId="0AEC16D9" w14:textId="77777777" w:rsidR="004F3724" w:rsidRPr="00706207" w:rsidRDefault="004F3724" w:rsidP="004F3724">
      <w:pPr>
        <w:pStyle w:val="ListBullet2"/>
        <w:rPr>
          <w:lang w:eastAsia="en-US"/>
        </w:rPr>
      </w:pPr>
      <w:r w:rsidRPr="00706207">
        <w:rPr>
          <w:lang w:eastAsia="en-US"/>
        </w:rPr>
        <w:t>Staff recruitment – there was a lack of staff with appropriate level of skills / qualification in the local area and it was difficult to attract staff to the location;</w:t>
      </w:r>
    </w:p>
    <w:p w14:paraId="1E35363C" w14:textId="77777777" w:rsidR="004F3724" w:rsidRPr="00706207" w:rsidRDefault="004F3724" w:rsidP="004F3724">
      <w:pPr>
        <w:pStyle w:val="ListBullet3"/>
        <w:rPr>
          <w:lang w:eastAsia="en-US"/>
        </w:rPr>
      </w:pPr>
      <w:r w:rsidRPr="00706207">
        <w:rPr>
          <w:lang w:eastAsia="en-US"/>
        </w:rPr>
        <w:t>It was also reported that two staff from the ABLE program did not want to continue working on the program due to their personal views about the CDCT;</w:t>
      </w:r>
      <w:r>
        <w:rPr>
          <w:lang w:eastAsia="en-US"/>
        </w:rPr>
        <w:t xml:space="preserve"> and</w:t>
      </w:r>
    </w:p>
    <w:p w14:paraId="7A6E667F" w14:textId="77777777" w:rsidR="004F3724" w:rsidRPr="006637DC" w:rsidRDefault="004F3724" w:rsidP="004F3724">
      <w:pPr>
        <w:pStyle w:val="ListBullet2"/>
        <w:rPr>
          <w:lang w:eastAsia="en-US"/>
        </w:rPr>
      </w:pPr>
      <w:r w:rsidRPr="006637DC">
        <w:rPr>
          <w:lang w:eastAsia="en-US"/>
        </w:rPr>
        <w:t>Staff accommodation (</w:t>
      </w:r>
      <w:r>
        <w:rPr>
          <w:lang w:eastAsia="en-US"/>
        </w:rPr>
        <w:t>f</w:t>
      </w:r>
      <w:r w:rsidRPr="006637DC">
        <w:rPr>
          <w:lang w:eastAsia="en-US"/>
        </w:rPr>
        <w:t>or staff relocating); and</w:t>
      </w:r>
    </w:p>
    <w:p w14:paraId="785F1A02" w14:textId="77777777" w:rsidR="004F3724" w:rsidRPr="00706207" w:rsidRDefault="004F3724" w:rsidP="00312B5A">
      <w:pPr>
        <w:numPr>
          <w:ilvl w:val="0"/>
          <w:numId w:val="21"/>
        </w:numPr>
        <w:spacing w:before="0" w:after="200" w:line="276" w:lineRule="auto"/>
        <w:contextualSpacing/>
        <w:jc w:val="left"/>
        <w:rPr>
          <w:rFonts w:eastAsia="Calibri"/>
          <w:lang w:eastAsia="en-US"/>
        </w:rPr>
      </w:pPr>
      <w:r w:rsidRPr="00706207">
        <w:rPr>
          <w:rFonts w:eastAsia="Calibri"/>
          <w:lang w:eastAsia="en-US"/>
        </w:rPr>
        <w:t xml:space="preserve">Some service providers also reported that the duration of the funding for additional services / programs in general is too short (only 1 -2 years) and doesn’t allow for effective set-up and </w:t>
      </w:r>
      <w:r w:rsidRPr="00706207">
        <w:rPr>
          <w:rFonts w:eastAsia="Calibri"/>
          <w:lang w:eastAsia="en-US"/>
        </w:rPr>
        <w:lastRenderedPageBreak/>
        <w:t>relationship building and therefore potentially constrained sustainable and long-term outcomes from being achieved.</w:t>
      </w:r>
    </w:p>
    <w:p w14:paraId="7375B2F0" w14:textId="77777777" w:rsidR="004F3724" w:rsidRPr="001F5E08" w:rsidRDefault="004F3724" w:rsidP="001F5E08">
      <w:pPr>
        <w:pStyle w:val="Heading9"/>
        <w:rPr>
          <w:rStyle w:val="Strong"/>
          <w:b w:val="0"/>
          <w:bCs w:val="0"/>
        </w:rPr>
      </w:pPr>
      <w:r w:rsidRPr="001F5E08">
        <w:rPr>
          <w:rStyle w:val="Strong"/>
          <w:b w:val="0"/>
          <w:bCs w:val="0"/>
        </w:rPr>
        <w:t>Issues with the Indue card / support processes:</w:t>
      </w:r>
    </w:p>
    <w:p w14:paraId="055E96E7" w14:textId="77777777" w:rsidR="004F3724" w:rsidRPr="00706207" w:rsidRDefault="004F3724" w:rsidP="004F3724">
      <w:pPr>
        <w:rPr>
          <w:lang w:eastAsia="en-US"/>
        </w:rPr>
      </w:pPr>
      <w:r w:rsidRPr="00706207">
        <w:rPr>
          <w:lang w:eastAsia="en-US"/>
        </w:rPr>
        <w:t>The research identified that stakeholders perceived a number of issues with the Indue card and / or its support processes.</w:t>
      </w:r>
      <w:r w:rsidR="00DE52D9">
        <w:rPr>
          <w:lang w:eastAsia="en-US"/>
        </w:rPr>
        <w:t xml:space="preserve"> </w:t>
      </w:r>
      <w:r w:rsidRPr="00706207">
        <w:rPr>
          <w:lang w:eastAsia="en-US"/>
        </w:rPr>
        <w:t>While stakeholders acknowledged that some of these were initial “teething problems”, it was unclear the extent to which these had been resolved.</w:t>
      </w:r>
    </w:p>
    <w:p w14:paraId="18CFDD2F" w14:textId="77777777" w:rsidR="004F3724" w:rsidRPr="00706207" w:rsidRDefault="004F3724" w:rsidP="004F3724">
      <w:pPr>
        <w:pStyle w:val="ListBullet"/>
        <w:rPr>
          <w:lang w:eastAsia="en-US"/>
        </w:rPr>
      </w:pPr>
      <w:r w:rsidRPr="00706207">
        <w:rPr>
          <w:lang w:eastAsia="en-US"/>
        </w:rPr>
        <w:t>A few stakeholders reported that there was a lag time between when payments appeared on online balances and when they were able to be accessed.</w:t>
      </w:r>
      <w:r w:rsidR="00DE52D9">
        <w:rPr>
          <w:lang w:eastAsia="en-US"/>
        </w:rPr>
        <w:t xml:space="preserve"> </w:t>
      </w:r>
      <w:r w:rsidRPr="00706207">
        <w:rPr>
          <w:lang w:eastAsia="en-US"/>
        </w:rPr>
        <w:t>Stakeholders reported that participants had tried to purchase goods with the card when their online account showed they had available funds but had been unable to do so.</w:t>
      </w:r>
      <w:r w:rsidR="00DE52D9">
        <w:rPr>
          <w:lang w:eastAsia="en-US"/>
        </w:rPr>
        <w:t xml:space="preserve"> </w:t>
      </w:r>
      <w:r w:rsidRPr="00706207">
        <w:rPr>
          <w:lang w:eastAsia="en-US"/>
        </w:rPr>
        <w:t>One store manager reported sighting a participant’s online balance when this has occurred, and confirmed it appeared to have funds available</w:t>
      </w:r>
      <w:r>
        <w:rPr>
          <w:rStyle w:val="FootnoteReference"/>
          <w:rFonts w:eastAsia="Calibri"/>
          <w:lang w:eastAsia="en-US"/>
        </w:rPr>
        <w:footnoteReference w:id="39"/>
      </w:r>
      <w:r w:rsidRPr="00706207">
        <w:rPr>
          <w:lang w:eastAsia="en-US"/>
        </w:rPr>
        <w:t>;</w:t>
      </w:r>
    </w:p>
    <w:p w14:paraId="79650F90" w14:textId="77777777" w:rsidR="004F3724" w:rsidRPr="00706207" w:rsidRDefault="004F3724" w:rsidP="004F3724">
      <w:pPr>
        <w:pStyle w:val="ListBullet"/>
        <w:rPr>
          <w:lang w:eastAsia="en-US"/>
        </w:rPr>
      </w:pPr>
      <w:r w:rsidRPr="00706207">
        <w:rPr>
          <w:lang w:eastAsia="en-US"/>
        </w:rPr>
        <w:t>In remote communities, the reliance on online accounts to check card balances caused some problems due to limited internet access, digital literacy and familiarity (including the need to remember passwords and login details).</w:t>
      </w:r>
      <w:r w:rsidR="00DE52D9">
        <w:rPr>
          <w:lang w:eastAsia="en-US"/>
        </w:rPr>
        <w:t xml:space="preserve"> </w:t>
      </w:r>
      <w:r w:rsidRPr="00706207">
        <w:rPr>
          <w:lang w:eastAsia="en-US"/>
        </w:rPr>
        <w:t>As a result some CDCT participants had difficulty accessing and keeping track of their card balances</w:t>
      </w:r>
      <w:r>
        <w:rPr>
          <w:rStyle w:val="FootnoteReference"/>
          <w:rFonts w:eastAsia="Calibri"/>
          <w:lang w:eastAsia="en-US"/>
        </w:rPr>
        <w:footnoteReference w:id="40"/>
      </w:r>
      <w:r w:rsidRPr="00706207">
        <w:rPr>
          <w:lang w:eastAsia="en-US"/>
        </w:rPr>
        <w:t>;</w:t>
      </w:r>
    </w:p>
    <w:p w14:paraId="3513100F" w14:textId="77777777" w:rsidR="004F3724" w:rsidRDefault="004F3724" w:rsidP="004F3724">
      <w:pPr>
        <w:pStyle w:val="ListBullet2"/>
        <w:rPr>
          <w:lang w:eastAsia="en-US"/>
        </w:rPr>
      </w:pPr>
      <w:r w:rsidRPr="00706207">
        <w:rPr>
          <w:lang w:eastAsia="en-US"/>
        </w:rPr>
        <w:t>DSS is currently implementing more technological support to allow people to check their balances (e.g. iPads in shops), however a few stakeholders felt that this may not fully resolve the issue as participants would still need to remember login details;</w:t>
      </w:r>
    </w:p>
    <w:p w14:paraId="375BD5F5" w14:textId="77777777" w:rsidR="004F3724" w:rsidRPr="00706207" w:rsidRDefault="004F3724" w:rsidP="004F3724">
      <w:pPr>
        <w:pStyle w:val="ListBullet2"/>
        <w:rPr>
          <w:lang w:eastAsia="en-US"/>
        </w:rPr>
      </w:pPr>
      <w:r>
        <w:rPr>
          <w:lang w:eastAsia="en-US"/>
        </w:rPr>
        <w:t>ATM balance checking is also being implemented, available from mid-December 2016.</w:t>
      </w:r>
    </w:p>
    <w:p w14:paraId="592BEEEB" w14:textId="77777777" w:rsidR="004F3724" w:rsidRPr="00706207" w:rsidRDefault="004F3724" w:rsidP="004F3724">
      <w:pPr>
        <w:pStyle w:val="ListBullet"/>
        <w:rPr>
          <w:lang w:eastAsia="en-US"/>
        </w:rPr>
      </w:pPr>
      <w:r w:rsidRPr="00706207">
        <w:rPr>
          <w:lang w:eastAsia="en-US"/>
        </w:rPr>
        <w:t>The reliance of mobile phones to receive PINs was an issue, particularly in remote communities as:</w:t>
      </w:r>
    </w:p>
    <w:p w14:paraId="0579A230" w14:textId="77777777" w:rsidR="00920C34" w:rsidRDefault="004F3724" w:rsidP="004F3724">
      <w:pPr>
        <w:pStyle w:val="ListBullet2"/>
        <w:rPr>
          <w:lang w:eastAsia="en-US"/>
        </w:rPr>
      </w:pPr>
      <w:r w:rsidRPr="00706207">
        <w:rPr>
          <w:lang w:eastAsia="en-US"/>
        </w:rPr>
        <w:t>Oak Valley has no phone reception – as a result, departmental and service provider staff had been driving out of the community to areas with phone reception to receive text messages for CDCT participants.</w:t>
      </w:r>
      <w:r w:rsidR="00DE52D9">
        <w:rPr>
          <w:lang w:eastAsia="en-US"/>
        </w:rPr>
        <w:t xml:space="preserve"> </w:t>
      </w:r>
      <w:r w:rsidRPr="00706207">
        <w:rPr>
          <w:lang w:eastAsia="en-US"/>
        </w:rPr>
        <w:t>This had caused significant delays for CDCT participants in being able to access card funds;</w:t>
      </w:r>
    </w:p>
    <w:p w14:paraId="264FC5BC" w14:textId="77777777" w:rsidR="004F3724" w:rsidRPr="00706207" w:rsidRDefault="004F3724" w:rsidP="004F3724">
      <w:pPr>
        <w:pStyle w:val="ListBullet2"/>
        <w:rPr>
          <w:lang w:eastAsia="en-US"/>
        </w:rPr>
      </w:pPr>
      <w:r w:rsidRPr="00706207">
        <w:rPr>
          <w:lang w:eastAsia="en-US"/>
        </w:rPr>
        <w:t>Some community members didn’t own mobile phones / had lost phones and / or often had no phone credit;</w:t>
      </w:r>
    </w:p>
    <w:p w14:paraId="5D617CE9" w14:textId="77777777" w:rsidR="004F3724" w:rsidRPr="00706207" w:rsidRDefault="004F3724" w:rsidP="004F3724">
      <w:pPr>
        <w:pStyle w:val="ListBullet"/>
        <w:rPr>
          <w:lang w:eastAsia="en-US"/>
        </w:rPr>
      </w:pPr>
      <w:r w:rsidRPr="00706207">
        <w:rPr>
          <w:lang w:eastAsia="en-US"/>
        </w:rPr>
        <w:t>CDCT participants in communities with more limited English levels had difficulty accessing support via the Indue phone line due to the language barrier.</w:t>
      </w:r>
      <w:r w:rsidR="00DE52D9">
        <w:rPr>
          <w:lang w:eastAsia="en-US"/>
        </w:rPr>
        <w:t xml:space="preserve"> </w:t>
      </w:r>
      <w:r w:rsidRPr="00706207">
        <w:rPr>
          <w:lang w:eastAsia="en-US"/>
        </w:rPr>
        <w:t>Some of these CDCT participants had tried to use other community members as translators, however these third parties were unable to deal with Indue on their behalf due to privacy rules / ID checks required.</w:t>
      </w:r>
      <w:r w:rsidR="00DE52D9">
        <w:rPr>
          <w:lang w:eastAsia="en-US"/>
        </w:rPr>
        <w:t xml:space="preserve"> </w:t>
      </w:r>
      <w:r w:rsidRPr="00706207">
        <w:rPr>
          <w:lang w:eastAsia="en-US"/>
        </w:rPr>
        <w:t xml:space="preserve">As a result, one Age Pensioner who was voluntarily on the card had removed herself from </w:t>
      </w:r>
      <w:r>
        <w:rPr>
          <w:lang w:eastAsia="en-US"/>
        </w:rPr>
        <w:t>the Trial</w:t>
      </w:r>
      <w:r w:rsidRPr="00706207">
        <w:rPr>
          <w:lang w:eastAsia="en-US"/>
        </w:rPr>
        <w:t>; and</w:t>
      </w:r>
    </w:p>
    <w:p w14:paraId="0001D8A8" w14:textId="77777777" w:rsidR="004F3724" w:rsidRPr="00706207" w:rsidRDefault="004F3724" w:rsidP="004F3724">
      <w:pPr>
        <w:pStyle w:val="ListBullet"/>
        <w:rPr>
          <w:lang w:eastAsia="en-US"/>
        </w:rPr>
      </w:pPr>
      <w:r w:rsidRPr="00706207">
        <w:rPr>
          <w:lang w:eastAsia="en-US"/>
        </w:rPr>
        <w:t xml:space="preserve">One stakeholder reported that they had recently heard that there was a 30 minute period of time immediately after welfare payments were received when the full amount of welfare payments were accessible in cash (i.e. before 80% was transferred to Indue card accounts) and some </w:t>
      </w:r>
      <w:r>
        <w:rPr>
          <w:lang w:eastAsia="en-US"/>
        </w:rPr>
        <w:t>Trial</w:t>
      </w:r>
      <w:r w:rsidRPr="00706207">
        <w:rPr>
          <w:lang w:eastAsia="en-US"/>
        </w:rPr>
        <w:t xml:space="preserve"> participants had become aware of this and had been queuing up to withdraw cash </w:t>
      </w:r>
      <w:r w:rsidRPr="00706207">
        <w:rPr>
          <w:lang w:eastAsia="en-US"/>
        </w:rPr>
        <w:lastRenderedPageBreak/>
        <w:t>from ATMs at 3am</w:t>
      </w:r>
      <w:r>
        <w:rPr>
          <w:rStyle w:val="FootnoteReference"/>
          <w:rFonts w:eastAsia="Calibri"/>
          <w:lang w:eastAsia="en-US"/>
        </w:rPr>
        <w:footnoteReference w:id="41"/>
      </w:r>
      <w:r>
        <w:rPr>
          <w:lang w:eastAsia="en-US"/>
        </w:rPr>
        <w:t xml:space="preserve">. </w:t>
      </w:r>
      <w:r w:rsidRPr="00706207">
        <w:rPr>
          <w:lang w:eastAsia="en-US"/>
        </w:rPr>
        <w:t>This stakeholder had not had this confirmed and was currently investigating the issue.</w:t>
      </w:r>
    </w:p>
    <w:p w14:paraId="61E1489F" w14:textId="77777777" w:rsidR="004F3724" w:rsidRPr="001F5E08" w:rsidRDefault="004F3724" w:rsidP="001F5E08">
      <w:pPr>
        <w:pStyle w:val="Heading9"/>
        <w:rPr>
          <w:rStyle w:val="Strong"/>
          <w:b w:val="0"/>
          <w:bCs w:val="0"/>
        </w:rPr>
      </w:pPr>
      <w:r w:rsidRPr="001F5E08">
        <w:rPr>
          <w:rStyle w:val="Strong"/>
          <w:b w:val="0"/>
          <w:bCs w:val="0"/>
        </w:rPr>
        <w:t>Other areas for improvement</w:t>
      </w:r>
    </w:p>
    <w:p w14:paraId="1AABE052" w14:textId="77777777" w:rsidR="004F3724" w:rsidRPr="00706207" w:rsidRDefault="004F3724" w:rsidP="004F3724">
      <w:pPr>
        <w:rPr>
          <w:lang w:eastAsia="en-US"/>
        </w:rPr>
      </w:pPr>
      <w:r w:rsidRPr="00706207">
        <w:rPr>
          <w:lang w:eastAsia="en-US"/>
        </w:rPr>
        <w:t>The research identified the following additional areas for improvement:</w:t>
      </w:r>
    </w:p>
    <w:p w14:paraId="4EC961FC" w14:textId="77777777" w:rsidR="004F3724" w:rsidRPr="00706207" w:rsidRDefault="004F3724" w:rsidP="00796C7A">
      <w:pPr>
        <w:pStyle w:val="ListBullet"/>
        <w:rPr>
          <w:lang w:eastAsia="en-US"/>
        </w:rPr>
      </w:pPr>
      <w:r w:rsidRPr="00706207">
        <w:rPr>
          <w:lang w:eastAsia="en-US"/>
        </w:rPr>
        <w:t xml:space="preserve">Ongoing communication – some stakeholders reported that communication and education about the card reduced / stopped once </w:t>
      </w:r>
      <w:r>
        <w:rPr>
          <w:lang w:eastAsia="en-US"/>
        </w:rPr>
        <w:t>the Trial</w:t>
      </w:r>
      <w:r w:rsidRPr="00706207">
        <w:rPr>
          <w:lang w:eastAsia="en-US"/>
        </w:rPr>
        <w:t xml:space="preserve"> had begun and felt that there was a need for ongoing communication to:</w:t>
      </w:r>
    </w:p>
    <w:p w14:paraId="1EC0E33B" w14:textId="77777777" w:rsidR="004F3724" w:rsidRPr="00706207" w:rsidRDefault="004F3724" w:rsidP="00796C7A">
      <w:pPr>
        <w:pStyle w:val="ListBullet2"/>
        <w:rPr>
          <w:lang w:eastAsia="en-US"/>
        </w:rPr>
      </w:pPr>
      <w:r w:rsidRPr="00706207">
        <w:rPr>
          <w:lang w:eastAsia="en-US"/>
        </w:rPr>
        <w:t xml:space="preserve">Educate some </w:t>
      </w:r>
      <w:r>
        <w:rPr>
          <w:lang w:eastAsia="en-US"/>
        </w:rPr>
        <w:t>Trial</w:t>
      </w:r>
      <w:r w:rsidRPr="00706207">
        <w:rPr>
          <w:lang w:eastAsia="en-US"/>
        </w:rPr>
        <w:t xml:space="preserve"> participants who had not engaged with pre-</w:t>
      </w:r>
      <w:r>
        <w:rPr>
          <w:lang w:eastAsia="en-US"/>
        </w:rPr>
        <w:t>Trial</w:t>
      </w:r>
      <w:r w:rsidRPr="00706207">
        <w:rPr>
          <w:lang w:eastAsia="en-US"/>
        </w:rPr>
        <w:t xml:space="preserve"> communications;</w:t>
      </w:r>
    </w:p>
    <w:p w14:paraId="68DA0A60" w14:textId="77777777" w:rsidR="004F3724" w:rsidRPr="00706207" w:rsidRDefault="004F3724" w:rsidP="00796C7A">
      <w:pPr>
        <w:pStyle w:val="ListBullet2"/>
        <w:rPr>
          <w:lang w:eastAsia="en-US"/>
        </w:rPr>
      </w:pPr>
      <w:r w:rsidRPr="00706207">
        <w:rPr>
          <w:lang w:eastAsia="en-US"/>
        </w:rPr>
        <w:t>Consolidate understanding of the card, particularly as there were some functionality aspects that were causing confusion / were less well-understood (e.g. how to set up rent payments, online functionality and how to check balances);</w:t>
      </w:r>
    </w:p>
    <w:p w14:paraId="0FCCEAB5" w14:textId="77777777" w:rsidR="004F3724" w:rsidRPr="00706207" w:rsidRDefault="004F3724" w:rsidP="00796C7A">
      <w:pPr>
        <w:pStyle w:val="ListBullet2"/>
        <w:rPr>
          <w:lang w:eastAsia="en-US"/>
        </w:rPr>
      </w:pPr>
      <w:r w:rsidRPr="00706207">
        <w:rPr>
          <w:lang w:eastAsia="en-US"/>
        </w:rPr>
        <w:t xml:space="preserve">Clarify misconceptions – some </w:t>
      </w:r>
      <w:r>
        <w:rPr>
          <w:lang w:eastAsia="en-US"/>
        </w:rPr>
        <w:t>Trial</w:t>
      </w:r>
      <w:r w:rsidRPr="00706207">
        <w:rPr>
          <w:lang w:eastAsia="en-US"/>
        </w:rPr>
        <w:t xml:space="preserve"> participants who had payments suspended due to not meeting CDP participation requirements mistakenly thought i</w:t>
      </w:r>
      <w:r w:rsidR="00796C7A">
        <w:rPr>
          <w:lang w:eastAsia="en-US"/>
        </w:rPr>
        <w:t xml:space="preserve">t was as a result of the CDCT. </w:t>
      </w:r>
      <w:r w:rsidRPr="00706207">
        <w:rPr>
          <w:lang w:eastAsia="en-US"/>
        </w:rPr>
        <w:t>There is potential for this issue to also arise with forthcoming welfare payment changes;</w:t>
      </w:r>
    </w:p>
    <w:p w14:paraId="4354CF76" w14:textId="77777777" w:rsidR="004F3724" w:rsidRPr="00706207" w:rsidRDefault="004F3724" w:rsidP="00796C7A">
      <w:pPr>
        <w:pStyle w:val="ListBullet"/>
        <w:rPr>
          <w:lang w:eastAsia="en-US"/>
        </w:rPr>
      </w:pPr>
      <w:r w:rsidRPr="00706207">
        <w:rPr>
          <w:lang w:eastAsia="en-US"/>
        </w:rPr>
        <w:t>Forms for applying to the community panels to have payment arrangements altered – a few stakeholders reported that some of their clients had found these lengthy and difficult to understand, particularly given limited levels of literacy in remote communities;</w:t>
      </w:r>
    </w:p>
    <w:p w14:paraId="27A7B411" w14:textId="77777777" w:rsidR="004F3724" w:rsidRPr="00706207" w:rsidRDefault="004F3724" w:rsidP="00796C7A">
      <w:pPr>
        <w:pStyle w:val="ListBullet"/>
        <w:rPr>
          <w:lang w:eastAsia="en-US"/>
        </w:rPr>
      </w:pPr>
      <w:r w:rsidRPr="00706207">
        <w:rPr>
          <w:lang w:eastAsia="en-US"/>
        </w:rPr>
        <w:t xml:space="preserve">One stakeholder suggested placing computer terminals and staff in frontline services in Ceduna (e.g. Day Centre) to provide </w:t>
      </w:r>
      <w:r>
        <w:rPr>
          <w:lang w:eastAsia="en-US"/>
        </w:rPr>
        <w:t>Trial</w:t>
      </w:r>
      <w:r w:rsidRPr="00706207">
        <w:rPr>
          <w:lang w:eastAsia="en-US"/>
        </w:rPr>
        <w:t xml:space="preserve"> participants with better access to card support and online card services, particularly as some clients are not comfortable / willing to go into a Centrelink office for support; and</w:t>
      </w:r>
    </w:p>
    <w:p w14:paraId="67B3AD9D" w14:textId="77777777" w:rsidR="00796C7A" w:rsidRPr="00D13DDA" w:rsidRDefault="004F3724" w:rsidP="00D13DDA">
      <w:pPr>
        <w:pStyle w:val="ListBullet"/>
        <w:rPr>
          <w:lang w:eastAsia="en-US"/>
        </w:rPr>
      </w:pPr>
      <w:r w:rsidRPr="00706207">
        <w:rPr>
          <w:lang w:eastAsia="en-US"/>
        </w:rPr>
        <w:t>Some stakeholders felt that CDCT participants were adversely impacted by their inability to make cash-based purchases in some situations, including from second hand websites, sports club canteens, tickets for community events (e.g. Oyster Fest and NAIDOC).</w:t>
      </w:r>
      <w:bookmarkStart w:id="117" w:name="_Toc472516577"/>
    </w:p>
    <w:p w14:paraId="73185E23" w14:textId="77777777" w:rsidR="00920C34" w:rsidRDefault="004F3724" w:rsidP="00D32AAF">
      <w:pPr>
        <w:pStyle w:val="Heading7"/>
      </w:pPr>
      <w:r w:rsidRPr="00796C7A">
        <w:t>East Kimberley</w:t>
      </w:r>
      <w:bookmarkEnd w:id="117"/>
    </w:p>
    <w:p w14:paraId="08E05975" w14:textId="77777777" w:rsidR="004F3724" w:rsidRPr="00796C7A" w:rsidRDefault="004F3724" w:rsidP="00D32AAF">
      <w:pPr>
        <w:pStyle w:val="Heading8"/>
      </w:pPr>
      <w:r w:rsidRPr="00796C7A">
        <w:t>Methodology</w:t>
      </w:r>
    </w:p>
    <w:p w14:paraId="21D490FB" w14:textId="77777777" w:rsidR="004F3724" w:rsidRPr="00706207" w:rsidRDefault="004F3724" w:rsidP="00796C7A">
      <w:pPr>
        <w:pStyle w:val="ListBullet"/>
        <w:rPr>
          <w:lang w:eastAsia="en-US"/>
        </w:rPr>
      </w:pPr>
      <w:r w:rsidRPr="00706207">
        <w:rPr>
          <w:lang w:eastAsia="en-US"/>
        </w:rPr>
        <w:t>In-depth interviews and focus groups – n= 40</w:t>
      </w:r>
    </w:p>
    <w:p w14:paraId="72CABEDA" w14:textId="77777777" w:rsidR="004F3724" w:rsidRPr="00706207" w:rsidRDefault="004F3724" w:rsidP="00796C7A">
      <w:pPr>
        <w:pStyle w:val="ListBullet"/>
        <w:rPr>
          <w:lang w:eastAsia="en-US"/>
        </w:rPr>
      </w:pPr>
      <w:r w:rsidRPr="00706207">
        <w:rPr>
          <w:lang w:eastAsia="en-US"/>
        </w:rPr>
        <w:t>Dates: Monday 12 September – Tuesday 4 October</w:t>
      </w:r>
    </w:p>
    <w:p w14:paraId="6708B0F2" w14:textId="77777777" w:rsidR="004F3724" w:rsidRPr="00706207" w:rsidRDefault="004F3724" w:rsidP="00796C7A">
      <w:pPr>
        <w:pStyle w:val="ListBullet"/>
        <w:rPr>
          <w:lang w:eastAsia="en-US"/>
        </w:rPr>
      </w:pPr>
      <w:r w:rsidRPr="00706207">
        <w:rPr>
          <w:lang w:eastAsia="en-US"/>
        </w:rPr>
        <w:t>Locations:</w:t>
      </w:r>
      <w:r w:rsidR="00DE52D9">
        <w:rPr>
          <w:lang w:eastAsia="en-US"/>
        </w:rPr>
        <w:t xml:space="preserve"> </w:t>
      </w:r>
      <w:r w:rsidRPr="00706207">
        <w:rPr>
          <w:szCs w:val="24"/>
          <w:lang w:eastAsia="en-US"/>
        </w:rPr>
        <w:t>Kununurra and Wyndham</w:t>
      </w:r>
    </w:p>
    <w:p w14:paraId="53792894" w14:textId="77777777" w:rsidR="00796C7A" w:rsidRPr="00796C7A" w:rsidRDefault="00796C7A" w:rsidP="00D32AAF">
      <w:pPr>
        <w:pStyle w:val="Heading8"/>
      </w:pPr>
      <w:r w:rsidRPr="00796C7A">
        <w:t>Overall impact of Trial</w:t>
      </w:r>
    </w:p>
    <w:p w14:paraId="6A16887C" w14:textId="77777777" w:rsidR="00796C7A" w:rsidRPr="00706207" w:rsidRDefault="00796C7A" w:rsidP="00796C7A">
      <w:pPr>
        <w:rPr>
          <w:lang w:eastAsia="en-US"/>
        </w:rPr>
      </w:pPr>
      <w:r w:rsidRPr="00706207">
        <w:rPr>
          <w:lang w:eastAsia="en-US"/>
        </w:rPr>
        <w:t>Overall, stakeholders’ perceptions of the impact of the CDCT were mixed based on the client base that stakeholders were dealing with.</w:t>
      </w:r>
      <w:r w:rsidR="00DE52D9">
        <w:rPr>
          <w:lang w:eastAsia="en-US"/>
        </w:rPr>
        <w:t xml:space="preserve"> </w:t>
      </w:r>
      <w:r w:rsidRPr="00706207">
        <w:rPr>
          <w:lang w:eastAsia="en-US"/>
        </w:rPr>
        <w:t>Overall, those stakeholders dealing with the most high needs / disadvantaged cases felt the CDCT had made less of an impact than those stakeholders who dealt with a broader range of clients.</w:t>
      </w:r>
    </w:p>
    <w:p w14:paraId="7D7EEB43" w14:textId="77777777" w:rsidR="00796C7A" w:rsidRPr="00706207" w:rsidRDefault="00796C7A" w:rsidP="00796C7A">
      <w:pPr>
        <w:rPr>
          <w:lang w:eastAsia="en-US"/>
        </w:rPr>
      </w:pPr>
      <w:r w:rsidRPr="00706207">
        <w:rPr>
          <w:lang w:eastAsia="en-US"/>
        </w:rPr>
        <w:lastRenderedPageBreak/>
        <w:t xml:space="preserve">Many stakeholders had noticed some early positive changes / impact of the CDCT, however most felt that it was “too early” in </w:t>
      </w:r>
      <w:r>
        <w:rPr>
          <w:lang w:eastAsia="en-US"/>
        </w:rPr>
        <w:t>the Trial</w:t>
      </w:r>
      <w:r w:rsidRPr="00706207">
        <w:rPr>
          <w:lang w:eastAsia="en-US"/>
        </w:rPr>
        <w:t xml:space="preserve"> to determine how widespread such impacts would be.</w:t>
      </w:r>
      <w:r w:rsidR="00DE52D9">
        <w:rPr>
          <w:lang w:eastAsia="en-US"/>
        </w:rPr>
        <w:t xml:space="preserve"> </w:t>
      </w:r>
      <w:r w:rsidRPr="00706207">
        <w:rPr>
          <w:lang w:eastAsia="en-US"/>
        </w:rPr>
        <w:t>In addition, most felt that it was too early to determine whether there would be any considerable change in relation to longer term issues (e.g. employment, health and housing) and were expecting to only see changes in relation to these issues in the longer term (i.e. in another 6-12 months).</w:t>
      </w:r>
    </w:p>
    <w:p w14:paraId="091470F7" w14:textId="77777777" w:rsidR="00796C7A" w:rsidRPr="00706207" w:rsidRDefault="00796C7A" w:rsidP="00796C7A">
      <w:pPr>
        <w:rPr>
          <w:lang w:eastAsia="en-US"/>
        </w:rPr>
      </w:pPr>
      <w:r w:rsidRPr="00706207">
        <w:rPr>
          <w:lang w:eastAsia="en-US"/>
        </w:rPr>
        <w:t xml:space="preserve">Some stakeholders indicated that there were other external factors which may have impacted on data / behaviour over </w:t>
      </w:r>
      <w:r>
        <w:rPr>
          <w:lang w:eastAsia="en-US"/>
        </w:rPr>
        <w:t>the Trial</w:t>
      </w:r>
      <w:r w:rsidRPr="00706207">
        <w:rPr>
          <w:lang w:eastAsia="en-US"/>
        </w:rPr>
        <w:t xml:space="preserve"> period, beyond the impact of CDCT itself, such as:</w:t>
      </w:r>
    </w:p>
    <w:p w14:paraId="703E5E83" w14:textId="77777777" w:rsidR="00796C7A" w:rsidRPr="00706207" w:rsidRDefault="00796C7A" w:rsidP="00796C7A">
      <w:pPr>
        <w:pStyle w:val="ListBullet"/>
        <w:rPr>
          <w:lang w:eastAsia="en-US"/>
        </w:rPr>
      </w:pPr>
      <w:r w:rsidRPr="00706207">
        <w:rPr>
          <w:lang w:eastAsia="en-US"/>
        </w:rPr>
        <w:t>Takeaway Alcohol Management System (TAMS) and other alcohol restrictions (including restricted liquor store operating hours, and homeowner nominated alcohol restricted premises);</w:t>
      </w:r>
    </w:p>
    <w:p w14:paraId="23BCBCEE" w14:textId="77777777" w:rsidR="00796C7A" w:rsidRPr="00706207" w:rsidRDefault="00796C7A" w:rsidP="00796C7A">
      <w:pPr>
        <w:pStyle w:val="ListBullet"/>
        <w:rPr>
          <w:lang w:eastAsia="en-US"/>
        </w:rPr>
      </w:pPr>
      <w:r w:rsidRPr="00706207">
        <w:rPr>
          <w:lang w:eastAsia="en-US"/>
        </w:rPr>
        <w:t>Fewer people in town as a result of people leaving / being away during the dry season;</w:t>
      </w:r>
    </w:p>
    <w:p w14:paraId="1AA8BB53" w14:textId="77777777" w:rsidR="00796C7A" w:rsidRPr="00706207" w:rsidRDefault="00796C7A" w:rsidP="00796C7A">
      <w:pPr>
        <w:pStyle w:val="ListBullet"/>
        <w:rPr>
          <w:lang w:eastAsia="en-US"/>
        </w:rPr>
      </w:pPr>
      <w:r w:rsidRPr="00706207">
        <w:rPr>
          <w:lang w:eastAsia="en-US"/>
        </w:rPr>
        <w:t>Lump sum payments – some visitors to the community had received royalty payments and this had encouraged some “party houses” to continue.</w:t>
      </w:r>
      <w:r w:rsidR="00DE52D9">
        <w:rPr>
          <w:lang w:eastAsia="en-US"/>
        </w:rPr>
        <w:t xml:space="preserve"> </w:t>
      </w:r>
      <w:r w:rsidRPr="00706207">
        <w:rPr>
          <w:lang w:eastAsia="en-US"/>
        </w:rPr>
        <w:t xml:space="preserve">Stakeholders reported that three royalty payments from neighbouring communities outside </w:t>
      </w:r>
      <w:r>
        <w:rPr>
          <w:lang w:eastAsia="en-US"/>
        </w:rPr>
        <w:t>the Trial</w:t>
      </w:r>
      <w:r w:rsidRPr="00706207">
        <w:rPr>
          <w:lang w:eastAsia="en-US"/>
        </w:rPr>
        <w:t xml:space="preserve"> site had been received since </w:t>
      </w:r>
      <w:r>
        <w:rPr>
          <w:lang w:eastAsia="en-US"/>
        </w:rPr>
        <w:t>the Trial</w:t>
      </w:r>
      <w:r w:rsidRPr="00706207">
        <w:rPr>
          <w:lang w:eastAsia="en-US"/>
        </w:rPr>
        <w:t xml:space="preserve"> began;</w:t>
      </w:r>
    </w:p>
    <w:p w14:paraId="56270FDB" w14:textId="77777777" w:rsidR="00796C7A" w:rsidRPr="00706207" w:rsidRDefault="00796C7A" w:rsidP="00796C7A">
      <w:pPr>
        <w:pStyle w:val="ListBullet"/>
        <w:rPr>
          <w:lang w:eastAsia="en-US"/>
        </w:rPr>
      </w:pPr>
      <w:r w:rsidRPr="00706207">
        <w:rPr>
          <w:lang w:eastAsia="en-US"/>
        </w:rPr>
        <w:t xml:space="preserve">Weather – while not as big an issue as Ceduna, a few stakeholders indicated that the change in seasons from dry to wet had the potential to have some impact on </w:t>
      </w:r>
      <w:r>
        <w:rPr>
          <w:lang w:eastAsia="en-US"/>
        </w:rPr>
        <w:t>Trial</w:t>
      </w:r>
      <w:r w:rsidRPr="00706207">
        <w:rPr>
          <w:lang w:eastAsia="en-US"/>
        </w:rPr>
        <w:t xml:space="preserve"> outcomes;</w:t>
      </w:r>
    </w:p>
    <w:p w14:paraId="339820F2" w14:textId="77777777" w:rsidR="00796C7A" w:rsidRPr="00706207" w:rsidRDefault="00796C7A" w:rsidP="00796C7A">
      <w:pPr>
        <w:pStyle w:val="ListBullet"/>
        <w:rPr>
          <w:lang w:eastAsia="en-US"/>
        </w:rPr>
      </w:pPr>
      <w:r w:rsidRPr="00706207">
        <w:rPr>
          <w:lang w:eastAsia="en-US"/>
        </w:rPr>
        <w:t xml:space="preserve">As identified in the Initial Conditions Report, Western Australia has restricted Electronic Gaming Machine (EGM) licensing, and there were no EGMs in </w:t>
      </w:r>
      <w:r>
        <w:rPr>
          <w:lang w:eastAsia="en-US"/>
        </w:rPr>
        <w:t>the Trial</w:t>
      </w:r>
      <w:r w:rsidRPr="00706207">
        <w:rPr>
          <w:lang w:eastAsia="en-US"/>
        </w:rPr>
        <w:t xml:space="preserve"> sites in WA;</w:t>
      </w:r>
    </w:p>
    <w:p w14:paraId="6E34BC54" w14:textId="77777777" w:rsidR="00796C7A" w:rsidRPr="00706207" w:rsidRDefault="00796C7A" w:rsidP="00796C7A">
      <w:pPr>
        <w:pStyle w:val="ListBullet"/>
        <w:rPr>
          <w:lang w:eastAsia="en-US"/>
        </w:rPr>
      </w:pPr>
      <w:r w:rsidRPr="00706207">
        <w:rPr>
          <w:lang w:eastAsia="en-US"/>
        </w:rPr>
        <w:t xml:space="preserve">Changes to health servicing via hospitals – since </w:t>
      </w:r>
      <w:r>
        <w:rPr>
          <w:lang w:eastAsia="en-US"/>
        </w:rPr>
        <w:t>the Trial</w:t>
      </w:r>
      <w:r w:rsidRPr="00706207">
        <w:rPr>
          <w:lang w:eastAsia="en-US"/>
        </w:rPr>
        <w:t xml:space="preserve"> began, the Accident and Emergency department in Kununurra Hospital had ceased its GP service;</w:t>
      </w:r>
    </w:p>
    <w:p w14:paraId="7829C93D" w14:textId="77777777" w:rsidR="00796C7A" w:rsidRPr="00706207" w:rsidRDefault="00796C7A" w:rsidP="00796C7A">
      <w:pPr>
        <w:pStyle w:val="ListBullet"/>
        <w:rPr>
          <w:lang w:eastAsia="en-US"/>
        </w:rPr>
      </w:pPr>
      <w:r w:rsidRPr="00706207">
        <w:rPr>
          <w:lang w:eastAsia="en-US"/>
        </w:rPr>
        <w:t>Changes in police policing approach / requirements, including:</w:t>
      </w:r>
    </w:p>
    <w:p w14:paraId="761A2A8F" w14:textId="77777777" w:rsidR="00796C7A" w:rsidRPr="00706207" w:rsidRDefault="00796C7A" w:rsidP="00796C7A">
      <w:pPr>
        <w:pStyle w:val="ListBullet2"/>
        <w:rPr>
          <w:lang w:eastAsia="en-US"/>
        </w:rPr>
      </w:pPr>
      <w:r w:rsidRPr="00706207">
        <w:rPr>
          <w:lang w:eastAsia="en-US"/>
        </w:rPr>
        <w:t>Stricter domestic violence reporting requirements, and an increased focus on domestic violence by the new Police Superintendent;</w:t>
      </w:r>
    </w:p>
    <w:p w14:paraId="64DFA476" w14:textId="77777777" w:rsidR="00796C7A" w:rsidRPr="00706207" w:rsidRDefault="00796C7A" w:rsidP="00796C7A">
      <w:pPr>
        <w:pStyle w:val="ListBullet2"/>
        <w:rPr>
          <w:lang w:eastAsia="en-US"/>
        </w:rPr>
      </w:pPr>
      <w:r w:rsidRPr="00706207">
        <w:rPr>
          <w:lang w:eastAsia="en-US"/>
        </w:rPr>
        <w:t>A new Police Officer in Charge in Wyndham with a more active focus on reducing public intoxication; and</w:t>
      </w:r>
    </w:p>
    <w:p w14:paraId="72B52E16" w14:textId="77777777" w:rsidR="00796C7A" w:rsidRPr="00706207" w:rsidRDefault="00796C7A" w:rsidP="00796C7A">
      <w:pPr>
        <w:pStyle w:val="ListBullet2"/>
        <w:rPr>
          <w:lang w:eastAsia="en-US"/>
        </w:rPr>
      </w:pPr>
      <w:r w:rsidRPr="00706207">
        <w:rPr>
          <w:lang w:eastAsia="en-US"/>
        </w:rPr>
        <w:t>Police efforts to increase communication and education about crime rates and statistics;</w:t>
      </w:r>
    </w:p>
    <w:p w14:paraId="2BB5FF6C" w14:textId="77777777" w:rsidR="00796C7A" w:rsidRPr="00706207" w:rsidRDefault="00796C7A" w:rsidP="00796C7A">
      <w:pPr>
        <w:pStyle w:val="ListBullet"/>
        <w:rPr>
          <w:lang w:eastAsia="en-US"/>
        </w:rPr>
      </w:pPr>
      <w:r w:rsidRPr="00706207">
        <w:rPr>
          <w:lang w:eastAsia="en-US"/>
        </w:rPr>
        <w:t xml:space="preserve">Distribution of a large sum of money ($300,000-$400,000) by an Indigenous Corporation – one stakeholder reported that community members had placed purchase orders to buy items (e.g. furniture, clothing and shoes) during </w:t>
      </w:r>
      <w:r>
        <w:rPr>
          <w:lang w:eastAsia="en-US"/>
        </w:rPr>
        <w:t>the Trial</w:t>
      </w:r>
      <w:r w:rsidRPr="00706207">
        <w:rPr>
          <w:lang w:eastAsia="en-US"/>
        </w:rPr>
        <w:t>; and</w:t>
      </w:r>
    </w:p>
    <w:p w14:paraId="0014AEC6" w14:textId="77777777" w:rsidR="00796C7A" w:rsidRDefault="00796C7A" w:rsidP="00796C7A">
      <w:pPr>
        <w:pStyle w:val="ListBullet"/>
        <w:rPr>
          <w:lang w:eastAsia="en-US"/>
        </w:rPr>
      </w:pPr>
      <w:r w:rsidRPr="00706207">
        <w:rPr>
          <w:lang w:eastAsia="en-US"/>
        </w:rPr>
        <w:t>Closure of a mine site near Wyndham – which stakeholders reported had resulted in higher unemployment and less money in town.</w:t>
      </w:r>
    </w:p>
    <w:p w14:paraId="3481A1EB" w14:textId="77777777" w:rsidR="00796C7A" w:rsidRPr="00796C7A" w:rsidRDefault="00796C7A" w:rsidP="00D32AAF">
      <w:pPr>
        <w:pStyle w:val="Heading8"/>
      </w:pPr>
      <w:r w:rsidRPr="00796C7A">
        <w:t>Alcohol consumption</w:t>
      </w:r>
    </w:p>
    <w:p w14:paraId="6C2D92DB" w14:textId="77777777" w:rsidR="00796C7A" w:rsidRPr="00706207" w:rsidRDefault="00796C7A" w:rsidP="00796C7A">
      <w:pPr>
        <w:rPr>
          <w:lang w:eastAsia="en-US"/>
        </w:rPr>
      </w:pPr>
      <w:r w:rsidRPr="00706207">
        <w:rPr>
          <w:lang w:eastAsia="en-US"/>
        </w:rPr>
        <w:t>While some stakeholders felt that there had been minimal / no change in alcohol consumption, many others had noticed changes at an individual and / or community leve</w:t>
      </w:r>
      <w:r>
        <w:rPr>
          <w:lang w:eastAsia="en-US"/>
        </w:rPr>
        <w:t>l since the start of the CDCT.</w:t>
      </w:r>
    </w:p>
    <w:p w14:paraId="2B67C4E9" w14:textId="77777777" w:rsidR="00796C7A" w:rsidRPr="00706207" w:rsidRDefault="00796C7A" w:rsidP="00796C7A">
      <w:pPr>
        <w:rPr>
          <w:lang w:eastAsia="en-US"/>
        </w:rPr>
      </w:pPr>
      <w:r w:rsidRPr="00706207">
        <w:rPr>
          <w:lang w:eastAsia="en-US"/>
        </w:rPr>
        <w:t>The stakeholders who had noted positive impacts of CDCT in relation to alcohol consumption reported that these included:</w:t>
      </w:r>
    </w:p>
    <w:p w14:paraId="46F9E11B" w14:textId="77777777" w:rsidR="00796C7A" w:rsidRPr="00706207" w:rsidRDefault="00796C7A" w:rsidP="00796C7A">
      <w:pPr>
        <w:pStyle w:val="ListBullet"/>
        <w:rPr>
          <w:lang w:eastAsia="en-US"/>
        </w:rPr>
      </w:pPr>
      <w:r w:rsidRPr="00706207">
        <w:rPr>
          <w:lang w:eastAsia="en-US"/>
        </w:rPr>
        <w:lastRenderedPageBreak/>
        <w:t>Feedback from Sobering Up Units (SUUs) in Kununurra and Wyndham indicated that there had been</w:t>
      </w:r>
      <w:r>
        <w:rPr>
          <w:rStyle w:val="FootnoteReference"/>
        </w:rPr>
        <w:footnoteReference w:id="42"/>
      </w:r>
      <w:r w:rsidRPr="00706207">
        <w:rPr>
          <w:lang w:eastAsia="en-US"/>
        </w:rPr>
        <w:t>:</w:t>
      </w:r>
    </w:p>
    <w:p w14:paraId="7B3DA711" w14:textId="77777777" w:rsidR="00796C7A" w:rsidRPr="00706207" w:rsidRDefault="00796C7A" w:rsidP="00796C7A">
      <w:pPr>
        <w:pStyle w:val="ListBullet2"/>
        <w:rPr>
          <w:lang w:eastAsia="en-US"/>
        </w:rPr>
      </w:pPr>
      <w:r w:rsidRPr="00706207">
        <w:rPr>
          <w:lang w:eastAsia="en-US"/>
        </w:rPr>
        <w:t>A decrease in the number of people being picked up as well as using the SUU;</w:t>
      </w:r>
    </w:p>
    <w:p w14:paraId="073F245A" w14:textId="77777777" w:rsidR="00796C7A" w:rsidRPr="00706207" w:rsidRDefault="00796C7A" w:rsidP="00796C7A">
      <w:pPr>
        <w:pStyle w:val="ListBullet2"/>
        <w:rPr>
          <w:lang w:eastAsia="en-US"/>
        </w:rPr>
      </w:pPr>
      <w:r w:rsidRPr="00706207">
        <w:rPr>
          <w:lang w:eastAsia="en-US"/>
        </w:rPr>
        <w:t xml:space="preserve">A change in the types of people being picked up by the SUU – now more likely to be people from outside </w:t>
      </w:r>
      <w:r>
        <w:rPr>
          <w:lang w:eastAsia="en-US"/>
        </w:rPr>
        <w:t>the Trial</w:t>
      </w:r>
      <w:r w:rsidRPr="00706207">
        <w:rPr>
          <w:lang w:eastAsia="en-US"/>
        </w:rPr>
        <w:t xml:space="preserve"> area;</w:t>
      </w:r>
    </w:p>
    <w:p w14:paraId="1C6236D6" w14:textId="77777777" w:rsidR="00796C7A" w:rsidRPr="00706207" w:rsidRDefault="00796C7A" w:rsidP="00796C7A">
      <w:pPr>
        <w:pStyle w:val="ListBullet"/>
        <w:rPr>
          <w:lang w:eastAsia="en-US"/>
        </w:rPr>
      </w:pPr>
      <w:r w:rsidRPr="00706207">
        <w:rPr>
          <w:lang w:eastAsia="en-US"/>
        </w:rPr>
        <w:t>Less visibility / fewer people consuming alcohol in public – some stakeholders reported seeing and hearing fewer intoxicated people in public places (i.e. on the streets in town, in parks and on the side of the road in the early mornings);</w:t>
      </w:r>
    </w:p>
    <w:p w14:paraId="7EDE74AC" w14:textId="77777777" w:rsidR="00920C34" w:rsidRDefault="00796C7A" w:rsidP="00796C7A">
      <w:pPr>
        <w:pStyle w:val="ListBullet"/>
        <w:rPr>
          <w:lang w:eastAsia="en-US"/>
        </w:rPr>
      </w:pPr>
      <w:r w:rsidRPr="00706207">
        <w:rPr>
          <w:lang w:eastAsia="en-US"/>
        </w:rPr>
        <w:t>One stakeholder had observed that binge drinking patterns had changed amongst some of the CDCT participants that they had dealings</w:t>
      </w:r>
      <w:r>
        <w:rPr>
          <w:lang w:eastAsia="en-US"/>
        </w:rPr>
        <w:t xml:space="preserve"> with</w:t>
      </w:r>
      <w:r w:rsidRPr="00706207">
        <w:rPr>
          <w:lang w:eastAsia="en-US"/>
        </w:rPr>
        <w:t xml:space="preserve"> </w:t>
      </w:r>
      <w:r>
        <w:rPr>
          <w:lang w:eastAsia="en-US"/>
        </w:rPr>
        <w:t>and</w:t>
      </w:r>
      <w:r w:rsidRPr="00706207">
        <w:rPr>
          <w:lang w:eastAsia="en-US"/>
        </w:rPr>
        <w:t xml:space="preserve"> </w:t>
      </w:r>
      <w:r>
        <w:rPr>
          <w:lang w:eastAsia="en-US"/>
        </w:rPr>
        <w:t xml:space="preserve">that </w:t>
      </w:r>
      <w:r w:rsidRPr="00706207">
        <w:rPr>
          <w:lang w:eastAsia="en-US"/>
        </w:rPr>
        <w:t xml:space="preserve">these sessions </w:t>
      </w:r>
      <w:r>
        <w:rPr>
          <w:lang w:eastAsia="en-US"/>
        </w:rPr>
        <w:t xml:space="preserve">were </w:t>
      </w:r>
      <w:r w:rsidRPr="00706207">
        <w:rPr>
          <w:lang w:eastAsia="en-US"/>
        </w:rPr>
        <w:t xml:space="preserve">now </w:t>
      </w:r>
      <w:r>
        <w:rPr>
          <w:lang w:eastAsia="en-US"/>
        </w:rPr>
        <w:t xml:space="preserve">of </w:t>
      </w:r>
      <w:r w:rsidRPr="00706207">
        <w:rPr>
          <w:lang w:eastAsia="en-US"/>
        </w:rPr>
        <w:t>a shorter duration;</w:t>
      </w:r>
    </w:p>
    <w:p w14:paraId="372EEEE2" w14:textId="77777777" w:rsidR="00796C7A" w:rsidRPr="00706207" w:rsidRDefault="00796C7A" w:rsidP="00796C7A">
      <w:pPr>
        <w:pStyle w:val="ListBullet"/>
        <w:rPr>
          <w:lang w:eastAsia="en-US"/>
        </w:rPr>
      </w:pPr>
      <w:r w:rsidRPr="00706207">
        <w:rPr>
          <w:lang w:eastAsia="en-US"/>
        </w:rPr>
        <w:t>Hospital related changes:</w:t>
      </w:r>
    </w:p>
    <w:p w14:paraId="1E8F2C72" w14:textId="77777777" w:rsidR="00796C7A" w:rsidRPr="00706207" w:rsidRDefault="00796C7A" w:rsidP="00796C7A">
      <w:pPr>
        <w:pStyle w:val="ListBullet2"/>
        <w:rPr>
          <w:lang w:eastAsia="en-US"/>
        </w:rPr>
      </w:pPr>
      <w:r w:rsidRPr="00706207">
        <w:rPr>
          <w:lang w:eastAsia="en-US"/>
        </w:rPr>
        <w:t>Admissions due to alcohol-related presentations had decreased;</w:t>
      </w:r>
    </w:p>
    <w:p w14:paraId="75A8CACE" w14:textId="77777777" w:rsidR="00796C7A" w:rsidRPr="00706207" w:rsidRDefault="00796C7A" w:rsidP="00796C7A">
      <w:pPr>
        <w:pStyle w:val="ListBullet2"/>
        <w:rPr>
          <w:lang w:eastAsia="en-US"/>
        </w:rPr>
      </w:pPr>
      <w:r w:rsidRPr="00706207">
        <w:rPr>
          <w:lang w:eastAsia="en-US"/>
        </w:rPr>
        <w:t xml:space="preserve">A noticeable decrease in rowdy and abusive behaviour towards Accident and Emergency staff since </w:t>
      </w:r>
      <w:r>
        <w:rPr>
          <w:lang w:eastAsia="en-US"/>
        </w:rPr>
        <w:t>the Trial</w:t>
      </w:r>
      <w:r w:rsidRPr="00706207">
        <w:rPr>
          <w:lang w:eastAsia="en-US"/>
        </w:rPr>
        <w:t>.</w:t>
      </w:r>
      <w:r w:rsidR="00DE52D9">
        <w:rPr>
          <w:lang w:eastAsia="en-US"/>
        </w:rPr>
        <w:t xml:space="preserve"> </w:t>
      </w:r>
      <w:r w:rsidRPr="00706207">
        <w:rPr>
          <w:lang w:eastAsia="en-US"/>
        </w:rPr>
        <w:t>A stakeholder from the hospital estimated it to have reduced by around half;</w:t>
      </w:r>
    </w:p>
    <w:p w14:paraId="67794648" w14:textId="77777777" w:rsidR="00796C7A" w:rsidRPr="00706207" w:rsidRDefault="00796C7A" w:rsidP="00796C7A">
      <w:pPr>
        <w:pStyle w:val="ListBullet"/>
        <w:rPr>
          <w:lang w:eastAsia="en-US"/>
        </w:rPr>
      </w:pPr>
      <w:r w:rsidRPr="00706207">
        <w:rPr>
          <w:lang w:eastAsia="en-US"/>
        </w:rPr>
        <w:t>Ambulance-related changes:</w:t>
      </w:r>
    </w:p>
    <w:p w14:paraId="328A2554" w14:textId="77777777" w:rsidR="00796C7A" w:rsidRPr="00706207" w:rsidRDefault="00796C7A" w:rsidP="00796C7A">
      <w:pPr>
        <w:pStyle w:val="ListBullet2"/>
        <w:rPr>
          <w:lang w:eastAsia="en-US"/>
        </w:rPr>
      </w:pPr>
      <w:r w:rsidRPr="00706207">
        <w:rPr>
          <w:lang w:eastAsia="en-US"/>
        </w:rPr>
        <w:t>Decrease in primary call-outs (from 107 in August-September 2015 to 73 in August-September 2016);</w:t>
      </w:r>
    </w:p>
    <w:p w14:paraId="78C6D3F0" w14:textId="77777777" w:rsidR="00796C7A" w:rsidRPr="00706207" w:rsidRDefault="00796C7A" w:rsidP="00796C7A">
      <w:pPr>
        <w:pStyle w:val="ListBullet2"/>
        <w:rPr>
          <w:lang w:eastAsia="en-US"/>
        </w:rPr>
      </w:pPr>
      <w:r w:rsidRPr="00706207">
        <w:rPr>
          <w:lang w:eastAsia="en-US"/>
        </w:rPr>
        <w:t>Fewer call-outs for alcohol-related injuries;</w:t>
      </w:r>
    </w:p>
    <w:p w14:paraId="7EBDA8E0" w14:textId="77777777" w:rsidR="00796C7A" w:rsidRPr="00706207" w:rsidRDefault="00796C7A" w:rsidP="00796C7A">
      <w:pPr>
        <w:pStyle w:val="ListBullet"/>
        <w:rPr>
          <w:lang w:eastAsia="en-US"/>
        </w:rPr>
      </w:pPr>
      <w:r w:rsidRPr="00706207">
        <w:rPr>
          <w:lang w:eastAsia="en-US"/>
        </w:rPr>
        <w:t xml:space="preserve">Substantially decreased sales at a Kununurra bottle shop – this decrease was reported to have occurred since </w:t>
      </w:r>
      <w:r>
        <w:rPr>
          <w:lang w:eastAsia="en-US"/>
        </w:rPr>
        <w:t>the Trial</w:t>
      </w:r>
      <w:r w:rsidRPr="00706207">
        <w:rPr>
          <w:lang w:eastAsia="en-US"/>
        </w:rPr>
        <w:t xml:space="preserve"> started, as well as at the comparative point from last year;</w:t>
      </w:r>
    </w:p>
    <w:p w14:paraId="4D04A1F8" w14:textId="77777777" w:rsidR="00796C7A" w:rsidRPr="00706207" w:rsidRDefault="00796C7A" w:rsidP="00796C7A">
      <w:pPr>
        <w:pStyle w:val="ListBullet2"/>
        <w:rPr>
          <w:lang w:eastAsia="en-US"/>
        </w:rPr>
      </w:pPr>
      <w:r w:rsidRPr="00706207">
        <w:rPr>
          <w:lang w:eastAsia="en-US"/>
        </w:rPr>
        <w:t>This had resulted in a need to reduce casual staff (who were mostly backpackers);</w:t>
      </w:r>
    </w:p>
    <w:p w14:paraId="45C68607" w14:textId="77777777" w:rsidR="00796C7A" w:rsidRPr="00706207" w:rsidRDefault="00796C7A" w:rsidP="00796C7A">
      <w:pPr>
        <w:pStyle w:val="ListBullet"/>
        <w:rPr>
          <w:lang w:eastAsia="en-US"/>
        </w:rPr>
      </w:pPr>
      <w:r w:rsidRPr="00706207">
        <w:rPr>
          <w:lang w:eastAsia="en-US"/>
        </w:rPr>
        <w:t>More sobriety – evidenced by:</w:t>
      </w:r>
    </w:p>
    <w:p w14:paraId="6C1099B3" w14:textId="77777777" w:rsidR="00796C7A" w:rsidRPr="00706207" w:rsidRDefault="00796C7A" w:rsidP="00796C7A">
      <w:pPr>
        <w:pStyle w:val="ListBullet2"/>
        <w:rPr>
          <w:lang w:eastAsia="en-US"/>
        </w:rPr>
      </w:pPr>
      <w:r w:rsidRPr="00706207">
        <w:rPr>
          <w:lang w:eastAsia="en-US"/>
        </w:rPr>
        <w:t>A local football coach reported that several players who had previously been unable to play / not trained effectively due to frequent intoxication had reduced their alcohol consumption and significantly improved their behaviour and their commitment and performance to the game, resulting in noticeable “transformation” of their lives; and</w:t>
      </w:r>
    </w:p>
    <w:p w14:paraId="53E55C17" w14:textId="77777777" w:rsidR="00796C7A" w:rsidRDefault="00796C7A" w:rsidP="00796C7A">
      <w:pPr>
        <w:pStyle w:val="ListBullet2"/>
        <w:rPr>
          <w:lang w:eastAsia="en-US"/>
        </w:rPr>
      </w:pPr>
      <w:r w:rsidRPr="00706207">
        <w:rPr>
          <w:lang w:eastAsia="en-US"/>
        </w:rPr>
        <w:t>A few stakeholders reported seeing individuals they knew to previously be high alcohol users who were now more regularly sober and seen to be spending their money on food, groceries and household items.</w:t>
      </w:r>
    </w:p>
    <w:p w14:paraId="210AC622" w14:textId="77777777" w:rsidR="00796C7A" w:rsidRPr="00796C7A" w:rsidRDefault="00796C7A" w:rsidP="00D32AAF">
      <w:pPr>
        <w:pStyle w:val="Heading8"/>
      </w:pPr>
      <w:r w:rsidRPr="00796C7A">
        <w:t>Drug use</w:t>
      </w:r>
    </w:p>
    <w:p w14:paraId="355FCFC8" w14:textId="77777777" w:rsidR="00796C7A" w:rsidRPr="00706207" w:rsidRDefault="00796C7A" w:rsidP="00796C7A">
      <w:pPr>
        <w:rPr>
          <w:lang w:eastAsia="en-US"/>
        </w:rPr>
      </w:pPr>
      <w:r w:rsidRPr="00706207">
        <w:rPr>
          <w:lang w:eastAsia="en-US"/>
        </w:rPr>
        <w:t xml:space="preserve">Overall, consistent with the </w:t>
      </w:r>
      <w:r>
        <w:rPr>
          <w:lang w:eastAsia="en-US"/>
        </w:rPr>
        <w:t>I</w:t>
      </w:r>
      <w:r w:rsidRPr="00706207">
        <w:rPr>
          <w:lang w:eastAsia="en-US"/>
        </w:rPr>
        <w:t xml:space="preserve">nitial </w:t>
      </w:r>
      <w:r>
        <w:rPr>
          <w:lang w:eastAsia="en-US"/>
        </w:rPr>
        <w:t>C</w:t>
      </w:r>
      <w:r w:rsidRPr="00706207">
        <w:rPr>
          <w:lang w:eastAsia="en-US"/>
        </w:rPr>
        <w:t xml:space="preserve">onditions </w:t>
      </w:r>
      <w:r>
        <w:rPr>
          <w:lang w:eastAsia="en-US"/>
        </w:rPr>
        <w:t>R</w:t>
      </w:r>
      <w:r w:rsidRPr="00706207">
        <w:rPr>
          <w:lang w:eastAsia="en-US"/>
        </w:rPr>
        <w:t>eport, stakeholders found it more difficult to comment on levels of drug use in the community – primarily because such behaviours were not as visible and the impacts of using marijuana (the main drug used) were not as overt / aggressive as alcohol.</w:t>
      </w:r>
    </w:p>
    <w:p w14:paraId="37B305CC" w14:textId="77777777" w:rsidR="00796C7A" w:rsidRPr="00706207" w:rsidRDefault="00796C7A" w:rsidP="00796C7A">
      <w:pPr>
        <w:rPr>
          <w:lang w:eastAsia="en-US"/>
        </w:rPr>
      </w:pPr>
      <w:r w:rsidRPr="00706207">
        <w:rPr>
          <w:lang w:eastAsia="en-US"/>
        </w:rPr>
        <w:t>The following positive impacts of the CDCT on drug use were identified by the qualitative research:</w:t>
      </w:r>
    </w:p>
    <w:p w14:paraId="69F22A4A" w14:textId="77777777" w:rsidR="00796C7A" w:rsidRPr="00706207" w:rsidRDefault="00796C7A" w:rsidP="00796C7A">
      <w:pPr>
        <w:pStyle w:val="ListBullet"/>
        <w:rPr>
          <w:lang w:eastAsia="en-US"/>
        </w:rPr>
      </w:pPr>
      <w:r w:rsidRPr="00706207">
        <w:rPr>
          <w:lang w:eastAsia="en-US"/>
        </w:rPr>
        <w:lastRenderedPageBreak/>
        <w:t>A couple of stakeholders had directly spoken with CDCT participants who had reduced and / or stopped their drug use as a result of the CDCT, including:</w:t>
      </w:r>
    </w:p>
    <w:p w14:paraId="0A4D4828" w14:textId="77777777" w:rsidR="00796C7A" w:rsidRPr="00706207" w:rsidRDefault="00796C7A" w:rsidP="00796C7A">
      <w:pPr>
        <w:pStyle w:val="ListBullet2"/>
        <w:rPr>
          <w:lang w:eastAsia="en-US"/>
        </w:rPr>
      </w:pPr>
      <w:r w:rsidRPr="00706207">
        <w:rPr>
          <w:lang w:eastAsia="en-US"/>
        </w:rPr>
        <w:t>A CDCT participant who had previously been addicted to methamphetamines (“ice”) but had stopped using ice due to limited access to cash;</w:t>
      </w:r>
    </w:p>
    <w:p w14:paraId="51D5CFE4" w14:textId="77777777" w:rsidR="00796C7A" w:rsidRPr="00706207" w:rsidRDefault="00796C7A" w:rsidP="00796C7A">
      <w:pPr>
        <w:pStyle w:val="ListBullet2"/>
        <w:rPr>
          <w:lang w:eastAsia="en-US"/>
        </w:rPr>
      </w:pPr>
      <w:r w:rsidRPr="00706207">
        <w:rPr>
          <w:lang w:eastAsia="en-US"/>
        </w:rPr>
        <w:t xml:space="preserve">A family who was now consuming less marijuana which had allowed them to spend more money on clothes and food for their child and were supportive / happy about </w:t>
      </w:r>
      <w:r>
        <w:rPr>
          <w:lang w:eastAsia="en-US"/>
        </w:rPr>
        <w:t>the Trial</w:t>
      </w:r>
      <w:r w:rsidRPr="00706207">
        <w:rPr>
          <w:lang w:eastAsia="en-US"/>
        </w:rPr>
        <w:t xml:space="preserve"> as a result they; and</w:t>
      </w:r>
    </w:p>
    <w:p w14:paraId="129541DC" w14:textId="77777777" w:rsidR="00796C7A" w:rsidRPr="00706207" w:rsidRDefault="00796C7A" w:rsidP="00796C7A">
      <w:pPr>
        <w:pStyle w:val="ListBullet"/>
        <w:rPr>
          <w:lang w:eastAsia="en-US"/>
        </w:rPr>
      </w:pPr>
      <w:r w:rsidRPr="00706207">
        <w:rPr>
          <w:lang w:eastAsia="en-US"/>
        </w:rPr>
        <w:t>A few stakeholders felt that the frequency of marijuana usage had reduced due to limited access to cash.</w:t>
      </w:r>
    </w:p>
    <w:p w14:paraId="030C5B35" w14:textId="77777777" w:rsidR="00796C7A" w:rsidRPr="00706207" w:rsidRDefault="00796C7A" w:rsidP="00796C7A">
      <w:pPr>
        <w:rPr>
          <w:lang w:eastAsia="en-US"/>
        </w:rPr>
      </w:pPr>
      <w:r w:rsidRPr="00706207">
        <w:rPr>
          <w:lang w:eastAsia="en-US"/>
        </w:rPr>
        <w:t>The following negative feedback in relation to drug use were identified by the qualitative research, although these reports were not observed amongst CDCT participants:</w:t>
      </w:r>
    </w:p>
    <w:p w14:paraId="0C13C245" w14:textId="77777777" w:rsidR="00796C7A" w:rsidRPr="00706207" w:rsidRDefault="00796C7A" w:rsidP="00796C7A">
      <w:pPr>
        <w:pStyle w:val="ListBullet"/>
        <w:rPr>
          <w:lang w:eastAsia="en-US"/>
        </w:rPr>
      </w:pPr>
      <w:r w:rsidRPr="00706207">
        <w:rPr>
          <w:lang w:eastAsia="en-US"/>
        </w:rPr>
        <w:t>One stakeholder in Wyndham reported more young people had told her they were using marijuana, however he / she did not think this increase was a result of the CDCT but rather due to an increase in self-reporting from improved efforts to build more open relationships with young people by her organisation; and</w:t>
      </w:r>
    </w:p>
    <w:p w14:paraId="6D108584" w14:textId="77777777" w:rsidR="00796C7A" w:rsidRPr="00706207" w:rsidRDefault="00796C7A" w:rsidP="00796C7A">
      <w:pPr>
        <w:pStyle w:val="ListBullet"/>
        <w:rPr>
          <w:lang w:eastAsia="en-US"/>
        </w:rPr>
      </w:pPr>
      <w:r w:rsidRPr="00706207">
        <w:rPr>
          <w:lang w:eastAsia="en-US"/>
        </w:rPr>
        <w:t>A couple of stakeholders reported that there had been an incident involving young people using sprays (i.e. aerosols).</w:t>
      </w:r>
      <w:r w:rsidR="00DE52D9">
        <w:rPr>
          <w:lang w:eastAsia="en-US"/>
        </w:rPr>
        <w:t xml:space="preserve"> </w:t>
      </w:r>
      <w:r w:rsidRPr="00706207">
        <w:rPr>
          <w:lang w:eastAsia="en-US"/>
        </w:rPr>
        <w:t>These stakeholders noted that they had counselled these children and had not heard of any other cases since.</w:t>
      </w:r>
    </w:p>
    <w:p w14:paraId="2DDF0F7B" w14:textId="77777777" w:rsidR="00796C7A" w:rsidRPr="00706207" w:rsidRDefault="00796C7A" w:rsidP="00796C7A">
      <w:pPr>
        <w:rPr>
          <w:lang w:eastAsia="en-US"/>
        </w:rPr>
      </w:pPr>
      <w:r w:rsidRPr="00706207">
        <w:rPr>
          <w:lang w:eastAsia="en-US"/>
        </w:rPr>
        <w:t>Unlike Ceduna, and consistent with the Initial Conditions Report, ice usage was felt to be contained to the non-CDCT / working population, and not a key area of concern.</w:t>
      </w:r>
      <w:r w:rsidR="00DE52D9">
        <w:rPr>
          <w:lang w:eastAsia="en-US"/>
        </w:rPr>
        <w:t xml:space="preserve"> </w:t>
      </w:r>
      <w:r w:rsidRPr="00706207">
        <w:rPr>
          <w:lang w:eastAsia="en-US"/>
        </w:rPr>
        <w:t>However, one hospital stakeholder in Kununurra noted that they had begun to see a small number of cases over the last 6-12 months when pr</w:t>
      </w:r>
      <w:r>
        <w:rPr>
          <w:lang w:eastAsia="en-US"/>
        </w:rPr>
        <w:t>eviously they had no incidents.</w:t>
      </w:r>
    </w:p>
    <w:p w14:paraId="6161BA06" w14:textId="77777777" w:rsidR="00796C7A" w:rsidRPr="00796C7A" w:rsidRDefault="00796C7A" w:rsidP="00D32AAF">
      <w:pPr>
        <w:pStyle w:val="Heading8"/>
      </w:pPr>
      <w:r w:rsidRPr="00796C7A">
        <w:t>Gambling</w:t>
      </w:r>
    </w:p>
    <w:p w14:paraId="7D2A57EF" w14:textId="77777777" w:rsidR="00920C34" w:rsidRDefault="00796C7A" w:rsidP="00796C7A">
      <w:pPr>
        <w:rPr>
          <w:lang w:eastAsia="en-US"/>
        </w:rPr>
      </w:pPr>
      <w:r w:rsidRPr="00706207">
        <w:rPr>
          <w:lang w:eastAsia="en-US"/>
        </w:rPr>
        <w:t>Overall, the CDCT was not felt to have had a significant impact on reducing the amount spent on gambling, although many participants noted that gambling was not a key concern for the region.</w:t>
      </w:r>
      <w:r w:rsidR="00DE52D9">
        <w:rPr>
          <w:lang w:eastAsia="en-US"/>
        </w:rPr>
        <w:t xml:space="preserve"> </w:t>
      </w:r>
      <w:r w:rsidRPr="00706207">
        <w:rPr>
          <w:lang w:eastAsia="en-US"/>
        </w:rPr>
        <w:t>The main form of gambling was in relation to card playing among elderly women and was not believed to have as adverse impacts as alcohol consumption.</w:t>
      </w:r>
      <w:r w:rsidR="00DE52D9">
        <w:rPr>
          <w:lang w:eastAsia="en-US"/>
        </w:rPr>
        <w:t xml:space="preserve"> </w:t>
      </w:r>
      <w:r w:rsidRPr="00706207">
        <w:rPr>
          <w:lang w:eastAsia="en-US"/>
        </w:rPr>
        <w:t>In addition, stakeholders found it difficult to comment on changes to card playing (the main form of gambling), as it was less visible.</w:t>
      </w:r>
    </w:p>
    <w:p w14:paraId="5C7C7145" w14:textId="77777777" w:rsidR="00796C7A" w:rsidRPr="00706207" w:rsidRDefault="00796C7A" w:rsidP="00796C7A">
      <w:pPr>
        <w:rPr>
          <w:lang w:eastAsia="en-US"/>
        </w:rPr>
      </w:pPr>
      <w:r w:rsidRPr="00706207">
        <w:rPr>
          <w:lang w:eastAsia="en-US"/>
        </w:rPr>
        <w:t>The following positive impacts of the CDCT in relation to gambling were identified by the qualitative research:</w:t>
      </w:r>
    </w:p>
    <w:p w14:paraId="2D12513D" w14:textId="77777777" w:rsidR="00796C7A" w:rsidRPr="00706207" w:rsidRDefault="00796C7A" w:rsidP="00796C7A">
      <w:pPr>
        <w:pStyle w:val="ListBullet"/>
        <w:rPr>
          <w:lang w:eastAsia="en-US"/>
        </w:rPr>
      </w:pPr>
      <w:r w:rsidRPr="00706207">
        <w:rPr>
          <w:lang w:eastAsia="en-US"/>
        </w:rPr>
        <w:t>A reduction in the number of people playing bingo in Wyndham – one stakeholder reported that the venue had such a reduction that they had almost been unable to obtain their license for their regular bingo night;</w:t>
      </w:r>
    </w:p>
    <w:p w14:paraId="32C35D97" w14:textId="77777777" w:rsidR="00796C7A" w:rsidRPr="00706207" w:rsidRDefault="00796C7A" w:rsidP="00796C7A">
      <w:pPr>
        <w:pStyle w:val="ListBullet"/>
        <w:rPr>
          <w:lang w:eastAsia="en-US"/>
        </w:rPr>
      </w:pPr>
      <w:r w:rsidRPr="00706207">
        <w:rPr>
          <w:lang w:eastAsia="en-US"/>
        </w:rPr>
        <w:t>A couple of stakeholders reported that people they personally knew found it “too difficult” / “frustrating” to play cards due to limited access to cash;</w:t>
      </w:r>
    </w:p>
    <w:p w14:paraId="0BEA27D3" w14:textId="77777777" w:rsidR="00796C7A" w:rsidRPr="00706207" w:rsidRDefault="00796C7A" w:rsidP="00796C7A">
      <w:pPr>
        <w:pStyle w:val="ListBullet"/>
        <w:rPr>
          <w:lang w:eastAsia="en-US"/>
        </w:rPr>
      </w:pPr>
      <w:r w:rsidRPr="00706207">
        <w:rPr>
          <w:lang w:eastAsia="en-US"/>
        </w:rPr>
        <w:t>A reduction in card games in public places – identified by a couple of stakeholders; and</w:t>
      </w:r>
    </w:p>
    <w:p w14:paraId="31068572" w14:textId="77777777" w:rsidR="00796C7A" w:rsidRPr="00706207" w:rsidRDefault="00796C7A" w:rsidP="00796C7A">
      <w:pPr>
        <w:pStyle w:val="ListBullet"/>
        <w:rPr>
          <w:lang w:eastAsia="en-US"/>
        </w:rPr>
      </w:pPr>
      <w:r w:rsidRPr="00706207">
        <w:rPr>
          <w:lang w:eastAsia="en-US"/>
        </w:rPr>
        <w:t>A reduction in the amount of money being spent in card games – one stakeholder reported that one of his organisation’s staff members was previously spending “all of her money” gambling and since the CDCT had been spending more money on food as she was unable to afford to continue gambling.</w:t>
      </w:r>
    </w:p>
    <w:p w14:paraId="623A3E4E" w14:textId="77777777" w:rsidR="00796C7A" w:rsidRDefault="00796C7A" w:rsidP="00796C7A">
      <w:pPr>
        <w:rPr>
          <w:lang w:eastAsia="en-US"/>
        </w:rPr>
      </w:pPr>
      <w:r w:rsidRPr="00706207">
        <w:rPr>
          <w:lang w:eastAsia="en-US"/>
        </w:rPr>
        <w:lastRenderedPageBreak/>
        <w:t>The only negative impact identified by the qualitative research in relation to gambling was a few stakeholders who reported that they had seen or heard CDCT participants now “buying-in” to card games with their Indue card, and giving others their PIN to access funds.</w:t>
      </w:r>
    </w:p>
    <w:p w14:paraId="6F7512A5" w14:textId="77777777" w:rsidR="00796C7A" w:rsidRPr="00796C7A" w:rsidRDefault="00796C7A" w:rsidP="00D32AAF">
      <w:pPr>
        <w:pStyle w:val="Heading8"/>
      </w:pPr>
      <w:r w:rsidRPr="00796C7A">
        <w:t>Crime, violence and harm</w:t>
      </w:r>
    </w:p>
    <w:p w14:paraId="79593BC0" w14:textId="77777777" w:rsidR="00796C7A" w:rsidRPr="00706207" w:rsidRDefault="00796C7A" w:rsidP="00796C7A">
      <w:pPr>
        <w:rPr>
          <w:lang w:eastAsia="en-US"/>
        </w:rPr>
      </w:pPr>
      <w:r w:rsidRPr="00706207">
        <w:rPr>
          <w:lang w:eastAsia="en-US"/>
        </w:rPr>
        <w:t xml:space="preserve">At the </w:t>
      </w:r>
      <w:r>
        <w:rPr>
          <w:lang w:eastAsia="en-US"/>
        </w:rPr>
        <w:t>I</w:t>
      </w:r>
      <w:r w:rsidRPr="00706207">
        <w:rPr>
          <w:lang w:eastAsia="en-US"/>
        </w:rPr>
        <w:t xml:space="preserve">nitial </w:t>
      </w:r>
      <w:r>
        <w:rPr>
          <w:lang w:eastAsia="en-US"/>
        </w:rPr>
        <w:t>C</w:t>
      </w:r>
      <w:r w:rsidRPr="00706207">
        <w:rPr>
          <w:lang w:eastAsia="en-US"/>
        </w:rPr>
        <w:t xml:space="preserve">onditions reporting stage, many stakeholder participants had expected that there would be a significant increase in petty crime amongst CDCT participants at the start of </w:t>
      </w:r>
      <w:r>
        <w:rPr>
          <w:lang w:eastAsia="en-US"/>
        </w:rPr>
        <w:t>the Trial</w:t>
      </w:r>
      <w:r w:rsidRPr="00706207">
        <w:rPr>
          <w:lang w:eastAsia="en-US"/>
        </w:rPr>
        <w:t>.</w:t>
      </w:r>
      <w:r w:rsidR="00DE52D9">
        <w:rPr>
          <w:lang w:eastAsia="en-US"/>
        </w:rPr>
        <w:t xml:space="preserve"> </w:t>
      </w:r>
      <w:r w:rsidRPr="00706207">
        <w:rPr>
          <w:lang w:eastAsia="en-US"/>
        </w:rPr>
        <w:t>While an increase of such crime was not evident among CDCT participants, it was commonly reported by stakeholders to be occurring among children as a result of reduced access to cash.</w:t>
      </w:r>
    </w:p>
    <w:p w14:paraId="6F561FAC" w14:textId="77777777" w:rsidR="00796C7A" w:rsidRPr="00706207" w:rsidRDefault="00796C7A" w:rsidP="00796C7A">
      <w:pPr>
        <w:rPr>
          <w:lang w:eastAsia="en-US"/>
        </w:rPr>
      </w:pPr>
      <w:r w:rsidRPr="00706207">
        <w:rPr>
          <w:lang w:eastAsia="en-US"/>
        </w:rPr>
        <w:t>Overall, there was no significant positive change noted in relation to crime, violence and</w:t>
      </w:r>
      <w:r>
        <w:rPr>
          <w:lang w:eastAsia="en-US"/>
        </w:rPr>
        <w:t xml:space="preserve"> harm among CDCT participants. </w:t>
      </w:r>
      <w:r w:rsidRPr="00706207">
        <w:rPr>
          <w:lang w:eastAsia="en-US"/>
        </w:rPr>
        <w:t>However, a couple of positive changes were noticed / reported by stakeholders, including:</w:t>
      </w:r>
    </w:p>
    <w:p w14:paraId="5609EB1D" w14:textId="77777777" w:rsidR="00796C7A" w:rsidRPr="00706207" w:rsidRDefault="00796C7A" w:rsidP="00796C7A">
      <w:pPr>
        <w:pStyle w:val="ListBullet"/>
        <w:rPr>
          <w:lang w:eastAsia="en-US"/>
        </w:rPr>
      </w:pPr>
      <w:r w:rsidRPr="00706207">
        <w:rPr>
          <w:lang w:eastAsia="en-US"/>
        </w:rPr>
        <w:t>A decrease in vandalism of ATMs – noticed by a few stakeholders;</w:t>
      </w:r>
    </w:p>
    <w:p w14:paraId="558DAB73" w14:textId="77777777" w:rsidR="00796C7A" w:rsidRPr="00706207" w:rsidRDefault="00796C7A" w:rsidP="00796C7A">
      <w:pPr>
        <w:pStyle w:val="ListBullet"/>
        <w:rPr>
          <w:lang w:eastAsia="en-US"/>
        </w:rPr>
      </w:pPr>
      <w:r w:rsidRPr="00706207">
        <w:rPr>
          <w:lang w:eastAsia="en-US"/>
        </w:rPr>
        <w:t>A decrease in crime (including alcohol related incidents) in Wyndham – although it was reported that there were many other contributing factors (e.g. TAMS) and it was felt that this could not be directly attributed to CDCT; and</w:t>
      </w:r>
    </w:p>
    <w:p w14:paraId="36F7348B" w14:textId="77777777" w:rsidR="00796C7A" w:rsidRPr="00706207" w:rsidRDefault="00796C7A" w:rsidP="00796C7A">
      <w:pPr>
        <w:pStyle w:val="ListBullet"/>
        <w:rPr>
          <w:lang w:eastAsia="en-US"/>
        </w:rPr>
      </w:pPr>
      <w:r w:rsidRPr="00706207">
        <w:rPr>
          <w:lang w:eastAsia="en-US"/>
        </w:rPr>
        <w:t>A reduction in the number of injuries indicative of domestic violence presenting at the hospital reported by The Accident and Emergency department.</w:t>
      </w:r>
    </w:p>
    <w:p w14:paraId="44A78333" w14:textId="77777777" w:rsidR="00796C7A" w:rsidRPr="00706207" w:rsidRDefault="00796C7A" w:rsidP="00796C7A">
      <w:pPr>
        <w:pStyle w:val="ListBullet2"/>
        <w:rPr>
          <w:lang w:eastAsia="en-US"/>
        </w:rPr>
      </w:pPr>
      <w:r w:rsidRPr="00706207">
        <w:rPr>
          <w:lang w:eastAsia="en-US"/>
        </w:rPr>
        <w:t>However, a few stakeholders identified some increase in domestic violence / intervention orders – although it was not clear whether the increase was due to changes in reporting requirements, the policing approach or increased community awareness, understanding and willingness to take action.</w:t>
      </w:r>
    </w:p>
    <w:p w14:paraId="69611909" w14:textId="77777777" w:rsidR="00796C7A" w:rsidRPr="00706207" w:rsidRDefault="00796C7A" w:rsidP="00796C7A">
      <w:pPr>
        <w:rPr>
          <w:lang w:eastAsia="en-US"/>
        </w:rPr>
      </w:pPr>
      <w:r w:rsidRPr="00706207">
        <w:rPr>
          <w:lang w:eastAsia="en-US"/>
        </w:rPr>
        <w:t xml:space="preserve">In addition, many stakeholders reported an increase in the following </w:t>
      </w:r>
      <w:r>
        <w:rPr>
          <w:lang w:eastAsia="en-US"/>
        </w:rPr>
        <w:t>illegal</w:t>
      </w:r>
      <w:r w:rsidRPr="00706207">
        <w:rPr>
          <w:lang w:eastAsia="en-US"/>
        </w:rPr>
        <w:t xml:space="preserve"> / harmful behaviours</w:t>
      </w:r>
      <w:r>
        <w:rPr>
          <w:lang w:eastAsia="en-US"/>
        </w:rPr>
        <w:t xml:space="preserve"> among young people / children:</w:t>
      </w:r>
    </w:p>
    <w:p w14:paraId="4D0A627C" w14:textId="77777777" w:rsidR="00796C7A" w:rsidRPr="00706207" w:rsidRDefault="00796C7A" w:rsidP="00796C7A">
      <w:pPr>
        <w:pStyle w:val="ListBullet"/>
        <w:rPr>
          <w:lang w:eastAsia="en-US"/>
        </w:rPr>
      </w:pPr>
      <w:r w:rsidRPr="00706207">
        <w:rPr>
          <w:lang w:eastAsia="en-US"/>
        </w:rPr>
        <w:t>Robberies / thefts from cars / vehicles and dwellings – stakeholders reported that in these cases young people were in search of cash; and</w:t>
      </w:r>
    </w:p>
    <w:p w14:paraId="2270FE53" w14:textId="77777777" w:rsidR="00796C7A" w:rsidRPr="00706207" w:rsidRDefault="00796C7A" w:rsidP="00796C7A">
      <w:pPr>
        <w:pStyle w:val="ListBullet"/>
        <w:rPr>
          <w:lang w:eastAsia="en-US"/>
        </w:rPr>
      </w:pPr>
      <w:r w:rsidRPr="00706207">
        <w:rPr>
          <w:lang w:eastAsia="en-US"/>
        </w:rPr>
        <w:t>Petty crime (e.g. pickpocketing and “snatch and grab”) – stakeholders reported that children on bikes were often the perpetrators in these cases.</w:t>
      </w:r>
    </w:p>
    <w:p w14:paraId="63D9705F" w14:textId="77777777" w:rsidR="00796C7A" w:rsidRPr="00796C7A" w:rsidRDefault="00796C7A" w:rsidP="00D32AAF">
      <w:pPr>
        <w:pStyle w:val="Heading8"/>
      </w:pPr>
      <w:r w:rsidRPr="00796C7A">
        <w:t>Safety</w:t>
      </w:r>
    </w:p>
    <w:p w14:paraId="27B8CB86" w14:textId="77777777" w:rsidR="00796C7A" w:rsidRPr="00706207" w:rsidRDefault="00796C7A" w:rsidP="00796C7A">
      <w:pPr>
        <w:rPr>
          <w:lang w:eastAsia="en-US"/>
        </w:rPr>
      </w:pPr>
      <w:r w:rsidRPr="00706207">
        <w:rPr>
          <w:lang w:eastAsia="en-US"/>
        </w:rPr>
        <w:t>Overall, some stakeholders reported improvements in the safety of public places, particularly during the day in Kununurra.</w:t>
      </w:r>
      <w:r w:rsidR="00DE52D9">
        <w:rPr>
          <w:lang w:eastAsia="en-US"/>
        </w:rPr>
        <w:t xml:space="preserve"> </w:t>
      </w:r>
      <w:r w:rsidRPr="00706207">
        <w:rPr>
          <w:lang w:eastAsia="en-US"/>
        </w:rPr>
        <w:t>A few stakeholders thought White Gum Park was safer as a result of decreased alcohol-fuelled behaviours – a couple noted that usage of the park had changed since CDCT began as a result, with more families using it for picnics / BBQs, and riding bikes through the skate park.</w:t>
      </w:r>
      <w:r w:rsidR="00DE52D9">
        <w:rPr>
          <w:lang w:eastAsia="en-US"/>
        </w:rPr>
        <w:t xml:space="preserve"> </w:t>
      </w:r>
      <w:r w:rsidRPr="00706207">
        <w:rPr>
          <w:lang w:eastAsia="en-US"/>
        </w:rPr>
        <w:t>Other stakeholders indicated that safety was still an issue, especially at night, due to “roaming groups of children” and crime among young people (see above).</w:t>
      </w:r>
    </w:p>
    <w:p w14:paraId="77649371" w14:textId="77777777" w:rsidR="004F3724" w:rsidRPr="00796C7A" w:rsidRDefault="00796C7A" w:rsidP="00796C7A">
      <w:pPr>
        <w:rPr>
          <w:lang w:eastAsia="en-US"/>
        </w:rPr>
      </w:pPr>
      <w:r w:rsidRPr="00706207">
        <w:rPr>
          <w:lang w:eastAsia="en-US"/>
        </w:rPr>
        <w:t>Most stakeholders did not feel safety was an issue in Wyndham during the day, although a few felt it was unsafe at night (particularly for non-locals).</w:t>
      </w:r>
      <w:r w:rsidR="00DE52D9">
        <w:rPr>
          <w:lang w:eastAsia="en-US"/>
        </w:rPr>
        <w:t xml:space="preserve"> </w:t>
      </w:r>
      <w:r w:rsidRPr="00706207">
        <w:rPr>
          <w:lang w:eastAsia="en-US"/>
        </w:rPr>
        <w:t>However, these participants did not report any change in safety in Wyndham.</w:t>
      </w:r>
    </w:p>
    <w:p w14:paraId="687945FE" w14:textId="77777777" w:rsidR="00796C7A" w:rsidRPr="00796C7A" w:rsidRDefault="00796C7A" w:rsidP="00D32AAF">
      <w:pPr>
        <w:pStyle w:val="Heading8"/>
      </w:pPr>
      <w:r w:rsidRPr="00796C7A">
        <w:t>Other impacts</w:t>
      </w:r>
    </w:p>
    <w:p w14:paraId="0F7F0981" w14:textId="77777777" w:rsidR="00920C34" w:rsidRDefault="00796C7A" w:rsidP="00796C7A">
      <w:pPr>
        <w:rPr>
          <w:lang w:eastAsia="en-US"/>
        </w:rPr>
      </w:pPr>
      <w:r w:rsidRPr="00706207">
        <w:rPr>
          <w:lang w:eastAsia="en-US"/>
        </w:rPr>
        <w:lastRenderedPageBreak/>
        <w:t>In addition to direct impacts of CDCT on alcohol and drug consumption, stakeholders identified a range of impacts on financial, wellbeing and parenting outcomes.</w:t>
      </w:r>
    </w:p>
    <w:p w14:paraId="179C4061" w14:textId="77777777" w:rsidR="00796C7A" w:rsidRPr="001F5E08" w:rsidRDefault="00796C7A" w:rsidP="001F5E08">
      <w:pPr>
        <w:pStyle w:val="Heading9"/>
        <w:rPr>
          <w:rStyle w:val="Strong"/>
          <w:b w:val="0"/>
          <w:bCs w:val="0"/>
        </w:rPr>
      </w:pPr>
      <w:r w:rsidRPr="001F5E08">
        <w:rPr>
          <w:rStyle w:val="Strong"/>
          <w:b w:val="0"/>
          <w:bCs w:val="0"/>
        </w:rPr>
        <w:t>Financial</w:t>
      </w:r>
    </w:p>
    <w:p w14:paraId="605E8AA6" w14:textId="77777777" w:rsidR="00796C7A" w:rsidRPr="00706207" w:rsidRDefault="00796C7A" w:rsidP="00796C7A">
      <w:pPr>
        <w:rPr>
          <w:lang w:eastAsia="en-US"/>
        </w:rPr>
      </w:pPr>
      <w:r w:rsidRPr="00706207">
        <w:rPr>
          <w:lang w:eastAsia="en-US"/>
        </w:rPr>
        <w:t xml:space="preserve">Overall, many stakeholders had noticed changes that indicated that </w:t>
      </w:r>
      <w:r>
        <w:rPr>
          <w:lang w:eastAsia="en-US"/>
        </w:rPr>
        <w:t>the Trial</w:t>
      </w:r>
      <w:r w:rsidRPr="00706207">
        <w:rPr>
          <w:lang w:eastAsia="en-US"/>
        </w:rPr>
        <w:t xml:space="preserve"> was having a positive impact on CDCT participants’ financial circumstances.</w:t>
      </w:r>
      <w:r w:rsidR="00DE52D9">
        <w:rPr>
          <w:lang w:eastAsia="en-US"/>
        </w:rPr>
        <w:t xml:space="preserve"> </w:t>
      </w:r>
      <w:r w:rsidRPr="00706207">
        <w:rPr>
          <w:lang w:eastAsia="en-US"/>
        </w:rPr>
        <w:t>These included:</w:t>
      </w:r>
    </w:p>
    <w:p w14:paraId="25F9F21A" w14:textId="77777777" w:rsidR="00796C7A" w:rsidRPr="00706207" w:rsidRDefault="00796C7A" w:rsidP="00796C7A">
      <w:pPr>
        <w:pStyle w:val="ListBullet"/>
        <w:rPr>
          <w:lang w:eastAsia="en-US"/>
        </w:rPr>
      </w:pPr>
      <w:r w:rsidRPr="00706207">
        <w:rPr>
          <w:lang w:eastAsia="en-US"/>
        </w:rPr>
        <w:t>Many stakeholder participants reported noticing changes in household consumption, believed to be due to more disposable income.</w:t>
      </w:r>
      <w:r w:rsidR="00DE52D9">
        <w:rPr>
          <w:lang w:eastAsia="en-US"/>
        </w:rPr>
        <w:t xml:space="preserve"> </w:t>
      </w:r>
      <w:r w:rsidRPr="00706207">
        <w:rPr>
          <w:lang w:eastAsia="en-US"/>
        </w:rPr>
        <w:t>Changes were particularly noted in relation to increased expenditure on the following:</w:t>
      </w:r>
    </w:p>
    <w:p w14:paraId="00C9833A" w14:textId="77777777" w:rsidR="00796C7A" w:rsidRPr="00706207" w:rsidRDefault="00796C7A" w:rsidP="00796C7A">
      <w:pPr>
        <w:pStyle w:val="ListBullet2"/>
        <w:rPr>
          <w:lang w:eastAsia="en-US"/>
        </w:rPr>
      </w:pPr>
      <w:r w:rsidRPr="00706207">
        <w:rPr>
          <w:lang w:eastAsia="en-US"/>
        </w:rPr>
        <w:t>Clothing – evidenced by:</w:t>
      </w:r>
    </w:p>
    <w:p w14:paraId="4DBBE8E3" w14:textId="77777777" w:rsidR="00796C7A" w:rsidRPr="00706207" w:rsidRDefault="00796C7A" w:rsidP="00796C7A">
      <w:pPr>
        <w:pStyle w:val="ListBullet3"/>
        <w:rPr>
          <w:lang w:eastAsia="en-US"/>
        </w:rPr>
      </w:pPr>
      <w:r w:rsidRPr="00706207">
        <w:rPr>
          <w:lang w:eastAsia="en-US"/>
        </w:rPr>
        <w:t>Children attending school and day care with new clothes, uniforms and shoes – particularly amongst families who previously rarely had new items;</w:t>
      </w:r>
    </w:p>
    <w:p w14:paraId="3CE23BBC" w14:textId="77777777" w:rsidR="00796C7A" w:rsidRPr="00706207" w:rsidRDefault="00796C7A" w:rsidP="00796C7A">
      <w:pPr>
        <w:pStyle w:val="ListBullet3"/>
        <w:rPr>
          <w:lang w:eastAsia="en-US"/>
        </w:rPr>
      </w:pPr>
      <w:r w:rsidRPr="00706207">
        <w:rPr>
          <w:lang w:eastAsia="en-US"/>
        </w:rPr>
        <w:t>Increased sales of school sports team jerseys;</w:t>
      </w:r>
    </w:p>
    <w:p w14:paraId="4E1A767C" w14:textId="77777777" w:rsidR="00796C7A" w:rsidRPr="00706207" w:rsidRDefault="00796C7A" w:rsidP="00796C7A">
      <w:pPr>
        <w:pStyle w:val="ListBullet3"/>
        <w:rPr>
          <w:lang w:eastAsia="en-US"/>
        </w:rPr>
      </w:pPr>
      <w:r w:rsidRPr="00706207">
        <w:rPr>
          <w:lang w:eastAsia="en-US"/>
        </w:rPr>
        <w:t>Community members observed in new clothes;</w:t>
      </w:r>
    </w:p>
    <w:p w14:paraId="68404F0F" w14:textId="77777777" w:rsidR="00796C7A" w:rsidRPr="00706207" w:rsidRDefault="00796C7A" w:rsidP="00796C7A">
      <w:pPr>
        <w:pStyle w:val="ListBullet2"/>
        <w:rPr>
          <w:lang w:eastAsia="en-US"/>
        </w:rPr>
      </w:pPr>
      <w:r w:rsidRPr="00706207">
        <w:rPr>
          <w:lang w:eastAsia="en-US"/>
        </w:rPr>
        <w:t>Cars – a couple of stakeholders reported knowing of people who had been able to buy a car, and noted that this was due in part to the Indue card;</w:t>
      </w:r>
    </w:p>
    <w:p w14:paraId="0625CE64" w14:textId="77777777" w:rsidR="00796C7A" w:rsidRPr="00706207" w:rsidRDefault="00796C7A" w:rsidP="00796C7A">
      <w:pPr>
        <w:pStyle w:val="ListBullet2"/>
        <w:rPr>
          <w:lang w:eastAsia="en-US"/>
        </w:rPr>
      </w:pPr>
      <w:r w:rsidRPr="00706207">
        <w:rPr>
          <w:lang w:eastAsia="en-US"/>
        </w:rPr>
        <w:t>Furniture and large household appliances – evidenced by a stakeholder seeing “many purchases” from Retravision on clients’ Indue card statements;</w:t>
      </w:r>
    </w:p>
    <w:p w14:paraId="736B80EE" w14:textId="77777777" w:rsidR="00796C7A" w:rsidRPr="00706207" w:rsidRDefault="00796C7A" w:rsidP="00796C7A">
      <w:pPr>
        <w:pStyle w:val="ListBullet2"/>
        <w:rPr>
          <w:lang w:eastAsia="en-US"/>
        </w:rPr>
      </w:pPr>
      <w:r w:rsidRPr="00706207">
        <w:rPr>
          <w:lang w:eastAsia="en-US"/>
        </w:rPr>
        <w:t xml:space="preserve">Groceries – some stakeholders, including store owners, reported sighting </w:t>
      </w:r>
      <w:r>
        <w:rPr>
          <w:lang w:eastAsia="en-US"/>
        </w:rPr>
        <w:t>Trial</w:t>
      </w:r>
      <w:r w:rsidRPr="00706207">
        <w:rPr>
          <w:lang w:eastAsia="en-US"/>
        </w:rPr>
        <w:t xml:space="preserve"> participants purchasing and consuming more food items, “luxury items” (e.g. prawns) and more expensive brands of groceries;</w:t>
      </w:r>
    </w:p>
    <w:p w14:paraId="7E3E29E9" w14:textId="77777777" w:rsidR="00796C7A" w:rsidRPr="00706207" w:rsidRDefault="00796C7A" w:rsidP="00796C7A">
      <w:pPr>
        <w:pStyle w:val="ListBullet2"/>
        <w:rPr>
          <w:lang w:eastAsia="en-US"/>
        </w:rPr>
      </w:pPr>
      <w:r w:rsidRPr="00706207">
        <w:rPr>
          <w:lang w:eastAsia="en-US"/>
        </w:rPr>
        <w:t xml:space="preserve">Food – one local takeaway food store in Kununurra that was frequented by </w:t>
      </w:r>
      <w:r>
        <w:rPr>
          <w:lang w:eastAsia="en-US"/>
        </w:rPr>
        <w:t>Trial</w:t>
      </w:r>
      <w:r w:rsidRPr="00706207">
        <w:rPr>
          <w:lang w:eastAsia="en-US"/>
        </w:rPr>
        <w:t xml:space="preserve"> participants reported that:</w:t>
      </w:r>
    </w:p>
    <w:p w14:paraId="31DACECD" w14:textId="77777777" w:rsidR="00796C7A" w:rsidRPr="00706207" w:rsidRDefault="00796C7A" w:rsidP="00796C7A">
      <w:pPr>
        <w:pStyle w:val="ListBullet3"/>
        <w:rPr>
          <w:lang w:eastAsia="en-US"/>
        </w:rPr>
      </w:pPr>
      <w:r w:rsidRPr="00706207">
        <w:rPr>
          <w:lang w:eastAsia="en-US"/>
        </w:rPr>
        <w:t xml:space="preserve">Store traffic had increased since </w:t>
      </w:r>
      <w:r>
        <w:rPr>
          <w:lang w:eastAsia="en-US"/>
        </w:rPr>
        <w:t>the Trial</w:t>
      </w:r>
      <w:r w:rsidRPr="00706207">
        <w:rPr>
          <w:lang w:eastAsia="en-US"/>
        </w:rPr>
        <w:t>;</w:t>
      </w:r>
    </w:p>
    <w:p w14:paraId="323C4B64" w14:textId="77777777" w:rsidR="00796C7A" w:rsidRPr="00706207" w:rsidRDefault="00796C7A" w:rsidP="00796C7A">
      <w:pPr>
        <w:pStyle w:val="ListBullet3"/>
        <w:rPr>
          <w:lang w:eastAsia="en-US"/>
        </w:rPr>
      </w:pPr>
      <w:r w:rsidRPr="00706207">
        <w:rPr>
          <w:lang w:eastAsia="en-US"/>
        </w:rPr>
        <w:t>Families who previously only purchased lunch a couple of times per week were buying lunch more frequently;</w:t>
      </w:r>
    </w:p>
    <w:p w14:paraId="4E2508A7" w14:textId="77777777" w:rsidR="00796C7A" w:rsidRPr="00706207" w:rsidRDefault="00796C7A" w:rsidP="00796C7A">
      <w:pPr>
        <w:pStyle w:val="ListBullet3"/>
        <w:rPr>
          <w:lang w:eastAsia="en-US"/>
        </w:rPr>
      </w:pPr>
      <w:r w:rsidRPr="00706207">
        <w:rPr>
          <w:lang w:eastAsia="en-US"/>
        </w:rPr>
        <w:t>Some families who previously had not been able to buy children “treats” were now buying these items from the store;</w:t>
      </w:r>
    </w:p>
    <w:p w14:paraId="7DC9D9E3" w14:textId="77777777" w:rsidR="00796C7A" w:rsidRPr="00706207" w:rsidRDefault="00796C7A" w:rsidP="00796C7A">
      <w:pPr>
        <w:pStyle w:val="ListBullet2"/>
        <w:rPr>
          <w:lang w:eastAsia="en-US"/>
        </w:rPr>
      </w:pPr>
      <w:r w:rsidRPr="00706207">
        <w:rPr>
          <w:lang w:eastAsia="en-US"/>
        </w:rPr>
        <w:t>“Big ticket” items (e.g. iPhones and bicycles) – reported by one stakeholder who had seen children in town with these items;</w:t>
      </w:r>
    </w:p>
    <w:p w14:paraId="43B8D6E5" w14:textId="77777777" w:rsidR="00796C7A" w:rsidRPr="00706207" w:rsidRDefault="00796C7A" w:rsidP="00796C7A">
      <w:pPr>
        <w:pStyle w:val="ListBullet2"/>
        <w:rPr>
          <w:lang w:eastAsia="en-US"/>
        </w:rPr>
      </w:pPr>
      <w:r w:rsidRPr="00706207">
        <w:rPr>
          <w:lang w:eastAsia="en-US"/>
        </w:rPr>
        <w:t>School expenses – one school-based stakeholder reported that the school usually had to financially support families to allow children to attend Year 6 camp.</w:t>
      </w:r>
      <w:r w:rsidR="00DE52D9">
        <w:rPr>
          <w:lang w:eastAsia="en-US"/>
        </w:rPr>
        <w:t xml:space="preserve"> </w:t>
      </w:r>
      <w:r w:rsidRPr="00706207">
        <w:rPr>
          <w:lang w:eastAsia="en-US"/>
        </w:rPr>
        <w:t>This year, all families were able to pay for it themselves without financial support, and children had been given pocket money for spending;</w:t>
      </w:r>
    </w:p>
    <w:p w14:paraId="2518EBBB" w14:textId="77777777" w:rsidR="00796C7A" w:rsidRPr="00706207" w:rsidRDefault="00796C7A" w:rsidP="00796C7A">
      <w:pPr>
        <w:pStyle w:val="ListBullet2"/>
        <w:rPr>
          <w:lang w:eastAsia="en-US"/>
        </w:rPr>
      </w:pPr>
      <w:r w:rsidRPr="00706207">
        <w:rPr>
          <w:lang w:eastAsia="en-US"/>
        </w:rPr>
        <w:t>A change in spending / consumption patterns during the end of financial year period – a few stakeholders reported that when family bonus payments had been received they had been spent on larger purchases and items for children (e.g. scooters – which had sold out of the local shop) when in previous years such lump sum payments were spent on alcohol;</w:t>
      </w:r>
    </w:p>
    <w:p w14:paraId="481824EC" w14:textId="77777777" w:rsidR="00796C7A" w:rsidRPr="00706207" w:rsidRDefault="00796C7A" w:rsidP="00796C7A">
      <w:pPr>
        <w:pStyle w:val="ListBullet"/>
        <w:rPr>
          <w:lang w:eastAsia="en-US"/>
        </w:rPr>
      </w:pPr>
      <w:r w:rsidRPr="00706207">
        <w:rPr>
          <w:lang w:eastAsia="en-US"/>
        </w:rPr>
        <w:t>A few stakeholders indicated that they knew of members of the community who had been able to save money for the first time, or save more money than usual; and</w:t>
      </w:r>
    </w:p>
    <w:p w14:paraId="614D5038" w14:textId="77777777" w:rsidR="00796C7A" w:rsidRPr="00CE4D30" w:rsidRDefault="00796C7A" w:rsidP="00CE4D30">
      <w:pPr>
        <w:pStyle w:val="ListBullet"/>
        <w:rPr>
          <w:lang w:eastAsia="en-US"/>
        </w:rPr>
      </w:pPr>
      <w:r w:rsidRPr="00706207">
        <w:rPr>
          <w:lang w:eastAsia="en-US"/>
        </w:rPr>
        <w:t xml:space="preserve">A few stakeholders reported increased access to, and demand for </w:t>
      </w:r>
      <w:r w:rsidR="00CE4D30">
        <w:rPr>
          <w:lang w:eastAsia="en-US"/>
        </w:rPr>
        <w:t>financial counselling services.</w:t>
      </w:r>
    </w:p>
    <w:p w14:paraId="6E0B500E" w14:textId="77777777" w:rsidR="00796C7A" w:rsidRPr="00706207" w:rsidRDefault="00796C7A" w:rsidP="00CE4D30">
      <w:pPr>
        <w:rPr>
          <w:lang w:eastAsia="en-US"/>
        </w:rPr>
      </w:pPr>
      <w:r w:rsidRPr="00706207">
        <w:rPr>
          <w:lang w:eastAsia="en-US"/>
        </w:rPr>
        <w:lastRenderedPageBreak/>
        <w:t xml:space="preserve">However, the qualitative research identified the following negative </w:t>
      </w:r>
      <w:r w:rsidRPr="00706207">
        <w:rPr>
          <w:b/>
          <w:lang w:eastAsia="en-US"/>
        </w:rPr>
        <w:t>financial impacts</w:t>
      </w:r>
      <w:r w:rsidRPr="00706207">
        <w:rPr>
          <w:lang w:eastAsia="en-US"/>
        </w:rPr>
        <w:t>:</w:t>
      </w:r>
    </w:p>
    <w:p w14:paraId="430B0F83" w14:textId="77777777" w:rsidR="00796C7A" w:rsidRPr="00706207" w:rsidRDefault="00796C7A" w:rsidP="00CE4D30">
      <w:pPr>
        <w:pStyle w:val="ListBullet"/>
        <w:rPr>
          <w:lang w:eastAsia="en-US"/>
        </w:rPr>
      </w:pPr>
      <w:r w:rsidRPr="00706207">
        <w:rPr>
          <w:lang w:eastAsia="en-US"/>
        </w:rPr>
        <w:t>Stakeholders reported that some people were circumventing the card by bartering items for cash at a reduced rate.</w:t>
      </w:r>
      <w:r w:rsidR="00DE52D9">
        <w:rPr>
          <w:lang w:eastAsia="en-US"/>
        </w:rPr>
        <w:t xml:space="preserve"> </w:t>
      </w:r>
      <w:r w:rsidRPr="00706207">
        <w:rPr>
          <w:lang w:eastAsia="en-US"/>
        </w:rPr>
        <w:t>As a result of this reduced bartering rate, these people had decreased disposable income;</w:t>
      </w:r>
    </w:p>
    <w:p w14:paraId="1A5EFA1F" w14:textId="77777777" w:rsidR="00796C7A" w:rsidRPr="00706207" w:rsidRDefault="00796C7A" w:rsidP="00CE4D30">
      <w:pPr>
        <w:pStyle w:val="ListBullet"/>
        <w:rPr>
          <w:lang w:eastAsia="en-US"/>
        </w:rPr>
      </w:pPr>
      <w:r w:rsidRPr="00706207">
        <w:rPr>
          <w:lang w:eastAsia="en-US"/>
        </w:rPr>
        <w:t>Some stakeholders reported that there had been an increase in humbugging, particularly of Age Pensioners;</w:t>
      </w:r>
    </w:p>
    <w:p w14:paraId="48AE2F75" w14:textId="77777777" w:rsidR="00796C7A" w:rsidRPr="00706207" w:rsidRDefault="00796C7A" w:rsidP="00CE4D30">
      <w:pPr>
        <w:pStyle w:val="ListBullet2"/>
        <w:rPr>
          <w:lang w:eastAsia="en-US"/>
        </w:rPr>
      </w:pPr>
      <w:r w:rsidRPr="00706207">
        <w:rPr>
          <w:lang w:eastAsia="en-US"/>
        </w:rPr>
        <w:t xml:space="preserve">However, some stakeholders reported that this had decreased since the beginning of </w:t>
      </w:r>
      <w:r>
        <w:rPr>
          <w:lang w:eastAsia="en-US"/>
        </w:rPr>
        <w:t>the Trial</w:t>
      </w:r>
      <w:r w:rsidRPr="00706207">
        <w:rPr>
          <w:lang w:eastAsia="en-US"/>
        </w:rPr>
        <w:t xml:space="preserve"> as some Age Pensioners had voluntarily gone onto the CDCT and / or now told family members that they were on the card to avoid being humbugged; and</w:t>
      </w:r>
    </w:p>
    <w:p w14:paraId="5D5F7E2F" w14:textId="77777777" w:rsidR="00796C7A" w:rsidRPr="00706207" w:rsidRDefault="00796C7A" w:rsidP="00CE4D30">
      <w:pPr>
        <w:pStyle w:val="ListBullet"/>
        <w:rPr>
          <w:lang w:eastAsia="en-US"/>
        </w:rPr>
      </w:pPr>
      <w:r w:rsidRPr="00706207">
        <w:rPr>
          <w:lang w:eastAsia="en-US"/>
        </w:rPr>
        <w:t xml:space="preserve">Stakeholders reported that taxi drivers had been significantly inflating flat fees for some longer trips for </w:t>
      </w:r>
      <w:r>
        <w:rPr>
          <w:lang w:eastAsia="en-US"/>
        </w:rPr>
        <w:t>Trial</w:t>
      </w:r>
      <w:r w:rsidRPr="00706207">
        <w:rPr>
          <w:lang w:eastAsia="en-US"/>
        </w:rPr>
        <w:t xml:space="preserve"> participants.</w:t>
      </w:r>
    </w:p>
    <w:p w14:paraId="3378B362" w14:textId="77777777" w:rsidR="00796C7A" w:rsidRPr="001F5E08" w:rsidRDefault="00796C7A" w:rsidP="001F5E08">
      <w:pPr>
        <w:pStyle w:val="Heading9"/>
        <w:rPr>
          <w:rStyle w:val="Strong"/>
          <w:b w:val="0"/>
          <w:bCs w:val="0"/>
        </w:rPr>
      </w:pPr>
      <w:r w:rsidRPr="001F5E08">
        <w:rPr>
          <w:rStyle w:val="Strong"/>
          <w:b w:val="0"/>
          <w:bCs w:val="0"/>
        </w:rPr>
        <w:t>Social impacts</w:t>
      </w:r>
    </w:p>
    <w:p w14:paraId="38867611" w14:textId="77777777" w:rsidR="00796C7A" w:rsidRPr="00706207" w:rsidRDefault="00796C7A" w:rsidP="00796C7A">
      <w:pPr>
        <w:rPr>
          <w:lang w:eastAsia="en-US"/>
        </w:rPr>
      </w:pPr>
      <w:r w:rsidRPr="00706207">
        <w:rPr>
          <w:lang w:eastAsia="en-US"/>
        </w:rPr>
        <w:t xml:space="preserve">The qualitative research identified the following positive </w:t>
      </w:r>
      <w:r w:rsidRPr="00CE4D30">
        <w:rPr>
          <w:rStyle w:val="Strong"/>
        </w:rPr>
        <w:t>social impacts</w:t>
      </w:r>
      <w:r w:rsidRPr="00706207">
        <w:rPr>
          <w:lang w:eastAsia="en-US"/>
        </w:rPr>
        <w:t xml:space="preserve"> as a result of the CDCT:</w:t>
      </w:r>
    </w:p>
    <w:p w14:paraId="196C3E3F" w14:textId="77777777" w:rsidR="00796C7A" w:rsidRPr="00706207" w:rsidRDefault="00796C7A" w:rsidP="00CE4D30">
      <w:pPr>
        <w:pStyle w:val="ListBullet"/>
        <w:rPr>
          <w:lang w:eastAsia="en-US"/>
        </w:rPr>
      </w:pPr>
      <w:r w:rsidRPr="00706207">
        <w:rPr>
          <w:lang w:eastAsia="en-US"/>
        </w:rPr>
        <w:t>A few stakeholders reported that more people were seeking employment and cash-in-hand work (both ad hoc and regular);</w:t>
      </w:r>
    </w:p>
    <w:p w14:paraId="689CC915" w14:textId="77777777" w:rsidR="00796C7A" w:rsidRPr="00706207" w:rsidRDefault="00796C7A" w:rsidP="00CE4D30">
      <w:pPr>
        <w:pStyle w:val="ListBullet"/>
        <w:rPr>
          <w:lang w:eastAsia="en-US"/>
        </w:rPr>
      </w:pPr>
      <w:r w:rsidRPr="00706207">
        <w:rPr>
          <w:lang w:eastAsia="en-US"/>
        </w:rPr>
        <w:t xml:space="preserve">One stakeholder reported an improvement in some CDCT participants’ willingness to engage in training programs and had been able to engage participants in security training certificates as a result of </w:t>
      </w:r>
      <w:r>
        <w:rPr>
          <w:lang w:eastAsia="en-US"/>
        </w:rPr>
        <w:t>Trial</w:t>
      </w:r>
      <w:r w:rsidRPr="00706207">
        <w:rPr>
          <w:lang w:eastAsia="en-US"/>
        </w:rPr>
        <w:t xml:space="preserve"> funding;</w:t>
      </w:r>
    </w:p>
    <w:p w14:paraId="61DB0E6F" w14:textId="77777777" w:rsidR="00796C7A" w:rsidRPr="00706207" w:rsidRDefault="00796C7A" w:rsidP="00CE4D30">
      <w:pPr>
        <w:pStyle w:val="ListBullet"/>
        <w:rPr>
          <w:lang w:eastAsia="en-US"/>
        </w:rPr>
      </w:pPr>
      <w:r w:rsidRPr="00706207">
        <w:rPr>
          <w:lang w:eastAsia="en-US"/>
        </w:rPr>
        <w:t>A few stakeholders reported cases of people who had begun to contribute / participate in community activities, including:</w:t>
      </w:r>
    </w:p>
    <w:p w14:paraId="2BC59011" w14:textId="77777777" w:rsidR="00796C7A" w:rsidRPr="00706207" w:rsidRDefault="00796C7A" w:rsidP="00CE4D30">
      <w:pPr>
        <w:pStyle w:val="ListBullet2"/>
        <w:rPr>
          <w:lang w:eastAsia="en-US"/>
        </w:rPr>
      </w:pPr>
      <w:r w:rsidRPr="00706207">
        <w:rPr>
          <w:lang w:eastAsia="en-US"/>
        </w:rPr>
        <w:t>A member of local sports team who had previously been unable to play due to frequent intoxication, who was now one of the team’s best players; and</w:t>
      </w:r>
    </w:p>
    <w:p w14:paraId="5534AA8D" w14:textId="77777777" w:rsidR="00796C7A" w:rsidRPr="00706207" w:rsidRDefault="00796C7A" w:rsidP="00CE4D30">
      <w:pPr>
        <w:pStyle w:val="ListBullet2"/>
        <w:rPr>
          <w:lang w:eastAsia="en-US"/>
        </w:rPr>
      </w:pPr>
      <w:r w:rsidRPr="00706207">
        <w:rPr>
          <w:lang w:eastAsia="en-US"/>
        </w:rPr>
        <w:t>A couple who previously consumed significant volumes of alcohol, who were now sober and had cleaned a public reserve and built children’s play equipment.</w:t>
      </w:r>
    </w:p>
    <w:p w14:paraId="607FBCE9" w14:textId="77777777" w:rsidR="00796C7A" w:rsidRPr="00706207" w:rsidRDefault="00796C7A" w:rsidP="00CE4D30">
      <w:pPr>
        <w:rPr>
          <w:lang w:eastAsia="en-US"/>
        </w:rPr>
      </w:pPr>
      <w:r w:rsidRPr="00706207">
        <w:rPr>
          <w:lang w:eastAsia="en-US"/>
        </w:rPr>
        <w:t xml:space="preserve">The qualitative research identified the following negative </w:t>
      </w:r>
      <w:r w:rsidRPr="00CE4D30">
        <w:rPr>
          <w:rStyle w:val="Strong"/>
        </w:rPr>
        <w:t>social impacts</w:t>
      </w:r>
      <w:r w:rsidRPr="00706207">
        <w:rPr>
          <w:b/>
          <w:lang w:eastAsia="en-US"/>
        </w:rPr>
        <w:t xml:space="preserve"> </w:t>
      </w:r>
      <w:r w:rsidRPr="00706207">
        <w:rPr>
          <w:lang w:eastAsia="en-US"/>
        </w:rPr>
        <w:t>related to the CDCT:</w:t>
      </w:r>
    </w:p>
    <w:p w14:paraId="1F7F20BF" w14:textId="77777777" w:rsidR="00920C34" w:rsidRDefault="00796C7A" w:rsidP="00CE4D30">
      <w:pPr>
        <w:pStyle w:val="ListBullet"/>
        <w:rPr>
          <w:lang w:eastAsia="en-US"/>
        </w:rPr>
      </w:pPr>
      <w:r w:rsidRPr="00706207">
        <w:rPr>
          <w:lang w:eastAsia="en-US"/>
        </w:rPr>
        <w:t>Stigma – a few stakeholders reported that community members who thought they spent their money appropriately felt as though they were being “penalised” and / or “discriminated against”.</w:t>
      </w:r>
      <w:r w:rsidR="00DE52D9">
        <w:rPr>
          <w:lang w:eastAsia="en-US"/>
        </w:rPr>
        <w:t xml:space="preserve"> </w:t>
      </w:r>
      <w:r w:rsidRPr="00706207">
        <w:rPr>
          <w:lang w:eastAsia="en-US"/>
        </w:rPr>
        <w:t>Stakeholders cited the colour of the card as a key issue enabling cardholders to be easily identified and “discriminated against”;</w:t>
      </w:r>
    </w:p>
    <w:p w14:paraId="6B17FAA7" w14:textId="77777777" w:rsidR="00796C7A" w:rsidRPr="00706207" w:rsidRDefault="00796C7A" w:rsidP="00CE4D30">
      <w:pPr>
        <w:pStyle w:val="ListBullet"/>
        <w:rPr>
          <w:lang w:eastAsia="en-US"/>
        </w:rPr>
      </w:pPr>
      <w:r w:rsidRPr="00706207">
        <w:rPr>
          <w:lang w:eastAsia="en-US"/>
        </w:rPr>
        <w:t>One stakeholder reported that some families on the CDCT had taken elderly family members out of aged care facilities in order to gain access to their cash; and</w:t>
      </w:r>
    </w:p>
    <w:p w14:paraId="11F7CC83" w14:textId="77777777" w:rsidR="00796C7A" w:rsidRPr="00706207" w:rsidRDefault="00796C7A" w:rsidP="00CE4D30">
      <w:pPr>
        <w:pStyle w:val="ListBullet"/>
        <w:rPr>
          <w:lang w:eastAsia="en-US"/>
        </w:rPr>
      </w:pPr>
      <w:r w:rsidRPr="00706207">
        <w:rPr>
          <w:lang w:eastAsia="en-US"/>
        </w:rPr>
        <w:t xml:space="preserve">One stakeholder had heard reports that a few Age Pensioners had volunteered for </w:t>
      </w:r>
      <w:r>
        <w:rPr>
          <w:lang w:eastAsia="en-US"/>
        </w:rPr>
        <w:t>the Trial</w:t>
      </w:r>
      <w:r w:rsidRPr="00706207">
        <w:rPr>
          <w:lang w:eastAsia="en-US"/>
        </w:rPr>
        <w:t xml:space="preserve"> and their family members had pressured them to withdraw and / or had taken them to Centrelink to force them to withdraw.</w:t>
      </w:r>
    </w:p>
    <w:p w14:paraId="6A6D6A2B" w14:textId="77777777" w:rsidR="00796C7A" w:rsidRDefault="00796C7A" w:rsidP="00CE4D30">
      <w:pPr>
        <w:rPr>
          <w:lang w:eastAsia="en-US"/>
        </w:rPr>
      </w:pPr>
      <w:r w:rsidRPr="00706207">
        <w:rPr>
          <w:lang w:eastAsia="en-US"/>
        </w:rPr>
        <w:t>In relation to the impact of the CDCT on the level of humbugging in the community, stakeholder views were mixed.</w:t>
      </w:r>
      <w:r w:rsidR="00DE52D9">
        <w:rPr>
          <w:lang w:eastAsia="en-US"/>
        </w:rPr>
        <w:t xml:space="preserve"> </w:t>
      </w:r>
      <w:r w:rsidRPr="00706207">
        <w:rPr>
          <w:lang w:eastAsia="en-US"/>
        </w:rPr>
        <w:t xml:space="preserve">While some stakeholders reported that humbugging had increased since </w:t>
      </w:r>
      <w:r>
        <w:rPr>
          <w:lang w:eastAsia="en-US"/>
        </w:rPr>
        <w:t>the Trial</w:t>
      </w:r>
      <w:r w:rsidRPr="00706207">
        <w:rPr>
          <w:lang w:eastAsia="en-US"/>
        </w:rPr>
        <w:t>, others thought it had decreased and / or felt that there had been no change.</w:t>
      </w:r>
      <w:r w:rsidR="00DE52D9">
        <w:rPr>
          <w:lang w:eastAsia="en-US"/>
        </w:rPr>
        <w:t xml:space="preserve"> </w:t>
      </w:r>
      <w:r w:rsidRPr="00706207">
        <w:rPr>
          <w:lang w:eastAsia="en-US"/>
        </w:rPr>
        <w:t xml:space="preserve">A couple of stakeholders also noted that humbugging behaviours had changed as a result of </w:t>
      </w:r>
      <w:r>
        <w:rPr>
          <w:lang w:eastAsia="en-US"/>
        </w:rPr>
        <w:t>the Trial</w:t>
      </w:r>
      <w:r w:rsidRPr="00706207">
        <w:rPr>
          <w:lang w:eastAsia="en-US"/>
        </w:rPr>
        <w:t>, with people now being humbugged for cash and to place bets a</w:t>
      </w:r>
      <w:r w:rsidR="00CE4D30">
        <w:rPr>
          <w:lang w:eastAsia="en-US"/>
        </w:rPr>
        <w:t>t the TAB instead of for food.</w:t>
      </w:r>
    </w:p>
    <w:p w14:paraId="028EF6C0" w14:textId="77777777" w:rsidR="00CE4D30" w:rsidRPr="001F5E08" w:rsidRDefault="00CE4D30" w:rsidP="001F5E08">
      <w:pPr>
        <w:pStyle w:val="Heading9"/>
        <w:rPr>
          <w:rStyle w:val="Strong"/>
          <w:b w:val="0"/>
          <w:bCs w:val="0"/>
        </w:rPr>
      </w:pPr>
      <w:r w:rsidRPr="001F5E08">
        <w:rPr>
          <w:rStyle w:val="Strong"/>
          <w:b w:val="0"/>
          <w:bCs w:val="0"/>
        </w:rPr>
        <w:lastRenderedPageBreak/>
        <w:t>Housing impacts</w:t>
      </w:r>
    </w:p>
    <w:p w14:paraId="419CD248" w14:textId="77777777" w:rsidR="00CE4D30" w:rsidRDefault="00CE4D30" w:rsidP="00CE4D30">
      <w:pPr>
        <w:rPr>
          <w:rFonts w:eastAsia="Calibri"/>
          <w:lang w:eastAsia="en-US"/>
        </w:rPr>
      </w:pPr>
      <w:r w:rsidRPr="00706207">
        <w:rPr>
          <w:rFonts w:eastAsia="Calibri"/>
          <w:lang w:eastAsia="en-US"/>
        </w:rPr>
        <w:t>Most participants reported there had been no considerable impact on housing as a result of the CDCT.</w:t>
      </w:r>
    </w:p>
    <w:p w14:paraId="383BE648" w14:textId="77777777" w:rsidR="00920C34" w:rsidRPr="001F5E08" w:rsidRDefault="00CE4D30" w:rsidP="001F5E08">
      <w:pPr>
        <w:pStyle w:val="Heading9"/>
        <w:rPr>
          <w:rStyle w:val="Strong"/>
          <w:b w:val="0"/>
          <w:bCs w:val="0"/>
        </w:rPr>
      </w:pPr>
      <w:r w:rsidRPr="001F5E08">
        <w:rPr>
          <w:rStyle w:val="Strong"/>
          <w:b w:val="0"/>
          <w:bCs w:val="0"/>
        </w:rPr>
        <w:t>Parenting and family impacts</w:t>
      </w:r>
    </w:p>
    <w:p w14:paraId="6CFE25A1" w14:textId="77777777" w:rsidR="00CE4D30" w:rsidRPr="00706207" w:rsidRDefault="00CE4D30" w:rsidP="00CE4D30">
      <w:pPr>
        <w:rPr>
          <w:rFonts w:eastAsia="Calibri"/>
          <w:lang w:eastAsia="en-US"/>
        </w:rPr>
      </w:pPr>
      <w:r w:rsidRPr="00706207">
        <w:rPr>
          <w:rFonts w:eastAsia="Calibri"/>
          <w:lang w:eastAsia="en-US"/>
        </w:rPr>
        <w:t xml:space="preserve">Overall, some stakeholders had observed that </w:t>
      </w:r>
      <w:r>
        <w:rPr>
          <w:rFonts w:eastAsia="Calibri"/>
          <w:lang w:eastAsia="en-US"/>
        </w:rPr>
        <w:t>the Trial</w:t>
      </w:r>
      <w:r w:rsidRPr="00706207">
        <w:rPr>
          <w:rFonts w:eastAsia="Calibri"/>
          <w:lang w:eastAsia="en-US"/>
        </w:rPr>
        <w:t xml:space="preserve"> had some positive impacts in relation to parenting / family wellbeing, generally in relation to the increased expenditure on children.</w:t>
      </w:r>
      <w:r w:rsidR="00DE52D9">
        <w:rPr>
          <w:rFonts w:eastAsia="Calibri"/>
          <w:lang w:eastAsia="en-US"/>
        </w:rPr>
        <w:t xml:space="preserve"> </w:t>
      </w:r>
      <w:r w:rsidRPr="00706207">
        <w:rPr>
          <w:rFonts w:eastAsia="Calibri"/>
          <w:lang w:eastAsia="en-US"/>
        </w:rPr>
        <w:t xml:space="preserve">Positive </w:t>
      </w:r>
      <w:r w:rsidRPr="00CE4D30">
        <w:rPr>
          <w:rStyle w:val="Strong"/>
        </w:rPr>
        <w:t>parenting / family impacts</w:t>
      </w:r>
      <w:r w:rsidRPr="00706207">
        <w:rPr>
          <w:rFonts w:eastAsia="Calibri"/>
          <w:lang w:eastAsia="en-US"/>
        </w:rPr>
        <w:t xml:space="preserve"> included:</w:t>
      </w:r>
    </w:p>
    <w:p w14:paraId="6CF68AA5" w14:textId="77777777" w:rsidR="00CE4D30" w:rsidRPr="00706207" w:rsidRDefault="00CE4D30" w:rsidP="00CE4D30">
      <w:pPr>
        <w:pStyle w:val="ListBullet"/>
        <w:rPr>
          <w:lang w:eastAsia="en-US"/>
        </w:rPr>
      </w:pPr>
      <w:r w:rsidRPr="00706207">
        <w:rPr>
          <w:lang w:eastAsia="en-US"/>
        </w:rPr>
        <w:t>Some stakeholders working at schools and childcare services and / or involved in the delivery of family programs noted that:</w:t>
      </w:r>
    </w:p>
    <w:p w14:paraId="4931D134" w14:textId="77777777" w:rsidR="00CE4D30" w:rsidRPr="00706207" w:rsidRDefault="00CE4D30" w:rsidP="00CE4D30">
      <w:pPr>
        <w:pStyle w:val="ListBullet2"/>
        <w:rPr>
          <w:lang w:eastAsia="en-US"/>
        </w:rPr>
      </w:pPr>
      <w:r w:rsidRPr="00706207">
        <w:rPr>
          <w:lang w:eastAsia="en-US"/>
        </w:rPr>
        <w:t>Some children were now attending school with packed lunches;</w:t>
      </w:r>
    </w:p>
    <w:p w14:paraId="17339C13" w14:textId="77777777" w:rsidR="00CE4D30" w:rsidRPr="00706207" w:rsidRDefault="00CE4D30" w:rsidP="00CE4D30">
      <w:pPr>
        <w:pStyle w:val="ListBullet2"/>
        <w:rPr>
          <w:lang w:eastAsia="en-US"/>
        </w:rPr>
      </w:pPr>
      <w:r w:rsidRPr="00706207">
        <w:rPr>
          <w:lang w:eastAsia="en-US"/>
        </w:rPr>
        <w:t>Some children had new clothes / shoes that they were “proud” of;</w:t>
      </w:r>
    </w:p>
    <w:p w14:paraId="31F732C2" w14:textId="77777777" w:rsidR="00CE4D30" w:rsidRPr="00706207" w:rsidRDefault="00CE4D30" w:rsidP="00CE4D30">
      <w:pPr>
        <w:pStyle w:val="ListBullet3"/>
        <w:rPr>
          <w:lang w:eastAsia="en-US"/>
        </w:rPr>
      </w:pPr>
      <w:r w:rsidRPr="00706207">
        <w:rPr>
          <w:lang w:eastAsia="en-US"/>
        </w:rPr>
        <w:t>The above were noted to be occurring among families who wouldn’t normally bring food to school or have new items;</w:t>
      </w:r>
    </w:p>
    <w:p w14:paraId="73631C9B" w14:textId="77777777" w:rsidR="00CE4D30" w:rsidRPr="00706207" w:rsidRDefault="00CE4D30" w:rsidP="00CE4D30">
      <w:pPr>
        <w:pStyle w:val="ListBullet2"/>
        <w:rPr>
          <w:lang w:eastAsia="en-US"/>
        </w:rPr>
      </w:pPr>
      <w:r w:rsidRPr="00706207">
        <w:rPr>
          <w:lang w:eastAsia="en-US"/>
        </w:rPr>
        <w:t>When they were conducting client visits, some families appeared to have more food in their homes;</w:t>
      </w:r>
    </w:p>
    <w:p w14:paraId="3C4D683C" w14:textId="77777777" w:rsidR="00CE4D30" w:rsidRPr="00706207" w:rsidRDefault="00CE4D30" w:rsidP="00CE4D30">
      <w:pPr>
        <w:pStyle w:val="ListBullet2"/>
        <w:rPr>
          <w:lang w:eastAsia="en-US"/>
        </w:rPr>
      </w:pPr>
      <w:r w:rsidRPr="00706207">
        <w:rPr>
          <w:lang w:eastAsia="en-US"/>
        </w:rPr>
        <w:t>One school-based stakeholder reported that children had been given pocket money for spending on school camp which had not occurred in previous years;</w:t>
      </w:r>
    </w:p>
    <w:p w14:paraId="00A49E71" w14:textId="77777777" w:rsidR="00CE4D30" w:rsidRPr="00706207" w:rsidRDefault="00CE4D30" w:rsidP="00CE4D30">
      <w:pPr>
        <w:pStyle w:val="ListBullet"/>
        <w:rPr>
          <w:lang w:eastAsia="en-US"/>
        </w:rPr>
      </w:pPr>
      <w:r w:rsidRPr="00706207">
        <w:rPr>
          <w:lang w:eastAsia="en-US"/>
        </w:rPr>
        <w:t>Increased purchasing of “treats” (e.g. lollies) by and for children – reported by a few stakeholders. A couple of stakeholders reported that some toys (including scooters), had sold out at the local store; and</w:t>
      </w:r>
    </w:p>
    <w:p w14:paraId="465F03F5" w14:textId="77777777" w:rsidR="00CE4D30" w:rsidRDefault="00CE4D30" w:rsidP="00CE4D30">
      <w:pPr>
        <w:pStyle w:val="ListBullet"/>
        <w:rPr>
          <w:lang w:eastAsia="en-US"/>
        </w:rPr>
      </w:pPr>
      <w:r w:rsidRPr="00706207">
        <w:rPr>
          <w:lang w:eastAsia="en-US"/>
        </w:rPr>
        <w:t>One stakeholder reported that the recent school athletics carnival had its highest ever attendance (approximately 1,000), and behaviour was considerably better than previous years with no fights or issues relating to alcohol.</w:t>
      </w:r>
    </w:p>
    <w:p w14:paraId="46279C9B" w14:textId="77777777" w:rsidR="00920C34" w:rsidRPr="001F5E08" w:rsidRDefault="00CE4D30" w:rsidP="001F5E08">
      <w:pPr>
        <w:pStyle w:val="Heading9"/>
        <w:rPr>
          <w:rStyle w:val="Strong"/>
          <w:b w:val="0"/>
          <w:bCs w:val="0"/>
        </w:rPr>
      </w:pPr>
      <w:r w:rsidRPr="001F5E08">
        <w:rPr>
          <w:rStyle w:val="Strong"/>
          <w:b w:val="0"/>
          <w:bCs w:val="0"/>
        </w:rPr>
        <w:t>Wellbeing impacts</w:t>
      </w:r>
    </w:p>
    <w:p w14:paraId="78AFBA00" w14:textId="77777777" w:rsidR="00CE4D30" w:rsidRPr="00706207" w:rsidRDefault="00CE4D30" w:rsidP="00CE4D30">
      <w:pPr>
        <w:rPr>
          <w:lang w:eastAsia="en-US"/>
        </w:rPr>
      </w:pPr>
      <w:r w:rsidRPr="00706207">
        <w:rPr>
          <w:lang w:eastAsia="en-US"/>
        </w:rPr>
        <w:t xml:space="preserve">The qualitative research identified the following positive </w:t>
      </w:r>
      <w:r w:rsidRPr="00CE4D30">
        <w:rPr>
          <w:rStyle w:val="Strong"/>
        </w:rPr>
        <w:t>wellbeing impacts</w:t>
      </w:r>
      <w:r w:rsidRPr="00706207">
        <w:rPr>
          <w:b/>
          <w:lang w:eastAsia="en-US"/>
        </w:rPr>
        <w:t xml:space="preserve"> </w:t>
      </w:r>
      <w:r w:rsidRPr="00706207">
        <w:rPr>
          <w:lang w:eastAsia="en-US"/>
        </w:rPr>
        <w:t>as a result of the CDCT:</w:t>
      </w:r>
    </w:p>
    <w:p w14:paraId="087F8E16" w14:textId="77777777" w:rsidR="00CE4D30" w:rsidRPr="00706207" w:rsidRDefault="00CE4D30" w:rsidP="00CE4D30">
      <w:pPr>
        <w:pStyle w:val="ListBullet"/>
        <w:rPr>
          <w:lang w:eastAsia="en-US"/>
        </w:rPr>
      </w:pPr>
      <w:r w:rsidRPr="00706207">
        <w:rPr>
          <w:lang w:eastAsia="en-US"/>
        </w:rPr>
        <w:t>Hospital related changes:</w:t>
      </w:r>
    </w:p>
    <w:p w14:paraId="207A8DAD" w14:textId="77777777" w:rsidR="00CE4D30" w:rsidRPr="00706207" w:rsidRDefault="00CE4D30" w:rsidP="00CE4D30">
      <w:pPr>
        <w:pStyle w:val="ListBullet2"/>
        <w:rPr>
          <w:lang w:eastAsia="en-US"/>
        </w:rPr>
      </w:pPr>
      <w:r w:rsidRPr="00706207">
        <w:rPr>
          <w:lang w:eastAsia="en-US"/>
        </w:rPr>
        <w:t>Fewer presentations of injuries and illnesses;</w:t>
      </w:r>
    </w:p>
    <w:p w14:paraId="1899FBB8" w14:textId="77777777" w:rsidR="00CE4D30" w:rsidRPr="00706207" w:rsidRDefault="00CE4D30" w:rsidP="00CE4D30">
      <w:pPr>
        <w:pStyle w:val="ListBullet2"/>
        <w:rPr>
          <w:lang w:eastAsia="en-US"/>
        </w:rPr>
      </w:pPr>
      <w:r w:rsidRPr="00706207">
        <w:rPr>
          <w:lang w:eastAsia="en-US"/>
        </w:rPr>
        <w:t>A 50% reduction in people discharging themselves against medical advice when admitted to the hospital ward from Accident and Emergency;</w:t>
      </w:r>
    </w:p>
    <w:p w14:paraId="665A7B76" w14:textId="77777777" w:rsidR="00CE4D30" w:rsidRPr="00706207" w:rsidRDefault="00CE4D30" w:rsidP="00CE4D30">
      <w:pPr>
        <w:pStyle w:val="ListBullet"/>
        <w:rPr>
          <w:lang w:eastAsia="en-US"/>
        </w:rPr>
      </w:pPr>
      <w:r w:rsidRPr="00706207">
        <w:rPr>
          <w:lang w:eastAsia="en-US"/>
        </w:rPr>
        <w:t>Ambulance-related changes:</w:t>
      </w:r>
    </w:p>
    <w:p w14:paraId="383F51DB" w14:textId="77777777" w:rsidR="00CE4D30" w:rsidRPr="00706207" w:rsidRDefault="00CE4D30" w:rsidP="00CE4D30">
      <w:pPr>
        <w:pStyle w:val="ListBullet2"/>
        <w:rPr>
          <w:lang w:eastAsia="en-US"/>
        </w:rPr>
      </w:pPr>
      <w:r w:rsidRPr="00706207">
        <w:rPr>
          <w:lang w:eastAsia="en-US"/>
        </w:rPr>
        <w:t>A decrease in primary call-outs (from 107 in August-September 2015 to 73 in August-September 2016);</w:t>
      </w:r>
    </w:p>
    <w:p w14:paraId="70341F4A" w14:textId="77777777" w:rsidR="00CE4D30" w:rsidRPr="00706207" w:rsidRDefault="00CE4D30" w:rsidP="00CE4D30">
      <w:pPr>
        <w:pStyle w:val="ListBullet2"/>
        <w:rPr>
          <w:lang w:eastAsia="en-US"/>
        </w:rPr>
      </w:pPr>
      <w:r w:rsidRPr="00706207">
        <w:rPr>
          <w:lang w:eastAsia="en-US"/>
        </w:rPr>
        <w:t>Fewer call-outs for alcohol-related injuries;</w:t>
      </w:r>
    </w:p>
    <w:p w14:paraId="1AA146D5" w14:textId="77777777" w:rsidR="00CE4D30" w:rsidRPr="00706207" w:rsidRDefault="00CE4D30" w:rsidP="00CE4D30">
      <w:pPr>
        <w:pStyle w:val="ListBullet"/>
        <w:rPr>
          <w:lang w:eastAsia="en-US"/>
        </w:rPr>
      </w:pPr>
      <w:r w:rsidRPr="00706207">
        <w:rPr>
          <w:lang w:eastAsia="en-US"/>
        </w:rPr>
        <w:t>Improved nutrition (for both adults and children) due to more money being spent on food, and higher quality food being purchased.</w:t>
      </w:r>
      <w:r w:rsidR="00DE52D9">
        <w:rPr>
          <w:lang w:eastAsia="en-US"/>
        </w:rPr>
        <w:t xml:space="preserve"> </w:t>
      </w:r>
      <w:r w:rsidRPr="00706207">
        <w:rPr>
          <w:lang w:eastAsia="en-US"/>
        </w:rPr>
        <w:t>This was evidenced by:</w:t>
      </w:r>
    </w:p>
    <w:p w14:paraId="3827110D" w14:textId="77777777" w:rsidR="00CE4D30" w:rsidRPr="00706207" w:rsidRDefault="00CE4D30" w:rsidP="00CE4D30">
      <w:pPr>
        <w:pStyle w:val="ListBullet2"/>
        <w:rPr>
          <w:lang w:eastAsia="en-US"/>
        </w:rPr>
      </w:pPr>
      <w:r w:rsidRPr="00706207">
        <w:rPr>
          <w:lang w:eastAsia="en-US"/>
        </w:rPr>
        <w:lastRenderedPageBreak/>
        <w:t>Many stakeholders seeing community members with “full” shopping trolleys, or shopping bags – particularly amongst those who would normally be seen intoxicated and without food;</w:t>
      </w:r>
    </w:p>
    <w:p w14:paraId="4DC5F7FD" w14:textId="77777777" w:rsidR="00CE4D30" w:rsidRPr="00706207" w:rsidRDefault="00CE4D30" w:rsidP="00CE4D30">
      <w:pPr>
        <w:pStyle w:val="ListBullet2"/>
        <w:rPr>
          <w:lang w:eastAsia="en-US"/>
        </w:rPr>
      </w:pPr>
      <w:r w:rsidRPr="00706207">
        <w:rPr>
          <w:lang w:eastAsia="en-US"/>
        </w:rPr>
        <w:t>Increased sales at a takeaway food shop;</w:t>
      </w:r>
    </w:p>
    <w:p w14:paraId="3EC77DB3" w14:textId="77777777" w:rsidR="00CE4D30" w:rsidRPr="00706207" w:rsidRDefault="00CE4D30" w:rsidP="00CE4D30">
      <w:pPr>
        <w:pStyle w:val="ListBullet2"/>
        <w:rPr>
          <w:lang w:eastAsia="en-US"/>
        </w:rPr>
      </w:pPr>
      <w:r w:rsidRPr="00706207">
        <w:rPr>
          <w:lang w:eastAsia="en-US"/>
        </w:rPr>
        <w:t>A store owner reporting more money being spent on premium brands and “luxury” items;</w:t>
      </w:r>
    </w:p>
    <w:p w14:paraId="062E1F3C" w14:textId="77777777" w:rsidR="00CE4D30" w:rsidRPr="00706207" w:rsidRDefault="00CE4D30" w:rsidP="00CE4D30">
      <w:pPr>
        <w:pStyle w:val="ListBullet"/>
        <w:rPr>
          <w:lang w:eastAsia="en-US"/>
        </w:rPr>
      </w:pPr>
      <w:r w:rsidRPr="00706207">
        <w:rPr>
          <w:lang w:eastAsia="en-US"/>
        </w:rPr>
        <w:t>Increased usage of health services, including:</w:t>
      </w:r>
    </w:p>
    <w:p w14:paraId="32710728" w14:textId="77777777" w:rsidR="00CE4D30" w:rsidRPr="00706207" w:rsidRDefault="00CE4D30" w:rsidP="00CE4D30">
      <w:pPr>
        <w:pStyle w:val="ListBullet2"/>
        <w:rPr>
          <w:lang w:eastAsia="en-US"/>
        </w:rPr>
      </w:pPr>
      <w:r w:rsidRPr="00706207">
        <w:rPr>
          <w:lang w:eastAsia="en-US"/>
        </w:rPr>
        <w:t>Self-referrals to a mental health service in Kununurra had increased considerably.</w:t>
      </w:r>
      <w:r w:rsidR="00DE52D9">
        <w:rPr>
          <w:lang w:eastAsia="en-US"/>
        </w:rPr>
        <w:t xml:space="preserve"> </w:t>
      </w:r>
      <w:r w:rsidRPr="00706207">
        <w:rPr>
          <w:lang w:eastAsia="en-US"/>
        </w:rPr>
        <w:t>In particular, the demand for psychology services at OVAHS had increased so significantly that in order to meet the increase in demand they had reduced consultation times (from 2 hours – 30mins) and frequency (e.g. from three times per week to twice per week per patient); and</w:t>
      </w:r>
    </w:p>
    <w:p w14:paraId="352C5283" w14:textId="77777777" w:rsidR="00CE4D30" w:rsidRPr="00706207" w:rsidRDefault="00CE4D30" w:rsidP="00CE4D30">
      <w:pPr>
        <w:pStyle w:val="ListBullet2"/>
        <w:rPr>
          <w:lang w:eastAsia="en-US"/>
        </w:rPr>
      </w:pPr>
      <w:r w:rsidRPr="00706207">
        <w:rPr>
          <w:lang w:eastAsia="en-US"/>
        </w:rPr>
        <w:t>New types of people / clients accessing general health services – a couple of stakeholders felt that this was as a result of people having more sober time, and realising that they required these services; and</w:t>
      </w:r>
    </w:p>
    <w:p w14:paraId="00664249" w14:textId="77777777" w:rsidR="00CE4D30" w:rsidRPr="00CE4D30" w:rsidRDefault="00CE4D30" w:rsidP="00CE4D30">
      <w:pPr>
        <w:pStyle w:val="ListBullet"/>
        <w:rPr>
          <w:lang w:eastAsia="en-US"/>
        </w:rPr>
      </w:pPr>
      <w:r w:rsidRPr="00706207">
        <w:rPr>
          <w:lang w:eastAsia="en-US"/>
        </w:rPr>
        <w:t>More time being spent on healthy activities, including sports (football), fishing trips, hunting trips and training programs.</w:t>
      </w:r>
    </w:p>
    <w:p w14:paraId="6E09A410" w14:textId="68150EC5" w:rsidR="00CE4D30" w:rsidRDefault="00CE4D30" w:rsidP="00CE4D30">
      <w:pPr>
        <w:rPr>
          <w:lang w:eastAsia="en-US"/>
        </w:rPr>
      </w:pPr>
      <w:r w:rsidRPr="00706207">
        <w:rPr>
          <w:lang w:eastAsia="en-US"/>
        </w:rPr>
        <w:t xml:space="preserve">The only negative </w:t>
      </w:r>
      <w:r w:rsidRPr="00CE4D30">
        <w:rPr>
          <w:rStyle w:val="Strong"/>
        </w:rPr>
        <w:t>wellbeing impact</w:t>
      </w:r>
      <w:r w:rsidRPr="00706207">
        <w:rPr>
          <w:lang w:eastAsia="en-US"/>
        </w:rPr>
        <w:t xml:space="preserve"> of the CDCT in relation to wellbeing identified by the qualitative research was fewer people from outside </w:t>
      </w:r>
      <w:r>
        <w:rPr>
          <w:lang w:eastAsia="en-US"/>
        </w:rPr>
        <w:t>the Trial</w:t>
      </w:r>
      <w:r w:rsidRPr="00706207">
        <w:rPr>
          <w:lang w:eastAsia="en-US"/>
        </w:rPr>
        <w:t xml:space="preserve"> site were reported to be attending a rehabilitation clinic located in </w:t>
      </w:r>
      <w:r>
        <w:rPr>
          <w:lang w:eastAsia="en-US"/>
        </w:rPr>
        <w:t>the Trial</w:t>
      </w:r>
      <w:r w:rsidRPr="00706207">
        <w:rPr>
          <w:lang w:eastAsia="en-US"/>
        </w:rPr>
        <w:t xml:space="preserve"> site, as they were concerned they would be put onto the CDCT</w:t>
      </w:r>
      <w:r w:rsidR="006F5D16">
        <w:rPr>
          <w:lang w:eastAsia="en-US"/>
        </w:rPr>
        <w:t>.</w:t>
      </w:r>
    </w:p>
    <w:p w14:paraId="02E7E6D7" w14:textId="77777777" w:rsidR="00CE4D30" w:rsidRPr="00CE4D30" w:rsidRDefault="00CE4D30" w:rsidP="00D32AAF">
      <w:pPr>
        <w:pStyle w:val="Heading8"/>
      </w:pPr>
      <w:r w:rsidRPr="00CE4D30">
        <w:t>Support services</w:t>
      </w:r>
    </w:p>
    <w:p w14:paraId="158F6CB2" w14:textId="77777777" w:rsidR="00CE4D30" w:rsidRPr="00706207" w:rsidRDefault="00CE4D30" w:rsidP="00CE4D30">
      <w:pPr>
        <w:rPr>
          <w:lang w:eastAsia="en-US"/>
        </w:rPr>
      </w:pPr>
      <w:r w:rsidRPr="00706207">
        <w:rPr>
          <w:lang w:eastAsia="en-US"/>
        </w:rPr>
        <w:t xml:space="preserve">Overall, most stakeholders (other than those directly delivering additional services) had limited awareness and understanding of support services that were being provided through </w:t>
      </w:r>
      <w:r>
        <w:rPr>
          <w:lang w:eastAsia="en-US"/>
        </w:rPr>
        <w:t>the Trial</w:t>
      </w:r>
      <w:r w:rsidRPr="00706207">
        <w:rPr>
          <w:lang w:eastAsia="en-US"/>
        </w:rPr>
        <w:t xml:space="preserve"> in Kununurra and Wyndham.</w:t>
      </w:r>
      <w:r w:rsidR="00DE52D9">
        <w:rPr>
          <w:lang w:eastAsia="en-US"/>
        </w:rPr>
        <w:t xml:space="preserve"> </w:t>
      </w:r>
      <w:r w:rsidRPr="00706207">
        <w:rPr>
          <w:lang w:eastAsia="en-US"/>
        </w:rPr>
        <w:t>Specifically:</w:t>
      </w:r>
    </w:p>
    <w:p w14:paraId="3A49B10C" w14:textId="77777777" w:rsidR="00CE4D30" w:rsidRPr="00706207" w:rsidRDefault="00CE4D30" w:rsidP="00CE4D30">
      <w:pPr>
        <w:pStyle w:val="ListBullet"/>
        <w:rPr>
          <w:lang w:eastAsia="en-US"/>
        </w:rPr>
      </w:pPr>
      <w:r w:rsidRPr="00706207">
        <w:rPr>
          <w:lang w:eastAsia="en-US"/>
        </w:rPr>
        <w:t xml:space="preserve">In Kununurra, there was some awareness that OVAHS and BOAB Health had received additional funding for services as a part of </w:t>
      </w:r>
      <w:r>
        <w:rPr>
          <w:lang w:eastAsia="en-US"/>
        </w:rPr>
        <w:t>the Trial</w:t>
      </w:r>
      <w:r w:rsidRPr="00706207">
        <w:rPr>
          <w:lang w:eastAsia="en-US"/>
        </w:rPr>
        <w:t>.</w:t>
      </w:r>
      <w:r w:rsidR="00DE52D9">
        <w:rPr>
          <w:lang w:eastAsia="en-US"/>
        </w:rPr>
        <w:t xml:space="preserve"> </w:t>
      </w:r>
      <w:r w:rsidRPr="00706207">
        <w:rPr>
          <w:lang w:eastAsia="en-US"/>
        </w:rPr>
        <w:t>However, there was limited awareness of what specific services / programs were being implemented (other than amongst service providers delivering the specific service);</w:t>
      </w:r>
    </w:p>
    <w:p w14:paraId="3819F5AC" w14:textId="77777777" w:rsidR="00CE4D30" w:rsidRPr="00706207" w:rsidRDefault="00CE4D30" w:rsidP="00CE4D30">
      <w:pPr>
        <w:pStyle w:val="ListBullet"/>
        <w:rPr>
          <w:lang w:eastAsia="en-US"/>
        </w:rPr>
      </w:pPr>
      <w:r w:rsidRPr="00706207">
        <w:rPr>
          <w:lang w:eastAsia="en-US"/>
        </w:rPr>
        <w:t>Ngnowar Aerwah Aboriginal Corporation was reported to have a “flexible” amount of funding to deliver services in Wyndham.</w:t>
      </w:r>
      <w:r w:rsidR="00DE52D9">
        <w:rPr>
          <w:lang w:eastAsia="en-US"/>
        </w:rPr>
        <w:t xml:space="preserve"> </w:t>
      </w:r>
      <w:r w:rsidRPr="00706207">
        <w:rPr>
          <w:lang w:eastAsia="en-US"/>
        </w:rPr>
        <w:t>This flexibility was felt to be effective as it allowed the Corporation to respond and tailor services to meet specific needs and requests;</w:t>
      </w:r>
    </w:p>
    <w:p w14:paraId="56F298EE" w14:textId="77777777" w:rsidR="00CE4D30" w:rsidRPr="00706207" w:rsidRDefault="00CE4D30" w:rsidP="00CE4D30">
      <w:pPr>
        <w:pStyle w:val="ListBullet2"/>
        <w:rPr>
          <w:lang w:eastAsia="en-US"/>
        </w:rPr>
      </w:pPr>
      <w:r w:rsidRPr="00706207">
        <w:rPr>
          <w:lang w:eastAsia="en-US"/>
        </w:rPr>
        <w:t>However, it was reported that only some of the available funding had been accessed and that it had not been fully utilised to date.</w:t>
      </w:r>
      <w:r w:rsidR="00DE52D9">
        <w:rPr>
          <w:lang w:eastAsia="en-US"/>
        </w:rPr>
        <w:t xml:space="preserve"> </w:t>
      </w:r>
      <w:r w:rsidRPr="00706207">
        <w:rPr>
          <w:lang w:eastAsia="en-US"/>
        </w:rPr>
        <w:t>In addition, community leaders in Wyndham were unaware of how this funding was being used; and</w:t>
      </w:r>
    </w:p>
    <w:p w14:paraId="33E1CD4F" w14:textId="2B79934C" w:rsidR="00CE4D30" w:rsidRPr="00706207" w:rsidRDefault="00CE4D30" w:rsidP="00CE4D30">
      <w:pPr>
        <w:pStyle w:val="ListBullet"/>
        <w:rPr>
          <w:lang w:eastAsia="en-US"/>
        </w:rPr>
      </w:pPr>
      <w:r w:rsidRPr="00706207">
        <w:rPr>
          <w:lang w:eastAsia="en-US"/>
        </w:rPr>
        <w:t>Some stakeholders reported that an intensive family program ‘One family at a time’ delivered through Waringa</w:t>
      </w:r>
      <w:r w:rsidR="00247501">
        <w:rPr>
          <w:lang w:eastAsia="en-US"/>
        </w:rPr>
        <w:t>r</w:t>
      </w:r>
      <w:r w:rsidRPr="00706207">
        <w:rPr>
          <w:lang w:eastAsia="en-US"/>
        </w:rPr>
        <w:t xml:space="preserve">ri had been expanded to Wyndham as a part of </w:t>
      </w:r>
      <w:r>
        <w:rPr>
          <w:lang w:eastAsia="en-US"/>
        </w:rPr>
        <w:t>the Trial</w:t>
      </w:r>
      <w:r w:rsidRPr="00706207">
        <w:rPr>
          <w:lang w:eastAsia="en-US"/>
        </w:rPr>
        <w:t xml:space="preserve"> funding.</w:t>
      </w:r>
    </w:p>
    <w:p w14:paraId="788E2A49" w14:textId="77777777" w:rsidR="00CE4D30" w:rsidRPr="00706207" w:rsidRDefault="00CE4D30" w:rsidP="00CE4D30">
      <w:pPr>
        <w:rPr>
          <w:lang w:eastAsia="en-US"/>
        </w:rPr>
      </w:pPr>
      <w:r w:rsidRPr="00CE4D30">
        <w:t>Stakeholders identified the following</w:t>
      </w:r>
      <w:r w:rsidRPr="00706207">
        <w:rPr>
          <w:lang w:eastAsia="en-US"/>
        </w:rPr>
        <w:t xml:space="preserve"> as</w:t>
      </w:r>
      <w:r w:rsidRPr="00706207">
        <w:rPr>
          <w:b/>
          <w:lang w:eastAsia="en-US"/>
        </w:rPr>
        <w:t xml:space="preserve"> </w:t>
      </w:r>
      <w:r w:rsidRPr="00CE4D30">
        <w:rPr>
          <w:rStyle w:val="Strong"/>
        </w:rPr>
        <w:t>needs / gaps in service provision</w:t>
      </w:r>
      <w:r>
        <w:rPr>
          <w:b/>
          <w:lang w:eastAsia="en-US"/>
        </w:rPr>
        <w:t xml:space="preserve"> </w:t>
      </w:r>
      <w:r>
        <w:rPr>
          <w:lang w:eastAsia="en-US"/>
        </w:rPr>
        <w:t>or where additional services were needed to meet demand or need:</w:t>
      </w:r>
    </w:p>
    <w:p w14:paraId="00F92384" w14:textId="77777777" w:rsidR="00920C34" w:rsidRDefault="00CE4D30" w:rsidP="00CE4D30">
      <w:pPr>
        <w:pStyle w:val="ListBullet"/>
        <w:rPr>
          <w:lang w:eastAsia="en-US"/>
        </w:rPr>
      </w:pPr>
      <w:r w:rsidRPr="00706207">
        <w:rPr>
          <w:lang w:eastAsia="en-US"/>
        </w:rPr>
        <w:t>Mental health</w:t>
      </w:r>
    </w:p>
    <w:p w14:paraId="70D42F21" w14:textId="77777777" w:rsidR="00920C34" w:rsidRDefault="00CE4D30" w:rsidP="00CE4D30">
      <w:pPr>
        <w:pStyle w:val="ListBullet"/>
        <w:rPr>
          <w:lang w:eastAsia="en-US"/>
        </w:rPr>
      </w:pPr>
      <w:r w:rsidRPr="00706207">
        <w:rPr>
          <w:lang w:eastAsia="en-US"/>
        </w:rPr>
        <w:t>Youth programs (including diversion and support), especially for ages 9 – 16</w:t>
      </w:r>
    </w:p>
    <w:p w14:paraId="1720FD54" w14:textId="77777777" w:rsidR="00920C34" w:rsidRDefault="00CE4D30" w:rsidP="00CE4D30">
      <w:pPr>
        <w:pStyle w:val="ListBullet"/>
        <w:rPr>
          <w:lang w:eastAsia="en-US"/>
        </w:rPr>
      </w:pPr>
      <w:r w:rsidRPr="00706207">
        <w:rPr>
          <w:lang w:eastAsia="en-US"/>
        </w:rPr>
        <w:t>Diagnosis of Foetal Alcohol Spectrum Disorders (FASD)</w:t>
      </w:r>
    </w:p>
    <w:p w14:paraId="67A33397" w14:textId="77777777" w:rsidR="00920C34" w:rsidRDefault="00CE4D30" w:rsidP="00CE4D30">
      <w:pPr>
        <w:pStyle w:val="ListBullet"/>
        <w:rPr>
          <w:lang w:eastAsia="en-US"/>
        </w:rPr>
      </w:pPr>
      <w:r w:rsidRPr="00706207">
        <w:rPr>
          <w:lang w:eastAsia="en-US"/>
        </w:rPr>
        <w:lastRenderedPageBreak/>
        <w:t>Staffing of Wyndham services</w:t>
      </w:r>
    </w:p>
    <w:p w14:paraId="7AFF0AE8" w14:textId="77777777" w:rsidR="00CE4D30" w:rsidRPr="00706207" w:rsidRDefault="00CE4D30" w:rsidP="00CE4D30">
      <w:pPr>
        <w:pStyle w:val="ListBullet"/>
        <w:rPr>
          <w:lang w:eastAsia="en-US"/>
        </w:rPr>
      </w:pPr>
      <w:r w:rsidRPr="00706207">
        <w:rPr>
          <w:lang w:eastAsia="en-US"/>
        </w:rPr>
        <w:t>Transitional accommodation and holistic support to assist people leaving rehabilitation to re-enter the community and maintain changes in their behaviour;</w:t>
      </w:r>
    </w:p>
    <w:p w14:paraId="25526B6E" w14:textId="77777777" w:rsidR="00920C34" w:rsidRDefault="00CE4D30" w:rsidP="00CE4D30">
      <w:pPr>
        <w:pStyle w:val="ListBullet"/>
        <w:rPr>
          <w:lang w:eastAsia="en-US"/>
        </w:rPr>
      </w:pPr>
      <w:r w:rsidRPr="00706207">
        <w:rPr>
          <w:lang w:eastAsia="en-US"/>
        </w:rPr>
        <w:t>Rehabilitation – stakeholders reported that this service was only available in Wyndham, not Kununurra.</w:t>
      </w:r>
    </w:p>
    <w:p w14:paraId="65F02C42" w14:textId="77777777" w:rsidR="00920C34" w:rsidRDefault="00CE4D30" w:rsidP="00CE4D30">
      <w:pPr>
        <w:pStyle w:val="ListBullet"/>
        <w:rPr>
          <w:lang w:eastAsia="en-US"/>
        </w:rPr>
      </w:pPr>
      <w:r w:rsidRPr="00706207">
        <w:rPr>
          <w:lang w:eastAsia="en-US"/>
        </w:rPr>
        <w:t>Diversionary programs</w:t>
      </w:r>
    </w:p>
    <w:p w14:paraId="49DEBCE3" w14:textId="77777777" w:rsidR="00920C34" w:rsidRDefault="00CE4D30" w:rsidP="00CE4D30">
      <w:pPr>
        <w:pStyle w:val="ListBullet"/>
        <w:rPr>
          <w:lang w:eastAsia="en-US"/>
        </w:rPr>
      </w:pPr>
      <w:r w:rsidRPr="003109C6">
        <w:rPr>
          <w:lang w:eastAsia="en-US"/>
        </w:rPr>
        <w:t>Employment programs</w:t>
      </w:r>
    </w:p>
    <w:p w14:paraId="0AE48272" w14:textId="77777777" w:rsidR="006F5D16" w:rsidRDefault="006F5D16" w:rsidP="006F5D16">
      <w:pPr>
        <w:pStyle w:val="ListBullet"/>
        <w:numPr>
          <w:ilvl w:val="0"/>
          <w:numId w:val="0"/>
        </w:numPr>
        <w:ind w:left="360" w:hanging="360"/>
        <w:rPr>
          <w:lang w:eastAsia="en-US"/>
        </w:rPr>
      </w:pPr>
    </w:p>
    <w:p w14:paraId="7B6D11F2" w14:textId="77777777" w:rsidR="006F5D16" w:rsidRDefault="006F5D16" w:rsidP="006F5D16">
      <w:pPr>
        <w:pStyle w:val="ListBullet"/>
        <w:numPr>
          <w:ilvl w:val="0"/>
          <w:numId w:val="0"/>
        </w:numPr>
        <w:ind w:left="360" w:hanging="360"/>
        <w:rPr>
          <w:lang w:eastAsia="en-US"/>
        </w:rPr>
      </w:pPr>
    </w:p>
    <w:p w14:paraId="0101334D" w14:textId="77777777" w:rsidR="00CE4D30" w:rsidRPr="00CE4D30" w:rsidRDefault="00CE4D30" w:rsidP="00D32AAF">
      <w:pPr>
        <w:pStyle w:val="Heading8"/>
      </w:pPr>
      <w:r w:rsidRPr="00CE4D30">
        <w:t>Circumvention behaviours</w:t>
      </w:r>
    </w:p>
    <w:p w14:paraId="2619B47E" w14:textId="77777777" w:rsidR="00CE4D30" w:rsidRPr="00706207" w:rsidRDefault="00CE4D30" w:rsidP="00CE4D30">
      <w:pPr>
        <w:rPr>
          <w:lang w:eastAsia="en-US"/>
        </w:rPr>
      </w:pPr>
      <w:r w:rsidRPr="00706207">
        <w:rPr>
          <w:lang w:eastAsia="en-US"/>
        </w:rPr>
        <w:t>Some stakeholders reported that they had heard reports of the following circumvention behaviours, from their clients and / or other community members (however, stakeholders were unable to assess how widespread such practices were):</w:t>
      </w:r>
    </w:p>
    <w:p w14:paraId="432DFCFF" w14:textId="77777777" w:rsidR="00CE4D30" w:rsidRPr="00706207" w:rsidRDefault="00CE4D30" w:rsidP="00CE4D30">
      <w:pPr>
        <w:pStyle w:val="ListBullet"/>
        <w:rPr>
          <w:lang w:eastAsia="en-US"/>
        </w:rPr>
      </w:pPr>
      <w:r w:rsidRPr="00706207">
        <w:rPr>
          <w:lang w:eastAsia="en-US"/>
        </w:rPr>
        <w:t xml:space="preserve">Some stakeholders reported </w:t>
      </w:r>
      <w:r>
        <w:rPr>
          <w:lang w:eastAsia="en-US"/>
        </w:rPr>
        <w:t>Trial</w:t>
      </w:r>
      <w:r w:rsidRPr="00706207">
        <w:rPr>
          <w:lang w:eastAsia="en-US"/>
        </w:rPr>
        <w:t xml:space="preserve"> participants were selling goo</w:t>
      </w:r>
      <w:r>
        <w:rPr>
          <w:lang w:eastAsia="en-US"/>
        </w:rPr>
        <w:t xml:space="preserve">ds for cash below their value. </w:t>
      </w:r>
      <w:r w:rsidRPr="00706207">
        <w:rPr>
          <w:lang w:eastAsia="en-US"/>
        </w:rPr>
        <w:t>Examples given included groceries, toys, petrol and cigarettes;</w:t>
      </w:r>
    </w:p>
    <w:p w14:paraId="564FA2F5" w14:textId="77777777" w:rsidR="00CE4D30" w:rsidRPr="00706207" w:rsidRDefault="00CE4D30" w:rsidP="00CE4D30">
      <w:pPr>
        <w:pStyle w:val="ListBullet"/>
        <w:rPr>
          <w:lang w:eastAsia="en-US"/>
        </w:rPr>
      </w:pPr>
      <w:r w:rsidRPr="00706207">
        <w:rPr>
          <w:lang w:eastAsia="en-US"/>
        </w:rPr>
        <w:t>A couple of stakeholders had heard that clients were transferring money to other family members for rent, and these family members were subsequently providing them with the cash;</w:t>
      </w:r>
    </w:p>
    <w:p w14:paraId="482B6AC5" w14:textId="77777777" w:rsidR="00CE4D30" w:rsidRPr="00706207" w:rsidRDefault="00CE4D30" w:rsidP="00CE4D30">
      <w:pPr>
        <w:pStyle w:val="ListBullet"/>
        <w:rPr>
          <w:lang w:eastAsia="en-US"/>
        </w:rPr>
      </w:pPr>
      <w:r w:rsidRPr="00706207">
        <w:rPr>
          <w:lang w:eastAsia="en-US"/>
        </w:rPr>
        <w:t>Many stakeholders reported that merchants (i.e. taxis) were offering cash back at a reduced rate (e.g. charging the cardholder $100 and giving them $70 cash) and / or were buying alcohol on behalf of cardholders;</w:t>
      </w:r>
    </w:p>
    <w:p w14:paraId="44ABD245" w14:textId="77777777" w:rsidR="00CE4D30" w:rsidRPr="00706207" w:rsidRDefault="00CE4D30" w:rsidP="00CE4D30">
      <w:pPr>
        <w:pStyle w:val="ListBullet"/>
        <w:rPr>
          <w:lang w:eastAsia="en-US"/>
        </w:rPr>
      </w:pPr>
      <w:r w:rsidRPr="00706207">
        <w:rPr>
          <w:lang w:eastAsia="en-US"/>
        </w:rPr>
        <w:t>“Sly grogging” – i.e. people buying large amounts of alcohol and on-selling this (at a marked-up rate) to CDCT participants via their Indue card by putting through their alcohol purchases as fake transactions (e.g. taxi fares).</w:t>
      </w:r>
      <w:r w:rsidR="00DE52D9">
        <w:rPr>
          <w:lang w:eastAsia="en-US"/>
        </w:rPr>
        <w:t xml:space="preserve"> </w:t>
      </w:r>
      <w:r w:rsidRPr="00706207">
        <w:rPr>
          <w:lang w:eastAsia="en-US"/>
        </w:rPr>
        <w:t>In some instances taxis were reported to be paying others to buy alcohol on their behalf to overcome TAMS restrictions and because some local bottle shops refused to sell alcohol to taxis due to such practices; and</w:t>
      </w:r>
    </w:p>
    <w:p w14:paraId="0EAE7E95" w14:textId="77777777" w:rsidR="00CE4D30" w:rsidRPr="00706207" w:rsidRDefault="00CE4D30" w:rsidP="00CE4D30">
      <w:pPr>
        <w:pStyle w:val="ListBullet"/>
        <w:rPr>
          <w:lang w:eastAsia="en-US"/>
        </w:rPr>
      </w:pPr>
      <w:r w:rsidRPr="00706207">
        <w:rPr>
          <w:lang w:eastAsia="en-US"/>
        </w:rPr>
        <w:t>A couple of stakeholders reported that they had heard of some incidents of taxi drivers taking advantage of young female CDCT participants (i.e. providing rides in exchange for sexual favours).</w:t>
      </w:r>
      <w:r w:rsidR="00DE52D9">
        <w:rPr>
          <w:lang w:eastAsia="en-US"/>
        </w:rPr>
        <w:t xml:space="preserve"> </w:t>
      </w:r>
      <w:r w:rsidRPr="00706207">
        <w:rPr>
          <w:lang w:eastAsia="en-US"/>
        </w:rPr>
        <w:t xml:space="preserve">However, it was reported that such incidents had also occurred before </w:t>
      </w:r>
      <w:r>
        <w:rPr>
          <w:lang w:eastAsia="en-US"/>
        </w:rPr>
        <w:t>the Trial</w:t>
      </w:r>
      <w:r w:rsidRPr="00706207">
        <w:rPr>
          <w:lang w:eastAsia="en-US"/>
        </w:rPr>
        <w:t xml:space="preserve"> began.</w:t>
      </w:r>
    </w:p>
    <w:p w14:paraId="573AC19D" w14:textId="77777777" w:rsidR="00CE4D30" w:rsidRPr="00CE4D30" w:rsidRDefault="00CE4D30" w:rsidP="00D32AAF">
      <w:pPr>
        <w:pStyle w:val="Heading8"/>
      </w:pPr>
      <w:r w:rsidRPr="00CE4D30">
        <w:t>Perceptions of card implementation</w:t>
      </w:r>
    </w:p>
    <w:p w14:paraId="042299AD" w14:textId="77777777" w:rsidR="00CE4D30" w:rsidRPr="00706207" w:rsidRDefault="00CE4D30" w:rsidP="00CE4D30">
      <w:pPr>
        <w:rPr>
          <w:lang w:eastAsia="en-US"/>
        </w:rPr>
      </w:pPr>
      <w:r w:rsidRPr="00706207">
        <w:rPr>
          <w:lang w:eastAsia="en-US"/>
        </w:rPr>
        <w:t xml:space="preserve">Overall, many stakeholders felt that the level of community concern about </w:t>
      </w:r>
      <w:r>
        <w:rPr>
          <w:lang w:eastAsia="en-US"/>
        </w:rPr>
        <w:t>the Trial</w:t>
      </w:r>
      <w:r w:rsidRPr="00706207">
        <w:rPr>
          <w:lang w:eastAsia="en-US"/>
        </w:rPr>
        <w:t xml:space="preserve"> had decreased and some people were now accepting and adjusting to the card.</w:t>
      </w:r>
      <w:r w:rsidR="00DE52D9">
        <w:rPr>
          <w:lang w:eastAsia="en-US"/>
        </w:rPr>
        <w:t xml:space="preserve"> </w:t>
      </w:r>
      <w:r w:rsidRPr="00706207">
        <w:rPr>
          <w:lang w:eastAsia="en-US"/>
        </w:rPr>
        <w:t>These stakeholders noted that some of their clients / community members reported that they had experienced some positive outcomes as a result of CDCT.</w:t>
      </w:r>
    </w:p>
    <w:p w14:paraId="3E6E3C11" w14:textId="77777777" w:rsidR="00CE4D30" w:rsidRPr="00706207" w:rsidRDefault="00CE4D30" w:rsidP="00CE4D30">
      <w:pPr>
        <w:rPr>
          <w:lang w:eastAsia="en-US"/>
        </w:rPr>
      </w:pPr>
      <w:r w:rsidRPr="00706207">
        <w:rPr>
          <w:lang w:eastAsia="en-US"/>
        </w:rPr>
        <w:t xml:space="preserve">Overall, most service providers felt that they had been well informed that </w:t>
      </w:r>
      <w:r>
        <w:rPr>
          <w:lang w:eastAsia="en-US"/>
        </w:rPr>
        <w:t>the Trial</w:t>
      </w:r>
      <w:r w:rsidRPr="00706207">
        <w:rPr>
          <w:lang w:eastAsia="en-US"/>
        </w:rPr>
        <w:t xml:space="preserve"> was commencing.</w:t>
      </w:r>
      <w:r w:rsidR="00DE52D9">
        <w:rPr>
          <w:lang w:eastAsia="en-US"/>
        </w:rPr>
        <w:t xml:space="preserve"> </w:t>
      </w:r>
      <w:r w:rsidRPr="00706207">
        <w:rPr>
          <w:lang w:eastAsia="en-US"/>
        </w:rPr>
        <w:t xml:space="preserve">However, many stakeholders felt that the level of community education about </w:t>
      </w:r>
      <w:r>
        <w:rPr>
          <w:lang w:eastAsia="en-US"/>
        </w:rPr>
        <w:t>the Trial</w:t>
      </w:r>
      <w:r w:rsidRPr="00706207">
        <w:rPr>
          <w:lang w:eastAsia="en-US"/>
        </w:rPr>
        <w:t xml:space="preserve"> could have been improved, especially in relation to:</w:t>
      </w:r>
    </w:p>
    <w:p w14:paraId="26033730" w14:textId="77777777" w:rsidR="00CE4D30" w:rsidRPr="00706207" w:rsidRDefault="00CE4D30" w:rsidP="00CE4D30">
      <w:pPr>
        <w:pStyle w:val="ListBullet"/>
        <w:rPr>
          <w:lang w:eastAsia="en-US"/>
        </w:rPr>
      </w:pPr>
      <w:r w:rsidRPr="00706207">
        <w:rPr>
          <w:lang w:eastAsia="en-US"/>
        </w:rPr>
        <w:t>The mechanics of the card;</w:t>
      </w:r>
    </w:p>
    <w:p w14:paraId="6468EC33" w14:textId="77777777" w:rsidR="00920C34" w:rsidRDefault="00CE4D30" w:rsidP="00CE4D30">
      <w:pPr>
        <w:pStyle w:val="ListBullet"/>
        <w:rPr>
          <w:lang w:eastAsia="en-US"/>
        </w:rPr>
      </w:pPr>
      <w:r w:rsidRPr="00706207">
        <w:rPr>
          <w:lang w:eastAsia="en-US"/>
        </w:rPr>
        <w:t>What action needed to be taken to transition existing payment arrangements; and</w:t>
      </w:r>
    </w:p>
    <w:p w14:paraId="283A5079" w14:textId="77777777" w:rsidR="00CE4D30" w:rsidRPr="00706207" w:rsidRDefault="00CE4D30" w:rsidP="00CE4D30">
      <w:pPr>
        <w:pStyle w:val="ListBullet"/>
        <w:rPr>
          <w:lang w:eastAsia="en-US"/>
        </w:rPr>
      </w:pPr>
      <w:r w:rsidRPr="00706207">
        <w:rPr>
          <w:lang w:eastAsia="en-US"/>
        </w:rPr>
        <w:t>Where to get assistance / help (i.e. local Indue office).</w:t>
      </w:r>
    </w:p>
    <w:p w14:paraId="602DF3AB" w14:textId="77777777" w:rsidR="00CE4D30" w:rsidRPr="00706207" w:rsidRDefault="00CE4D30" w:rsidP="00CE4D30">
      <w:pPr>
        <w:rPr>
          <w:lang w:eastAsia="en-US"/>
        </w:rPr>
      </w:pPr>
      <w:r w:rsidRPr="00706207">
        <w:rPr>
          <w:lang w:eastAsia="en-US"/>
        </w:rPr>
        <w:lastRenderedPageBreak/>
        <w:t>Stakeholders reported there had been some initial “teething problems” while participants became familiar with the card (including using a PIN, the requirement to select the ‘credit’ account and setting up rental transfers).</w:t>
      </w:r>
      <w:r w:rsidR="00DE52D9">
        <w:rPr>
          <w:lang w:eastAsia="en-US"/>
        </w:rPr>
        <w:t xml:space="preserve"> </w:t>
      </w:r>
      <w:r w:rsidRPr="00706207">
        <w:rPr>
          <w:lang w:eastAsia="en-US"/>
        </w:rPr>
        <w:t>While understanding of the card had improved, there were still issues being experienced.</w:t>
      </w:r>
    </w:p>
    <w:p w14:paraId="5DE9CC6C" w14:textId="77777777" w:rsidR="00920C34" w:rsidRDefault="00CE4D30" w:rsidP="00CE4D30">
      <w:pPr>
        <w:rPr>
          <w:lang w:eastAsia="en-US"/>
        </w:rPr>
      </w:pPr>
      <w:r w:rsidRPr="00706207">
        <w:rPr>
          <w:lang w:eastAsia="en-US"/>
        </w:rPr>
        <w:t xml:space="preserve">Specific </w:t>
      </w:r>
      <w:r w:rsidRPr="00CE4D30">
        <w:rPr>
          <w:rStyle w:val="Strong"/>
        </w:rPr>
        <w:t>positive feedback</w:t>
      </w:r>
      <w:r w:rsidRPr="00706207">
        <w:rPr>
          <w:lang w:eastAsia="en-US"/>
        </w:rPr>
        <w:t xml:space="preserve"> about </w:t>
      </w:r>
      <w:r>
        <w:rPr>
          <w:lang w:eastAsia="en-US"/>
        </w:rPr>
        <w:t>the Trial</w:t>
      </w:r>
      <w:r w:rsidRPr="00706207">
        <w:rPr>
          <w:lang w:eastAsia="en-US"/>
        </w:rPr>
        <w:t xml:space="preserve"> implementation included:</w:t>
      </w:r>
    </w:p>
    <w:p w14:paraId="6D543B40" w14:textId="77777777" w:rsidR="00CE4D30" w:rsidRPr="00706207" w:rsidRDefault="00CE4D30" w:rsidP="00CE4D30">
      <w:pPr>
        <w:pStyle w:val="ListBullet"/>
        <w:rPr>
          <w:lang w:eastAsia="en-US"/>
        </w:rPr>
      </w:pPr>
      <w:r w:rsidRPr="00706207">
        <w:rPr>
          <w:lang w:eastAsia="en-US"/>
        </w:rPr>
        <w:t>Stakeholders involved with the implementation group reported that the State and Commonwealth Governments worked effectively together and actively engaged with local Indigenous leaders;</w:t>
      </w:r>
    </w:p>
    <w:p w14:paraId="5371F54B" w14:textId="77777777" w:rsidR="00CE4D30" w:rsidRPr="00706207" w:rsidRDefault="00CE4D30" w:rsidP="00CE4D30">
      <w:pPr>
        <w:pStyle w:val="ListBullet"/>
        <w:rPr>
          <w:lang w:eastAsia="en-US"/>
        </w:rPr>
      </w:pPr>
      <w:r w:rsidRPr="00706207">
        <w:rPr>
          <w:lang w:eastAsia="en-US"/>
        </w:rPr>
        <w:t>The involvement of local Indigenous corporations in educating and engaging the local community as well as using these corporations to support the card implementation (e.g. for card distribution) was felt to be effective and important;</w:t>
      </w:r>
    </w:p>
    <w:p w14:paraId="55DC1F94" w14:textId="77777777" w:rsidR="00CE4D30" w:rsidRPr="00706207" w:rsidRDefault="00CE4D30" w:rsidP="00CE4D30">
      <w:pPr>
        <w:pStyle w:val="ListBullet2"/>
        <w:rPr>
          <w:lang w:eastAsia="en-US"/>
        </w:rPr>
      </w:pPr>
      <w:r w:rsidRPr="00706207">
        <w:rPr>
          <w:lang w:eastAsia="en-US"/>
        </w:rPr>
        <w:t>Stakeholders reported that many community members had their mail sent to these corporations, so it was a logical and familiar place to distribute many cards;</w:t>
      </w:r>
    </w:p>
    <w:p w14:paraId="78B448BA" w14:textId="77777777" w:rsidR="00CE4D30" w:rsidRPr="00706207" w:rsidRDefault="00CE4D30" w:rsidP="00CE4D30">
      <w:pPr>
        <w:pStyle w:val="ListBullet"/>
        <w:rPr>
          <w:lang w:eastAsia="en-US"/>
        </w:rPr>
      </w:pPr>
      <w:r w:rsidRPr="00706207">
        <w:rPr>
          <w:lang w:eastAsia="en-US"/>
        </w:rPr>
        <w:t xml:space="preserve">Many stakeholders reported that community leaders had been willing to show their support / back </w:t>
      </w:r>
      <w:r>
        <w:rPr>
          <w:lang w:eastAsia="en-US"/>
        </w:rPr>
        <w:t>the Trial</w:t>
      </w:r>
      <w:r w:rsidRPr="00706207">
        <w:rPr>
          <w:lang w:eastAsia="en-US"/>
        </w:rPr>
        <w:t xml:space="preserve"> and engage in direct forums with community members who held negative views / concerns about the CDCT.</w:t>
      </w:r>
      <w:r w:rsidR="00DE52D9">
        <w:rPr>
          <w:lang w:eastAsia="en-US"/>
        </w:rPr>
        <w:t xml:space="preserve"> </w:t>
      </w:r>
      <w:r w:rsidRPr="00706207">
        <w:rPr>
          <w:lang w:eastAsia="en-US"/>
        </w:rPr>
        <w:t xml:space="preserve">These stakeholders felt that this was important to show that the local community was supportive of </w:t>
      </w:r>
      <w:r>
        <w:rPr>
          <w:lang w:eastAsia="en-US"/>
        </w:rPr>
        <w:t>the Trial</w:t>
      </w:r>
      <w:r w:rsidRPr="00706207">
        <w:rPr>
          <w:lang w:eastAsia="en-US"/>
        </w:rPr>
        <w:t>;</w:t>
      </w:r>
    </w:p>
    <w:p w14:paraId="37571137" w14:textId="77777777" w:rsidR="00CE4D30" w:rsidRPr="00706207" w:rsidRDefault="00CE4D30" w:rsidP="00CE4D30">
      <w:pPr>
        <w:pStyle w:val="ListBullet2"/>
        <w:rPr>
          <w:lang w:eastAsia="en-US"/>
        </w:rPr>
      </w:pPr>
      <w:r w:rsidRPr="00706207">
        <w:rPr>
          <w:lang w:eastAsia="en-US"/>
        </w:rPr>
        <w:t>However, a few stakeholders felt that these forums / sessions had been “defensive” and community leaders had not actively listened and / or sought answers to people’s concerns and questions;</w:t>
      </w:r>
    </w:p>
    <w:p w14:paraId="223C3862" w14:textId="77777777" w:rsidR="00CE4D30" w:rsidRPr="00706207" w:rsidRDefault="00CE4D30" w:rsidP="00CE4D30">
      <w:pPr>
        <w:pStyle w:val="ListBullet"/>
        <w:rPr>
          <w:lang w:eastAsia="en-US"/>
        </w:rPr>
      </w:pPr>
      <w:r w:rsidRPr="00706207">
        <w:rPr>
          <w:lang w:eastAsia="en-US"/>
        </w:rPr>
        <w:t>A couple of stakeholders reported that information sessions had been held with older children in schools (i.e. aged 16+), and felt this was a good opportunity for students to ask questions; and</w:t>
      </w:r>
    </w:p>
    <w:p w14:paraId="7B4BD36D" w14:textId="77777777" w:rsidR="00CE4D30" w:rsidRPr="00706207" w:rsidRDefault="00CE4D30" w:rsidP="00CE4D30">
      <w:pPr>
        <w:pStyle w:val="ListBullet"/>
        <w:rPr>
          <w:lang w:eastAsia="en-US"/>
        </w:rPr>
      </w:pPr>
      <w:r w:rsidRPr="00706207">
        <w:rPr>
          <w:lang w:eastAsia="en-US"/>
        </w:rPr>
        <w:t>The on-the-ground presence of DSS – stakeholders reported that this enabled easy communication and resolution of issues.</w:t>
      </w:r>
    </w:p>
    <w:p w14:paraId="26FAF5E9" w14:textId="77777777" w:rsidR="00920C34" w:rsidRDefault="00CE4D30" w:rsidP="00CE4D30">
      <w:pPr>
        <w:rPr>
          <w:lang w:eastAsia="en-US"/>
        </w:rPr>
      </w:pPr>
      <w:r w:rsidRPr="00706207">
        <w:rPr>
          <w:lang w:eastAsia="en-US"/>
        </w:rPr>
        <w:t xml:space="preserve">Stakeholders identified the following </w:t>
      </w:r>
      <w:r w:rsidRPr="00CE4D30">
        <w:rPr>
          <w:rStyle w:val="Strong"/>
        </w:rPr>
        <w:t>negative feedback</w:t>
      </w:r>
      <w:r w:rsidRPr="00706207">
        <w:rPr>
          <w:lang w:eastAsia="en-US"/>
        </w:rPr>
        <w:t xml:space="preserve"> / difficulties with </w:t>
      </w:r>
      <w:r>
        <w:rPr>
          <w:lang w:eastAsia="en-US"/>
        </w:rPr>
        <w:t>the Trial</w:t>
      </w:r>
      <w:r w:rsidRPr="00706207">
        <w:rPr>
          <w:lang w:eastAsia="en-US"/>
        </w:rPr>
        <w:t xml:space="preserve"> implementation:</w:t>
      </w:r>
    </w:p>
    <w:p w14:paraId="04B8A21F" w14:textId="77777777" w:rsidR="00CE4D30" w:rsidRPr="00706207" w:rsidRDefault="00CE4D30" w:rsidP="00CE4D30">
      <w:pPr>
        <w:pStyle w:val="ListBullet"/>
        <w:rPr>
          <w:lang w:eastAsia="en-US"/>
        </w:rPr>
      </w:pPr>
      <w:r w:rsidRPr="00706207">
        <w:rPr>
          <w:lang w:eastAsia="en-US"/>
        </w:rPr>
        <w:t xml:space="preserve">Overall, stakeholders felt the communication about the card had been “rushed”, with limited lead-up time given before the start of </w:t>
      </w:r>
      <w:r>
        <w:rPr>
          <w:lang w:eastAsia="en-US"/>
        </w:rPr>
        <w:t>the Trial</w:t>
      </w:r>
      <w:r w:rsidRPr="00706207">
        <w:rPr>
          <w:lang w:eastAsia="en-US"/>
        </w:rPr>
        <w:t>.</w:t>
      </w:r>
      <w:r w:rsidR="00DE52D9">
        <w:rPr>
          <w:lang w:eastAsia="en-US"/>
        </w:rPr>
        <w:t xml:space="preserve"> </w:t>
      </w:r>
      <w:r w:rsidRPr="00706207">
        <w:rPr>
          <w:lang w:eastAsia="en-US"/>
        </w:rPr>
        <w:t>Understanding of the card was felt to be better in Wyndham, as it was a smaller town and was easier to communicate to a smaller population.</w:t>
      </w:r>
      <w:r w:rsidR="00DE52D9">
        <w:rPr>
          <w:lang w:eastAsia="en-US"/>
        </w:rPr>
        <w:t xml:space="preserve"> </w:t>
      </w:r>
      <w:r w:rsidRPr="00706207">
        <w:rPr>
          <w:lang w:eastAsia="en-US"/>
        </w:rPr>
        <w:t>However, communication in Kununurra appeared to have been less effective;</w:t>
      </w:r>
    </w:p>
    <w:p w14:paraId="3A3034C3" w14:textId="77777777" w:rsidR="00CE4D30" w:rsidRPr="00706207" w:rsidRDefault="00CE4D30" w:rsidP="00CE4D30">
      <w:pPr>
        <w:pStyle w:val="ListBullet2"/>
        <w:rPr>
          <w:lang w:eastAsia="en-US"/>
        </w:rPr>
      </w:pPr>
      <w:r w:rsidRPr="00706207">
        <w:rPr>
          <w:lang w:eastAsia="en-US"/>
        </w:rPr>
        <w:t xml:space="preserve">Most communication was reported to have been passive (i.e. requiring </w:t>
      </w:r>
      <w:r>
        <w:rPr>
          <w:lang w:eastAsia="en-US"/>
        </w:rPr>
        <w:t>Trial</w:t>
      </w:r>
      <w:r w:rsidRPr="00706207">
        <w:rPr>
          <w:lang w:eastAsia="en-US"/>
        </w:rPr>
        <w:t xml:space="preserve"> participants to actively approach / engage) – some stakeholders felt there should have been more active communication including door-knocking and local advertising – particularly as many people impacted by </w:t>
      </w:r>
      <w:r>
        <w:rPr>
          <w:lang w:eastAsia="en-US"/>
        </w:rPr>
        <w:t>the Trial</w:t>
      </w:r>
      <w:r w:rsidRPr="00706207">
        <w:rPr>
          <w:lang w:eastAsia="en-US"/>
        </w:rPr>
        <w:t xml:space="preserve"> did not attend such sessions and / or despite attending did not understand the mechanics of the card;</w:t>
      </w:r>
    </w:p>
    <w:p w14:paraId="6664EAD7" w14:textId="77777777" w:rsidR="00CE4D30" w:rsidRPr="00706207" w:rsidRDefault="00CE4D30" w:rsidP="00CE4D30">
      <w:pPr>
        <w:pStyle w:val="ListBullet2"/>
        <w:rPr>
          <w:lang w:eastAsia="en-US"/>
        </w:rPr>
      </w:pPr>
      <w:r w:rsidRPr="00706207">
        <w:rPr>
          <w:lang w:eastAsia="en-US"/>
        </w:rPr>
        <w:t xml:space="preserve">Specific aspects of </w:t>
      </w:r>
      <w:r>
        <w:rPr>
          <w:lang w:eastAsia="en-US"/>
        </w:rPr>
        <w:t>the Trial</w:t>
      </w:r>
      <w:r w:rsidRPr="00706207">
        <w:rPr>
          <w:lang w:eastAsia="en-US"/>
        </w:rPr>
        <w:t xml:space="preserve"> that stakeholders felt CDCT participants had not been aware of and / or were not well-understood included:</w:t>
      </w:r>
    </w:p>
    <w:p w14:paraId="48921751" w14:textId="77777777" w:rsidR="00CE4D30" w:rsidRPr="00706207" w:rsidRDefault="00CE4D30" w:rsidP="00CE4D30">
      <w:pPr>
        <w:pStyle w:val="ListBullet3"/>
        <w:rPr>
          <w:lang w:eastAsia="en-US"/>
        </w:rPr>
      </w:pPr>
      <w:r w:rsidRPr="00706207">
        <w:rPr>
          <w:lang w:eastAsia="en-US"/>
        </w:rPr>
        <w:t>That arrangements needed to be made to move automatic Centrelink deductions (e.g. rent and payments for schools) – it was reported that some CDCT participants had assumed that these direct payments would automatically transfer across to their Indue accounts.</w:t>
      </w:r>
      <w:r w:rsidR="00DE52D9">
        <w:rPr>
          <w:lang w:eastAsia="en-US"/>
        </w:rPr>
        <w:t xml:space="preserve"> </w:t>
      </w:r>
      <w:r w:rsidRPr="00706207">
        <w:rPr>
          <w:lang w:eastAsia="en-US"/>
        </w:rPr>
        <w:t>As a result some experienced fines, late fees / interest charges and / or “children went without food at school”;</w:t>
      </w:r>
    </w:p>
    <w:p w14:paraId="279556C5" w14:textId="77777777" w:rsidR="00CE4D30" w:rsidRPr="00706207" w:rsidRDefault="00CE4D30" w:rsidP="00CE4D30">
      <w:pPr>
        <w:pStyle w:val="ListBullet3"/>
        <w:rPr>
          <w:lang w:eastAsia="en-US"/>
        </w:rPr>
      </w:pPr>
      <w:r w:rsidRPr="00706207">
        <w:rPr>
          <w:lang w:eastAsia="en-US"/>
        </w:rPr>
        <w:lastRenderedPageBreak/>
        <w:t xml:space="preserve">Understanding what could be bought on the card – a few </w:t>
      </w:r>
      <w:r>
        <w:rPr>
          <w:lang w:eastAsia="en-US"/>
        </w:rPr>
        <w:t>Trial</w:t>
      </w:r>
      <w:r w:rsidRPr="00706207">
        <w:rPr>
          <w:lang w:eastAsia="en-US"/>
        </w:rPr>
        <w:t xml:space="preserve"> participants had initially spent all their cash component straight away as they did not understand what they could buy on the card;</w:t>
      </w:r>
    </w:p>
    <w:p w14:paraId="272E7CF7" w14:textId="77777777" w:rsidR="00CE4D30" w:rsidRPr="00706207" w:rsidRDefault="00CE4D30" w:rsidP="00CE4D30">
      <w:pPr>
        <w:pStyle w:val="ListBullet3"/>
        <w:rPr>
          <w:lang w:eastAsia="en-US"/>
        </w:rPr>
      </w:pPr>
      <w:r w:rsidRPr="00706207">
        <w:rPr>
          <w:lang w:eastAsia="en-US"/>
        </w:rPr>
        <w:t>Understanding of card balances – some CDCT participants thought they were being charged fees and / or “missing money”, which appeared to be due to confusion between their ‘current balance’ and ‘available balance’.</w:t>
      </w:r>
      <w:r w:rsidR="00DE52D9">
        <w:rPr>
          <w:lang w:eastAsia="en-US"/>
        </w:rPr>
        <w:t xml:space="preserve"> </w:t>
      </w:r>
      <w:r w:rsidRPr="00706207">
        <w:rPr>
          <w:lang w:eastAsia="en-US"/>
        </w:rPr>
        <w:t>Stakeholders indicated that this was still an ongoing issue requiring education;</w:t>
      </w:r>
    </w:p>
    <w:p w14:paraId="3D7CC874" w14:textId="77777777" w:rsidR="00CE4D30" w:rsidRPr="00706207" w:rsidRDefault="00CE4D30" w:rsidP="00CE4D30">
      <w:pPr>
        <w:pStyle w:val="ListBullet3"/>
        <w:rPr>
          <w:lang w:eastAsia="en-US"/>
        </w:rPr>
      </w:pPr>
      <w:r w:rsidRPr="00706207">
        <w:rPr>
          <w:lang w:eastAsia="en-US"/>
        </w:rPr>
        <w:t>Where to access help / support for their Indue card / account – some stakeholders reported that there was limited awareness of the availability of the local Indue office providing card support;</w:t>
      </w:r>
    </w:p>
    <w:p w14:paraId="7722D0DF" w14:textId="77777777" w:rsidR="00CE4D30" w:rsidRPr="00706207" w:rsidRDefault="00CE4D30" w:rsidP="00CE4D30">
      <w:pPr>
        <w:pStyle w:val="ListBullet3"/>
        <w:rPr>
          <w:lang w:eastAsia="en-US"/>
        </w:rPr>
      </w:pPr>
      <w:r w:rsidRPr="00706207">
        <w:rPr>
          <w:lang w:eastAsia="en-US"/>
        </w:rPr>
        <w:t xml:space="preserve">The availability of financial counselling that was implemented as part of </w:t>
      </w:r>
      <w:r>
        <w:rPr>
          <w:lang w:eastAsia="en-US"/>
        </w:rPr>
        <w:t>the Trial</w:t>
      </w:r>
      <w:r w:rsidRPr="00706207">
        <w:rPr>
          <w:lang w:eastAsia="en-US"/>
        </w:rPr>
        <w:t>.</w:t>
      </w:r>
    </w:p>
    <w:p w14:paraId="0DB3E6D6" w14:textId="77777777" w:rsidR="00CE4D30" w:rsidRPr="00706207" w:rsidRDefault="00CE4D30" w:rsidP="00DE52D9">
      <w:pPr>
        <w:pStyle w:val="ListBullet"/>
        <w:rPr>
          <w:lang w:eastAsia="en-US"/>
        </w:rPr>
      </w:pPr>
      <w:r w:rsidRPr="00706207">
        <w:rPr>
          <w:lang w:eastAsia="en-US"/>
        </w:rPr>
        <w:t xml:space="preserve">Engagement with </w:t>
      </w:r>
      <w:r>
        <w:rPr>
          <w:lang w:eastAsia="en-US"/>
        </w:rPr>
        <w:t>Trial</w:t>
      </w:r>
      <w:r w:rsidRPr="00706207">
        <w:rPr>
          <w:lang w:eastAsia="en-US"/>
        </w:rPr>
        <w:t xml:space="preserve"> participants who spoke English as a second language could have been improved – some of the information / printed materials initially produced were “too complicated” and had to be revised for those who spoke English as a second language.</w:t>
      </w:r>
    </w:p>
    <w:p w14:paraId="49AB61E7" w14:textId="77777777" w:rsidR="00CE4D30" w:rsidRPr="00706207" w:rsidRDefault="00CE4D30" w:rsidP="00DE52D9">
      <w:pPr>
        <w:pStyle w:val="ListBullet"/>
        <w:rPr>
          <w:lang w:eastAsia="en-US"/>
        </w:rPr>
      </w:pPr>
      <w:r w:rsidRPr="00706207">
        <w:rPr>
          <w:lang w:eastAsia="en-US"/>
        </w:rPr>
        <w:t>The requirement for cardholders to link the card to an email address caused difficulties / was not simple as many did not previously have an email address and were unfamiliar with technology.</w:t>
      </w:r>
    </w:p>
    <w:p w14:paraId="4ED7C3AB" w14:textId="77777777" w:rsidR="00CE4D30" w:rsidRPr="00706207" w:rsidRDefault="00CE4D30" w:rsidP="00DE52D9">
      <w:pPr>
        <w:pStyle w:val="ListBullet"/>
        <w:rPr>
          <w:lang w:eastAsia="en-US"/>
        </w:rPr>
      </w:pPr>
      <w:r w:rsidRPr="00706207">
        <w:rPr>
          <w:lang w:eastAsia="en-US"/>
        </w:rPr>
        <w:t xml:space="preserve">The panel was not established at the start of </w:t>
      </w:r>
      <w:r>
        <w:rPr>
          <w:lang w:eastAsia="en-US"/>
        </w:rPr>
        <w:t>Trial</w:t>
      </w:r>
      <w:r w:rsidRPr="00706207">
        <w:rPr>
          <w:lang w:eastAsia="en-US"/>
        </w:rPr>
        <w:t xml:space="preserve"> and was still not established at Wave 1 of this Evaluation</w:t>
      </w:r>
      <w:r>
        <w:rPr>
          <w:rStyle w:val="FootnoteReference"/>
          <w:rFonts w:eastAsia="Calibri"/>
          <w:lang w:eastAsia="en-US"/>
        </w:rPr>
        <w:footnoteReference w:id="43"/>
      </w:r>
      <w:r w:rsidRPr="00706207">
        <w:rPr>
          <w:lang w:eastAsia="en-US"/>
        </w:rPr>
        <w:t>;</w:t>
      </w:r>
    </w:p>
    <w:p w14:paraId="467A4E6A" w14:textId="77777777" w:rsidR="00CE4D30" w:rsidRPr="00706207" w:rsidRDefault="00CE4D30" w:rsidP="00DE52D9">
      <w:pPr>
        <w:pStyle w:val="ListBullet2"/>
        <w:rPr>
          <w:lang w:eastAsia="en-US"/>
        </w:rPr>
      </w:pPr>
      <w:r w:rsidRPr="00706207">
        <w:rPr>
          <w:lang w:eastAsia="en-US"/>
        </w:rPr>
        <w:t xml:space="preserve">One stakeholder also felt that the change in the payment split variation from the arrangements that were initially communicated to participants (i.e. change from 50-50% to 70-30%) was likely to cause annoyance and anger amongst some </w:t>
      </w:r>
      <w:r>
        <w:rPr>
          <w:lang w:eastAsia="en-US"/>
        </w:rPr>
        <w:t>Trial</w:t>
      </w:r>
      <w:r w:rsidRPr="00706207">
        <w:rPr>
          <w:lang w:eastAsia="en-US"/>
        </w:rPr>
        <w:t xml:space="preserve"> participant.</w:t>
      </w:r>
    </w:p>
    <w:p w14:paraId="5D1F036F" w14:textId="77777777" w:rsidR="00CE4D30" w:rsidRPr="00706207" w:rsidRDefault="00CE4D30" w:rsidP="00DE52D9">
      <w:pPr>
        <w:pStyle w:val="ListBullet"/>
        <w:rPr>
          <w:lang w:eastAsia="en-US"/>
        </w:rPr>
      </w:pPr>
      <w:r w:rsidRPr="00706207">
        <w:rPr>
          <w:lang w:eastAsia="en-US"/>
        </w:rPr>
        <w:t xml:space="preserve">Additional ‘wrap around’ support services were not in place for the commencement of </w:t>
      </w:r>
      <w:r>
        <w:rPr>
          <w:lang w:eastAsia="en-US"/>
        </w:rPr>
        <w:t>the Trial</w:t>
      </w:r>
      <w:r w:rsidRPr="00706207">
        <w:rPr>
          <w:lang w:eastAsia="en-US"/>
        </w:rPr>
        <w:t xml:space="preserve"> as services providers had only received certainty in their funding arrangements very close to the commencement of </w:t>
      </w:r>
      <w:r>
        <w:rPr>
          <w:lang w:eastAsia="en-US"/>
        </w:rPr>
        <w:t>the Trial</w:t>
      </w:r>
      <w:r w:rsidRPr="00706207">
        <w:rPr>
          <w:lang w:eastAsia="en-US"/>
        </w:rPr>
        <w:t>;</w:t>
      </w:r>
    </w:p>
    <w:p w14:paraId="09D3ABBE" w14:textId="77777777" w:rsidR="00CE4D30" w:rsidRPr="00706207" w:rsidRDefault="00CE4D30" w:rsidP="00DE52D9">
      <w:pPr>
        <w:pStyle w:val="ListBullet2"/>
        <w:rPr>
          <w:lang w:eastAsia="en-US"/>
        </w:rPr>
      </w:pPr>
      <w:r w:rsidRPr="00706207">
        <w:rPr>
          <w:lang w:eastAsia="en-US"/>
        </w:rPr>
        <w:t>Service providers indicated that they required a lead up period of approximately three months to ensure that they had adequate time to have additional programs / services established, especially given the staffing challenges in remote locations; and</w:t>
      </w:r>
    </w:p>
    <w:p w14:paraId="18705983" w14:textId="22567C82" w:rsidR="00CE4D30" w:rsidRDefault="00CE4D30" w:rsidP="00DE52D9">
      <w:pPr>
        <w:pStyle w:val="ListBullet2"/>
        <w:rPr>
          <w:lang w:eastAsia="en-US"/>
        </w:rPr>
      </w:pPr>
      <w:r w:rsidRPr="00706207">
        <w:rPr>
          <w:lang w:eastAsia="en-US"/>
        </w:rPr>
        <w:t>A few service providers also noted that it was important that they be given adequate notice if their funding was to continue and / or cease afte</w:t>
      </w:r>
      <w:r>
        <w:rPr>
          <w:lang w:eastAsia="en-US"/>
        </w:rPr>
        <w:t>r the Trial period for planning</w:t>
      </w:r>
      <w:r w:rsidR="006F5D16">
        <w:rPr>
          <w:lang w:eastAsia="en-US"/>
        </w:rPr>
        <w:t>.</w:t>
      </w:r>
    </w:p>
    <w:p w14:paraId="2926C6FD" w14:textId="77777777" w:rsidR="00DE52D9" w:rsidRPr="001F5E08" w:rsidRDefault="00DE52D9" w:rsidP="001F5E08">
      <w:pPr>
        <w:pStyle w:val="Heading9"/>
        <w:rPr>
          <w:rStyle w:val="Strong"/>
          <w:b w:val="0"/>
          <w:bCs w:val="0"/>
        </w:rPr>
      </w:pPr>
      <w:r w:rsidRPr="001F5E08">
        <w:rPr>
          <w:rStyle w:val="Strong"/>
          <w:b w:val="0"/>
          <w:bCs w:val="0"/>
        </w:rPr>
        <w:t>Issues with the Indue card / support processes:</w:t>
      </w:r>
    </w:p>
    <w:p w14:paraId="4FACADED" w14:textId="77777777" w:rsidR="00920C34" w:rsidRDefault="00DE52D9" w:rsidP="00DE52D9">
      <w:pPr>
        <w:rPr>
          <w:lang w:eastAsia="en-US"/>
        </w:rPr>
      </w:pPr>
      <w:r w:rsidRPr="00706207">
        <w:rPr>
          <w:lang w:eastAsia="en-US"/>
        </w:rPr>
        <w:t>The research identified that stakeholders perceived the following issues with the Indue card and / or its support processes (while it was acknowledged that some of these issues had been initial “teething” / educational problems, it was unclear the extent that they had been addressed):</w:t>
      </w:r>
    </w:p>
    <w:p w14:paraId="2E994B05" w14:textId="77777777" w:rsidR="00DE52D9" w:rsidRPr="00706207" w:rsidRDefault="00DE52D9" w:rsidP="00DE52D9">
      <w:pPr>
        <w:pStyle w:val="ListBullet"/>
        <w:rPr>
          <w:lang w:eastAsia="en-US"/>
        </w:rPr>
      </w:pPr>
      <w:r w:rsidRPr="00706207">
        <w:rPr>
          <w:lang w:eastAsia="en-US"/>
        </w:rPr>
        <w:t>A couple of stakeholders reported that there was a group of CDCT participants who were unfamiliar with the concept of using a debit card and were losing their cards very frequently (e.g. once every one-two weeks).</w:t>
      </w:r>
      <w:r>
        <w:rPr>
          <w:lang w:eastAsia="en-US"/>
        </w:rPr>
        <w:t xml:space="preserve"> </w:t>
      </w:r>
      <w:r w:rsidRPr="00706207">
        <w:rPr>
          <w:lang w:eastAsia="en-US"/>
        </w:rPr>
        <w:t>These participants were previously able to have a 3</w:t>
      </w:r>
      <w:r w:rsidRPr="00706207">
        <w:rPr>
          <w:vertAlign w:val="superscript"/>
          <w:lang w:eastAsia="en-US"/>
        </w:rPr>
        <w:t>rd</w:t>
      </w:r>
      <w:r w:rsidRPr="00706207">
        <w:rPr>
          <w:lang w:eastAsia="en-US"/>
        </w:rPr>
        <w:t xml:space="preserve"> party hold their card and PIN and withdraw cash once a week (e.g. banks or Aboriginal corporations);</w:t>
      </w:r>
    </w:p>
    <w:p w14:paraId="49DFC433" w14:textId="77777777" w:rsidR="00DE52D9" w:rsidRPr="00706207" w:rsidRDefault="00DE52D9" w:rsidP="00DE52D9">
      <w:pPr>
        <w:pStyle w:val="ListBullet"/>
        <w:rPr>
          <w:lang w:eastAsia="en-US"/>
        </w:rPr>
      </w:pPr>
      <w:r w:rsidRPr="00706207">
        <w:rPr>
          <w:lang w:eastAsia="en-US"/>
        </w:rPr>
        <w:t xml:space="preserve">A couple of stakeholders reported that they had heard there were some stores where the card was not accepted / did not work (e.g. petrol stations outside of </w:t>
      </w:r>
      <w:r>
        <w:rPr>
          <w:lang w:eastAsia="en-US"/>
        </w:rPr>
        <w:t>the Trial</w:t>
      </w:r>
      <w:r w:rsidRPr="00706207">
        <w:rPr>
          <w:lang w:eastAsia="en-US"/>
        </w:rPr>
        <w:t xml:space="preserve"> site and in Derby);</w:t>
      </w:r>
    </w:p>
    <w:p w14:paraId="2876BA03" w14:textId="77777777" w:rsidR="00DE52D9" w:rsidRPr="00706207" w:rsidRDefault="00DE52D9" w:rsidP="00DE52D9">
      <w:pPr>
        <w:pStyle w:val="ListBullet"/>
        <w:rPr>
          <w:lang w:eastAsia="en-US"/>
        </w:rPr>
      </w:pPr>
      <w:r w:rsidRPr="00706207">
        <w:rPr>
          <w:lang w:eastAsia="en-US"/>
        </w:rPr>
        <w:lastRenderedPageBreak/>
        <w:t>The reliance on online accounts to check card balances caused some problems due to limited internet access, digital literacy and familiarity (including the need to remember passwords and login details).</w:t>
      </w:r>
      <w:r>
        <w:rPr>
          <w:lang w:eastAsia="en-US"/>
        </w:rPr>
        <w:t xml:space="preserve"> </w:t>
      </w:r>
      <w:r w:rsidRPr="00706207">
        <w:rPr>
          <w:lang w:eastAsia="en-US"/>
        </w:rPr>
        <w:t>As a result some CDCT participants had difficulty accessing and keeping track of their card balances; and</w:t>
      </w:r>
    </w:p>
    <w:p w14:paraId="6DCAC4A0" w14:textId="77777777" w:rsidR="00DE52D9" w:rsidRPr="00706207" w:rsidRDefault="00DE52D9" w:rsidP="00DE52D9">
      <w:pPr>
        <w:pStyle w:val="ListBullet"/>
        <w:rPr>
          <w:lang w:eastAsia="en-US"/>
        </w:rPr>
      </w:pPr>
      <w:r w:rsidRPr="00706207">
        <w:rPr>
          <w:lang w:eastAsia="en-US"/>
        </w:rPr>
        <w:t xml:space="preserve">The 20% cash component was available in </w:t>
      </w:r>
      <w:r>
        <w:rPr>
          <w:lang w:eastAsia="en-US"/>
        </w:rPr>
        <w:t>Trial</w:t>
      </w:r>
      <w:r w:rsidRPr="00706207">
        <w:rPr>
          <w:lang w:eastAsia="en-US"/>
        </w:rPr>
        <w:t xml:space="preserve"> participants’ accounts before the 80% card component – one stakeholder reported that as a result of this some </w:t>
      </w:r>
      <w:r>
        <w:rPr>
          <w:lang w:eastAsia="en-US"/>
        </w:rPr>
        <w:t>Trial</w:t>
      </w:r>
      <w:r w:rsidRPr="00706207">
        <w:rPr>
          <w:lang w:eastAsia="en-US"/>
        </w:rPr>
        <w:t xml:space="preserve"> participants ran out of their cash component as they needed to go shopping immediately after receiving their welfare payment, and had to spend their cash component as the car</w:t>
      </w:r>
      <w:r>
        <w:rPr>
          <w:lang w:eastAsia="en-US"/>
        </w:rPr>
        <w:t>d funds were not yet available.</w:t>
      </w:r>
    </w:p>
    <w:p w14:paraId="16E62F87" w14:textId="77777777" w:rsidR="00DE52D9" w:rsidRPr="00706207" w:rsidRDefault="00DE52D9" w:rsidP="00DE52D9">
      <w:pPr>
        <w:rPr>
          <w:lang w:eastAsia="en-US"/>
        </w:rPr>
      </w:pPr>
      <w:r w:rsidRPr="00706207">
        <w:rPr>
          <w:lang w:eastAsia="en-US"/>
        </w:rPr>
        <w:t>In addition, one stakeholder was concerned about the potential impact of blackouts during the upcoming wet season, which usually put EFTPOS terminals out of operation.</w:t>
      </w:r>
      <w:r>
        <w:rPr>
          <w:lang w:eastAsia="en-US"/>
        </w:rPr>
        <w:t xml:space="preserve"> </w:t>
      </w:r>
      <w:r w:rsidRPr="00706207">
        <w:rPr>
          <w:lang w:eastAsia="en-US"/>
        </w:rPr>
        <w:t>This stakeholder noted that people were usually able to withdraw cash from banks in this situation, but was concerned about what would happen this wet season with people only able to access 20% cash.</w:t>
      </w:r>
      <w:r>
        <w:rPr>
          <w:lang w:eastAsia="en-US"/>
        </w:rPr>
        <w:t xml:space="preserve"> </w:t>
      </w:r>
      <w:r w:rsidRPr="00706207">
        <w:rPr>
          <w:lang w:eastAsia="en-US"/>
        </w:rPr>
        <w:t>This stakeholder reported that this issue could be compounded when the DSS office is closed for Christmas for 2 weeks.</w:t>
      </w:r>
    </w:p>
    <w:p w14:paraId="17BA1C32" w14:textId="77777777" w:rsidR="00DE52D9" w:rsidRPr="001F5E08" w:rsidRDefault="00DE52D9" w:rsidP="001F5E08">
      <w:pPr>
        <w:pStyle w:val="Heading9"/>
        <w:rPr>
          <w:rStyle w:val="Strong"/>
          <w:b w:val="0"/>
          <w:bCs w:val="0"/>
        </w:rPr>
      </w:pPr>
      <w:r w:rsidRPr="001F5E08">
        <w:rPr>
          <w:rStyle w:val="Strong"/>
          <w:b w:val="0"/>
          <w:bCs w:val="0"/>
        </w:rPr>
        <w:t>Other areas for improvement</w:t>
      </w:r>
    </w:p>
    <w:p w14:paraId="59D86EF2" w14:textId="77777777" w:rsidR="00DE52D9" w:rsidRPr="00706207" w:rsidRDefault="00DE52D9" w:rsidP="00DE52D9">
      <w:pPr>
        <w:rPr>
          <w:lang w:eastAsia="en-US"/>
        </w:rPr>
      </w:pPr>
      <w:r w:rsidRPr="00706207">
        <w:rPr>
          <w:lang w:eastAsia="en-US"/>
        </w:rPr>
        <w:t>Stakeholders identified the following additional changes / suggestions to improve the CDCT:</w:t>
      </w:r>
    </w:p>
    <w:p w14:paraId="5F253060" w14:textId="77777777" w:rsidR="00DE52D9" w:rsidRPr="00706207" w:rsidRDefault="00DE52D9" w:rsidP="00DE52D9">
      <w:pPr>
        <w:pStyle w:val="ListBullet"/>
        <w:rPr>
          <w:lang w:eastAsia="en-US"/>
        </w:rPr>
      </w:pPr>
      <w:r w:rsidRPr="00706207">
        <w:rPr>
          <w:lang w:eastAsia="en-US"/>
        </w:rPr>
        <w:t xml:space="preserve">Ongoing communication – some stakeholders reported that communication and education about the card reduced / stopped once </w:t>
      </w:r>
      <w:r>
        <w:rPr>
          <w:lang w:eastAsia="en-US"/>
        </w:rPr>
        <w:t>the Trial</w:t>
      </w:r>
      <w:r w:rsidRPr="00706207">
        <w:rPr>
          <w:lang w:eastAsia="en-US"/>
        </w:rPr>
        <w:t xml:space="preserve"> had begun and felt that there was a need for ongoing communication to:</w:t>
      </w:r>
    </w:p>
    <w:p w14:paraId="30BDB362" w14:textId="77777777" w:rsidR="00DE52D9" w:rsidRPr="00706207" w:rsidRDefault="00DE52D9" w:rsidP="00DE52D9">
      <w:pPr>
        <w:pStyle w:val="ListBullet2"/>
        <w:rPr>
          <w:lang w:eastAsia="en-US"/>
        </w:rPr>
      </w:pPr>
      <w:r w:rsidRPr="00706207">
        <w:rPr>
          <w:lang w:eastAsia="en-US"/>
        </w:rPr>
        <w:t xml:space="preserve">Educate some </w:t>
      </w:r>
      <w:r>
        <w:rPr>
          <w:lang w:eastAsia="en-US"/>
        </w:rPr>
        <w:t>Trial</w:t>
      </w:r>
      <w:r w:rsidRPr="00706207">
        <w:rPr>
          <w:lang w:eastAsia="en-US"/>
        </w:rPr>
        <w:t xml:space="preserve"> participants who had not engaged with pre-</w:t>
      </w:r>
      <w:r>
        <w:rPr>
          <w:lang w:eastAsia="en-US"/>
        </w:rPr>
        <w:t>Trial</w:t>
      </w:r>
      <w:r w:rsidRPr="00706207">
        <w:rPr>
          <w:lang w:eastAsia="en-US"/>
        </w:rPr>
        <w:t xml:space="preserve"> communications;</w:t>
      </w:r>
    </w:p>
    <w:p w14:paraId="78978EA4" w14:textId="77777777" w:rsidR="00DE52D9" w:rsidRPr="00706207" w:rsidRDefault="00DE52D9" w:rsidP="00DE52D9">
      <w:pPr>
        <w:pStyle w:val="ListBullet2"/>
        <w:rPr>
          <w:lang w:eastAsia="en-US"/>
        </w:rPr>
      </w:pPr>
      <w:r w:rsidRPr="00706207">
        <w:rPr>
          <w:lang w:eastAsia="en-US"/>
        </w:rPr>
        <w:t>Consolidate understanding of the card, particularly as there were some functionality aspects that were causing confusion / were less well-understood (e.g. how to set up rent payments, online functionality, understanding of card balances);</w:t>
      </w:r>
    </w:p>
    <w:p w14:paraId="694813D3" w14:textId="77777777" w:rsidR="00DE52D9" w:rsidRPr="00706207" w:rsidRDefault="00DE52D9" w:rsidP="00DE52D9">
      <w:pPr>
        <w:pStyle w:val="ListBullet2"/>
        <w:rPr>
          <w:lang w:eastAsia="en-US"/>
        </w:rPr>
      </w:pPr>
      <w:r w:rsidRPr="00706207">
        <w:rPr>
          <w:lang w:eastAsia="en-US"/>
        </w:rPr>
        <w:t xml:space="preserve">To inform </w:t>
      </w:r>
      <w:r>
        <w:rPr>
          <w:lang w:eastAsia="en-US"/>
        </w:rPr>
        <w:t>Trial</w:t>
      </w:r>
      <w:r w:rsidRPr="00706207">
        <w:rPr>
          <w:lang w:eastAsia="en-US"/>
        </w:rPr>
        <w:t xml:space="preserve"> participants of new arrangements (e.g. when the Community Panel begins operating);</w:t>
      </w:r>
    </w:p>
    <w:p w14:paraId="0D2D7560" w14:textId="77777777" w:rsidR="00920C34" w:rsidRDefault="00DE52D9" w:rsidP="00DE52D9">
      <w:pPr>
        <w:pStyle w:val="ListBullet2"/>
        <w:rPr>
          <w:lang w:eastAsia="en-US"/>
        </w:rPr>
      </w:pPr>
      <w:r w:rsidRPr="00706207">
        <w:rPr>
          <w:lang w:eastAsia="en-US"/>
        </w:rPr>
        <w:t>Clarify misconceptions – a few elders sitting on boards had confused changes in the payment arrangements for sitting fees (which had recently begun to be counted as income by Centrelink) and “blamed” the CDCT for reducing their income support payments;</w:t>
      </w:r>
    </w:p>
    <w:p w14:paraId="23FC90AF" w14:textId="77777777" w:rsidR="00920C34" w:rsidRDefault="00DE52D9" w:rsidP="00DE52D9">
      <w:pPr>
        <w:pStyle w:val="ListBullet"/>
        <w:rPr>
          <w:lang w:eastAsia="en-US"/>
        </w:rPr>
      </w:pPr>
      <w:r w:rsidRPr="00706207">
        <w:rPr>
          <w:lang w:eastAsia="en-US"/>
        </w:rPr>
        <w:t xml:space="preserve">Adopting a range of different coloured cards – some stakeholders felt that the stigma of the card would be reduced considerably if </w:t>
      </w:r>
      <w:r>
        <w:rPr>
          <w:lang w:eastAsia="en-US"/>
        </w:rPr>
        <w:t>Trial</w:t>
      </w:r>
      <w:r w:rsidRPr="00706207">
        <w:rPr>
          <w:lang w:eastAsia="en-US"/>
        </w:rPr>
        <w:t xml:space="preserve"> participants had different coloured cards, and were able to choose their own colour as they would be less identifiable;</w:t>
      </w:r>
    </w:p>
    <w:p w14:paraId="2B4754E1" w14:textId="77777777" w:rsidR="00920C34" w:rsidRDefault="00DE52D9" w:rsidP="00DE52D9">
      <w:pPr>
        <w:pStyle w:val="ListBullet"/>
        <w:rPr>
          <w:lang w:eastAsia="en-US"/>
        </w:rPr>
      </w:pPr>
      <w:r w:rsidRPr="00706207">
        <w:rPr>
          <w:lang w:eastAsia="en-US"/>
        </w:rPr>
        <w:t>Increased flexibility in discretionary cash – a few stakeholders felt that their needed to be greater flexibility to access larger amounts of discretionary cash as $200 per month was not enough in some circumstances (e.g. to pay back personal cash loans and to send money to children at boarding schools); and</w:t>
      </w:r>
    </w:p>
    <w:p w14:paraId="22ACEA41" w14:textId="77777777" w:rsidR="00D32AAF" w:rsidRDefault="00DE52D9" w:rsidP="00D32AAF">
      <w:pPr>
        <w:pStyle w:val="ListBullet"/>
        <w:rPr>
          <w:lang w:eastAsia="en-US"/>
        </w:rPr>
        <w:sectPr w:rsidR="00D32AAF" w:rsidSect="006D03E7">
          <w:headerReference w:type="default" r:id="rId132"/>
          <w:pgSz w:w="11906" w:h="16838"/>
          <w:pgMar w:top="1440" w:right="1440" w:bottom="1440" w:left="1440" w:header="708" w:footer="708" w:gutter="0"/>
          <w:pgNumType w:start="1"/>
          <w:cols w:space="708"/>
          <w:docGrid w:linePitch="360"/>
        </w:sectPr>
      </w:pPr>
      <w:r w:rsidRPr="00706207">
        <w:rPr>
          <w:lang w:eastAsia="en-US"/>
        </w:rPr>
        <w:t xml:space="preserve">More regularity in the discretionary cash component – a few stakeholders reported that having more regular access but smaller amounts of discretionary cash (i.e. $50 per week rather that $200 per month) would be easier for </w:t>
      </w:r>
      <w:r>
        <w:rPr>
          <w:lang w:eastAsia="en-US"/>
        </w:rPr>
        <w:t>Trial</w:t>
      </w:r>
      <w:r w:rsidRPr="00706207">
        <w:rPr>
          <w:lang w:eastAsia="en-US"/>
        </w:rPr>
        <w:t xml:space="preserve"> participants to budget / manage their cash compon</w:t>
      </w:r>
      <w:r>
        <w:rPr>
          <w:lang w:eastAsia="en-US"/>
        </w:rPr>
        <w:t>ent.</w:t>
      </w:r>
      <w:bookmarkStart w:id="118" w:name="_Ref471807894"/>
      <w:bookmarkStart w:id="119" w:name="_Ref471807905"/>
      <w:bookmarkStart w:id="120" w:name="_Ref471986734"/>
      <w:bookmarkStart w:id="121" w:name="_Ref471986741"/>
      <w:bookmarkStart w:id="122" w:name="_Ref471986744"/>
      <w:bookmarkStart w:id="123" w:name="_Toc472516578"/>
    </w:p>
    <w:p w14:paraId="5CC63555" w14:textId="04AC355F" w:rsidR="00DE52D9" w:rsidRPr="004A59D9" w:rsidRDefault="00DE52D9" w:rsidP="001F5E08">
      <w:pPr>
        <w:pStyle w:val="Heading6"/>
      </w:pPr>
      <w:bookmarkStart w:id="124" w:name="_Ref476665292"/>
      <w:bookmarkStart w:id="125" w:name="_Ref476665296"/>
      <w:bookmarkStart w:id="126" w:name="_Toc476733290"/>
      <w:r w:rsidRPr="00880CD4">
        <w:lastRenderedPageBreak/>
        <w:t xml:space="preserve">Appendix </w:t>
      </w:r>
      <w:r w:rsidR="00A306C2">
        <w:fldChar w:fldCharType="begin"/>
      </w:r>
      <w:r w:rsidR="00A306C2">
        <w:instrText xml:space="preserve"> SEQ Appendix \* ALPHABETIC \* MERGEFORMAT </w:instrText>
      </w:r>
      <w:r w:rsidR="00A306C2">
        <w:fldChar w:fldCharType="separate"/>
      </w:r>
      <w:r w:rsidR="00E37C33">
        <w:rPr>
          <w:noProof/>
        </w:rPr>
        <w:t>D</w:t>
      </w:r>
      <w:r w:rsidR="00A306C2">
        <w:rPr>
          <w:noProof/>
        </w:rPr>
        <w:fldChar w:fldCharType="end"/>
      </w:r>
      <w:r w:rsidRPr="00880CD4">
        <w:t xml:space="preserve">: Organisations Interviewed and </w:t>
      </w:r>
      <w:r w:rsidRPr="004A59D9">
        <w:t>Contacted in Qualitative Research</w:t>
      </w:r>
      <w:bookmarkEnd w:id="118"/>
      <w:bookmarkEnd w:id="119"/>
      <w:bookmarkEnd w:id="120"/>
      <w:bookmarkEnd w:id="121"/>
      <w:bookmarkEnd w:id="122"/>
      <w:bookmarkEnd w:id="123"/>
      <w:bookmarkEnd w:id="124"/>
      <w:bookmarkEnd w:id="125"/>
      <w:bookmarkEnd w:id="126"/>
    </w:p>
    <w:p w14:paraId="768D6626" w14:textId="711B4B7A" w:rsidR="00AF271A" w:rsidRPr="004A59D9" w:rsidRDefault="00DE52D9" w:rsidP="00D32AAF">
      <w:pPr>
        <w:pStyle w:val="Heading7"/>
      </w:pPr>
      <w:r w:rsidRPr="004A59D9">
        <w:t>Ceduna and Surrounds</w:t>
      </w:r>
    </w:p>
    <w:p w14:paraId="67AFAC77" w14:textId="4377D750" w:rsidR="00FE3AA3" w:rsidRPr="004A59D9" w:rsidRDefault="00FE3AA3" w:rsidP="00FE3AA3">
      <w:r w:rsidRPr="004A59D9">
        <w:t>Participating organisations:</w:t>
      </w:r>
      <w:r w:rsidRPr="004A59D9">
        <w:rPr>
          <w:rStyle w:val="FootnoteReference"/>
        </w:rPr>
        <w:footnoteReference w:id="44"/>
      </w:r>
    </w:p>
    <w:p w14:paraId="2A3E5C00" w14:textId="77777777" w:rsidR="00FE3AA3" w:rsidRPr="004A59D9" w:rsidRDefault="00FE3AA3" w:rsidP="00FE3AA3">
      <w:pPr>
        <w:pStyle w:val="ListBullet"/>
        <w:ind w:left="357" w:hanging="357"/>
        <w:contextualSpacing/>
        <w:rPr>
          <w:lang w:eastAsia="en-US"/>
        </w:rPr>
      </w:pPr>
      <w:r w:rsidRPr="004A59D9">
        <w:rPr>
          <w:lang w:eastAsia="en-US"/>
        </w:rPr>
        <w:t>Able Program (through Centacare)</w:t>
      </w:r>
    </w:p>
    <w:p w14:paraId="355C2A1E" w14:textId="77777777" w:rsidR="00FE3AA3" w:rsidRPr="004A59D9" w:rsidRDefault="00FE3AA3" w:rsidP="00FE3AA3">
      <w:pPr>
        <w:pStyle w:val="ListBullet"/>
        <w:ind w:left="357" w:hanging="357"/>
        <w:contextualSpacing/>
        <w:rPr>
          <w:lang w:eastAsia="en-US"/>
        </w:rPr>
      </w:pPr>
      <w:r w:rsidRPr="004A59D9">
        <w:rPr>
          <w:lang w:eastAsia="en-US"/>
        </w:rPr>
        <w:t>Aboriginal Drug and Alcohol Council</w:t>
      </w:r>
    </w:p>
    <w:p w14:paraId="2BC88AA1" w14:textId="77777777" w:rsidR="00FE3AA3" w:rsidRPr="004A59D9" w:rsidRDefault="00FE3AA3" w:rsidP="00FE3AA3">
      <w:pPr>
        <w:pStyle w:val="ListBullet"/>
        <w:ind w:left="357" w:hanging="357"/>
        <w:contextualSpacing/>
        <w:rPr>
          <w:lang w:eastAsia="en-US"/>
        </w:rPr>
      </w:pPr>
      <w:r w:rsidRPr="004A59D9">
        <w:rPr>
          <w:lang w:eastAsia="en-US"/>
        </w:rPr>
        <w:t>Aboriginal Family Support Services</w:t>
      </w:r>
    </w:p>
    <w:p w14:paraId="477B1223" w14:textId="77777777" w:rsidR="00FE3AA3" w:rsidRPr="004A59D9" w:rsidRDefault="00FE3AA3" w:rsidP="00FE3AA3">
      <w:pPr>
        <w:pStyle w:val="ListBullet"/>
        <w:ind w:left="357" w:hanging="357"/>
        <w:contextualSpacing/>
        <w:rPr>
          <w:lang w:eastAsia="en-US"/>
        </w:rPr>
      </w:pPr>
      <w:r w:rsidRPr="004A59D9">
        <w:rPr>
          <w:lang w:eastAsia="en-US"/>
        </w:rPr>
        <w:t>Ceduna Aboriginal Corporation</w:t>
      </w:r>
    </w:p>
    <w:p w14:paraId="5773A5C6" w14:textId="77777777" w:rsidR="00FE3AA3" w:rsidRPr="004A59D9" w:rsidRDefault="00FE3AA3" w:rsidP="00FE3AA3">
      <w:pPr>
        <w:pStyle w:val="ListBullet"/>
        <w:ind w:left="357" w:hanging="357"/>
        <w:contextualSpacing/>
        <w:rPr>
          <w:lang w:eastAsia="en-US"/>
        </w:rPr>
      </w:pPr>
      <w:r w:rsidRPr="004A59D9">
        <w:rPr>
          <w:lang w:eastAsia="en-US"/>
        </w:rPr>
        <w:t>Ceduna Area School</w:t>
      </w:r>
    </w:p>
    <w:p w14:paraId="0AAB8DB3" w14:textId="77777777" w:rsidR="00FE3AA3" w:rsidRPr="004A59D9" w:rsidRDefault="00FE3AA3" w:rsidP="00FE3AA3">
      <w:pPr>
        <w:pStyle w:val="ListBullet"/>
        <w:ind w:left="357" w:hanging="357"/>
        <w:contextualSpacing/>
        <w:rPr>
          <w:lang w:eastAsia="en-US"/>
        </w:rPr>
      </w:pPr>
      <w:r w:rsidRPr="004A59D9">
        <w:rPr>
          <w:lang w:eastAsia="en-US"/>
        </w:rPr>
        <w:t>Ceduna District Health Service</w:t>
      </w:r>
    </w:p>
    <w:p w14:paraId="7267CDA9" w14:textId="77777777" w:rsidR="00FE3AA3" w:rsidRPr="004A59D9" w:rsidRDefault="00FE3AA3" w:rsidP="00FE3AA3">
      <w:pPr>
        <w:pStyle w:val="ListBullet"/>
        <w:ind w:left="357" w:hanging="357"/>
        <w:contextualSpacing/>
        <w:rPr>
          <w:lang w:eastAsia="en-US"/>
        </w:rPr>
      </w:pPr>
      <w:r w:rsidRPr="004A59D9">
        <w:rPr>
          <w:lang w:eastAsia="en-US"/>
        </w:rPr>
        <w:t>Ceduna Foodland</w:t>
      </w:r>
    </w:p>
    <w:p w14:paraId="1349D118" w14:textId="77777777" w:rsidR="00FE3AA3" w:rsidRPr="004A59D9" w:rsidRDefault="00FE3AA3" w:rsidP="00FE3AA3">
      <w:pPr>
        <w:pStyle w:val="ListBullet"/>
        <w:ind w:left="357" w:hanging="357"/>
        <w:contextualSpacing/>
        <w:rPr>
          <w:lang w:eastAsia="en-US"/>
        </w:rPr>
      </w:pPr>
      <w:r w:rsidRPr="004A59D9">
        <w:rPr>
          <w:lang w:eastAsia="en-US"/>
        </w:rPr>
        <w:t>Ceduna Youth Hub</w:t>
      </w:r>
    </w:p>
    <w:p w14:paraId="11E75393" w14:textId="77777777" w:rsidR="00FE3AA3" w:rsidRPr="004A59D9" w:rsidRDefault="00FE3AA3" w:rsidP="00FE3AA3">
      <w:pPr>
        <w:pStyle w:val="ListBullet"/>
        <w:ind w:left="357" w:hanging="357"/>
        <w:contextualSpacing/>
        <w:rPr>
          <w:lang w:eastAsia="en-US"/>
        </w:rPr>
      </w:pPr>
      <w:r w:rsidRPr="004A59D9">
        <w:rPr>
          <w:lang w:eastAsia="en-US"/>
        </w:rPr>
        <w:t>Centacare Catholic Family Services</w:t>
      </w:r>
    </w:p>
    <w:p w14:paraId="727DD74F" w14:textId="77777777" w:rsidR="00FE3AA3" w:rsidRPr="004A59D9" w:rsidRDefault="00FE3AA3" w:rsidP="00FE3AA3">
      <w:pPr>
        <w:pStyle w:val="ListBullet"/>
        <w:ind w:left="357" w:hanging="357"/>
        <w:contextualSpacing/>
        <w:rPr>
          <w:lang w:eastAsia="en-US"/>
        </w:rPr>
      </w:pPr>
      <w:r w:rsidRPr="004A59D9">
        <w:rPr>
          <w:lang w:eastAsia="en-US"/>
        </w:rPr>
        <w:t>Department of Prime Minister and Cabinet</w:t>
      </w:r>
    </w:p>
    <w:p w14:paraId="60B9F8A5" w14:textId="77777777" w:rsidR="00FE3AA3" w:rsidRPr="004A59D9" w:rsidRDefault="00FE3AA3" w:rsidP="00FE3AA3">
      <w:pPr>
        <w:pStyle w:val="ListBullet"/>
        <w:ind w:left="357" w:hanging="357"/>
        <w:contextualSpacing/>
        <w:rPr>
          <w:lang w:eastAsia="en-US"/>
        </w:rPr>
      </w:pPr>
      <w:r w:rsidRPr="004A59D9">
        <w:rPr>
          <w:lang w:eastAsia="en-US"/>
        </w:rPr>
        <w:t>District Council of Ceduna</w:t>
      </w:r>
    </w:p>
    <w:p w14:paraId="5984B106" w14:textId="77777777" w:rsidR="00FE3AA3" w:rsidRPr="004A59D9" w:rsidRDefault="00FE3AA3" w:rsidP="00FE3AA3">
      <w:pPr>
        <w:pStyle w:val="ListBullet"/>
        <w:ind w:left="357" w:hanging="357"/>
        <w:contextualSpacing/>
        <w:rPr>
          <w:lang w:eastAsia="en-US"/>
        </w:rPr>
      </w:pPr>
      <w:r w:rsidRPr="004A59D9">
        <w:rPr>
          <w:lang w:eastAsia="en-US"/>
        </w:rPr>
        <w:t>Families SA</w:t>
      </w:r>
    </w:p>
    <w:p w14:paraId="52882046" w14:textId="77777777" w:rsidR="00FE3AA3" w:rsidRPr="004A59D9" w:rsidRDefault="00FE3AA3" w:rsidP="00FE3AA3">
      <w:pPr>
        <w:pStyle w:val="ListBullet"/>
        <w:ind w:left="357" w:hanging="357"/>
        <w:contextualSpacing/>
        <w:rPr>
          <w:lang w:eastAsia="en-US"/>
        </w:rPr>
      </w:pPr>
      <w:r w:rsidRPr="004A59D9">
        <w:rPr>
          <w:lang w:eastAsia="en-US"/>
        </w:rPr>
        <w:t>Housing SA</w:t>
      </w:r>
    </w:p>
    <w:p w14:paraId="4B4B0940" w14:textId="77777777" w:rsidR="00FE3AA3" w:rsidRPr="004A59D9" w:rsidRDefault="00FE3AA3" w:rsidP="00FE3AA3">
      <w:pPr>
        <w:pStyle w:val="ListBullet"/>
        <w:ind w:left="357" w:hanging="357"/>
        <w:contextualSpacing/>
        <w:rPr>
          <w:lang w:eastAsia="en-US"/>
        </w:rPr>
      </w:pPr>
      <w:r w:rsidRPr="004A59D9">
        <w:rPr>
          <w:lang w:eastAsia="en-US"/>
        </w:rPr>
        <w:t>IGA Thevenard</w:t>
      </w:r>
    </w:p>
    <w:p w14:paraId="18AEC4B4" w14:textId="77777777" w:rsidR="00FE3AA3" w:rsidRPr="004A59D9" w:rsidRDefault="00FE3AA3" w:rsidP="00FE3AA3">
      <w:pPr>
        <w:pStyle w:val="ListBullet"/>
        <w:ind w:left="357" w:hanging="357"/>
        <w:contextualSpacing/>
        <w:rPr>
          <w:lang w:eastAsia="en-US"/>
        </w:rPr>
      </w:pPr>
      <w:r w:rsidRPr="004A59D9">
        <w:rPr>
          <w:lang w:eastAsia="en-US"/>
        </w:rPr>
        <w:t>Koonibba Aboriginal Community Council Inc.</w:t>
      </w:r>
    </w:p>
    <w:p w14:paraId="03BCE8D0" w14:textId="77777777" w:rsidR="00FE3AA3" w:rsidRPr="004A59D9" w:rsidRDefault="00FE3AA3" w:rsidP="00FE3AA3">
      <w:pPr>
        <w:pStyle w:val="ListBullet"/>
        <w:ind w:left="357" w:hanging="357"/>
        <w:contextualSpacing/>
        <w:rPr>
          <w:lang w:eastAsia="en-US"/>
        </w:rPr>
      </w:pPr>
      <w:r w:rsidRPr="004A59D9">
        <w:rPr>
          <w:lang w:eastAsia="en-US"/>
        </w:rPr>
        <w:t>Ngura Yadurirn Children and Family Centre</w:t>
      </w:r>
    </w:p>
    <w:p w14:paraId="013C289E" w14:textId="77777777" w:rsidR="00FE3AA3" w:rsidRPr="004A59D9" w:rsidRDefault="00FE3AA3" w:rsidP="00FE3AA3">
      <w:pPr>
        <w:pStyle w:val="ListBullet"/>
        <w:ind w:left="357" w:hanging="357"/>
        <w:contextualSpacing/>
        <w:rPr>
          <w:lang w:eastAsia="en-US"/>
        </w:rPr>
      </w:pPr>
      <w:r w:rsidRPr="004A59D9">
        <w:rPr>
          <w:lang w:eastAsia="en-US"/>
        </w:rPr>
        <w:t>SA Ambulance Service</w:t>
      </w:r>
    </w:p>
    <w:p w14:paraId="7BEED996" w14:textId="77777777" w:rsidR="00FE3AA3" w:rsidRPr="004A59D9" w:rsidRDefault="00FE3AA3" w:rsidP="00FE3AA3">
      <w:pPr>
        <w:pStyle w:val="ListBullet"/>
        <w:ind w:left="357" w:hanging="357"/>
        <w:contextualSpacing/>
        <w:rPr>
          <w:lang w:eastAsia="en-US"/>
        </w:rPr>
      </w:pPr>
      <w:r w:rsidRPr="004A59D9">
        <w:rPr>
          <w:lang w:eastAsia="en-US"/>
        </w:rPr>
        <w:t>SA Police</w:t>
      </w:r>
    </w:p>
    <w:p w14:paraId="151E456F" w14:textId="77777777" w:rsidR="00FE3AA3" w:rsidRPr="004A59D9" w:rsidRDefault="00FE3AA3" w:rsidP="00FE3AA3">
      <w:pPr>
        <w:pStyle w:val="ListBullet"/>
        <w:ind w:left="357" w:hanging="357"/>
        <w:contextualSpacing/>
        <w:rPr>
          <w:lang w:eastAsia="en-US"/>
        </w:rPr>
      </w:pPr>
      <w:r w:rsidRPr="004A59D9">
        <w:rPr>
          <w:lang w:eastAsia="en-US"/>
        </w:rPr>
        <w:t>Save the Children</w:t>
      </w:r>
    </w:p>
    <w:p w14:paraId="455A6E98" w14:textId="77777777" w:rsidR="00FE3AA3" w:rsidRPr="004A59D9" w:rsidRDefault="00FE3AA3" w:rsidP="00FE3AA3">
      <w:pPr>
        <w:pStyle w:val="ListBullet"/>
        <w:ind w:left="357" w:hanging="357"/>
        <w:contextualSpacing/>
        <w:rPr>
          <w:lang w:eastAsia="en-US"/>
        </w:rPr>
      </w:pPr>
      <w:r w:rsidRPr="004A59D9">
        <w:rPr>
          <w:lang w:eastAsia="en-US"/>
        </w:rPr>
        <w:t>Scotdesco</w:t>
      </w:r>
    </w:p>
    <w:p w14:paraId="39518AB2" w14:textId="77777777" w:rsidR="00FE3AA3" w:rsidRPr="004A59D9" w:rsidRDefault="00FE3AA3" w:rsidP="00FE3AA3">
      <w:pPr>
        <w:pStyle w:val="ListBullet"/>
        <w:ind w:left="357" w:hanging="357"/>
        <w:contextualSpacing/>
        <w:rPr>
          <w:lang w:eastAsia="en-US"/>
        </w:rPr>
      </w:pPr>
      <w:r w:rsidRPr="004A59D9">
        <w:rPr>
          <w:lang w:eastAsia="en-US"/>
        </w:rPr>
        <w:t>Tullawon Health Service</w:t>
      </w:r>
    </w:p>
    <w:p w14:paraId="0842A177" w14:textId="77777777" w:rsidR="00FE3AA3" w:rsidRPr="004A59D9" w:rsidRDefault="00FE3AA3" w:rsidP="00FE3AA3">
      <w:pPr>
        <w:pStyle w:val="ListBullet"/>
        <w:ind w:left="357" w:hanging="357"/>
        <w:contextualSpacing/>
        <w:rPr>
          <w:lang w:eastAsia="en-US"/>
        </w:rPr>
      </w:pPr>
      <w:r w:rsidRPr="004A59D9">
        <w:rPr>
          <w:lang w:eastAsia="en-US"/>
        </w:rPr>
        <w:t>Yalata Community Inc.</w:t>
      </w:r>
    </w:p>
    <w:p w14:paraId="42D794B9" w14:textId="7F38FAB0" w:rsidR="00FE3AA3" w:rsidRPr="004A59D9" w:rsidRDefault="00FE3AA3" w:rsidP="00FE3AA3">
      <w:pPr>
        <w:pStyle w:val="ListBullet"/>
        <w:ind w:left="357" w:hanging="357"/>
        <w:contextualSpacing/>
        <w:rPr>
          <w:lang w:eastAsia="en-US"/>
        </w:rPr>
      </w:pPr>
      <w:r w:rsidRPr="004A59D9">
        <w:rPr>
          <w:lang w:eastAsia="en-US"/>
        </w:rPr>
        <w:t>Yalata Outback Store</w:t>
      </w:r>
    </w:p>
    <w:p w14:paraId="1838891E" w14:textId="41EBE705" w:rsidR="00FE3AA3" w:rsidRPr="004A59D9" w:rsidRDefault="00FE3AA3" w:rsidP="00FE3AA3">
      <w:pPr>
        <w:rPr>
          <w:lang w:eastAsia="en-US"/>
        </w:rPr>
      </w:pPr>
      <w:r w:rsidRPr="004A59D9">
        <w:rPr>
          <w:lang w:eastAsia="en-US"/>
        </w:rPr>
        <w:t>Declined invitation to participate:</w:t>
      </w:r>
    </w:p>
    <w:p w14:paraId="66530940" w14:textId="77777777" w:rsidR="00FE3AA3" w:rsidRPr="004A59D9" w:rsidRDefault="00FE3AA3" w:rsidP="00FE3AA3">
      <w:pPr>
        <w:pStyle w:val="ListBullet"/>
        <w:ind w:left="357" w:hanging="357"/>
        <w:contextualSpacing/>
        <w:rPr>
          <w:lang w:eastAsia="en-US"/>
        </w:rPr>
      </w:pPr>
      <w:r w:rsidRPr="004A59D9">
        <w:rPr>
          <w:lang w:eastAsia="en-US"/>
        </w:rPr>
        <w:t>Eyre Futures</w:t>
      </w:r>
    </w:p>
    <w:p w14:paraId="1A96D0FE" w14:textId="77777777" w:rsidR="00FE3AA3" w:rsidRPr="004A59D9" w:rsidRDefault="00FE3AA3" w:rsidP="00FE3AA3">
      <w:pPr>
        <w:pStyle w:val="ListBullet"/>
        <w:ind w:left="357" w:hanging="357"/>
        <w:contextualSpacing/>
        <w:rPr>
          <w:lang w:eastAsia="en-US"/>
        </w:rPr>
      </w:pPr>
      <w:r w:rsidRPr="004A59D9">
        <w:rPr>
          <w:lang w:eastAsia="en-US"/>
        </w:rPr>
        <w:t>Joanne’s Anglican Op Shop</w:t>
      </w:r>
    </w:p>
    <w:p w14:paraId="26DC539A" w14:textId="77777777" w:rsidR="00FE3AA3" w:rsidRPr="004A59D9" w:rsidRDefault="00FE3AA3" w:rsidP="00FE3AA3">
      <w:pPr>
        <w:pStyle w:val="ListBullet"/>
        <w:ind w:left="357" w:hanging="357"/>
        <w:contextualSpacing/>
        <w:rPr>
          <w:lang w:eastAsia="en-US"/>
        </w:rPr>
      </w:pPr>
      <w:r w:rsidRPr="004A59D9">
        <w:rPr>
          <w:lang w:eastAsia="en-US"/>
        </w:rPr>
        <w:t>Life Without Barriers</w:t>
      </w:r>
    </w:p>
    <w:p w14:paraId="6D7FFEAE" w14:textId="77777777" w:rsidR="00FE3AA3" w:rsidRPr="004A59D9" w:rsidRDefault="00FE3AA3" w:rsidP="00FE3AA3">
      <w:pPr>
        <w:pStyle w:val="ListBullet"/>
        <w:ind w:left="357" w:hanging="357"/>
        <w:contextualSpacing/>
        <w:rPr>
          <w:lang w:eastAsia="en-US"/>
        </w:rPr>
      </w:pPr>
      <w:r w:rsidRPr="004A59D9">
        <w:rPr>
          <w:lang w:eastAsia="en-US"/>
        </w:rPr>
        <w:t>Red Cross</w:t>
      </w:r>
    </w:p>
    <w:p w14:paraId="68467776" w14:textId="625A3AD7" w:rsidR="00FE3AA3" w:rsidRPr="004A59D9" w:rsidRDefault="00FE3AA3" w:rsidP="00FE3AA3">
      <w:pPr>
        <w:pStyle w:val="ListBullet"/>
        <w:ind w:left="357" w:hanging="357"/>
        <w:contextualSpacing/>
        <w:rPr>
          <w:lang w:eastAsia="en-US"/>
        </w:rPr>
      </w:pPr>
      <w:r w:rsidRPr="004A59D9">
        <w:rPr>
          <w:lang w:eastAsia="en-US"/>
        </w:rPr>
        <w:t>Uniting Care Wesley</w:t>
      </w:r>
    </w:p>
    <w:p w14:paraId="0B4605E5" w14:textId="120A90A6" w:rsidR="00FE3AA3" w:rsidRPr="004A59D9" w:rsidRDefault="00FE3AA3" w:rsidP="00FE3AA3">
      <w:pPr>
        <w:rPr>
          <w:lang w:eastAsia="en-US"/>
        </w:rPr>
      </w:pPr>
      <w:r w:rsidRPr="004A59D9">
        <w:rPr>
          <w:lang w:eastAsia="en-US"/>
        </w:rPr>
        <w:t>Contacted</w:t>
      </w:r>
      <w:r w:rsidR="008D3A4E" w:rsidRPr="004A59D9">
        <w:rPr>
          <w:rStyle w:val="FootnoteReference"/>
          <w:lang w:eastAsia="en-US"/>
        </w:rPr>
        <w:footnoteReference w:id="45"/>
      </w:r>
      <w:r w:rsidRPr="004A59D9">
        <w:rPr>
          <w:lang w:eastAsia="en-US"/>
        </w:rPr>
        <w:t xml:space="preserve"> but not reached:</w:t>
      </w:r>
    </w:p>
    <w:p w14:paraId="3A903E05" w14:textId="2ED061D5" w:rsidR="00FE3AA3" w:rsidRPr="004A59D9" w:rsidRDefault="00FE3AA3" w:rsidP="00FE3AA3">
      <w:pPr>
        <w:pStyle w:val="ListBullet"/>
        <w:ind w:left="357" w:hanging="357"/>
        <w:contextualSpacing/>
        <w:rPr>
          <w:lang w:eastAsia="en-US"/>
        </w:rPr>
      </w:pPr>
      <w:r w:rsidRPr="004A59D9">
        <w:rPr>
          <w:lang w:eastAsia="en-US"/>
        </w:rPr>
        <w:t>Oak Valley Inc.</w:t>
      </w:r>
    </w:p>
    <w:p w14:paraId="7BB2B44F" w14:textId="77777777" w:rsidR="00DE52D9" w:rsidRPr="004A59D9" w:rsidRDefault="00DE52D9" w:rsidP="00DE52D9">
      <w:pPr>
        <w:sectPr w:rsidR="00DE52D9" w:rsidRPr="004A59D9" w:rsidSect="00D32AAF">
          <w:headerReference w:type="default" r:id="rId133"/>
          <w:pgSz w:w="11906" w:h="16838"/>
          <w:pgMar w:top="1440" w:right="1440" w:bottom="1440" w:left="1440" w:header="708" w:footer="708" w:gutter="0"/>
          <w:pgNumType w:start="1"/>
          <w:cols w:space="708"/>
          <w:docGrid w:linePitch="360"/>
        </w:sectPr>
      </w:pPr>
    </w:p>
    <w:p w14:paraId="11BC306A" w14:textId="77777777" w:rsidR="00DE52D9" w:rsidRPr="004A59D9" w:rsidRDefault="00DE52D9" w:rsidP="00D32AAF">
      <w:pPr>
        <w:pStyle w:val="Heading7"/>
      </w:pPr>
      <w:r w:rsidRPr="004A59D9">
        <w:lastRenderedPageBreak/>
        <w:t>East Kimberley</w:t>
      </w:r>
    </w:p>
    <w:p w14:paraId="3A1ED69A" w14:textId="1BA9CA8E" w:rsidR="008D3A4E" w:rsidRPr="004A59D9" w:rsidRDefault="008D3A4E" w:rsidP="00D32AAF">
      <w:pPr>
        <w:pStyle w:val="Heading8"/>
      </w:pPr>
      <w:r w:rsidRPr="004A59D9">
        <w:t>Kununurra</w:t>
      </w:r>
    </w:p>
    <w:p w14:paraId="102C5CA0" w14:textId="45676FFD" w:rsidR="008D3A4E" w:rsidRPr="004A59D9" w:rsidRDefault="008D3A4E" w:rsidP="008D3A4E">
      <w:r w:rsidRPr="004A59D9">
        <w:t>Participating organisations:</w:t>
      </w:r>
      <w:r w:rsidRPr="004A59D9">
        <w:rPr>
          <w:rStyle w:val="FootnoteReference"/>
        </w:rPr>
        <w:t xml:space="preserve"> </w:t>
      </w:r>
      <w:bookmarkStart w:id="127" w:name="_Ref476759456"/>
      <w:r w:rsidRPr="004A59D9">
        <w:rPr>
          <w:rStyle w:val="FootnoteReference"/>
        </w:rPr>
        <w:footnoteReference w:id="46"/>
      </w:r>
      <w:bookmarkEnd w:id="127"/>
    </w:p>
    <w:p w14:paraId="15419B82" w14:textId="77777777" w:rsidR="008D3A4E" w:rsidRPr="004A59D9" w:rsidRDefault="008D3A4E" w:rsidP="008D3A4E">
      <w:pPr>
        <w:pStyle w:val="ListBullet"/>
        <w:ind w:left="357" w:hanging="357"/>
        <w:contextualSpacing/>
        <w:rPr>
          <w:lang w:eastAsia="en-US"/>
        </w:rPr>
      </w:pPr>
      <w:r w:rsidRPr="004A59D9">
        <w:rPr>
          <w:lang w:eastAsia="en-US"/>
        </w:rPr>
        <w:t>Department of Child Protection and Family Services</w:t>
      </w:r>
    </w:p>
    <w:p w14:paraId="10F78666" w14:textId="77777777" w:rsidR="008D3A4E" w:rsidRPr="004A59D9" w:rsidRDefault="008D3A4E" w:rsidP="008D3A4E">
      <w:pPr>
        <w:pStyle w:val="ListBullet"/>
        <w:ind w:left="357" w:hanging="357"/>
        <w:contextualSpacing/>
        <w:rPr>
          <w:lang w:eastAsia="en-US"/>
        </w:rPr>
      </w:pPr>
      <w:r w:rsidRPr="004A59D9">
        <w:rPr>
          <w:lang w:eastAsia="en-US"/>
        </w:rPr>
        <w:t>East Kimberley Chamber of Commerce and Industry</w:t>
      </w:r>
    </w:p>
    <w:p w14:paraId="02EBA511" w14:textId="77777777" w:rsidR="008D3A4E" w:rsidRPr="004A59D9" w:rsidRDefault="008D3A4E" w:rsidP="008D3A4E">
      <w:pPr>
        <w:pStyle w:val="ListBullet"/>
        <w:ind w:left="357" w:hanging="357"/>
        <w:contextualSpacing/>
        <w:rPr>
          <w:lang w:eastAsia="en-US"/>
        </w:rPr>
      </w:pPr>
      <w:r w:rsidRPr="004A59D9">
        <w:rPr>
          <w:lang w:eastAsia="en-US"/>
        </w:rPr>
        <w:t>Gelganyem Trust</w:t>
      </w:r>
    </w:p>
    <w:p w14:paraId="25281E85" w14:textId="77777777" w:rsidR="008D3A4E" w:rsidRPr="004A59D9" w:rsidRDefault="008D3A4E" w:rsidP="008D3A4E">
      <w:pPr>
        <w:pStyle w:val="ListBullet"/>
        <w:ind w:left="357" w:hanging="357"/>
        <w:contextualSpacing/>
        <w:rPr>
          <w:lang w:eastAsia="en-US"/>
        </w:rPr>
      </w:pPr>
      <w:r w:rsidRPr="004A59D9">
        <w:rPr>
          <w:lang w:eastAsia="en-US"/>
        </w:rPr>
        <w:t>Gulliver’s Tavern</w:t>
      </w:r>
    </w:p>
    <w:p w14:paraId="0F27A7A4" w14:textId="77777777" w:rsidR="008D3A4E" w:rsidRPr="004A59D9" w:rsidRDefault="008D3A4E" w:rsidP="008D3A4E">
      <w:pPr>
        <w:pStyle w:val="ListBullet"/>
        <w:ind w:left="357" w:hanging="357"/>
        <w:contextualSpacing/>
        <w:rPr>
          <w:lang w:eastAsia="en-US"/>
        </w:rPr>
      </w:pPr>
      <w:r w:rsidRPr="004A59D9">
        <w:rPr>
          <w:lang w:eastAsia="en-US"/>
        </w:rPr>
        <w:t>Kimberley Mental Health and Drug Service</w:t>
      </w:r>
    </w:p>
    <w:p w14:paraId="7F570874" w14:textId="77777777" w:rsidR="008D3A4E" w:rsidRPr="004A59D9" w:rsidRDefault="008D3A4E" w:rsidP="008D3A4E">
      <w:pPr>
        <w:pStyle w:val="ListBullet"/>
        <w:ind w:left="357" w:hanging="357"/>
        <w:contextualSpacing/>
        <w:rPr>
          <w:lang w:eastAsia="en-US"/>
        </w:rPr>
      </w:pPr>
      <w:r w:rsidRPr="004A59D9">
        <w:rPr>
          <w:lang w:eastAsia="en-US"/>
        </w:rPr>
        <w:t>Kununurra Crisis Accommodation Centre</w:t>
      </w:r>
    </w:p>
    <w:p w14:paraId="48EC4E17" w14:textId="77777777" w:rsidR="008D3A4E" w:rsidRPr="004A59D9" w:rsidRDefault="008D3A4E" w:rsidP="008D3A4E">
      <w:pPr>
        <w:pStyle w:val="ListBullet"/>
        <w:ind w:left="357" w:hanging="357"/>
        <w:contextualSpacing/>
        <w:rPr>
          <w:lang w:eastAsia="en-US"/>
        </w:rPr>
      </w:pPr>
      <w:r w:rsidRPr="004A59D9">
        <w:rPr>
          <w:lang w:eastAsia="en-US"/>
        </w:rPr>
        <w:t>Kununurra District High School</w:t>
      </w:r>
    </w:p>
    <w:p w14:paraId="2C7C9D40" w14:textId="77777777" w:rsidR="008D3A4E" w:rsidRPr="004A59D9" w:rsidRDefault="008D3A4E" w:rsidP="008D3A4E">
      <w:pPr>
        <w:pStyle w:val="ListBullet"/>
        <w:ind w:left="357" w:hanging="357"/>
        <w:contextualSpacing/>
        <w:rPr>
          <w:lang w:eastAsia="en-US"/>
        </w:rPr>
      </w:pPr>
      <w:r w:rsidRPr="004A59D9">
        <w:rPr>
          <w:lang w:eastAsia="en-US"/>
        </w:rPr>
        <w:t>Legal Aid WA</w:t>
      </w:r>
    </w:p>
    <w:p w14:paraId="43A9725F" w14:textId="77777777" w:rsidR="008D3A4E" w:rsidRPr="004A59D9" w:rsidRDefault="008D3A4E" w:rsidP="008D3A4E">
      <w:pPr>
        <w:pStyle w:val="ListBullet"/>
        <w:ind w:left="357" w:hanging="357"/>
        <w:contextualSpacing/>
        <w:rPr>
          <w:lang w:eastAsia="en-US"/>
        </w:rPr>
      </w:pPr>
      <w:r w:rsidRPr="004A59D9">
        <w:rPr>
          <w:lang w:eastAsia="en-US"/>
        </w:rPr>
        <w:t>MG Corporation</w:t>
      </w:r>
    </w:p>
    <w:p w14:paraId="56958359" w14:textId="77777777" w:rsidR="008D3A4E" w:rsidRPr="004A59D9" w:rsidRDefault="008D3A4E" w:rsidP="008D3A4E">
      <w:pPr>
        <w:pStyle w:val="ListBullet"/>
        <w:ind w:left="357" w:hanging="357"/>
        <w:contextualSpacing/>
        <w:rPr>
          <w:lang w:eastAsia="en-US"/>
        </w:rPr>
      </w:pPr>
      <w:r w:rsidRPr="004A59D9">
        <w:rPr>
          <w:lang w:eastAsia="en-US"/>
        </w:rPr>
        <w:t>Ord Valley Aboriginal Health Service</w:t>
      </w:r>
    </w:p>
    <w:p w14:paraId="40DCC932" w14:textId="77777777" w:rsidR="008D3A4E" w:rsidRPr="004A59D9" w:rsidRDefault="008D3A4E" w:rsidP="008D3A4E">
      <w:pPr>
        <w:pStyle w:val="ListBullet"/>
        <w:ind w:left="357" w:hanging="357"/>
        <w:contextualSpacing/>
        <w:rPr>
          <w:lang w:eastAsia="en-US"/>
        </w:rPr>
      </w:pPr>
      <w:r w:rsidRPr="004A59D9">
        <w:rPr>
          <w:lang w:eastAsia="en-US"/>
        </w:rPr>
        <w:t>Save the Children</w:t>
      </w:r>
    </w:p>
    <w:p w14:paraId="711F5129" w14:textId="77777777" w:rsidR="008D3A4E" w:rsidRPr="004A59D9" w:rsidRDefault="008D3A4E" w:rsidP="008D3A4E">
      <w:pPr>
        <w:pStyle w:val="ListBullet"/>
        <w:ind w:left="357" w:hanging="357"/>
        <w:contextualSpacing/>
        <w:rPr>
          <w:lang w:eastAsia="en-US"/>
        </w:rPr>
      </w:pPr>
      <w:r w:rsidRPr="004A59D9">
        <w:rPr>
          <w:lang w:eastAsia="en-US"/>
        </w:rPr>
        <w:t>St John’s Ambulance</w:t>
      </w:r>
    </w:p>
    <w:p w14:paraId="59799578" w14:textId="77777777" w:rsidR="008D3A4E" w:rsidRPr="004A59D9" w:rsidRDefault="008D3A4E" w:rsidP="008D3A4E">
      <w:pPr>
        <w:pStyle w:val="ListBullet"/>
        <w:ind w:left="357" w:hanging="357"/>
        <w:contextualSpacing/>
        <w:rPr>
          <w:lang w:eastAsia="en-US"/>
        </w:rPr>
      </w:pPr>
      <w:r w:rsidRPr="004A59D9">
        <w:rPr>
          <w:lang w:eastAsia="en-US"/>
        </w:rPr>
        <w:t>WA Attorney General’s Department</w:t>
      </w:r>
    </w:p>
    <w:p w14:paraId="2867F4F0" w14:textId="77777777" w:rsidR="008D3A4E" w:rsidRPr="004A59D9" w:rsidRDefault="008D3A4E" w:rsidP="008D3A4E">
      <w:pPr>
        <w:pStyle w:val="ListBullet"/>
        <w:ind w:left="357" w:hanging="357"/>
        <w:contextualSpacing/>
        <w:rPr>
          <w:lang w:eastAsia="en-US"/>
        </w:rPr>
      </w:pPr>
      <w:r w:rsidRPr="004A59D9">
        <w:rPr>
          <w:lang w:eastAsia="en-US"/>
        </w:rPr>
        <w:t>WA Country Health Service</w:t>
      </w:r>
    </w:p>
    <w:p w14:paraId="372C5495" w14:textId="77777777" w:rsidR="008D3A4E" w:rsidRPr="004A59D9" w:rsidRDefault="008D3A4E" w:rsidP="008D3A4E">
      <w:pPr>
        <w:pStyle w:val="ListBullet"/>
        <w:ind w:left="357" w:hanging="357"/>
        <w:contextualSpacing/>
        <w:rPr>
          <w:lang w:eastAsia="en-US"/>
        </w:rPr>
      </w:pPr>
      <w:r w:rsidRPr="004A59D9">
        <w:rPr>
          <w:lang w:eastAsia="en-US"/>
        </w:rPr>
        <w:t>WA Housing Authority</w:t>
      </w:r>
    </w:p>
    <w:p w14:paraId="3AB5B737" w14:textId="77777777" w:rsidR="008D3A4E" w:rsidRPr="004A59D9" w:rsidRDefault="008D3A4E" w:rsidP="008D3A4E">
      <w:pPr>
        <w:pStyle w:val="ListBullet"/>
        <w:ind w:left="357" w:hanging="357"/>
        <w:contextualSpacing/>
        <w:rPr>
          <w:lang w:eastAsia="en-US"/>
        </w:rPr>
      </w:pPr>
      <w:r w:rsidRPr="004A59D9">
        <w:rPr>
          <w:lang w:eastAsia="en-US"/>
        </w:rPr>
        <w:t>WA Police – Kununurra</w:t>
      </w:r>
    </w:p>
    <w:p w14:paraId="68427FB6" w14:textId="77777777" w:rsidR="008D3A4E" w:rsidRPr="004A59D9" w:rsidRDefault="008D3A4E" w:rsidP="008D3A4E">
      <w:pPr>
        <w:pStyle w:val="ListBullet"/>
        <w:ind w:left="357" w:hanging="357"/>
        <w:contextualSpacing/>
        <w:rPr>
          <w:lang w:eastAsia="en-US"/>
        </w:rPr>
      </w:pPr>
      <w:r w:rsidRPr="004A59D9">
        <w:rPr>
          <w:lang w:eastAsia="en-US"/>
        </w:rPr>
        <w:t>WA Reform Unit</w:t>
      </w:r>
    </w:p>
    <w:p w14:paraId="5A2A54F0" w14:textId="7181137E" w:rsidR="008D3A4E" w:rsidRPr="004A59D9" w:rsidRDefault="008D3A4E" w:rsidP="008D3A4E">
      <w:pPr>
        <w:pStyle w:val="ListBullet"/>
        <w:ind w:left="357" w:hanging="357"/>
        <w:contextualSpacing/>
        <w:rPr>
          <w:lang w:eastAsia="en-US"/>
        </w:rPr>
      </w:pPr>
      <w:r w:rsidRPr="004A59D9">
        <w:rPr>
          <w:lang w:eastAsia="en-US"/>
        </w:rPr>
        <w:t>Waringa</w:t>
      </w:r>
      <w:r w:rsidR="00247501">
        <w:rPr>
          <w:lang w:eastAsia="en-US"/>
        </w:rPr>
        <w:t>r</w:t>
      </w:r>
      <w:r w:rsidRPr="004A59D9">
        <w:rPr>
          <w:lang w:eastAsia="en-US"/>
        </w:rPr>
        <w:t>ri Aboriginal Corporation</w:t>
      </w:r>
    </w:p>
    <w:p w14:paraId="52B44BA3" w14:textId="250963A4" w:rsidR="008D3A4E" w:rsidRPr="004A59D9" w:rsidRDefault="008D3A4E" w:rsidP="008D3A4E">
      <w:pPr>
        <w:pStyle w:val="ListBullet"/>
        <w:ind w:left="357" w:hanging="357"/>
        <w:contextualSpacing/>
        <w:rPr>
          <w:lang w:eastAsia="en-US"/>
        </w:rPr>
      </w:pPr>
      <w:r w:rsidRPr="004A59D9">
        <w:rPr>
          <w:lang w:eastAsia="en-US"/>
        </w:rPr>
        <w:t>Wunan Foundation</w:t>
      </w:r>
    </w:p>
    <w:p w14:paraId="1A74CE1E" w14:textId="57A38120" w:rsidR="008D3A4E" w:rsidRPr="004A59D9" w:rsidRDefault="008D3A4E" w:rsidP="008D3A4E">
      <w:r w:rsidRPr="004A59D9">
        <w:t>Contacted</w:t>
      </w:r>
      <w:r w:rsidRPr="004A59D9">
        <w:rPr>
          <w:rStyle w:val="FootnoteReference"/>
          <w:lang w:eastAsia="en-US"/>
        </w:rPr>
        <w:footnoteReference w:id="47"/>
      </w:r>
      <w:r w:rsidRPr="004A59D9">
        <w:t xml:space="preserve"> but not reached:</w:t>
      </w:r>
    </w:p>
    <w:p w14:paraId="3917C73E" w14:textId="1464E7DC" w:rsidR="008D3A4E" w:rsidRPr="004A59D9" w:rsidRDefault="008D3A4E" w:rsidP="008D3A4E">
      <w:pPr>
        <w:pStyle w:val="ListBullet"/>
        <w:ind w:left="357" w:hanging="357"/>
        <w:contextualSpacing/>
        <w:rPr>
          <w:lang w:eastAsia="en-US"/>
        </w:rPr>
      </w:pPr>
      <w:r w:rsidRPr="004A59D9">
        <w:rPr>
          <w:lang w:eastAsia="en-US"/>
        </w:rPr>
        <w:t>St Joseph’s Primary School Kununurra</w:t>
      </w:r>
    </w:p>
    <w:p w14:paraId="5B89A75C" w14:textId="7845286A" w:rsidR="008D3A4E" w:rsidRPr="004A59D9" w:rsidRDefault="008D3A4E" w:rsidP="007B7D26">
      <w:pPr>
        <w:pStyle w:val="Heading8"/>
      </w:pPr>
      <w:r w:rsidRPr="004A59D9">
        <w:t>Wyndham</w:t>
      </w:r>
    </w:p>
    <w:p w14:paraId="32E2955E" w14:textId="25EF5A7A" w:rsidR="008D3A4E" w:rsidRPr="004A59D9" w:rsidRDefault="008D3A4E" w:rsidP="008D3A4E">
      <w:r w:rsidRPr="004A59D9">
        <w:t xml:space="preserve">Participating </w:t>
      </w:r>
      <w:proofErr w:type="gramStart"/>
      <w:r w:rsidRPr="004A59D9">
        <w:t>organisations</w:t>
      </w:r>
      <w:r w:rsidR="006F5D16">
        <w:t xml:space="preserve"> </w:t>
      </w:r>
      <w:r w:rsidR="006F5D16" w:rsidRPr="004A59D9">
        <w:t>:</w:t>
      </w:r>
      <w:proofErr w:type="gramEnd"/>
      <w:r w:rsidR="006F5D16" w:rsidRPr="004A59D9">
        <w:t xml:space="preserve"> </w:t>
      </w:r>
      <w:r w:rsidR="006F5D16" w:rsidRPr="006F5D16">
        <w:rPr>
          <w:vertAlign w:val="superscript"/>
        </w:rPr>
        <w:fldChar w:fldCharType="begin"/>
      </w:r>
      <w:r w:rsidR="006F5D16" w:rsidRPr="006F5D16">
        <w:rPr>
          <w:vertAlign w:val="superscript"/>
        </w:rPr>
        <w:instrText xml:space="preserve"> NOTEREF _Ref476759456 \h </w:instrText>
      </w:r>
      <w:r w:rsidR="006F5D16">
        <w:rPr>
          <w:vertAlign w:val="superscript"/>
        </w:rPr>
        <w:instrText xml:space="preserve"> \* MERGEFORMAT </w:instrText>
      </w:r>
      <w:r w:rsidR="006F5D16" w:rsidRPr="006F5D16">
        <w:rPr>
          <w:vertAlign w:val="superscript"/>
        </w:rPr>
      </w:r>
      <w:r w:rsidR="006F5D16" w:rsidRPr="006F5D16">
        <w:rPr>
          <w:vertAlign w:val="superscript"/>
        </w:rPr>
        <w:fldChar w:fldCharType="separate"/>
      </w:r>
      <w:r w:rsidR="006F5D16" w:rsidRPr="006F5D16">
        <w:rPr>
          <w:vertAlign w:val="superscript"/>
        </w:rPr>
        <w:t>46</w:t>
      </w:r>
      <w:r w:rsidR="006F5D16" w:rsidRPr="006F5D16">
        <w:rPr>
          <w:vertAlign w:val="superscript"/>
        </w:rPr>
        <w:fldChar w:fldCharType="end"/>
      </w:r>
    </w:p>
    <w:p w14:paraId="7E13D4D6" w14:textId="77777777" w:rsidR="008D3A4E" w:rsidRPr="004A59D9" w:rsidRDefault="008D3A4E" w:rsidP="008D3A4E">
      <w:pPr>
        <w:pStyle w:val="ListBullet"/>
        <w:ind w:left="357" w:hanging="357"/>
        <w:contextualSpacing/>
        <w:rPr>
          <w:lang w:eastAsia="en-US"/>
        </w:rPr>
      </w:pPr>
      <w:r w:rsidRPr="004A59D9">
        <w:rPr>
          <w:lang w:eastAsia="en-US"/>
        </w:rPr>
        <w:t>East Kimberley Job Pathways</w:t>
      </w:r>
    </w:p>
    <w:p w14:paraId="59D92335" w14:textId="77777777" w:rsidR="008D3A4E" w:rsidRPr="004A59D9" w:rsidRDefault="008D3A4E" w:rsidP="008D3A4E">
      <w:pPr>
        <w:pStyle w:val="ListBullet"/>
        <w:ind w:left="357" w:hanging="357"/>
        <w:contextualSpacing/>
        <w:rPr>
          <w:lang w:eastAsia="en-US"/>
        </w:rPr>
      </w:pPr>
      <w:r w:rsidRPr="004A59D9">
        <w:rPr>
          <w:lang w:eastAsia="en-US"/>
        </w:rPr>
        <w:t>Joongari House</w:t>
      </w:r>
    </w:p>
    <w:p w14:paraId="7A287FB1" w14:textId="77777777" w:rsidR="008D3A4E" w:rsidRPr="004A59D9" w:rsidRDefault="008D3A4E" w:rsidP="008D3A4E">
      <w:pPr>
        <w:pStyle w:val="ListBullet"/>
        <w:ind w:left="357" w:hanging="357"/>
        <w:contextualSpacing/>
        <w:rPr>
          <w:lang w:eastAsia="en-US"/>
        </w:rPr>
      </w:pPr>
      <w:r w:rsidRPr="004A59D9">
        <w:rPr>
          <w:lang w:eastAsia="en-US"/>
        </w:rPr>
        <w:t>Kimberley Land Council Board of Directors</w:t>
      </w:r>
    </w:p>
    <w:p w14:paraId="7EB7A887" w14:textId="77777777" w:rsidR="008D3A4E" w:rsidRPr="004A59D9" w:rsidRDefault="008D3A4E" w:rsidP="008D3A4E">
      <w:pPr>
        <w:pStyle w:val="ListBullet"/>
        <w:ind w:left="357" w:hanging="357"/>
        <w:contextualSpacing/>
        <w:rPr>
          <w:lang w:eastAsia="en-US"/>
        </w:rPr>
      </w:pPr>
      <w:r w:rsidRPr="004A59D9">
        <w:rPr>
          <w:lang w:eastAsia="en-US"/>
        </w:rPr>
        <w:t>Ngnowar Aerwah Aboriginal Corporation</w:t>
      </w:r>
    </w:p>
    <w:p w14:paraId="66C92D5D" w14:textId="77777777" w:rsidR="008D3A4E" w:rsidRPr="004A59D9" w:rsidRDefault="008D3A4E" w:rsidP="008D3A4E">
      <w:pPr>
        <w:pStyle w:val="ListBullet"/>
        <w:ind w:left="357" w:hanging="357"/>
        <w:contextualSpacing/>
        <w:rPr>
          <w:lang w:eastAsia="en-US"/>
        </w:rPr>
      </w:pPr>
      <w:r w:rsidRPr="004A59D9">
        <w:rPr>
          <w:lang w:eastAsia="en-US"/>
        </w:rPr>
        <w:t>Ngnowar Aerwah Sobering Up Shelter</w:t>
      </w:r>
    </w:p>
    <w:p w14:paraId="4EDE3F65" w14:textId="77777777" w:rsidR="008D3A4E" w:rsidRPr="004A59D9" w:rsidRDefault="008D3A4E" w:rsidP="008D3A4E">
      <w:pPr>
        <w:pStyle w:val="ListBullet"/>
        <w:ind w:left="357" w:hanging="357"/>
        <w:contextualSpacing/>
        <w:rPr>
          <w:lang w:eastAsia="en-US"/>
        </w:rPr>
      </w:pPr>
      <w:r w:rsidRPr="004A59D9">
        <w:rPr>
          <w:lang w:eastAsia="en-US"/>
        </w:rPr>
        <w:t>WA Police – Wyndham</w:t>
      </w:r>
    </w:p>
    <w:p w14:paraId="3F32F423" w14:textId="77777777" w:rsidR="008D3A4E" w:rsidRPr="004A59D9" w:rsidRDefault="008D3A4E" w:rsidP="008D3A4E">
      <w:pPr>
        <w:pStyle w:val="ListBullet"/>
        <w:ind w:left="357" w:hanging="357"/>
        <w:contextualSpacing/>
        <w:rPr>
          <w:lang w:eastAsia="en-US"/>
        </w:rPr>
      </w:pPr>
      <w:r w:rsidRPr="004A59D9">
        <w:rPr>
          <w:lang w:eastAsia="en-US"/>
        </w:rPr>
        <w:t>Wyndham District High School</w:t>
      </w:r>
    </w:p>
    <w:p w14:paraId="20CCB284" w14:textId="77777777" w:rsidR="008D3A4E" w:rsidRPr="004A59D9" w:rsidRDefault="008D3A4E" w:rsidP="008D3A4E">
      <w:pPr>
        <w:pStyle w:val="ListBullet"/>
        <w:ind w:left="357" w:hanging="357"/>
        <w:contextualSpacing/>
        <w:rPr>
          <w:lang w:eastAsia="en-US"/>
        </w:rPr>
      </w:pPr>
      <w:r w:rsidRPr="004A59D9">
        <w:rPr>
          <w:lang w:eastAsia="en-US"/>
        </w:rPr>
        <w:t>Wyndham Early Learning Activity Centre (WELA)</w:t>
      </w:r>
    </w:p>
    <w:p w14:paraId="4912736D" w14:textId="67E93696" w:rsidR="008D3A4E" w:rsidRPr="004A59D9" w:rsidRDefault="008D3A4E" w:rsidP="008D3A4E">
      <w:pPr>
        <w:pStyle w:val="ListBullet"/>
        <w:ind w:left="357" w:hanging="357"/>
        <w:contextualSpacing/>
        <w:rPr>
          <w:lang w:eastAsia="en-US"/>
        </w:rPr>
      </w:pPr>
      <w:r w:rsidRPr="004A59D9">
        <w:rPr>
          <w:lang w:eastAsia="en-US"/>
        </w:rPr>
        <w:t>Wyndham Supermarket</w:t>
      </w:r>
    </w:p>
    <w:p w14:paraId="71D8CA64" w14:textId="3567DA3D" w:rsidR="008D3A4E" w:rsidRPr="004A59D9" w:rsidRDefault="008D3A4E" w:rsidP="008D3A4E">
      <w:r w:rsidRPr="004A59D9">
        <w:lastRenderedPageBreak/>
        <w:t>Declined invitation to participate:</w:t>
      </w:r>
    </w:p>
    <w:p w14:paraId="77E6A554" w14:textId="7A555381" w:rsidR="008D3A4E" w:rsidRPr="004A59D9" w:rsidRDefault="008D3A4E" w:rsidP="008D3A4E">
      <w:pPr>
        <w:pStyle w:val="ListBullet"/>
        <w:ind w:left="357" w:hanging="357"/>
        <w:contextualSpacing/>
        <w:rPr>
          <w:lang w:eastAsia="en-US"/>
        </w:rPr>
      </w:pPr>
      <w:r w:rsidRPr="004A59D9">
        <w:rPr>
          <w:lang w:eastAsia="en-US"/>
        </w:rPr>
        <w:t>Wyndham Community Club</w:t>
      </w:r>
    </w:p>
    <w:p w14:paraId="36716357" w14:textId="36FCD49A" w:rsidR="008D3A4E" w:rsidRPr="004A59D9" w:rsidRDefault="008D3A4E" w:rsidP="008D3A4E">
      <w:pPr>
        <w:pStyle w:val="ListBullet"/>
        <w:ind w:left="357" w:hanging="357"/>
        <w:contextualSpacing/>
        <w:rPr>
          <w:lang w:eastAsia="en-US"/>
        </w:rPr>
      </w:pPr>
      <w:r w:rsidRPr="004A59D9">
        <w:rPr>
          <w:lang w:eastAsia="en-US"/>
        </w:rPr>
        <w:t>Wyndham District Hospital</w:t>
      </w:r>
    </w:p>
    <w:p w14:paraId="3E9CA6C6" w14:textId="58CF0559" w:rsidR="008D3A4E" w:rsidRPr="004A59D9" w:rsidRDefault="008D3A4E" w:rsidP="008D3A4E">
      <w:r w:rsidRPr="004A59D9">
        <w:t>Contacted</w:t>
      </w:r>
      <w:r w:rsidRPr="004A59D9">
        <w:rPr>
          <w:rStyle w:val="FootnoteReference"/>
          <w:lang w:eastAsia="en-US"/>
        </w:rPr>
        <w:footnoteReference w:id="48"/>
      </w:r>
      <w:r w:rsidRPr="004A59D9">
        <w:t xml:space="preserve"> but not reached:</w:t>
      </w:r>
    </w:p>
    <w:p w14:paraId="567C2003" w14:textId="50E87154" w:rsidR="008D3A4E" w:rsidRPr="004A59D9" w:rsidRDefault="008D3A4E" w:rsidP="008D3A4E">
      <w:pPr>
        <w:pStyle w:val="ListBullet"/>
        <w:ind w:left="357" w:hanging="357"/>
        <w:contextualSpacing/>
      </w:pPr>
      <w:r w:rsidRPr="004A59D9">
        <w:t>Shire of Wyndham East Kimberley</w:t>
      </w:r>
    </w:p>
    <w:p w14:paraId="7B942520" w14:textId="09A35F3F" w:rsidR="008D3A4E" w:rsidRPr="004A59D9" w:rsidRDefault="008D3A4E" w:rsidP="00DE52D9"/>
    <w:p w14:paraId="1D3B3715" w14:textId="77777777" w:rsidR="00D32AAF" w:rsidRPr="004A59D9" w:rsidRDefault="00D32AAF" w:rsidP="00DE52D9">
      <w:pPr>
        <w:sectPr w:rsidR="00D32AAF" w:rsidRPr="004A59D9" w:rsidSect="00DE52D9">
          <w:pgSz w:w="11906" w:h="16838"/>
          <w:pgMar w:top="1440" w:right="1440" w:bottom="1440" w:left="1440" w:header="708" w:footer="708" w:gutter="0"/>
          <w:cols w:space="708"/>
          <w:docGrid w:linePitch="360"/>
        </w:sectPr>
      </w:pPr>
    </w:p>
    <w:p w14:paraId="1347CF17" w14:textId="77777777" w:rsidR="00DE52D9" w:rsidRPr="004A59D9" w:rsidRDefault="00DE52D9" w:rsidP="001F5E08">
      <w:pPr>
        <w:pStyle w:val="Heading6"/>
      </w:pPr>
      <w:bookmarkStart w:id="128" w:name="_Toc472516579"/>
      <w:bookmarkStart w:id="129" w:name="_Toc476733291"/>
      <w:r w:rsidRPr="004A59D9">
        <w:lastRenderedPageBreak/>
        <w:t xml:space="preserve">Appendix </w:t>
      </w:r>
      <w:r w:rsidR="00A306C2">
        <w:fldChar w:fldCharType="begin"/>
      </w:r>
      <w:r w:rsidR="00A306C2">
        <w:instrText xml:space="preserve"> SEQ Appendix \* ALPHABETIC \* MERGEFORMAT </w:instrText>
      </w:r>
      <w:r w:rsidR="00A306C2">
        <w:fldChar w:fldCharType="separate"/>
      </w:r>
      <w:r w:rsidR="00E37C33">
        <w:rPr>
          <w:noProof/>
        </w:rPr>
        <w:t>E</w:t>
      </w:r>
      <w:r w:rsidR="00A306C2">
        <w:rPr>
          <w:noProof/>
        </w:rPr>
        <w:fldChar w:fldCharType="end"/>
      </w:r>
      <w:r w:rsidRPr="004A59D9">
        <w:t>: Interview Questionnaire Results</w:t>
      </w:r>
      <w:bookmarkEnd w:id="128"/>
      <w:bookmarkEnd w:id="129"/>
    </w:p>
    <w:p w14:paraId="44E06352" w14:textId="444505D5" w:rsidR="00DE52D9" w:rsidRPr="004A59D9" w:rsidRDefault="00DE52D9" w:rsidP="00DE52D9">
      <w:pPr>
        <w:pStyle w:val="TableHeading"/>
      </w:pPr>
      <w:r w:rsidRPr="004A59D9">
        <w:t xml:space="preserve">Average ratings </w:t>
      </w:r>
      <w:r w:rsidR="00D35DBF" w:rsidRPr="004A59D9">
        <w:t>of issues in the local community (stakeholders who completed the interview questionnaire)</w:t>
      </w:r>
    </w:p>
    <w:tbl>
      <w:tblPr>
        <w:tblStyle w:val="TableGrid1"/>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Average ratings of issues in the local community (stakeholders who completed the interview questionnaire)."/>
        <w:tblDescription w:val="Average ratings of issues in the local community (stakeholders who completed the interview questionnaire). East Kimberley: Initial conditions n=23. (Some participants in the evaluation who were not interviewed for the Initial Conditions Report completed a questionnaire retrospectively. These average ratings include retrospective responses.) Alcohol abuse 8.3, Drug use 6.9, Gambling 6.7, Violence and other crimes 8.0, Street begging 5.0, Humbugging 5.9, Harassment, abuse, intimidation 5.8. East Kimberley: Wave 1 n=36: Alcohol abuse 6.8, Drug use 5.6, Gambling 5.0, Violence and other crimes 6.3, Street begging 3.9, Humbugging 4.7, Harassment, abuse, intimidation 4.4. Ceduna: Initial conditions n=19. (Some participants in the evaluation who were not interviewed for the Initial Conditions Report completed a questionnaire retrospectively. These average ratings include retrospective responses.) Alcohol abuse 7.4, Drug use 6.8, Gambling 7.7, Violence and other crimes 7.0, Street begging 5.4, Humbugging 6.3, Harassment, abuse, intimidation 5.9. Ceduna: Wave 1 n=31: Alcohol abuse 7.0, Drug use 6.7, Gambling 6.5, Violence and other crimes 6.2, Street begging 4.0, Humbugging 4.9, Harassment, abuse, intimidation 4.3. "/>
      </w:tblPr>
      <w:tblGrid>
        <w:gridCol w:w="2629"/>
        <w:gridCol w:w="1653"/>
        <w:gridCol w:w="1653"/>
        <w:gridCol w:w="1653"/>
        <w:gridCol w:w="1654"/>
      </w:tblGrid>
      <w:tr w:rsidR="00D35DBF" w:rsidRPr="004A59D9" w14:paraId="633A614B" w14:textId="77777777" w:rsidTr="004A59D9">
        <w:trPr>
          <w:tblHeader/>
          <w:jc w:val="center"/>
        </w:trPr>
        <w:tc>
          <w:tcPr>
            <w:tcW w:w="1422" w:type="pct"/>
            <w:shd w:val="clear" w:color="auto" w:fill="172983"/>
            <w:vAlign w:val="center"/>
          </w:tcPr>
          <w:p w14:paraId="63372ADF" w14:textId="77777777" w:rsidR="00D35DBF" w:rsidRPr="004A59D9" w:rsidRDefault="00D35DBF" w:rsidP="004A59D9">
            <w:pPr>
              <w:pStyle w:val="ColumnHeading"/>
              <w:spacing w:before="40" w:after="40"/>
              <w:rPr>
                <w:rFonts w:eastAsia="Calibri"/>
              </w:rPr>
            </w:pPr>
            <w:r w:rsidRPr="004A59D9">
              <w:rPr>
                <w:rFonts w:eastAsia="Calibri"/>
              </w:rPr>
              <w:t>Indicator</w:t>
            </w:r>
          </w:p>
        </w:tc>
        <w:tc>
          <w:tcPr>
            <w:tcW w:w="894" w:type="pct"/>
            <w:shd w:val="clear" w:color="auto" w:fill="172983"/>
            <w:vAlign w:val="center"/>
          </w:tcPr>
          <w:p w14:paraId="56749A7B" w14:textId="37318735" w:rsidR="00D35DBF" w:rsidRPr="004A59D9" w:rsidRDefault="00D35DBF" w:rsidP="004A59D9">
            <w:pPr>
              <w:pStyle w:val="ColumnHeading"/>
              <w:spacing w:before="40" w:after="40"/>
            </w:pPr>
            <w:r w:rsidRPr="004A59D9">
              <w:t>East Kimberley:</w:t>
            </w:r>
            <w:r w:rsidRPr="004A59D9">
              <w:br/>
              <w:t>Initial conditions</w:t>
            </w:r>
            <w:r w:rsidRPr="004A59D9">
              <w:rPr>
                <w:rStyle w:val="FootnoteReference"/>
              </w:rPr>
              <w:footnoteReference w:id="49"/>
            </w:r>
          </w:p>
          <w:p w14:paraId="525748FC" w14:textId="77777777" w:rsidR="00D35DBF" w:rsidRPr="004A59D9" w:rsidRDefault="00D35DBF" w:rsidP="004A59D9">
            <w:pPr>
              <w:pStyle w:val="ColumnHeading"/>
              <w:spacing w:before="40" w:after="40"/>
            </w:pPr>
            <w:r w:rsidRPr="004A59D9">
              <w:t>n=23</w:t>
            </w:r>
          </w:p>
        </w:tc>
        <w:tc>
          <w:tcPr>
            <w:tcW w:w="894" w:type="pct"/>
            <w:shd w:val="clear" w:color="auto" w:fill="172983"/>
            <w:vAlign w:val="center"/>
          </w:tcPr>
          <w:p w14:paraId="7997BF63" w14:textId="2C1B7D4A" w:rsidR="00D35DBF" w:rsidRPr="004A59D9" w:rsidRDefault="00D35DBF" w:rsidP="004A59D9">
            <w:pPr>
              <w:pStyle w:val="ColumnHeading"/>
              <w:spacing w:before="40" w:after="40"/>
            </w:pPr>
            <w:r w:rsidRPr="004A59D9">
              <w:t>East Kimberley: Wave 1</w:t>
            </w:r>
          </w:p>
          <w:p w14:paraId="4D9642FB" w14:textId="77777777" w:rsidR="00D35DBF" w:rsidRPr="004A59D9" w:rsidRDefault="00D35DBF" w:rsidP="004A59D9">
            <w:pPr>
              <w:pStyle w:val="ColumnHeading"/>
              <w:spacing w:before="40" w:after="40"/>
            </w:pPr>
            <w:r w:rsidRPr="004A59D9">
              <w:t>n=36</w:t>
            </w:r>
          </w:p>
        </w:tc>
        <w:tc>
          <w:tcPr>
            <w:tcW w:w="894" w:type="pct"/>
            <w:shd w:val="clear" w:color="auto" w:fill="172983"/>
            <w:vAlign w:val="center"/>
          </w:tcPr>
          <w:p w14:paraId="330C9B38" w14:textId="77777777" w:rsidR="00C50FED" w:rsidRPr="004A59D9" w:rsidRDefault="00C50FED" w:rsidP="004A59D9">
            <w:pPr>
              <w:pStyle w:val="ColumnHeading"/>
              <w:spacing w:before="40" w:after="40"/>
            </w:pPr>
            <w:r w:rsidRPr="004A59D9">
              <w:t>Ceduna:</w:t>
            </w:r>
          </w:p>
          <w:p w14:paraId="18948781" w14:textId="38EF81EA" w:rsidR="00D35DBF" w:rsidRPr="004A59D9" w:rsidRDefault="00D35DBF" w:rsidP="004A59D9">
            <w:pPr>
              <w:pStyle w:val="ColumnHeading"/>
              <w:spacing w:before="40" w:after="40"/>
              <w:rPr>
                <w:vertAlign w:val="superscript"/>
              </w:rPr>
            </w:pPr>
            <w:r w:rsidRPr="004A59D9">
              <w:t>Initial conditions</w:t>
            </w:r>
          </w:p>
          <w:p w14:paraId="151F1E0F" w14:textId="77777777" w:rsidR="00D35DBF" w:rsidRPr="004A59D9" w:rsidRDefault="00D35DBF" w:rsidP="004A59D9">
            <w:pPr>
              <w:pStyle w:val="ColumnHeading"/>
              <w:spacing w:before="40" w:after="40"/>
            </w:pPr>
            <w:r w:rsidRPr="004A59D9">
              <w:t>n=19</w:t>
            </w:r>
          </w:p>
        </w:tc>
        <w:tc>
          <w:tcPr>
            <w:tcW w:w="895" w:type="pct"/>
            <w:shd w:val="clear" w:color="auto" w:fill="172983"/>
            <w:vAlign w:val="center"/>
          </w:tcPr>
          <w:p w14:paraId="30B842EA" w14:textId="77777777" w:rsidR="00C50FED" w:rsidRPr="004A59D9" w:rsidRDefault="00C50FED" w:rsidP="004A59D9">
            <w:pPr>
              <w:pStyle w:val="ColumnHeading"/>
              <w:spacing w:before="40" w:after="40"/>
            </w:pPr>
            <w:r w:rsidRPr="004A59D9">
              <w:t>Ceduna:</w:t>
            </w:r>
          </w:p>
          <w:p w14:paraId="65D0CFC8" w14:textId="0C6F9BCA" w:rsidR="00D35DBF" w:rsidRPr="004A59D9" w:rsidRDefault="00D35DBF" w:rsidP="004A59D9">
            <w:pPr>
              <w:pStyle w:val="ColumnHeading"/>
              <w:spacing w:before="40" w:after="40"/>
            </w:pPr>
            <w:r w:rsidRPr="004A59D9">
              <w:t>Wave 1</w:t>
            </w:r>
          </w:p>
          <w:p w14:paraId="16C01D8D" w14:textId="77777777" w:rsidR="00D35DBF" w:rsidRPr="004A59D9" w:rsidRDefault="00D35DBF" w:rsidP="004A59D9">
            <w:pPr>
              <w:pStyle w:val="ColumnHeading"/>
              <w:spacing w:before="40" w:after="40"/>
            </w:pPr>
            <w:r w:rsidRPr="004A59D9">
              <w:t>n=31</w:t>
            </w:r>
          </w:p>
        </w:tc>
      </w:tr>
      <w:tr w:rsidR="00D35DBF" w:rsidRPr="004A59D9" w14:paraId="6674D04B" w14:textId="77777777" w:rsidTr="004A59D9">
        <w:trPr>
          <w:jc w:val="center"/>
        </w:trPr>
        <w:tc>
          <w:tcPr>
            <w:tcW w:w="1422" w:type="pct"/>
            <w:shd w:val="clear" w:color="auto" w:fill="D9D9D9" w:themeFill="background1" w:themeFillShade="D9"/>
          </w:tcPr>
          <w:p w14:paraId="1C5CF1D5" w14:textId="05AB846C" w:rsidR="00D35DBF" w:rsidRPr="004A59D9" w:rsidRDefault="00D35DBF" w:rsidP="004A59D9">
            <w:pPr>
              <w:pStyle w:val="RowHeading"/>
              <w:spacing w:before="40" w:after="40"/>
              <w:jc w:val="left"/>
            </w:pPr>
            <w:r w:rsidRPr="004A59D9">
              <w:t>Alcohol abuse</w:t>
            </w:r>
          </w:p>
        </w:tc>
        <w:tc>
          <w:tcPr>
            <w:tcW w:w="894" w:type="pct"/>
            <w:shd w:val="clear" w:color="auto" w:fill="F2F2F2" w:themeFill="background1" w:themeFillShade="F2"/>
            <w:vAlign w:val="center"/>
          </w:tcPr>
          <w:p w14:paraId="34B6348C" w14:textId="77777777" w:rsidR="00D35DBF" w:rsidRPr="004A59D9" w:rsidRDefault="00D35DBF" w:rsidP="004A59D9">
            <w:pPr>
              <w:pStyle w:val="TableNumber"/>
              <w:spacing w:before="40" w:after="40"/>
            </w:pPr>
            <w:r w:rsidRPr="004A59D9">
              <w:t>8.3</w:t>
            </w:r>
          </w:p>
        </w:tc>
        <w:tc>
          <w:tcPr>
            <w:tcW w:w="894" w:type="pct"/>
            <w:shd w:val="clear" w:color="auto" w:fill="F2F2F2" w:themeFill="background1" w:themeFillShade="F2"/>
            <w:vAlign w:val="center"/>
          </w:tcPr>
          <w:p w14:paraId="4D0AB33A" w14:textId="77777777" w:rsidR="00D35DBF" w:rsidRPr="004A59D9" w:rsidRDefault="00D35DBF" w:rsidP="004A59D9">
            <w:pPr>
              <w:pStyle w:val="TableNumber"/>
              <w:spacing w:before="40" w:after="40"/>
            </w:pPr>
            <w:r w:rsidRPr="004A59D9">
              <w:t>6.8</w:t>
            </w:r>
          </w:p>
        </w:tc>
        <w:tc>
          <w:tcPr>
            <w:tcW w:w="894" w:type="pct"/>
            <w:shd w:val="clear" w:color="auto" w:fill="F2F2F2" w:themeFill="background1" w:themeFillShade="F2"/>
            <w:vAlign w:val="center"/>
          </w:tcPr>
          <w:p w14:paraId="2E8AA624" w14:textId="77777777" w:rsidR="00D35DBF" w:rsidRPr="004A59D9" w:rsidRDefault="00D35DBF" w:rsidP="004A59D9">
            <w:pPr>
              <w:pStyle w:val="TableNumber"/>
              <w:spacing w:before="40" w:after="40"/>
            </w:pPr>
            <w:r w:rsidRPr="004A59D9">
              <w:t>7.4</w:t>
            </w:r>
          </w:p>
        </w:tc>
        <w:tc>
          <w:tcPr>
            <w:tcW w:w="895" w:type="pct"/>
            <w:shd w:val="clear" w:color="auto" w:fill="F2F2F2" w:themeFill="background1" w:themeFillShade="F2"/>
            <w:vAlign w:val="center"/>
          </w:tcPr>
          <w:p w14:paraId="18148667" w14:textId="77777777" w:rsidR="00D35DBF" w:rsidRPr="004A59D9" w:rsidRDefault="00D35DBF" w:rsidP="004A59D9">
            <w:pPr>
              <w:pStyle w:val="TableNumber"/>
              <w:spacing w:before="40" w:after="40"/>
            </w:pPr>
            <w:r w:rsidRPr="004A59D9">
              <w:t>7.0</w:t>
            </w:r>
          </w:p>
        </w:tc>
      </w:tr>
      <w:tr w:rsidR="00D35DBF" w:rsidRPr="004A59D9" w14:paraId="14FE93CF" w14:textId="77777777" w:rsidTr="004A59D9">
        <w:trPr>
          <w:jc w:val="center"/>
        </w:trPr>
        <w:tc>
          <w:tcPr>
            <w:tcW w:w="1422" w:type="pct"/>
            <w:shd w:val="clear" w:color="auto" w:fill="D9D9D9" w:themeFill="background1" w:themeFillShade="D9"/>
          </w:tcPr>
          <w:p w14:paraId="676D528C" w14:textId="77777777" w:rsidR="00D35DBF" w:rsidRPr="004A59D9" w:rsidRDefault="00D35DBF" w:rsidP="004A59D9">
            <w:pPr>
              <w:pStyle w:val="RowHeading"/>
              <w:spacing w:before="40" w:after="40"/>
              <w:jc w:val="left"/>
            </w:pPr>
            <w:r w:rsidRPr="004A59D9">
              <w:t>Drug use</w:t>
            </w:r>
          </w:p>
        </w:tc>
        <w:tc>
          <w:tcPr>
            <w:tcW w:w="894" w:type="pct"/>
            <w:shd w:val="clear" w:color="auto" w:fill="F2F2F2" w:themeFill="background1" w:themeFillShade="F2"/>
            <w:vAlign w:val="center"/>
          </w:tcPr>
          <w:p w14:paraId="6804B673" w14:textId="77777777" w:rsidR="00D35DBF" w:rsidRPr="004A59D9" w:rsidRDefault="00D35DBF" w:rsidP="004A59D9">
            <w:pPr>
              <w:pStyle w:val="TableNumber"/>
              <w:spacing w:before="40" w:after="40"/>
            </w:pPr>
            <w:r w:rsidRPr="004A59D9">
              <w:t>6.9</w:t>
            </w:r>
          </w:p>
        </w:tc>
        <w:tc>
          <w:tcPr>
            <w:tcW w:w="894" w:type="pct"/>
            <w:shd w:val="clear" w:color="auto" w:fill="F2F2F2" w:themeFill="background1" w:themeFillShade="F2"/>
            <w:vAlign w:val="center"/>
          </w:tcPr>
          <w:p w14:paraId="17D841B5" w14:textId="77777777" w:rsidR="00D35DBF" w:rsidRPr="004A59D9" w:rsidRDefault="00D35DBF" w:rsidP="004A59D9">
            <w:pPr>
              <w:pStyle w:val="TableNumber"/>
              <w:spacing w:before="40" w:after="40"/>
            </w:pPr>
            <w:r w:rsidRPr="004A59D9">
              <w:t>5.6</w:t>
            </w:r>
          </w:p>
        </w:tc>
        <w:tc>
          <w:tcPr>
            <w:tcW w:w="894" w:type="pct"/>
            <w:shd w:val="clear" w:color="auto" w:fill="F2F2F2" w:themeFill="background1" w:themeFillShade="F2"/>
            <w:vAlign w:val="center"/>
          </w:tcPr>
          <w:p w14:paraId="5E5D6DC1" w14:textId="77777777" w:rsidR="00D35DBF" w:rsidRPr="004A59D9" w:rsidRDefault="00D35DBF" w:rsidP="004A59D9">
            <w:pPr>
              <w:pStyle w:val="TableNumber"/>
              <w:spacing w:before="40" w:after="40"/>
            </w:pPr>
            <w:r w:rsidRPr="004A59D9">
              <w:t>6.8</w:t>
            </w:r>
          </w:p>
        </w:tc>
        <w:tc>
          <w:tcPr>
            <w:tcW w:w="895" w:type="pct"/>
            <w:shd w:val="clear" w:color="auto" w:fill="F2F2F2" w:themeFill="background1" w:themeFillShade="F2"/>
            <w:vAlign w:val="center"/>
          </w:tcPr>
          <w:p w14:paraId="41487D60" w14:textId="77777777" w:rsidR="00D35DBF" w:rsidRPr="004A59D9" w:rsidRDefault="00D35DBF" w:rsidP="004A59D9">
            <w:pPr>
              <w:pStyle w:val="TableNumber"/>
              <w:spacing w:before="40" w:after="40"/>
            </w:pPr>
            <w:r w:rsidRPr="004A59D9">
              <w:t>6.7</w:t>
            </w:r>
          </w:p>
        </w:tc>
      </w:tr>
      <w:tr w:rsidR="00D35DBF" w:rsidRPr="004A59D9" w14:paraId="3ED4CDCC" w14:textId="77777777" w:rsidTr="004A59D9">
        <w:trPr>
          <w:jc w:val="center"/>
        </w:trPr>
        <w:tc>
          <w:tcPr>
            <w:tcW w:w="1422" w:type="pct"/>
            <w:shd w:val="clear" w:color="auto" w:fill="D9D9D9" w:themeFill="background1" w:themeFillShade="D9"/>
          </w:tcPr>
          <w:p w14:paraId="14E8E8B1" w14:textId="77777777" w:rsidR="00D35DBF" w:rsidRPr="004A59D9" w:rsidRDefault="00D35DBF" w:rsidP="004A59D9">
            <w:pPr>
              <w:pStyle w:val="RowHeading"/>
              <w:spacing w:before="40" w:after="40"/>
              <w:jc w:val="left"/>
            </w:pPr>
            <w:r w:rsidRPr="004A59D9">
              <w:t>Gambling</w:t>
            </w:r>
          </w:p>
        </w:tc>
        <w:tc>
          <w:tcPr>
            <w:tcW w:w="894" w:type="pct"/>
            <w:shd w:val="clear" w:color="auto" w:fill="F2F2F2" w:themeFill="background1" w:themeFillShade="F2"/>
            <w:vAlign w:val="center"/>
          </w:tcPr>
          <w:p w14:paraId="46338FB7" w14:textId="77777777" w:rsidR="00D35DBF" w:rsidRPr="004A59D9" w:rsidRDefault="00D35DBF" w:rsidP="004A59D9">
            <w:pPr>
              <w:pStyle w:val="TableNumber"/>
              <w:spacing w:before="40" w:after="40"/>
            </w:pPr>
            <w:r w:rsidRPr="004A59D9">
              <w:t>6.7</w:t>
            </w:r>
          </w:p>
        </w:tc>
        <w:tc>
          <w:tcPr>
            <w:tcW w:w="894" w:type="pct"/>
            <w:shd w:val="clear" w:color="auto" w:fill="F2F2F2" w:themeFill="background1" w:themeFillShade="F2"/>
            <w:vAlign w:val="center"/>
          </w:tcPr>
          <w:p w14:paraId="431D28E9" w14:textId="77777777" w:rsidR="00D35DBF" w:rsidRPr="004A59D9" w:rsidRDefault="00D35DBF" w:rsidP="004A59D9">
            <w:pPr>
              <w:pStyle w:val="TableNumber"/>
              <w:spacing w:before="40" w:after="40"/>
            </w:pPr>
            <w:r w:rsidRPr="004A59D9">
              <w:t>5.0</w:t>
            </w:r>
          </w:p>
        </w:tc>
        <w:tc>
          <w:tcPr>
            <w:tcW w:w="894" w:type="pct"/>
            <w:shd w:val="clear" w:color="auto" w:fill="F2F2F2" w:themeFill="background1" w:themeFillShade="F2"/>
            <w:vAlign w:val="center"/>
          </w:tcPr>
          <w:p w14:paraId="50B74CC8" w14:textId="77777777" w:rsidR="00D35DBF" w:rsidRPr="004A59D9" w:rsidRDefault="00D35DBF" w:rsidP="004A59D9">
            <w:pPr>
              <w:pStyle w:val="TableNumber"/>
              <w:spacing w:before="40" w:after="40"/>
            </w:pPr>
            <w:r w:rsidRPr="004A59D9">
              <w:t>7.7</w:t>
            </w:r>
          </w:p>
        </w:tc>
        <w:tc>
          <w:tcPr>
            <w:tcW w:w="895" w:type="pct"/>
            <w:shd w:val="clear" w:color="auto" w:fill="F2F2F2" w:themeFill="background1" w:themeFillShade="F2"/>
            <w:vAlign w:val="center"/>
          </w:tcPr>
          <w:p w14:paraId="23098234" w14:textId="77777777" w:rsidR="00D35DBF" w:rsidRPr="004A59D9" w:rsidRDefault="00D35DBF" w:rsidP="004A59D9">
            <w:pPr>
              <w:pStyle w:val="TableNumber"/>
              <w:spacing w:before="40" w:after="40"/>
            </w:pPr>
            <w:r w:rsidRPr="004A59D9">
              <w:t>6.5</w:t>
            </w:r>
          </w:p>
        </w:tc>
      </w:tr>
      <w:tr w:rsidR="00D35DBF" w:rsidRPr="004A59D9" w14:paraId="3ECB7F20" w14:textId="77777777" w:rsidTr="004A59D9">
        <w:trPr>
          <w:jc w:val="center"/>
        </w:trPr>
        <w:tc>
          <w:tcPr>
            <w:tcW w:w="1422" w:type="pct"/>
            <w:shd w:val="clear" w:color="auto" w:fill="D9D9D9" w:themeFill="background1" w:themeFillShade="D9"/>
          </w:tcPr>
          <w:p w14:paraId="4DC30168" w14:textId="77777777" w:rsidR="00D35DBF" w:rsidRPr="004A59D9" w:rsidRDefault="00D35DBF" w:rsidP="004A59D9">
            <w:pPr>
              <w:pStyle w:val="RowHeading"/>
              <w:spacing w:before="40" w:after="40"/>
              <w:jc w:val="left"/>
            </w:pPr>
            <w:r w:rsidRPr="004A59D9">
              <w:t>Violence and other crimes</w:t>
            </w:r>
          </w:p>
        </w:tc>
        <w:tc>
          <w:tcPr>
            <w:tcW w:w="894" w:type="pct"/>
            <w:shd w:val="clear" w:color="auto" w:fill="F2F2F2" w:themeFill="background1" w:themeFillShade="F2"/>
            <w:vAlign w:val="center"/>
          </w:tcPr>
          <w:p w14:paraId="4D19DF6D" w14:textId="77777777" w:rsidR="00D35DBF" w:rsidRPr="004A59D9" w:rsidRDefault="00D35DBF" w:rsidP="004A59D9">
            <w:pPr>
              <w:pStyle w:val="TableNumber"/>
              <w:spacing w:before="40" w:after="40"/>
            </w:pPr>
            <w:r w:rsidRPr="004A59D9">
              <w:t>8.0</w:t>
            </w:r>
          </w:p>
        </w:tc>
        <w:tc>
          <w:tcPr>
            <w:tcW w:w="894" w:type="pct"/>
            <w:shd w:val="clear" w:color="auto" w:fill="F2F2F2" w:themeFill="background1" w:themeFillShade="F2"/>
            <w:vAlign w:val="center"/>
          </w:tcPr>
          <w:p w14:paraId="749D40F8" w14:textId="77777777" w:rsidR="00D35DBF" w:rsidRPr="004A59D9" w:rsidRDefault="00D35DBF" w:rsidP="004A59D9">
            <w:pPr>
              <w:pStyle w:val="TableNumber"/>
              <w:spacing w:before="40" w:after="40"/>
            </w:pPr>
            <w:r w:rsidRPr="004A59D9">
              <w:t>6.3</w:t>
            </w:r>
          </w:p>
        </w:tc>
        <w:tc>
          <w:tcPr>
            <w:tcW w:w="894" w:type="pct"/>
            <w:shd w:val="clear" w:color="auto" w:fill="F2F2F2" w:themeFill="background1" w:themeFillShade="F2"/>
            <w:vAlign w:val="center"/>
          </w:tcPr>
          <w:p w14:paraId="4FD26B45" w14:textId="77777777" w:rsidR="00D35DBF" w:rsidRPr="004A59D9" w:rsidRDefault="00D35DBF" w:rsidP="004A59D9">
            <w:pPr>
              <w:pStyle w:val="TableNumber"/>
              <w:spacing w:before="40" w:after="40"/>
            </w:pPr>
            <w:r w:rsidRPr="004A59D9">
              <w:t>7.0</w:t>
            </w:r>
          </w:p>
        </w:tc>
        <w:tc>
          <w:tcPr>
            <w:tcW w:w="895" w:type="pct"/>
            <w:shd w:val="clear" w:color="auto" w:fill="F2F2F2" w:themeFill="background1" w:themeFillShade="F2"/>
            <w:vAlign w:val="center"/>
          </w:tcPr>
          <w:p w14:paraId="566A1599" w14:textId="77777777" w:rsidR="00D35DBF" w:rsidRPr="004A59D9" w:rsidRDefault="00D35DBF" w:rsidP="004A59D9">
            <w:pPr>
              <w:pStyle w:val="TableNumber"/>
              <w:spacing w:before="40" w:after="40"/>
            </w:pPr>
            <w:r w:rsidRPr="004A59D9">
              <w:t>6.2</w:t>
            </w:r>
          </w:p>
        </w:tc>
      </w:tr>
      <w:tr w:rsidR="00D35DBF" w:rsidRPr="004A59D9" w14:paraId="22D93657" w14:textId="77777777" w:rsidTr="004A59D9">
        <w:trPr>
          <w:jc w:val="center"/>
        </w:trPr>
        <w:tc>
          <w:tcPr>
            <w:tcW w:w="1422" w:type="pct"/>
            <w:shd w:val="clear" w:color="auto" w:fill="D9D9D9" w:themeFill="background1" w:themeFillShade="D9"/>
          </w:tcPr>
          <w:p w14:paraId="598C9A8A" w14:textId="77777777" w:rsidR="00D35DBF" w:rsidRPr="004A59D9" w:rsidRDefault="00D35DBF" w:rsidP="004A59D9">
            <w:pPr>
              <w:pStyle w:val="RowHeading"/>
              <w:spacing w:before="40" w:after="40"/>
              <w:jc w:val="left"/>
            </w:pPr>
            <w:r w:rsidRPr="004A59D9">
              <w:t>Street begging</w:t>
            </w:r>
          </w:p>
        </w:tc>
        <w:tc>
          <w:tcPr>
            <w:tcW w:w="894" w:type="pct"/>
            <w:shd w:val="clear" w:color="auto" w:fill="F2F2F2" w:themeFill="background1" w:themeFillShade="F2"/>
            <w:vAlign w:val="center"/>
          </w:tcPr>
          <w:p w14:paraId="02119327" w14:textId="77777777" w:rsidR="00D35DBF" w:rsidRPr="004A59D9" w:rsidRDefault="00D35DBF" w:rsidP="004A59D9">
            <w:pPr>
              <w:pStyle w:val="TableNumber"/>
              <w:spacing w:before="40" w:after="40"/>
            </w:pPr>
            <w:r w:rsidRPr="004A59D9">
              <w:t>5.0</w:t>
            </w:r>
          </w:p>
        </w:tc>
        <w:tc>
          <w:tcPr>
            <w:tcW w:w="894" w:type="pct"/>
            <w:shd w:val="clear" w:color="auto" w:fill="F2F2F2" w:themeFill="background1" w:themeFillShade="F2"/>
            <w:vAlign w:val="center"/>
          </w:tcPr>
          <w:p w14:paraId="7746EBAC" w14:textId="77777777" w:rsidR="00D35DBF" w:rsidRPr="004A59D9" w:rsidRDefault="00D35DBF" w:rsidP="004A59D9">
            <w:pPr>
              <w:pStyle w:val="TableNumber"/>
              <w:spacing w:before="40" w:after="40"/>
            </w:pPr>
            <w:r w:rsidRPr="004A59D9">
              <w:t>3.9</w:t>
            </w:r>
          </w:p>
        </w:tc>
        <w:tc>
          <w:tcPr>
            <w:tcW w:w="894" w:type="pct"/>
            <w:shd w:val="clear" w:color="auto" w:fill="F2F2F2" w:themeFill="background1" w:themeFillShade="F2"/>
            <w:vAlign w:val="center"/>
          </w:tcPr>
          <w:p w14:paraId="76CC21A4" w14:textId="77777777" w:rsidR="00D35DBF" w:rsidRPr="004A59D9" w:rsidRDefault="00D35DBF" w:rsidP="004A59D9">
            <w:pPr>
              <w:pStyle w:val="TableNumber"/>
              <w:spacing w:before="40" w:after="40"/>
            </w:pPr>
            <w:r w:rsidRPr="004A59D9">
              <w:t>5.4</w:t>
            </w:r>
          </w:p>
        </w:tc>
        <w:tc>
          <w:tcPr>
            <w:tcW w:w="895" w:type="pct"/>
            <w:shd w:val="clear" w:color="auto" w:fill="F2F2F2" w:themeFill="background1" w:themeFillShade="F2"/>
            <w:vAlign w:val="center"/>
          </w:tcPr>
          <w:p w14:paraId="10338099" w14:textId="77777777" w:rsidR="00D35DBF" w:rsidRPr="004A59D9" w:rsidRDefault="00D35DBF" w:rsidP="004A59D9">
            <w:pPr>
              <w:pStyle w:val="TableNumber"/>
              <w:spacing w:before="40" w:after="40"/>
            </w:pPr>
            <w:r w:rsidRPr="004A59D9">
              <w:t>4.0</w:t>
            </w:r>
          </w:p>
        </w:tc>
      </w:tr>
      <w:tr w:rsidR="00D35DBF" w:rsidRPr="004A59D9" w14:paraId="5F5B890C" w14:textId="77777777" w:rsidTr="004A59D9">
        <w:trPr>
          <w:jc w:val="center"/>
        </w:trPr>
        <w:tc>
          <w:tcPr>
            <w:tcW w:w="1422" w:type="pct"/>
            <w:shd w:val="clear" w:color="auto" w:fill="D9D9D9" w:themeFill="background1" w:themeFillShade="D9"/>
          </w:tcPr>
          <w:p w14:paraId="4B060D99" w14:textId="77777777" w:rsidR="00D35DBF" w:rsidRPr="004A59D9" w:rsidRDefault="00D35DBF" w:rsidP="004A59D9">
            <w:pPr>
              <w:pStyle w:val="RowHeading"/>
              <w:spacing w:before="40" w:after="40"/>
              <w:jc w:val="left"/>
            </w:pPr>
            <w:r w:rsidRPr="004A59D9">
              <w:t>Humbugging</w:t>
            </w:r>
          </w:p>
        </w:tc>
        <w:tc>
          <w:tcPr>
            <w:tcW w:w="894" w:type="pct"/>
            <w:shd w:val="clear" w:color="auto" w:fill="F2F2F2" w:themeFill="background1" w:themeFillShade="F2"/>
            <w:vAlign w:val="center"/>
          </w:tcPr>
          <w:p w14:paraId="4244927B" w14:textId="77777777" w:rsidR="00D35DBF" w:rsidRPr="004A59D9" w:rsidRDefault="00D35DBF" w:rsidP="004A59D9">
            <w:pPr>
              <w:pStyle w:val="TableNumber"/>
              <w:spacing w:before="40" w:after="40"/>
            </w:pPr>
            <w:r w:rsidRPr="004A59D9">
              <w:t>5.9</w:t>
            </w:r>
          </w:p>
        </w:tc>
        <w:tc>
          <w:tcPr>
            <w:tcW w:w="894" w:type="pct"/>
            <w:shd w:val="clear" w:color="auto" w:fill="F2F2F2" w:themeFill="background1" w:themeFillShade="F2"/>
            <w:vAlign w:val="center"/>
          </w:tcPr>
          <w:p w14:paraId="5BB458BE" w14:textId="77777777" w:rsidR="00D35DBF" w:rsidRPr="004A59D9" w:rsidRDefault="00D35DBF" w:rsidP="004A59D9">
            <w:pPr>
              <w:pStyle w:val="TableNumber"/>
              <w:spacing w:before="40" w:after="40"/>
            </w:pPr>
            <w:r w:rsidRPr="004A59D9">
              <w:t>4.7</w:t>
            </w:r>
          </w:p>
        </w:tc>
        <w:tc>
          <w:tcPr>
            <w:tcW w:w="894" w:type="pct"/>
            <w:shd w:val="clear" w:color="auto" w:fill="F2F2F2" w:themeFill="background1" w:themeFillShade="F2"/>
            <w:vAlign w:val="center"/>
          </w:tcPr>
          <w:p w14:paraId="30BD459E" w14:textId="77777777" w:rsidR="00D35DBF" w:rsidRPr="004A59D9" w:rsidRDefault="00D35DBF" w:rsidP="004A59D9">
            <w:pPr>
              <w:pStyle w:val="TableNumber"/>
              <w:spacing w:before="40" w:after="40"/>
            </w:pPr>
            <w:r w:rsidRPr="004A59D9">
              <w:t>6.3</w:t>
            </w:r>
          </w:p>
        </w:tc>
        <w:tc>
          <w:tcPr>
            <w:tcW w:w="895" w:type="pct"/>
            <w:shd w:val="clear" w:color="auto" w:fill="F2F2F2" w:themeFill="background1" w:themeFillShade="F2"/>
            <w:vAlign w:val="center"/>
          </w:tcPr>
          <w:p w14:paraId="68249B02" w14:textId="77777777" w:rsidR="00D35DBF" w:rsidRPr="004A59D9" w:rsidRDefault="00D35DBF" w:rsidP="004A59D9">
            <w:pPr>
              <w:pStyle w:val="TableNumber"/>
              <w:spacing w:before="40" w:after="40"/>
            </w:pPr>
            <w:r w:rsidRPr="004A59D9">
              <w:t>4.9</w:t>
            </w:r>
          </w:p>
        </w:tc>
      </w:tr>
      <w:tr w:rsidR="00D35DBF" w:rsidRPr="004A59D9" w14:paraId="2324314F" w14:textId="77777777" w:rsidTr="004A59D9">
        <w:trPr>
          <w:jc w:val="center"/>
        </w:trPr>
        <w:tc>
          <w:tcPr>
            <w:tcW w:w="1422" w:type="pct"/>
            <w:shd w:val="clear" w:color="auto" w:fill="D9D9D9" w:themeFill="background1" w:themeFillShade="D9"/>
          </w:tcPr>
          <w:p w14:paraId="4622744B" w14:textId="08C37D73" w:rsidR="00D35DBF" w:rsidRPr="004A59D9" w:rsidRDefault="00D35DBF" w:rsidP="004A59D9">
            <w:pPr>
              <w:pStyle w:val="RowHeading"/>
              <w:spacing w:before="40" w:after="40"/>
              <w:jc w:val="left"/>
            </w:pPr>
            <w:r w:rsidRPr="004A59D9">
              <w:t>Harassment, abuse, intimidation</w:t>
            </w:r>
          </w:p>
        </w:tc>
        <w:tc>
          <w:tcPr>
            <w:tcW w:w="894" w:type="pct"/>
            <w:shd w:val="clear" w:color="auto" w:fill="F2F2F2" w:themeFill="background1" w:themeFillShade="F2"/>
            <w:vAlign w:val="center"/>
          </w:tcPr>
          <w:p w14:paraId="32D44427" w14:textId="77777777" w:rsidR="00D35DBF" w:rsidRPr="004A59D9" w:rsidRDefault="00D35DBF" w:rsidP="004A59D9">
            <w:pPr>
              <w:pStyle w:val="TableNumber"/>
              <w:spacing w:before="40" w:after="40"/>
            </w:pPr>
            <w:r w:rsidRPr="004A59D9">
              <w:t>5.8</w:t>
            </w:r>
          </w:p>
        </w:tc>
        <w:tc>
          <w:tcPr>
            <w:tcW w:w="894" w:type="pct"/>
            <w:shd w:val="clear" w:color="auto" w:fill="F2F2F2" w:themeFill="background1" w:themeFillShade="F2"/>
            <w:vAlign w:val="center"/>
          </w:tcPr>
          <w:p w14:paraId="14475D05" w14:textId="77777777" w:rsidR="00D35DBF" w:rsidRPr="004A59D9" w:rsidRDefault="00D35DBF" w:rsidP="004A59D9">
            <w:pPr>
              <w:pStyle w:val="TableNumber"/>
              <w:spacing w:before="40" w:after="40"/>
            </w:pPr>
            <w:r w:rsidRPr="004A59D9">
              <w:t>4.4</w:t>
            </w:r>
          </w:p>
        </w:tc>
        <w:tc>
          <w:tcPr>
            <w:tcW w:w="894" w:type="pct"/>
            <w:shd w:val="clear" w:color="auto" w:fill="F2F2F2" w:themeFill="background1" w:themeFillShade="F2"/>
            <w:vAlign w:val="center"/>
          </w:tcPr>
          <w:p w14:paraId="10C83BEC" w14:textId="77777777" w:rsidR="00D35DBF" w:rsidRPr="004A59D9" w:rsidRDefault="00D35DBF" w:rsidP="004A59D9">
            <w:pPr>
              <w:pStyle w:val="TableNumber"/>
              <w:spacing w:before="40" w:after="40"/>
            </w:pPr>
            <w:r w:rsidRPr="004A59D9">
              <w:t>5.9</w:t>
            </w:r>
          </w:p>
        </w:tc>
        <w:tc>
          <w:tcPr>
            <w:tcW w:w="895" w:type="pct"/>
            <w:shd w:val="clear" w:color="auto" w:fill="F2F2F2" w:themeFill="background1" w:themeFillShade="F2"/>
            <w:vAlign w:val="center"/>
          </w:tcPr>
          <w:p w14:paraId="6CAF7B90" w14:textId="77777777" w:rsidR="00D35DBF" w:rsidRPr="004A59D9" w:rsidRDefault="00D35DBF" w:rsidP="004A59D9">
            <w:pPr>
              <w:pStyle w:val="TableNumber"/>
              <w:spacing w:before="40" w:after="40"/>
            </w:pPr>
            <w:r w:rsidRPr="004A59D9">
              <w:t>4.3</w:t>
            </w:r>
          </w:p>
        </w:tc>
      </w:tr>
    </w:tbl>
    <w:p w14:paraId="7BB0FA6B" w14:textId="4F961954" w:rsidR="00D35DBF" w:rsidRPr="004A59D9" w:rsidRDefault="00D35DBF" w:rsidP="00C30AB0">
      <w:pPr>
        <w:pStyle w:val="Note"/>
        <w:spacing w:after="120"/>
        <w:jc w:val="center"/>
      </w:pPr>
      <w:r w:rsidRPr="004A59D9">
        <w:t>Stakeholders were asked: ‘How much of an issue are each of the following in the local community?’ Table shows average ratings on a scale of 0 – Not at all to 10 – Extremely severe.</w:t>
      </w:r>
    </w:p>
    <w:p w14:paraId="5A9E690E" w14:textId="670ABF2D" w:rsidR="00D35DBF" w:rsidRPr="004A59D9" w:rsidRDefault="00D35DBF" w:rsidP="00C50FED">
      <w:pPr>
        <w:pStyle w:val="TableHeading"/>
        <w:keepNext/>
      </w:pPr>
      <w:r w:rsidRPr="004A59D9">
        <w:t>Average ratings of how well the community is performing (stakeholders who completed the interview questionnaire)</w:t>
      </w:r>
    </w:p>
    <w:tbl>
      <w:tblPr>
        <w:tblStyle w:val="TableGrid1"/>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Average ratings of how well the community is performing (stakeholders who completed the interview questionnaire). "/>
        <w:tblDescription w:val="Average ratings of how well the community is performing (stakeholders who completed the interview questionnaire). East Kimberley: Initial conditions n=23 . (Some participants in the evaluation who were not interviewed for the Initial Conditions Report completed a questionnaire retrospectively. These average ratings include retrospective responses.) Ability to afford basic household goods 3.7, Paying bills 3.5, Employment 3.4, Education / training 3.6, Nutrition 3.2, Health and wellbeing 3.5, Community pride 4.3, Community Safety 4.2. East Kimberley: Wave 1 n=36: Ability to afford basic household goods 5.6, Paying bills 5.5, Employment 3.6, Education / training 4.5, Nutrition 4.6, Health and wellbeing 4.5, Community pride 5.0, Community Safety 5.2. Ceduna: Initial conditions n=19. (Some participants in the evaluation who were not interviewed for the Initial Conditions Report completed a questionnaire retrospectively. These average ratings include retrospective responses.) Ability to afford basic household goods 4.4, Paying bills 4.3, Employment 3.6, Education / training 3.9, Nutrition 4.2, Health and wellbeing 4.4, Community pride 4.9, Community Safety 4.6. Ceduna: Wave 1 n=31: Ability to afford basic household goods 5.6, Paying bills 5, Employment 3.5, Education / training 4.3, Nutrition 4.4, Health and wellbeing 4.7, Community pride 5.1, Community Safety 5.0. "/>
      </w:tblPr>
      <w:tblGrid>
        <w:gridCol w:w="2629"/>
        <w:gridCol w:w="1653"/>
        <w:gridCol w:w="1653"/>
        <w:gridCol w:w="1653"/>
        <w:gridCol w:w="1654"/>
      </w:tblGrid>
      <w:tr w:rsidR="00C50FED" w:rsidRPr="004A59D9" w14:paraId="22621D2C" w14:textId="77777777" w:rsidTr="004A59D9">
        <w:trPr>
          <w:tblHeader/>
          <w:jc w:val="center"/>
        </w:trPr>
        <w:tc>
          <w:tcPr>
            <w:tcW w:w="1422" w:type="pct"/>
            <w:shd w:val="clear" w:color="auto" w:fill="172983"/>
            <w:vAlign w:val="center"/>
          </w:tcPr>
          <w:p w14:paraId="14818D6F" w14:textId="7F5893A0" w:rsidR="00C50FED" w:rsidRPr="004A59D9" w:rsidRDefault="00C50FED" w:rsidP="004A59D9">
            <w:pPr>
              <w:pStyle w:val="ColumnHeading"/>
              <w:keepNext/>
              <w:spacing w:before="40" w:after="40"/>
              <w:rPr>
                <w:rFonts w:eastAsia="Calibri"/>
              </w:rPr>
            </w:pPr>
            <w:r w:rsidRPr="004A59D9">
              <w:rPr>
                <w:rFonts w:eastAsia="Calibri"/>
              </w:rPr>
              <w:t>Indicator</w:t>
            </w:r>
          </w:p>
        </w:tc>
        <w:tc>
          <w:tcPr>
            <w:tcW w:w="894" w:type="pct"/>
            <w:shd w:val="clear" w:color="auto" w:fill="172983"/>
            <w:vAlign w:val="center"/>
          </w:tcPr>
          <w:p w14:paraId="027A480F" w14:textId="2207CDAC" w:rsidR="00C50FED" w:rsidRPr="004A59D9" w:rsidRDefault="00C50FED" w:rsidP="004A59D9">
            <w:pPr>
              <w:pStyle w:val="ColumnHeading"/>
              <w:keepNext/>
              <w:spacing w:before="40" w:after="40"/>
            </w:pPr>
            <w:r w:rsidRPr="004A59D9">
              <w:t>East Kimberley:</w:t>
            </w:r>
            <w:r w:rsidRPr="004A59D9">
              <w:br/>
              <w:t>Initial conditions</w:t>
            </w:r>
          </w:p>
          <w:p w14:paraId="44447D7C" w14:textId="282B0BDE" w:rsidR="00C50FED" w:rsidRPr="004A59D9" w:rsidRDefault="00C50FED" w:rsidP="004A59D9">
            <w:pPr>
              <w:pStyle w:val="ColumnHeading"/>
              <w:keepNext/>
              <w:spacing w:before="40" w:after="40"/>
            </w:pPr>
            <w:r w:rsidRPr="004A59D9">
              <w:t>n=23</w:t>
            </w:r>
          </w:p>
        </w:tc>
        <w:tc>
          <w:tcPr>
            <w:tcW w:w="894" w:type="pct"/>
            <w:shd w:val="clear" w:color="auto" w:fill="172983"/>
            <w:vAlign w:val="center"/>
          </w:tcPr>
          <w:p w14:paraId="05EC69C6" w14:textId="77777777" w:rsidR="00C50FED" w:rsidRPr="004A59D9" w:rsidRDefault="00C50FED" w:rsidP="004A59D9">
            <w:pPr>
              <w:pStyle w:val="ColumnHeading"/>
              <w:keepNext/>
              <w:spacing w:before="40" w:after="40"/>
            </w:pPr>
            <w:r w:rsidRPr="004A59D9">
              <w:t>East Kimberley: Wave 1</w:t>
            </w:r>
          </w:p>
          <w:p w14:paraId="0E2223F3" w14:textId="59A28873" w:rsidR="00C50FED" w:rsidRPr="004A59D9" w:rsidRDefault="00C50FED" w:rsidP="004A59D9">
            <w:pPr>
              <w:pStyle w:val="ColumnHeading"/>
              <w:keepNext/>
              <w:spacing w:before="40" w:after="40"/>
            </w:pPr>
            <w:r w:rsidRPr="004A59D9">
              <w:t>n=36</w:t>
            </w:r>
          </w:p>
        </w:tc>
        <w:tc>
          <w:tcPr>
            <w:tcW w:w="894" w:type="pct"/>
            <w:shd w:val="clear" w:color="auto" w:fill="172983"/>
            <w:vAlign w:val="center"/>
          </w:tcPr>
          <w:p w14:paraId="4BA4B491" w14:textId="77777777" w:rsidR="00C50FED" w:rsidRPr="004A59D9" w:rsidRDefault="00C50FED" w:rsidP="004A59D9">
            <w:pPr>
              <w:pStyle w:val="ColumnHeading"/>
              <w:keepNext/>
              <w:spacing w:before="40" w:after="40"/>
            </w:pPr>
            <w:r w:rsidRPr="004A59D9">
              <w:t>Ceduna:</w:t>
            </w:r>
          </w:p>
          <w:p w14:paraId="46A1A0A0" w14:textId="5B251DD3" w:rsidR="00C50FED" w:rsidRPr="004A59D9" w:rsidRDefault="00C50FED" w:rsidP="004A59D9">
            <w:pPr>
              <w:pStyle w:val="ColumnHeading"/>
              <w:keepNext/>
              <w:spacing w:before="40" w:after="40"/>
              <w:rPr>
                <w:vertAlign w:val="superscript"/>
              </w:rPr>
            </w:pPr>
            <w:r w:rsidRPr="004A59D9">
              <w:t>Initial conditions</w:t>
            </w:r>
          </w:p>
          <w:p w14:paraId="3021BFB8" w14:textId="419BFC95" w:rsidR="00C50FED" w:rsidRPr="004A59D9" w:rsidRDefault="00C50FED" w:rsidP="004A59D9">
            <w:pPr>
              <w:pStyle w:val="ColumnHeading"/>
              <w:keepNext/>
              <w:spacing w:before="40" w:after="40"/>
            </w:pPr>
            <w:r w:rsidRPr="004A59D9">
              <w:t>n=19</w:t>
            </w:r>
          </w:p>
        </w:tc>
        <w:tc>
          <w:tcPr>
            <w:tcW w:w="895" w:type="pct"/>
            <w:shd w:val="clear" w:color="auto" w:fill="172983"/>
            <w:vAlign w:val="center"/>
          </w:tcPr>
          <w:p w14:paraId="7291D583" w14:textId="77777777" w:rsidR="00C50FED" w:rsidRPr="004A59D9" w:rsidRDefault="00C50FED" w:rsidP="004A59D9">
            <w:pPr>
              <w:pStyle w:val="ColumnHeading"/>
              <w:keepNext/>
              <w:spacing w:before="40" w:after="40"/>
            </w:pPr>
            <w:r w:rsidRPr="004A59D9">
              <w:t>Ceduna:</w:t>
            </w:r>
          </w:p>
          <w:p w14:paraId="5E4F063B" w14:textId="1E8F17D4" w:rsidR="00C50FED" w:rsidRPr="004A59D9" w:rsidRDefault="00C50FED" w:rsidP="004A59D9">
            <w:pPr>
              <w:pStyle w:val="ColumnHeading"/>
              <w:keepNext/>
              <w:spacing w:before="40" w:after="40"/>
            </w:pPr>
            <w:r w:rsidRPr="004A59D9">
              <w:t>Wave 1</w:t>
            </w:r>
          </w:p>
          <w:p w14:paraId="2A2D2E9E" w14:textId="18AEFEBF" w:rsidR="00C50FED" w:rsidRPr="004A59D9" w:rsidRDefault="00C50FED" w:rsidP="004A59D9">
            <w:pPr>
              <w:pStyle w:val="ColumnHeading"/>
              <w:keepNext/>
              <w:spacing w:before="40" w:after="40"/>
            </w:pPr>
            <w:r w:rsidRPr="004A59D9">
              <w:t>n=31</w:t>
            </w:r>
          </w:p>
        </w:tc>
      </w:tr>
      <w:tr w:rsidR="00C50FED" w:rsidRPr="004A59D9" w14:paraId="7719F97D" w14:textId="77777777" w:rsidTr="004A59D9">
        <w:trPr>
          <w:jc w:val="center"/>
        </w:trPr>
        <w:tc>
          <w:tcPr>
            <w:tcW w:w="1422" w:type="pct"/>
            <w:shd w:val="clear" w:color="auto" w:fill="D9D9D9" w:themeFill="background1" w:themeFillShade="D9"/>
          </w:tcPr>
          <w:p w14:paraId="64A0768D" w14:textId="08B00DCC" w:rsidR="00C50FED" w:rsidRPr="004A59D9" w:rsidRDefault="00C50FED" w:rsidP="004A59D9">
            <w:pPr>
              <w:pStyle w:val="RowHeading"/>
              <w:keepNext/>
              <w:spacing w:before="40" w:after="40"/>
              <w:jc w:val="left"/>
            </w:pPr>
            <w:r w:rsidRPr="004A59D9">
              <w:t>Ability to afford basic household goods</w:t>
            </w:r>
          </w:p>
        </w:tc>
        <w:tc>
          <w:tcPr>
            <w:tcW w:w="894" w:type="pct"/>
            <w:shd w:val="clear" w:color="auto" w:fill="F2F2F2" w:themeFill="background1" w:themeFillShade="F2"/>
            <w:vAlign w:val="center"/>
          </w:tcPr>
          <w:p w14:paraId="7AF0E5CC" w14:textId="77777777" w:rsidR="00C50FED" w:rsidRPr="004A59D9" w:rsidRDefault="00C50FED" w:rsidP="004A59D9">
            <w:pPr>
              <w:pStyle w:val="TableNumber"/>
              <w:keepNext/>
              <w:spacing w:before="40" w:after="40"/>
            </w:pPr>
            <w:r w:rsidRPr="004A59D9">
              <w:t>3.7</w:t>
            </w:r>
          </w:p>
        </w:tc>
        <w:tc>
          <w:tcPr>
            <w:tcW w:w="894" w:type="pct"/>
            <w:shd w:val="clear" w:color="auto" w:fill="F2F2F2" w:themeFill="background1" w:themeFillShade="F2"/>
            <w:vAlign w:val="center"/>
          </w:tcPr>
          <w:p w14:paraId="06ACB681" w14:textId="77777777" w:rsidR="00C50FED" w:rsidRPr="004A59D9" w:rsidRDefault="00C50FED" w:rsidP="004A59D9">
            <w:pPr>
              <w:pStyle w:val="TableNumber"/>
              <w:keepNext/>
              <w:spacing w:before="40" w:after="40"/>
            </w:pPr>
            <w:r w:rsidRPr="004A59D9">
              <w:t>5.6</w:t>
            </w:r>
          </w:p>
        </w:tc>
        <w:tc>
          <w:tcPr>
            <w:tcW w:w="894" w:type="pct"/>
            <w:shd w:val="clear" w:color="auto" w:fill="F2F2F2" w:themeFill="background1" w:themeFillShade="F2"/>
            <w:vAlign w:val="center"/>
          </w:tcPr>
          <w:p w14:paraId="2AE21BDA" w14:textId="77777777" w:rsidR="00C50FED" w:rsidRPr="004A59D9" w:rsidRDefault="00C50FED" w:rsidP="004A59D9">
            <w:pPr>
              <w:pStyle w:val="TableNumber"/>
              <w:keepNext/>
              <w:spacing w:before="40" w:after="40"/>
            </w:pPr>
            <w:r w:rsidRPr="004A59D9">
              <w:t>4.4</w:t>
            </w:r>
          </w:p>
        </w:tc>
        <w:tc>
          <w:tcPr>
            <w:tcW w:w="895" w:type="pct"/>
            <w:shd w:val="clear" w:color="auto" w:fill="F2F2F2" w:themeFill="background1" w:themeFillShade="F2"/>
            <w:vAlign w:val="center"/>
          </w:tcPr>
          <w:p w14:paraId="3F533B62" w14:textId="77777777" w:rsidR="00C50FED" w:rsidRPr="004A59D9" w:rsidRDefault="00C50FED" w:rsidP="004A59D9">
            <w:pPr>
              <w:pStyle w:val="TableNumber"/>
              <w:keepNext/>
              <w:spacing w:before="40" w:after="40"/>
            </w:pPr>
            <w:r w:rsidRPr="004A59D9">
              <w:t>5.6</w:t>
            </w:r>
          </w:p>
        </w:tc>
      </w:tr>
      <w:tr w:rsidR="00C50FED" w:rsidRPr="004A59D9" w14:paraId="0F17E29A" w14:textId="77777777" w:rsidTr="004A59D9">
        <w:trPr>
          <w:jc w:val="center"/>
        </w:trPr>
        <w:tc>
          <w:tcPr>
            <w:tcW w:w="1422" w:type="pct"/>
            <w:shd w:val="clear" w:color="auto" w:fill="D9D9D9" w:themeFill="background1" w:themeFillShade="D9"/>
          </w:tcPr>
          <w:p w14:paraId="1ECCD511" w14:textId="77777777" w:rsidR="00C50FED" w:rsidRPr="004A59D9" w:rsidRDefault="00C50FED" w:rsidP="004A59D9">
            <w:pPr>
              <w:pStyle w:val="RowHeading"/>
              <w:keepNext/>
              <w:spacing w:before="40" w:after="40"/>
              <w:jc w:val="left"/>
            </w:pPr>
            <w:r w:rsidRPr="004A59D9">
              <w:t>Paying bills</w:t>
            </w:r>
          </w:p>
        </w:tc>
        <w:tc>
          <w:tcPr>
            <w:tcW w:w="894" w:type="pct"/>
            <w:shd w:val="clear" w:color="auto" w:fill="F2F2F2" w:themeFill="background1" w:themeFillShade="F2"/>
            <w:vAlign w:val="center"/>
          </w:tcPr>
          <w:p w14:paraId="3316C0A6" w14:textId="77777777" w:rsidR="00C50FED" w:rsidRPr="004A59D9" w:rsidRDefault="00C50FED" w:rsidP="004A59D9">
            <w:pPr>
              <w:pStyle w:val="TableNumber"/>
              <w:keepNext/>
              <w:spacing w:before="40" w:after="40"/>
            </w:pPr>
            <w:r w:rsidRPr="004A59D9">
              <w:t>3.5</w:t>
            </w:r>
          </w:p>
        </w:tc>
        <w:tc>
          <w:tcPr>
            <w:tcW w:w="894" w:type="pct"/>
            <w:shd w:val="clear" w:color="auto" w:fill="F2F2F2" w:themeFill="background1" w:themeFillShade="F2"/>
            <w:vAlign w:val="center"/>
          </w:tcPr>
          <w:p w14:paraId="0AE9611F" w14:textId="77777777" w:rsidR="00C50FED" w:rsidRPr="004A59D9" w:rsidRDefault="00C50FED" w:rsidP="004A59D9">
            <w:pPr>
              <w:pStyle w:val="TableNumber"/>
              <w:keepNext/>
              <w:spacing w:before="40" w:after="40"/>
            </w:pPr>
            <w:r w:rsidRPr="004A59D9">
              <w:t>5.5</w:t>
            </w:r>
          </w:p>
        </w:tc>
        <w:tc>
          <w:tcPr>
            <w:tcW w:w="894" w:type="pct"/>
            <w:shd w:val="clear" w:color="auto" w:fill="F2F2F2" w:themeFill="background1" w:themeFillShade="F2"/>
            <w:vAlign w:val="center"/>
          </w:tcPr>
          <w:p w14:paraId="363F9A4F" w14:textId="77777777" w:rsidR="00C50FED" w:rsidRPr="004A59D9" w:rsidRDefault="00C50FED" w:rsidP="004A59D9">
            <w:pPr>
              <w:pStyle w:val="TableNumber"/>
              <w:keepNext/>
              <w:spacing w:before="40" w:after="40"/>
            </w:pPr>
            <w:r w:rsidRPr="004A59D9">
              <w:t>4.3</w:t>
            </w:r>
          </w:p>
        </w:tc>
        <w:tc>
          <w:tcPr>
            <w:tcW w:w="895" w:type="pct"/>
            <w:shd w:val="clear" w:color="auto" w:fill="F2F2F2" w:themeFill="background1" w:themeFillShade="F2"/>
            <w:vAlign w:val="center"/>
          </w:tcPr>
          <w:p w14:paraId="410F9D72" w14:textId="77777777" w:rsidR="00C50FED" w:rsidRPr="004A59D9" w:rsidRDefault="00C50FED" w:rsidP="004A59D9">
            <w:pPr>
              <w:pStyle w:val="TableNumber"/>
              <w:keepNext/>
              <w:spacing w:before="40" w:after="40"/>
            </w:pPr>
            <w:r w:rsidRPr="004A59D9">
              <w:t>5.0</w:t>
            </w:r>
          </w:p>
        </w:tc>
      </w:tr>
      <w:tr w:rsidR="00C50FED" w:rsidRPr="004A59D9" w14:paraId="495162F6" w14:textId="77777777" w:rsidTr="004A59D9">
        <w:trPr>
          <w:jc w:val="center"/>
        </w:trPr>
        <w:tc>
          <w:tcPr>
            <w:tcW w:w="1422" w:type="pct"/>
            <w:shd w:val="clear" w:color="auto" w:fill="D9D9D9" w:themeFill="background1" w:themeFillShade="D9"/>
          </w:tcPr>
          <w:p w14:paraId="61EFEA81" w14:textId="77777777" w:rsidR="00C50FED" w:rsidRPr="004A59D9" w:rsidRDefault="00C50FED" w:rsidP="004A59D9">
            <w:pPr>
              <w:pStyle w:val="RowHeading"/>
              <w:keepNext/>
              <w:spacing w:before="40" w:after="40"/>
              <w:jc w:val="left"/>
            </w:pPr>
            <w:r w:rsidRPr="004A59D9">
              <w:t>Employment</w:t>
            </w:r>
          </w:p>
        </w:tc>
        <w:tc>
          <w:tcPr>
            <w:tcW w:w="894" w:type="pct"/>
            <w:shd w:val="clear" w:color="auto" w:fill="F2F2F2" w:themeFill="background1" w:themeFillShade="F2"/>
            <w:vAlign w:val="center"/>
          </w:tcPr>
          <w:p w14:paraId="4C045245" w14:textId="77777777" w:rsidR="00C50FED" w:rsidRPr="004A59D9" w:rsidRDefault="00C50FED" w:rsidP="004A59D9">
            <w:pPr>
              <w:pStyle w:val="TableNumber"/>
              <w:keepNext/>
              <w:spacing w:before="40" w:after="40"/>
            </w:pPr>
            <w:r w:rsidRPr="004A59D9">
              <w:t>3.4</w:t>
            </w:r>
          </w:p>
        </w:tc>
        <w:tc>
          <w:tcPr>
            <w:tcW w:w="894" w:type="pct"/>
            <w:shd w:val="clear" w:color="auto" w:fill="F2F2F2" w:themeFill="background1" w:themeFillShade="F2"/>
            <w:vAlign w:val="center"/>
          </w:tcPr>
          <w:p w14:paraId="5CD5011F" w14:textId="77777777" w:rsidR="00C50FED" w:rsidRPr="004A59D9" w:rsidRDefault="00C50FED" w:rsidP="004A59D9">
            <w:pPr>
              <w:pStyle w:val="TableNumber"/>
              <w:keepNext/>
              <w:spacing w:before="40" w:after="40"/>
            </w:pPr>
            <w:r w:rsidRPr="004A59D9">
              <w:t>3.6</w:t>
            </w:r>
          </w:p>
        </w:tc>
        <w:tc>
          <w:tcPr>
            <w:tcW w:w="894" w:type="pct"/>
            <w:shd w:val="clear" w:color="auto" w:fill="F2F2F2" w:themeFill="background1" w:themeFillShade="F2"/>
            <w:vAlign w:val="center"/>
          </w:tcPr>
          <w:p w14:paraId="7298FD37" w14:textId="77777777" w:rsidR="00C50FED" w:rsidRPr="004A59D9" w:rsidRDefault="00C50FED" w:rsidP="004A59D9">
            <w:pPr>
              <w:pStyle w:val="TableNumber"/>
              <w:keepNext/>
              <w:spacing w:before="40" w:after="40"/>
            </w:pPr>
            <w:r w:rsidRPr="004A59D9">
              <w:t>3.6</w:t>
            </w:r>
          </w:p>
        </w:tc>
        <w:tc>
          <w:tcPr>
            <w:tcW w:w="895" w:type="pct"/>
            <w:shd w:val="clear" w:color="auto" w:fill="F2F2F2" w:themeFill="background1" w:themeFillShade="F2"/>
            <w:vAlign w:val="center"/>
          </w:tcPr>
          <w:p w14:paraId="723729F4" w14:textId="77777777" w:rsidR="00C50FED" w:rsidRPr="004A59D9" w:rsidRDefault="00C50FED" w:rsidP="004A59D9">
            <w:pPr>
              <w:pStyle w:val="TableNumber"/>
              <w:keepNext/>
              <w:spacing w:before="40" w:after="40"/>
            </w:pPr>
            <w:r w:rsidRPr="004A59D9">
              <w:t>3.5</w:t>
            </w:r>
          </w:p>
        </w:tc>
      </w:tr>
      <w:tr w:rsidR="00C50FED" w:rsidRPr="004A59D9" w14:paraId="1CA307A9" w14:textId="77777777" w:rsidTr="004A59D9">
        <w:trPr>
          <w:jc w:val="center"/>
        </w:trPr>
        <w:tc>
          <w:tcPr>
            <w:tcW w:w="1422" w:type="pct"/>
            <w:shd w:val="clear" w:color="auto" w:fill="D9D9D9" w:themeFill="background1" w:themeFillShade="D9"/>
          </w:tcPr>
          <w:p w14:paraId="21A52EE5" w14:textId="77777777" w:rsidR="00C50FED" w:rsidRPr="004A59D9" w:rsidRDefault="00C50FED" w:rsidP="004A59D9">
            <w:pPr>
              <w:pStyle w:val="RowHeading"/>
              <w:keepNext/>
              <w:spacing w:before="40" w:after="40"/>
              <w:jc w:val="left"/>
            </w:pPr>
            <w:r w:rsidRPr="004A59D9">
              <w:t>Education / training</w:t>
            </w:r>
          </w:p>
        </w:tc>
        <w:tc>
          <w:tcPr>
            <w:tcW w:w="894" w:type="pct"/>
            <w:shd w:val="clear" w:color="auto" w:fill="F2F2F2" w:themeFill="background1" w:themeFillShade="F2"/>
            <w:vAlign w:val="center"/>
          </w:tcPr>
          <w:p w14:paraId="5904BF9C" w14:textId="77777777" w:rsidR="00C50FED" w:rsidRPr="004A59D9" w:rsidRDefault="00C50FED" w:rsidP="004A59D9">
            <w:pPr>
              <w:pStyle w:val="TableNumber"/>
              <w:keepNext/>
              <w:spacing w:before="40" w:after="40"/>
            </w:pPr>
            <w:r w:rsidRPr="004A59D9">
              <w:t>3.6</w:t>
            </w:r>
          </w:p>
        </w:tc>
        <w:tc>
          <w:tcPr>
            <w:tcW w:w="894" w:type="pct"/>
            <w:shd w:val="clear" w:color="auto" w:fill="F2F2F2" w:themeFill="background1" w:themeFillShade="F2"/>
            <w:vAlign w:val="center"/>
          </w:tcPr>
          <w:p w14:paraId="2637BB42" w14:textId="77777777" w:rsidR="00C50FED" w:rsidRPr="004A59D9" w:rsidRDefault="00C50FED" w:rsidP="004A59D9">
            <w:pPr>
              <w:pStyle w:val="TableNumber"/>
              <w:keepNext/>
              <w:spacing w:before="40" w:after="40"/>
            </w:pPr>
            <w:r w:rsidRPr="004A59D9">
              <w:t>4.5</w:t>
            </w:r>
          </w:p>
        </w:tc>
        <w:tc>
          <w:tcPr>
            <w:tcW w:w="894" w:type="pct"/>
            <w:shd w:val="clear" w:color="auto" w:fill="F2F2F2" w:themeFill="background1" w:themeFillShade="F2"/>
            <w:vAlign w:val="center"/>
          </w:tcPr>
          <w:p w14:paraId="4317A8EB" w14:textId="77777777" w:rsidR="00C50FED" w:rsidRPr="004A59D9" w:rsidRDefault="00C50FED" w:rsidP="004A59D9">
            <w:pPr>
              <w:pStyle w:val="TableNumber"/>
              <w:keepNext/>
              <w:spacing w:before="40" w:after="40"/>
            </w:pPr>
            <w:r w:rsidRPr="004A59D9">
              <w:t>3.9</w:t>
            </w:r>
          </w:p>
        </w:tc>
        <w:tc>
          <w:tcPr>
            <w:tcW w:w="895" w:type="pct"/>
            <w:shd w:val="clear" w:color="auto" w:fill="F2F2F2" w:themeFill="background1" w:themeFillShade="F2"/>
            <w:vAlign w:val="center"/>
          </w:tcPr>
          <w:p w14:paraId="7DB82652" w14:textId="77777777" w:rsidR="00C50FED" w:rsidRPr="004A59D9" w:rsidRDefault="00C50FED" w:rsidP="004A59D9">
            <w:pPr>
              <w:pStyle w:val="TableNumber"/>
              <w:keepNext/>
              <w:spacing w:before="40" w:after="40"/>
            </w:pPr>
            <w:r w:rsidRPr="004A59D9">
              <w:t>4.3</w:t>
            </w:r>
          </w:p>
        </w:tc>
      </w:tr>
      <w:tr w:rsidR="00C50FED" w:rsidRPr="004A59D9" w14:paraId="44740629" w14:textId="77777777" w:rsidTr="004A59D9">
        <w:trPr>
          <w:jc w:val="center"/>
        </w:trPr>
        <w:tc>
          <w:tcPr>
            <w:tcW w:w="1422" w:type="pct"/>
            <w:shd w:val="clear" w:color="auto" w:fill="D9D9D9" w:themeFill="background1" w:themeFillShade="D9"/>
          </w:tcPr>
          <w:p w14:paraId="2F279D03" w14:textId="77777777" w:rsidR="00C50FED" w:rsidRPr="004A59D9" w:rsidRDefault="00C50FED" w:rsidP="004A59D9">
            <w:pPr>
              <w:pStyle w:val="RowHeading"/>
              <w:keepNext/>
              <w:spacing w:before="40" w:after="40"/>
              <w:jc w:val="left"/>
            </w:pPr>
            <w:r w:rsidRPr="004A59D9">
              <w:t>Nutrition</w:t>
            </w:r>
          </w:p>
        </w:tc>
        <w:tc>
          <w:tcPr>
            <w:tcW w:w="894" w:type="pct"/>
            <w:shd w:val="clear" w:color="auto" w:fill="F2F2F2" w:themeFill="background1" w:themeFillShade="F2"/>
            <w:vAlign w:val="center"/>
          </w:tcPr>
          <w:p w14:paraId="1DBF4140" w14:textId="77777777" w:rsidR="00C50FED" w:rsidRPr="004A59D9" w:rsidRDefault="00C50FED" w:rsidP="004A59D9">
            <w:pPr>
              <w:pStyle w:val="TableNumber"/>
              <w:keepNext/>
              <w:spacing w:before="40" w:after="40"/>
            </w:pPr>
            <w:r w:rsidRPr="004A59D9">
              <w:t>3.2</w:t>
            </w:r>
          </w:p>
        </w:tc>
        <w:tc>
          <w:tcPr>
            <w:tcW w:w="894" w:type="pct"/>
            <w:shd w:val="clear" w:color="auto" w:fill="F2F2F2" w:themeFill="background1" w:themeFillShade="F2"/>
            <w:vAlign w:val="center"/>
          </w:tcPr>
          <w:p w14:paraId="4D3700D4" w14:textId="77777777" w:rsidR="00C50FED" w:rsidRPr="004A59D9" w:rsidRDefault="00C50FED" w:rsidP="004A59D9">
            <w:pPr>
              <w:pStyle w:val="TableNumber"/>
              <w:keepNext/>
              <w:spacing w:before="40" w:after="40"/>
            </w:pPr>
            <w:r w:rsidRPr="004A59D9">
              <w:t>4.6</w:t>
            </w:r>
          </w:p>
        </w:tc>
        <w:tc>
          <w:tcPr>
            <w:tcW w:w="894" w:type="pct"/>
            <w:shd w:val="clear" w:color="auto" w:fill="F2F2F2" w:themeFill="background1" w:themeFillShade="F2"/>
            <w:vAlign w:val="center"/>
          </w:tcPr>
          <w:p w14:paraId="522790EB" w14:textId="77777777" w:rsidR="00C50FED" w:rsidRPr="004A59D9" w:rsidRDefault="00C50FED" w:rsidP="004A59D9">
            <w:pPr>
              <w:pStyle w:val="TableNumber"/>
              <w:keepNext/>
              <w:spacing w:before="40" w:after="40"/>
            </w:pPr>
            <w:r w:rsidRPr="004A59D9">
              <w:t>4.2</w:t>
            </w:r>
          </w:p>
        </w:tc>
        <w:tc>
          <w:tcPr>
            <w:tcW w:w="895" w:type="pct"/>
            <w:shd w:val="clear" w:color="auto" w:fill="F2F2F2" w:themeFill="background1" w:themeFillShade="F2"/>
            <w:vAlign w:val="center"/>
          </w:tcPr>
          <w:p w14:paraId="52EF6149" w14:textId="77777777" w:rsidR="00C50FED" w:rsidRPr="004A59D9" w:rsidRDefault="00C50FED" w:rsidP="004A59D9">
            <w:pPr>
              <w:pStyle w:val="TableNumber"/>
              <w:keepNext/>
              <w:spacing w:before="40" w:after="40"/>
            </w:pPr>
            <w:r w:rsidRPr="004A59D9">
              <w:t>4.4</w:t>
            </w:r>
          </w:p>
        </w:tc>
      </w:tr>
      <w:tr w:rsidR="00C50FED" w:rsidRPr="004A59D9" w14:paraId="6D05D289" w14:textId="77777777" w:rsidTr="004A59D9">
        <w:trPr>
          <w:jc w:val="center"/>
        </w:trPr>
        <w:tc>
          <w:tcPr>
            <w:tcW w:w="1422" w:type="pct"/>
            <w:shd w:val="clear" w:color="auto" w:fill="D9D9D9" w:themeFill="background1" w:themeFillShade="D9"/>
          </w:tcPr>
          <w:p w14:paraId="239AA1DC" w14:textId="77777777" w:rsidR="00C50FED" w:rsidRPr="004A59D9" w:rsidRDefault="00C50FED" w:rsidP="004A59D9">
            <w:pPr>
              <w:pStyle w:val="RowHeading"/>
              <w:keepNext/>
              <w:spacing w:before="40" w:after="40"/>
              <w:jc w:val="left"/>
            </w:pPr>
            <w:r w:rsidRPr="004A59D9">
              <w:t>Health and wellbeing</w:t>
            </w:r>
          </w:p>
        </w:tc>
        <w:tc>
          <w:tcPr>
            <w:tcW w:w="894" w:type="pct"/>
            <w:shd w:val="clear" w:color="auto" w:fill="F2F2F2" w:themeFill="background1" w:themeFillShade="F2"/>
            <w:vAlign w:val="center"/>
          </w:tcPr>
          <w:p w14:paraId="7E403D26" w14:textId="77777777" w:rsidR="00C50FED" w:rsidRPr="004A59D9" w:rsidRDefault="00C50FED" w:rsidP="004A59D9">
            <w:pPr>
              <w:pStyle w:val="TableNumber"/>
              <w:keepNext/>
              <w:spacing w:before="40" w:after="40"/>
            </w:pPr>
            <w:r w:rsidRPr="004A59D9">
              <w:t>3.5</w:t>
            </w:r>
          </w:p>
        </w:tc>
        <w:tc>
          <w:tcPr>
            <w:tcW w:w="894" w:type="pct"/>
            <w:shd w:val="clear" w:color="auto" w:fill="F2F2F2" w:themeFill="background1" w:themeFillShade="F2"/>
            <w:vAlign w:val="center"/>
          </w:tcPr>
          <w:p w14:paraId="0176DEE8" w14:textId="77777777" w:rsidR="00C50FED" w:rsidRPr="004A59D9" w:rsidRDefault="00C50FED" w:rsidP="004A59D9">
            <w:pPr>
              <w:pStyle w:val="TableNumber"/>
              <w:keepNext/>
              <w:spacing w:before="40" w:after="40"/>
            </w:pPr>
            <w:r w:rsidRPr="004A59D9">
              <w:t>4.5</w:t>
            </w:r>
          </w:p>
        </w:tc>
        <w:tc>
          <w:tcPr>
            <w:tcW w:w="894" w:type="pct"/>
            <w:shd w:val="clear" w:color="auto" w:fill="F2F2F2" w:themeFill="background1" w:themeFillShade="F2"/>
            <w:vAlign w:val="center"/>
          </w:tcPr>
          <w:p w14:paraId="485226C0" w14:textId="77777777" w:rsidR="00C50FED" w:rsidRPr="004A59D9" w:rsidRDefault="00C50FED" w:rsidP="004A59D9">
            <w:pPr>
              <w:pStyle w:val="TableNumber"/>
              <w:keepNext/>
              <w:spacing w:before="40" w:after="40"/>
            </w:pPr>
            <w:r w:rsidRPr="004A59D9">
              <w:t>4.4</w:t>
            </w:r>
          </w:p>
        </w:tc>
        <w:tc>
          <w:tcPr>
            <w:tcW w:w="895" w:type="pct"/>
            <w:shd w:val="clear" w:color="auto" w:fill="F2F2F2" w:themeFill="background1" w:themeFillShade="F2"/>
            <w:vAlign w:val="center"/>
          </w:tcPr>
          <w:p w14:paraId="12A55DA2" w14:textId="77777777" w:rsidR="00C50FED" w:rsidRPr="004A59D9" w:rsidRDefault="00C50FED" w:rsidP="004A59D9">
            <w:pPr>
              <w:pStyle w:val="TableNumber"/>
              <w:keepNext/>
              <w:spacing w:before="40" w:after="40"/>
            </w:pPr>
            <w:r w:rsidRPr="004A59D9">
              <w:t>4.7</w:t>
            </w:r>
          </w:p>
        </w:tc>
      </w:tr>
      <w:tr w:rsidR="00C50FED" w:rsidRPr="004A59D9" w14:paraId="2F2D0CC6" w14:textId="77777777" w:rsidTr="004A59D9">
        <w:trPr>
          <w:jc w:val="center"/>
        </w:trPr>
        <w:tc>
          <w:tcPr>
            <w:tcW w:w="1422" w:type="pct"/>
            <w:shd w:val="clear" w:color="auto" w:fill="D9D9D9" w:themeFill="background1" w:themeFillShade="D9"/>
          </w:tcPr>
          <w:p w14:paraId="0211E5B6" w14:textId="77777777" w:rsidR="00C50FED" w:rsidRPr="004A59D9" w:rsidRDefault="00C50FED" w:rsidP="004A59D9">
            <w:pPr>
              <w:pStyle w:val="RowHeading"/>
              <w:keepNext/>
              <w:spacing w:before="40" w:after="40"/>
              <w:jc w:val="left"/>
            </w:pPr>
            <w:r w:rsidRPr="004A59D9">
              <w:t>Community pride</w:t>
            </w:r>
          </w:p>
        </w:tc>
        <w:tc>
          <w:tcPr>
            <w:tcW w:w="894" w:type="pct"/>
            <w:shd w:val="clear" w:color="auto" w:fill="F2F2F2" w:themeFill="background1" w:themeFillShade="F2"/>
            <w:vAlign w:val="center"/>
          </w:tcPr>
          <w:p w14:paraId="03A62547" w14:textId="77777777" w:rsidR="00C50FED" w:rsidRPr="004A59D9" w:rsidRDefault="00C50FED" w:rsidP="004A59D9">
            <w:pPr>
              <w:pStyle w:val="TableNumber"/>
              <w:keepNext/>
              <w:spacing w:before="40" w:after="40"/>
            </w:pPr>
            <w:r w:rsidRPr="004A59D9">
              <w:t>4.3</w:t>
            </w:r>
          </w:p>
        </w:tc>
        <w:tc>
          <w:tcPr>
            <w:tcW w:w="894" w:type="pct"/>
            <w:shd w:val="clear" w:color="auto" w:fill="F2F2F2" w:themeFill="background1" w:themeFillShade="F2"/>
            <w:vAlign w:val="center"/>
          </w:tcPr>
          <w:p w14:paraId="17F0C414" w14:textId="77777777" w:rsidR="00C50FED" w:rsidRPr="004A59D9" w:rsidRDefault="00C50FED" w:rsidP="004A59D9">
            <w:pPr>
              <w:pStyle w:val="TableNumber"/>
              <w:keepNext/>
              <w:spacing w:before="40" w:after="40"/>
            </w:pPr>
            <w:r w:rsidRPr="004A59D9">
              <w:t>5.0</w:t>
            </w:r>
          </w:p>
        </w:tc>
        <w:tc>
          <w:tcPr>
            <w:tcW w:w="894" w:type="pct"/>
            <w:shd w:val="clear" w:color="auto" w:fill="F2F2F2" w:themeFill="background1" w:themeFillShade="F2"/>
            <w:vAlign w:val="center"/>
          </w:tcPr>
          <w:p w14:paraId="0A9EEEFA" w14:textId="77777777" w:rsidR="00C50FED" w:rsidRPr="004A59D9" w:rsidRDefault="00C50FED" w:rsidP="004A59D9">
            <w:pPr>
              <w:pStyle w:val="TableNumber"/>
              <w:keepNext/>
              <w:spacing w:before="40" w:after="40"/>
            </w:pPr>
            <w:r w:rsidRPr="004A59D9">
              <w:t>4.9</w:t>
            </w:r>
          </w:p>
        </w:tc>
        <w:tc>
          <w:tcPr>
            <w:tcW w:w="895" w:type="pct"/>
            <w:shd w:val="clear" w:color="auto" w:fill="F2F2F2" w:themeFill="background1" w:themeFillShade="F2"/>
            <w:vAlign w:val="center"/>
          </w:tcPr>
          <w:p w14:paraId="0E42AE80" w14:textId="77777777" w:rsidR="00C50FED" w:rsidRPr="004A59D9" w:rsidRDefault="00C50FED" w:rsidP="004A59D9">
            <w:pPr>
              <w:pStyle w:val="TableNumber"/>
              <w:keepNext/>
              <w:spacing w:before="40" w:after="40"/>
            </w:pPr>
            <w:r w:rsidRPr="004A59D9">
              <w:t>5.1</w:t>
            </w:r>
          </w:p>
        </w:tc>
      </w:tr>
      <w:tr w:rsidR="00C50FED" w:rsidRPr="004A59D9" w14:paraId="17B23A99" w14:textId="77777777" w:rsidTr="004A59D9">
        <w:trPr>
          <w:jc w:val="center"/>
        </w:trPr>
        <w:tc>
          <w:tcPr>
            <w:tcW w:w="1422" w:type="pct"/>
            <w:shd w:val="clear" w:color="auto" w:fill="D9D9D9" w:themeFill="background1" w:themeFillShade="D9"/>
          </w:tcPr>
          <w:p w14:paraId="0A571B83" w14:textId="77777777" w:rsidR="00C50FED" w:rsidRPr="004A59D9" w:rsidRDefault="00C50FED" w:rsidP="004A59D9">
            <w:pPr>
              <w:pStyle w:val="RowHeading"/>
              <w:spacing w:before="40" w:after="40"/>
              <w:jc w:val="left"/>
            </w:pPr>
            <w:r w:rsidRPr="004A59D9">
              <w:t>Community safety</w:t>
            </w:r>
          </w:p>
        </w:tc>
        <w:tc>
          <w:tcPr>
            <w:tcW w:w="894" w:type="pct"/>
            <w:shd w:val="clear" w:color="auto" w:fill="F2F2F2" w:themeFill="background1" w:themeFillShade="F2"/>
            <w:vAlign w:val="center"/>
          </w:tcPr>
          <w:p w14:paraId="4AC72D35" w14:textId="77777777" w:rsidR="00C50FED" w:rsidRPr="004A59D9" w:rsidRDefault="00C50FED" w:rsidP="004A59D9">
            <w:pPr>
              <w:pStyle w:val="TableNumber"/>
              <w:spacing w:before="40" w:after="40"/>
            </w:pPr>
            <w:r w:rsidRPr="004A59D9">
              <w:t>4.2</w:t>
            </w:r>
          </w:p>
        </w:tc>
        <w:tc>
          <w:tcPr>
            <w:tcW w:w="894" w:type="pct"/>
            <w:shd w:val="clear" w:color="auto" w:fill="F2F2F2" w:themeFill="background1" w:themeFillShade="F2"/>
            <w:vAlign w:val="center"/>
          </w:tcPr>
          <w:p w14:paraId="561E2212" w14:textId="77777777" w:rsidR="00C50FED" w:rsidRPr="004A59D9" w:rsidRDefault="00C50FED" w:rsidP="004A59D9">
            <w:pPr>
              <w:pStyle w:val="TableNumber"/>
              <w:spacing w:before="40" w:after="40"/>
            </w:pPr>
            <w:r w:rsidRPr="004A59D9">
              <w:t>5.2</w:t>
            </w:r>
          </w:p>
        </w:tc>
        <w:tc>
          <w:tcPr>
            <w:tcW w:w="894" w:type="pct"/>
            <w:shd w:val="clear" w:color="auto" w:fill="F2F2F2" w:themeFill="background1" w:themeFillShade="F2"/>
            <w:vAlign w:val="center"/>
          </w:tcPr>
          <w:p w14:paraId="5D0DE1E2" w14:textId="77777777" w:rsidR="00C50FED" w:rsidRPr="004A59D9" w:rsidRDefault="00C50FED" w:rsidP="004A59D9">
            <w:pPr>
              <w:pStyle w:val="TableNumber"/>
              <w:spacing w:before="40" w:after="40"/>
            </w:pPr>
            <w:r w:rsidRPr="004A59D9">
              <w:t>4.6</w:t>
            </w:r>
          </w:p>
        </w:tc>
        <w:tc>
          <w:tcPr>
            <w:tcW w:w="895" w:type="pct"/>
            <w:shd w:val="clear" w:color="auto" w:fill="F2F2F2" w:themeFill="background1" w:themeFillShade="F2"/>
            <w:vAlign w:val="center"/>
          </w:tcPr>
          <w:p w14:paraId="789F70AB" w14:textId="77777777" w:rsidR="00C50FED" w:rsidRPr="004A59D9" w:rsidRDefault="00C50FED" w:rsidP="004A59D9">
            <w:pPr>
              <w:pStyle w:val="TableNumber"/>
              <w:spacing w:before="40" w:after="40"/>
            </w:pPr>
            <w:r w:rsidRPr="004A59D9">
              <w:t>5.0</w:t>
            </w:r>
          </w:p>
        </w:tc>
      </w:tr>
    </w:tbl>
    <w:p w14:paraId="5484B2A5" w14:textId="5EEE8156" w:rsidR="00E13A28" w:rsidRDefault="00D35DBF" w:rsidP="00C30AB0">
      <w:pPr>
        <w:pStyle w:val="Note"/>
        <w:spacing w:after="0"/>
        <w:jc w:val="center"/>
      </w:pPr>
      <w:r w:rsidRPr="004A59D9">
        <w:t>Stakeholders were asked: ‘How well is the local community performing on each of the following aspects?’ Table shows average ratings on a scale of 0 – very poorly to 10 – very well.</w:t>
      </w:r>
    </w:p>
    <w:sectPr w:rsidR="00E13A28" w:rsidSect="009215A8">
      <w:headerReference w:type="default" r:id="rId13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2BE00" w14:textId="77777777" w:rsidR="006A1A94" w:rsidRDefault="006A1A94" w:rsidP="001C4803">
      <w:r>
        <w:separator/>
      </w:r>
    </w:p>
  </w:endnote>
  <w:endnote w:type="continuationSeparator" w:id="0">
    <w:p w14:paraId="29D96C22" w14:textId="77777777" w:rsidR="006A1A94" w:rsidRDefault="006A1A94" w:rsidP="001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16194" w14:textId="14106579" w:rsidR="006A1A94" w:rsidRPr="00133589" w:rsidRDefault="006A1A94" w:rsidP="00AF271A">
    <w:pPr>
      <w:pStyle w:val="Footer"/>
      <w:jc w:val="right"/>
    </w:pPr>
    <w:r w:rsidRPr="00133589">
      <w:rPr>
        <w:noProof/>
      </w:rPr>
      <w:drawing>
        <wp:inline distT="0" distB="0" distL="0" distR="0" wp14:anchorId="2296DF5F" wp14:editId="11040858">
          <wp:extent cx="1352550" cy="638175"/>
          <wp:effectExtent l="0" t="0" r="0" b="9525"/>
          <wp:docPr id="2" name="Picture 2"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3645" cy="63869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126E7" w14:textId="77777777" w:rsidR="006A1A94" w:rsidRDefault="006A1A94">
    <w:pPr>
      <w:pStyle w:val="Footer"/>
    </w:pPr>
    <w:r w:rsidRPr="00AB4651">
      <w:rPr>
        <w:noProof/>
      </w:rPr>
      <w:drawing>
        <wp:inline distT="0" distB="0" distL="0" distR="0" wp14:anchorId="62C0E0B9" wp14:editId="1C7A015C">
          <wp:extent cx="5731200" cy="1047600"/>
          <wp:effectExtent l="0" t="0" r="3175" b="635"/>
          <wp:docPr id="3" name="Picture 3" descr="ORIMA Research Pty Ltd&#10;&#10;Melbourne Canberra Sydney&#10;www.orima.com" title="ORIMA Research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200" cy="1047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E03FF" w14:textId="77777777" w:rsidR="006A1A94" w:rsidRDefault="006A1A94" w:rsidP="001C4803">
      <w:r>
        <w:separator/>
      </w:r>
    </w:p>
  </w:footnote>
  <w:footnote w:type="continuationSeparator" w:id="0">
    <w:p w14:paraId="07E72207" w14:textId="77777777" w:rsidR="006A1A94" w:rsidRDefault="006A1A94" w:rsidP="001C4803">
      <w:r>
        <w:continuationSeparator/>
      </w:r>
    </w:p>
  </w:footnote>
  <w:footnote w:id="1">
    <w:p w14:paraId="0F92EC55" w14:textId="77777777" w:rsidR="006A1A94" w:rsidRPr="00AE107D" w:rsidRDefault="006A1A94" w:rsidP="00580A2C">
      <w:pPr>
        <w:pStyle w:val="FootnoteText"/>
        <w:rPr>
          <w:rStyle w:val="FootnoteReference"/>
        </w:rPr>
      </w:pPr>
      <w:r w:rsidRPr="00AE107D">
        <w:rPr>
          <w:rStyle w:val="FootnoteReference"/>
        </w:rPr>
        <w:footnoteRef/>
      </w:r>
      <w:r w:rsidRPr="00AE107D">
        <w:rPr>
          <w:rStyle w:val="FootnoteReference"/>
        </w:rPr>
        <w:tab/>
        <w:t>N=5 Trial participants opted into the CDCT overall. As at 7 October 2016, only N=2 (both in East Kimberley) were recorded as being ‘ON’ the CDCT.</w:t>
      </w:r>
    </w:p>
  </w:footnote>
  <w:footnote w:id="2">
    <w:p w14:paraId="12813E6A" w14:textId="77777777" w:rsidR="006A1A94" w:rsidRPr="00281C5E" w:rsidRDefault="006A1A94" w:rsidP="00580A2C">
      <w:pPr>
        <w:pStyle w:val="FootnoteText"/>
        <w:rPr>
          <w:sz w:val="18"/>
        </w:rPr>
      </w:pPr>
      <w:r w:rsidRPr="00AE107D">
        <w:rPr>
          <w:rStyle w:val="FootnoteReference"/>
        </w:rPr>
        <w:footnoteRef/>
      </w:r>
      <w:r w:rsidRPr="00AE107D">
        <w:rPr>
          <w:rStyle w:val="FootnoteReference"/>
        </w:rPr>
        <w:tab/>
        <w:t>The KPIs can be seen in the CDCT Evaluation Framework which was included as an appendix to the Initial Conditions Report, Appendix A of this report and in CDCT Evaluation Framework Summary available on the DSS website.</w:t>
      </w:r>
    </w:p>
  </w:footnote>
  <w:footnote w:id="3">
    <w:p w14:paraId="03443191" w14:textId="77777777" w:rsidR="006A1A94" w:rsidRPr="0074333E" w:rsidRDefault="006A1A94" w:rsidP="0074333E">
      <w:pPr>
        <w:pStyle w:val="Footnote"/>
        <w:rPr>
          <w:rStyle w:val="FootnoteReference"/>
        </w:rPr>
      </w:pPr>
      <w:r w:rsidRPr="0074333E">
        <w:rPr>
          <w:rStyle w:val="FootnoteReference"/>
        </w:rPr>
        <w:footnoteRef/>
      </w:r>
      <w:r w:rsidRPr="0074333E">
        <w:rPr>
          <w:rStyle w:val="FootnoteReference"/>
        </w:rPr>
        <w:tab/>
        <w:t>Making unreasonable financial demands on family members or other local community members.</w:t>
      </w:r>
    </w:p>
  </w:footnote>
  <w:footnote w:id="4">
    <w:p w14:paraId="6A2E3EF8" w14:textId="77777777" w:rsidR="006A1A94" w:rsidRPr="00F70911" w:rsidRDefault="006A1A94" w:rsidP="00F70911">
      <w:pPr>
        <w:pStyle w:val="FootnoteText"/>
        <w:rPr>
          <w:rStyle w:val="FootnoteReference"/>
        </w:rPr>
      </w:pPr>
      <w:r w:rsidRPr="00F70911">
        <w:rPr>
          <w:rStyle w:val="FootnoteReference"/>
        </w:rPr>
        <w:footnoteRef/>
      </w:r>
      <w:r w:rsidRPr="00F70911">
        <w:rPr>
          <w:rStyle w:val="FootnoteReference"/>
        </w:rPr>
        <w:tab/>
        <w:t>Interviews were conducted either face-to-face or via telephone.</w:t>
      </w:r>
    </w:p>
  </w:footnote>
  <w:footnote w:id="5">
    <w:p w14:paraId="5C3BE7EC" w14:textId="09BF1B56" w:rsidR="006A1A94" w:rsidRPr="00955F7E" w:rsidRDefault="006A1A94" w:rsidP="00955F7E">
      <w:pPr>
        <w:pStyle w:val="FootnoteText"/>
        <w:rPr>
          <w:rStyle w:val="FootnoteReference"/>
        </w:rPr>
      </w:pPr>
      <w:r w:rsidRPr="001101FA">
        <w:rPr>
          <w:rStyle w:val="FootnoteReference"/>
        </w:rPr>
        <w:footnoteRef/>
      </w:r>
      <w:r>
        <w:rPr>
          <w:rStyle w:val="FootnoteReference"/>
        </w:rPr>
        <w:tab/>
      </w:r>
      <w:r w:rsidRPr="001101FA">
        <w:rPr>
          <w:rStyle w:val="FootnoteReference"/>
        </w:rPr>
        <w:t>Please</w:t>
      </w:r>
      <w:r>
        <w:rPr>
          <w:rStyle w:val="FootnoteReference"/>
        </w:rPr>
        <w:t xml:space="preserve"> refer to Appendix D </w:t>
      </w:r>
      <w:r w:rsidRPr="001101FA">
        <w:rPr>
          <w:rStyle w:val="FootnoteReference"/>
        </w:rPr>
        <w:t>for further detail</w:t>
      </w:r>
    </w:p>
  </w:footnote>
  <w:footnote w:id="6">
    <w:p w14:paraId="32ECF8EC" w14:textId="77777777" w:rsidR="006A1A94" w:rsidRPr="001101FA" w:rsidRDefault="006A1A94" w:rsidP="00F70911">
      <w:pPr>
        <w:pStyle w:val="FootnoteText"/>
        <w:rPr>
          <w:rStyle w:val="FootnoteReference"/>
        </w:rPr>
      </w:pPr>
      <w:r w:rsidRPr="001101FA">
        <w:rPr>
          <w:rStyle w:val="FootnoteReference"/>
        </w:rPr>
        <w:footnoteRef/>
      </w:r>
      <w:r>
        <w:rPr>
          <w:rStyle w:val="FootnoteReference"/>
        </w:rPr>
        <w:tab/>
      </w:r>
      <w:r w:rsidRPr="001101FA">
        <w:rPr>
          <w:rStyle w:val="FootnoteReference"/>
        </w:rPr>
        <w:t>Includes participants in Ceduna, Koonibba, Scotdesco and Yalata</w:t>
      </w:r>
    </w:p>
  </w:footnote>
  <w:footnote w:id="7">
    <w:p w14:paraId="48164E00" w14:textId="77777777" w:rsidR="006A1A94" w:rsidRPr="00AB647E" w:rsidRDefault="006A1A94" w:rsidP="00F70911">
      <w:pPr>
        <w:pStyle w:val="FootnoteText"/>
        <w:rPr>
          <w:lang w:val="en-GB"/>
        </w:rPr>
      </w:pPr>
      <w:r w:rsidRPr="001101FA">
        <w:rPr>
          <w:rStyle w:val="FootnoteReference"/>
        </w:rPr>
        <w:footnoteRef/>
      </w:r>
      <w:r>
        <w:rPr>
          <w:rStyle w:val="FootnoteReference"/>
        </w:rPr>
        <w:tab/>
      </w:r>
      <w:r w:rsidRPr="001101FA">
        <w:rPr>
          <w:rStyle w:val="FootnoteReference"/>
        </w:rPr>
        <w:t>Includes participants in Kununurra and Wyndham</w:t>
      </w:r>
    </w:p>
  </w:footnote>
  <w:footnote w:id="8">
    <w:p w14:paraId="28F581A6" w14:textId="276CCA1E" w:rsidR="006A1A94" w:rsidRPr="00465BD3" w:rsidRDefault="006A1A94" w:rsidP="00955F7E">
      <w:pPr>
        <w:pStyle w:val="FootnoteText"/>
        <w:rPr>
          <w:rStyle w:val="FootnoteReference"/>
        </w:rPr>
      </w:pPr>
      <w:r w:rsidRPr="00465BD3">
        <w:rPr>
          <w:rStyle w:val="FootnoteReference"/>
        </w:rPr>
        <w:footnoteRef/>
      </w:r>
      <w:r w:rsidRPr="00465BD3">
        <w:rPr>
          <w:rStyle w:val="FootnoteReference"/>
        </w:rPr>
        <w:tab/>
        <w:t xml:space="preserve">Please refer to </w:t>
      </w:r>
      <w:r w:rsidRPr="00465BD3">
        <w:rPr>
          <w:rStyle w:val="FootnoteReference"/>
        </w:rPr>
        <w:fldChar w:fldCharType="begin"/>
      </w:r>
      <w:r w:rsidRPr="00465BD3">
        <w:rPr>
          <w:rStyle w:val="FootnoteReference"/>
        </w:rPr>
        <w:instrText xml:space="preserve"> REF _Ref471986744 \h  \* MERGEFORMAT </w:instrText>
      </w:r>
      <w:r w:rsidRPr="00465BD3">
        <w:rPr>
          <w:rStyle w:val="FootnoteReference"/>
        </w:rPr>
      </w:r>
      <w:r w:rsidRPr="00465BD3">
        <w:rPr>
          <w:rStyle w:val="FootnoteReference"/>
        </w:rPr>
        <w:fldChar w:fldCharType="separate"/>
      </w:r>
      <w:r w:rsidRPr="00465BD3">
        <w:rPr>
          <w:rStyle w:val="FootnoteReference"/>
        </w:rPr>
        <w:t>Appendix D: Organisations Interviewed and Contacted in Qualitative Research</w:t>
      </w:r>
      <w:r w:rsidRPr="00465BD3">
        <w:rPr>
          <w:rStyle w:val="FootnoteReference"/>
        </w:rPr>
        <w:fldChar w:fldCharType="end"/>
      </w:r>
      <w:r w:rsidRPr="00465BD3">
        <w:rPr>
          <w:rStyle w:val="FootnoteReference"/>
        </w:rPr>
        <w:t xml:space="preserve"> for further detail</w:t>
      </w:r>
    </w:p>
  </w:footnote>
  <w:footnote w:id="9">
    <w:p w14:paraId="19FEDE97" w14:textId="77777777" w:rsidR="006A1A94" w:rsidRPr="00731231" w:rsidRDefault="006A1A94" w:rsidP="00731231">
      <w:pPr>
        <w:pStyle w:val="FootnoteText"/>
        <w:rPr>
          <w:rStyle w:val="FootnoteReference"/>
        </w:rPr>
      </w:pPr>
      <w:r w:rsidRPr="00731231">
        <w:rPr>
          <w:rStyle w:val="FootnoteReference"/>
        </w:rPr>
        <w:footnoteRef/>
      </w:r>
      <w:r w:rsidRPr="00731231">
        <w:rPr>
          <w:rStyle w:val="FootnoteReference"/>
        </w:rPr>
        <w:tab/>
        <w:t>This figure should be interpreted with caution due to the low base of respondents n=8</w:t>
      </w:r>
    </w:p>
  </w:footnote>
  <w:footnote w:id="10">
    <w:p w14:paraId="61AE0D36" w14:textId="77777777" w:rsidR="006A1A94" w:rsidRPr="00C9594B" w:rsidRDefault="006A1A94" w:rsidP="00C9594B">
      <w:pPr>
        <w:pStyle w:val="FootnoteText"/>
        <w:rPr>
          <w:rStyle w:val="FootnoteReference"/>
        </w:rPr>
      </w:pPr>
      <w:r w:rsidRPr="00C9594B">
        <w:rPr>
          <w:rStyle w:val="FootnoteReference"/>
        </w:rPr>
        <w:footnoteRef/>
      </w:r>
      <w:r w:rsidRPr="00C9594B">
        <w:rPr>
          <w:rStyle w:val="FootnoteReference"/>
        </w:rPr>
        <w:tab/>
        <w:t>Later Trial commencement in East Kimberley may partly explain this difference.</w:t>
      </w:r>
    </w:p>
  </w:footnote>
  <w:footnote w:id="11">
    <w:p w14:paraId="6D3DBFF5" w14:textId="1850E414" w:rsidR="006A1A94" w:rsidRPr="00032B92" w:rsidRDefault="006A1A94" w:rsidP="00C9594B">
      <w:pPr>
        <w:pStyle w:val="FootnoteText"/>
        <w:rPr>
          <w:rStyle w:val="FootnoteReference"/>
        </w:rPr>
      </w:pPr>
      <w:r w:rsidRPr="00032B92">
        <w:rPr>
          <w:rStyle w:val="FootnoteReference"/>
        </w:rPr>
        <w:footnoteRef/>
      </w:r>
      <w:r w:rsidRPr="00032B92">
        <w:rPr>
          <w:rStyle w:val="FootnoteReference"/>
        </w:rPr>
        <w:tab/>
        <w:t>Indue data on purchases at the level of merchant categories exists (</w:t>
      </w:r>
      <w:r w:rsidR="00247501" w:rsidRPr="00032B92">
        <w:rPr>
          <w:rStyle w:val="FootnoteReference"/>
        </w:rPr>
        <w:t>e.g.</w:t>
      </w:r>
      <w:r w:rsidRPr="00032B92">
        <w:rPr>
          <w:rStyle w:val="FootnoteReference"/>
        </w:rPr>
        <w:t>: approximately half of expenditure through Indue cards in EK is classified as “Grocery Stores and Supermarkets”).</w:t>
      </w:r>
      <w:r>
        <w:rPr>
          <w:rStyle w:val="FootnoteReference"/>
        </w:rPr>
        <w:t xml:space="preserve"> </w:t>
      </w:r>
      <w:r w:rsidRPr="00032B92">
        <w:rPr>
          <w:rStyle w:val="FootnoteReference"/>
        </w:rPr>
        <w:t>However, this does not have any pre-Trial baseline and does not go to the level of items purchased.</w:t>
      </w:r>
      <w:r>
        <w:rPr>
          <w:rStyle w:val="FootnoteReference"/>
        </w:rPr>
        <w:t xml:space="preserve"> </w:t>
      </w:r>
      <w:r w:rsidRPr="00032B92">
        <w:rPr>
          <w:rStyle w:val="FootnoteReference"/>
        </w:rPr>
        <w:t>Analysis of this data over the longer timeframe of the full Trial period may allow the identification of macro changes in purchasing patterns across merchant types during the duration of the Trial, but direct pre-Trial comparison data is not anticipated and only where merchant categories are very narrow will this provide any information about specific products.</w:t>
      </w:r>
    </w:p>
  </w:footnote>
  <w:footnote w:id="12">
    <w:p w14:paraId="74FA170E" w14:textId="77777777" w:rsidR="006A1A94" w:rsidRPr="00032B92" w:rsidRDefault="006A1A94" w:rsidP="00C9594B">
      <w:pPr>
        <w:pStyle w:val="FootnoteText"/>
        <w:rPr>
          <w:rStyle w:val="FootnoteReference"/>
        </w:rPr>
      </w:pPr>
      <w:r w:rsidRPr="00032B92">
        <w:rPr>
          <w:rStyle w:val="FootnoteReference"/>
        </w:rPr>
        <w:footnoteRef/>
      </w:r>
      <w:r w:rsidRPr="00032B92">
        <w:rPr>
          <w:rStyle w:val="FootnoteReference"/>
        </w:rPr>
        <w:tab/>
        <w:t>Improvement in IT skills was envisaged in the evaluation framework as a potential spill-over effect.</w:t>
      </w:r>
      <w:r>
        <w:rPr>
          <w:rStyle w:val="FootnoteReference"/>
        </w:rPr>
        <w:t xml:space="preserve"> </w:t>
      </w:r>
      <w:r w:rsidRPr="00032B92">
        <w:rPr>
          <w:rStyle w:val="FootnoteReference"/>
        </w:rPr>
        <w:t>These spill-over benefits are potential ways in which the program could benefit the community above and beyond the program outcomes.</w:t>
      </w:r>
      <w:r>
        <w:rPr>
          <w:rStyle w:val="FootnoteReference"/>
        </w:rPr>
        <w:t xml:space="preserve"> </w:t>
      </w:r>
      <w:r w:rsidRPr="00032B92">
        <w:rPr>
          <w:rStyle w:val="FootnoteReference"/>
        </w:rPr>
        <w:t>These potential benefits, while premised on previous experience with Income Management programs, are not seen as being central to the Trial’s objectives.</w:t>
      </w:r>
    </w:p>
  </w:footnote>
  <w:footnote w:id="13">
    <w:p w14:paraId="39537A6F" w14:textId="77777777" w:rsidR="006A1A94" w:rsidRPr="003029BE" w:rsidRDefault="006A1A94" w:rsidP="00032B92">
      <w:pPr>
        <w:pStyle w:val="FootnoteText"/>
        <w:rPr>
          <w:rStyle w:val="FootnoteReference"/>
        </w:rPr>
      </w:pPr>
      <w:r w:rsidRPr="003029BE">
        <w:rPr>
          <w:rStyle w:val="FootnoteReference"/>
        </w:rPr>
        <w:footnoteRef/>
      </w:r>
      <w:r w:rsidRPr="003029BE">
        <w:rPr>
          <w:rStyle w:val="FootnoteReference"/>
        </w:rPr>
        <w:tab/>
        <w:t>This figure should be interpreted with caution due to the low base of respondents n=8</w:t>
      </w:r>
    </w:p>
  </w:footnote>
  <w:footnote w:id="14">
    <w:p w14:paraId="528CC206" w14:textId="77777777" w:rsidR="006A1A94" w:rsidRPr="003029BE" w:rsidRDefault="006A1A94" w:rsidP="003029BE">
      <w:pPr>
        <w:pStyle w:val="FootnoteText"/>
        <w:rPr>
          <w:rStyle w:val="FootnoteReference"/>
        </w:rPr>
      </w:pPr>
      <w:r w:rsidRPr="003029BE">
        <w:rPr>
          <w:rStyle w:val="FootnoteReference"/>
        </w:rPr>
        <w:footnoteRef/>
      </w:r>
      <w:r w:rsidRPr="003029BE">
        <w:rPr>
          <w:rStyle w:val="FootnoteReference"/>
        </w:rPr>
        <w:tab/>
        <w:t>Note that this cannot be done under the epayments code. This code states that refunds must be made to the method that was used to purchase the goods.</w:t>
      </w:r>
    </w:p>
  </w:footnote>
  <w:footnote w:id="15">
    <w:p w14:paraId="7CFC47E1" w14:textId="77777777" w:rsidR="006A1A94" w:rsidRPr="00CC0E0D" w:rsidRDefault="006A1A94" w:rsidP="00CC0E0D">
      <w:pPr>
        <w:pStyle w:val="FootnoteText"/>
        <w:rPr>
          <w:rStyle w:val="FootnoteReference"/>
        </w:rPr>
      </w:pPr>
      <w:r w:rsidRPr="00CC0E0D">
        <w:rPr>
          <w:rStyle w:val="FootnoteReference"/>
        </w:rPr>
        <w:footnoteRef/>
      </w:r>
      <w:r w:rsidRPr="00CC0E0D">
        <w:rPr>
          <w:rStyle w:val="FootnoteReference"/>
        </w:rPr>
        <w:tab/>
        <w:t>The Department can increase other external transfer limits (default $200) upon reasonable proof and can place children on an Indue Card at boarding school.</w:t>
      </w:r>
    </w:p>
  </w:footnote>
  <w:footnote w:id="16">
    <w:p w14:paraId="755E6B8F" w14:textId="77777777" w:rsidR="006A1A94" w:rsidRPr="00CC0E0D" w:rsidRDefault="006A1A94" w:rsidP="00CC0E0D">
      <w:pPr>
        <w:pStyle w:val="FootnoteText"/>
        <w:rPr>
          <w:rStyle w:val="FootnoteReference"/>
        </w:rPr>
      </w:pPr>
      <w:r w:rsidRPr="00CC0E0D">
        <w:rPr>
          <w:rStyle w:val="FootnoteReference"/>
        </w:rPr>
        <w:footnoteRef/>
      </w:r>
      <w:r w:rsidRPr="00CC0E0D">
        <w:rPr>
          <w:rStyle w:val="FootnoteReference"/>
        </w:rPr>
        <w:tab/>
        <w:t>The Department advised that the need to have access to cash for such purposes was acknowledged in the co-design process with community leaders and is why 20% of payments are not quarantined.</w:t>
      </w:r>
    </w:p>
  </w:footnote>
  <w:footnote w:id="17">
    <w:p w14:paraId="425151A6" w14:textId="77777777" w:rsidR="006A1A94" w:rsidRPr="00CC0E0D" w:rsidRDefault="006A1A94" w:rsidP="00CC0E0D">
      <w:pPr>
        <w:pStyle w:val="FootnoteText"/>
        <w:rPr>
          <w:rStyle w:val="FootnoteReference"/>
        </w:rPr>
      </w:pPr>
      <w:r w:rsidRPr="00CC0E0D">
        <w:rPr>
          <w:rStyle w:val="FootnoteReference"/>
        </w:rPr>
        <w:footnoteRef/>
      </w:r>
      <w:r w:rsidRPr="00CC0E0D">
        <w:rPr>
          <w:rStyle w:val="FootnoteReference"/>
        </w:rPr>
        <w:tab/>
        <w:t>The Department indicated that the CDC has complete coverage of merchants that do not have alcohol or gambling as the main source of business.</w:t>
      </w:r>
    </w:p>
  </w:footnote>
  <w:footnote w:id="18">
    <w:p w14:paraId="44B61B28" w14:textId="77777777" w:rsidR="006A1A94" w:rsidRDefault="006A1A94" w:rsidP="00CC0E0D">
      <w:pPr>
        <w:pStyle w:val="FootnoteText"/>
      </w:pPr>
      <w:r w:rsidRPr="00CC0E0D">
        <w:rPr>
          <w:rStyle w:val="FootnoteReference"/>
        </w:rPr>
        <w:footnoteRef/>
      </w:r>
      <w:r w:rsidRPr="00CC0E0D">
        <w:rPr>
          <w:rStyle w:val="FootnoteReference"/>
        </w:rPr>
        <w:tab/>
        <w:t>The Department acknowledged that there were significant issues with the set-up of automatic payments and other transactions at the start of the trial. It advised that this has since been fixed (as of August 2016).</w:t>
      </w:r>
    </w:p>
  </w:footnote>
  <w:footnote w:id="19">
    <w:p w14:paraId="193C9CCF" w14:textId="77777777" w:rsidR="006A1A94" w:rsidRPr="00CC0E0D" w:rsidRDefault="006A1A94" w:rsidP="00D2023E">
      <w:pPr>
        <w:pStyle w:val="FootnoteText"/>
        <w:tabs>
          <w:tab w:val="clear" w:pos="426"/>
          <w:tab w:val="left" w:pos="709"/>
        </w:tabs>
        <w:ind w:left="0" w:firstLine="0"/>
        <w:rPr>
          <w:rStyle w:val="FootnoteReference"/>
        </w:rPr>
      </w:pPr>
      <w:r w:rsidRPr="00CC0E0D">
        <w:rPr>
          <w:rStyle w:val="FootnoteReference"/>
        </w:rPr>
        <w:footnoteRef/>
      </w:r>
      <w:r w:rsidRPr="00CC0E0D">
        <w:rPr>
          <w:rStyle w:val="FootnoteReference"/>
        </w:rPr>
        <w:tab/>
        <w:t>Source: data provided by DHS on all Centrelink customers in receipt of an Income Support Payment whose address has changed from in the defined community, to out of the defined community during a quarter.</w:t>
      </w:r>
      <w:r>
        <w:rPr>
          <w:rStyle w:val="FootnoteReference"/>
        </w:rPr>
        <w:t xml:space="preserve"> </w:t>
      </w:r>
      <w:r w:rsidRPr="00CC0E0D">
        <w:rPr>
          <w:rStyle w:val="FootnoteReference"/>
        </w:rPr>
        <w:t>The data was extracted in September 2016 and so this Figure presents ISP recipient movement statistics up to the June Quarter 2016 (JQ-2016) – the most recent quarter for which complete data was available at the time of data extraction.</w:t>
      </w:r>
    </w:p>
  </w:footnote>
  <w:footnote w:id="20">
    <w:p w14:paraId="45586B6B" w14:textId="77777777" w:rsidR="006A1A94" w:rsidRPr="00424E21" w:rsidRDefault="006A1A94" w:rsidP="00CC0E0D">
      <w:pPr>
        <w:pStyle w:val="FootnoteText"/>
        <w:rPr>
          <w:rStyle w:val="FootnoteReference"/>
        </w:rPr>
      </w:pPr>
      <w:r w:rsidRPr="00424E21">
        <w:rPr>
          <w:rStyle w:val="FootnoteReference"/>
        </w:rPr>
        <w:footnoteRef/>
      </w:r>
      <w:r w:rsidRPr="00424E21">
        <w:rPr>
          <w:rStyle w:val="FootnoteReference"/>
        </w:rPr>
        <w:tab/>
        <w:t>It was anticipated that DEX administrative data on service usage may provide a way of establishing a baseline of pre-Trial service usage and then examining changes in usage as the CDCT operated.</w:t>
      </w:r>
      <w:r>
        <w:rPr>
          <w:rStyle w:val="FootnoteReference"/>
        </w:rPr>
        <w:t xml:space="preserve"> </w:t>
      </w:r>
      <w:r w:rsidRPr="00424E21">
        <w:rPr>
          <w:rStyle w:val="FootnoteReference"/>
        </w:rPr>
        <w:t>However, examination of the available DEX data reveals that not all service providers fully utilised the DEX facility to report their activity data in the July through December 2015 period.</w:t>
      </w:r>
      <w:r>
        <w:rPr>
          <w:rStyle w:val="FootnoteReference"/>
        </w:rPr>
        <w:t xml:space="preserve"> </w:t>
      </w:r>
      <w:r w:rsidRPr="00424E21">
        <w:rPr>
          <w:rStyle w:val="FootnoteReference"/>
        </w:rPr>
        <w:t>Without this baseline data, it is not possible to reliably ascertain the extent to which service usage has increased or decreased since the introduction of the CDCT.</w:t>
      </w:r>
    </w:p>
  </w:footnote>
  <w:footnote w:id="21">
    <w:p w14:paraId="6C1DC6E1" w14:textId="77777777" w:rsidR="006A1A94" w:rsidRPr="00424E21" w:rsidRDefault="006A1A94" w:rsidP="00424E21">
      <w:pPr>
        <w:pStyle w:val="FootnoteText"/>
        <w:rPr>
          <w:rStyle w:val="FootnoteReference"/>
        </w:rPr>
      </w:pPr>
      <w:r w:rsidRPr="00424E21">
        <w:rPr>
          <w:rStyle w:val="FootnoteReference"/>
        </w:rPr>
        <w:footnoteRef/>
      </w:r>
      <w:r w:rsidRPr="00424E21">
        <w:rPr>
          <w:rStyle w:val="FootnoteReference"/>
        </w:rPr>
        <w:tab/>
        <w:t>From February 2017 balance checking will be available at selected ATMs</w:t>
      </w:r>
    </w:p>
  </w:footnote>
  <w:footnote w:id="22">
    <w:p w14:paraId="4D638BDD" w14:textId="77777777" w:rsidR="006A1A94" w:rsidRPr="00424E21" w:rsidRDefault="006A1A94" w:rsidP="00424E21">
      <w:pPr>
        <w:pStyle w:val="FootnoteText"/>
        <w:rPr>
          <w:rStyle w:val="FootnoteReference"/>
        </w:rPr>
      </w:pPr>
      <w:r w:rsidRPr="00424E21">
        <w:rPr>
          <w:rStyle w:val="FootnoteReference"/>
        </w:rPr>
        <w:footnoteRef/>
      </w:r>
      <w:r w:rsidRPr="00424E21">
        <w:rPr>
          <w:rStyle w:val="FootnoteReference"/>
        </w:rPr>
        <w:tab/>
        <w:t>Please note that informal rent arrangements are possible through the Cashless Debit Card hotline if proof is presented.</w:t>
      </w:r>
    </w:p>
  </w:footnote>
  <w:footnote w:id="23">
    <w:p w14:paraId="7EF98D4D" w14:textId="77777777" w:rsidR="006A1A94" w:rsidRPr="00DA7207" w:rsidRDefault="006A1A94" w:rsidP="00DA7207">
      <w:pPr>
        <w:pStyle w:val="FootnoteText"/>
        <w:rPr>
          <w:rStyle w:val="FootnoteReference"/>
        </w:rPr>
      </w:pPr>
      <w:r w:rsidRPr="00DA7207">
        <w:rPr>
          <w:rStyle w:val="FootnoteReference"/>
        </w:rPr>
        <w:footnoteRef/>
      </w:r>
      <w:r w:rsidRPr="00DA7207">
        <w:rPr>
          <w:rStyle w:val="FootnoteReference"/>
        </w:rPr>
        <w:tab/>
        <w:t>Note that card functionality has since been upgraded so that from December 2016 participants can select ‘savings’, ‘cheque’ or ‘credit’.</w:t>
      </w:r>
    </w:p>
  </w:footnote>
  <w:footnote w:id="24">
    <w:p w14:paraId="726D8295" w14:textId="426A31FF" w:rsidR="00C46C21" w:rsidRPr="00C46C21" w:rsidRDefault="00C46C21" w:rsidP="00C46C21">
      <w:pPr>
        <w:pStyle w:val="FootnoteText"/>
        <w:spacing w:before="0"/>
        <w:rPr>
          <w:rStyle w:val="FootnoteReference"/>
        </w:rPr>
      </w:pPr>
      <w:r w:rsidRPr="00C46C21">
        <w:rPr>
          <w:rStyle w:val="FootnoteReference"/>
        </w:rPr>
        <w:footnoteRef/>
      </w:r>
      <w:r w:rsidR="00C95348" w:rsidRPr="00DA7207">
        <w:rPr>
          <w:rStyle w:val="FootnoteReference"/>
        </w:rPr>
        <w:tab/>
      </w:r>
      <w:r w:rsidRPr="00C46C21">
        <w:rPr>
          <w:rStyle w:val="FootnoteReference"/>
        </w:rPr>
        <w:t>Excludes ISP deposits into CDC accounts.</w:t>
      </w:r>
    </w:p>
  </w:footnote>
  <w:footnote w:id="25">
    <w:p w14:paraId="36F024C9" w14:textId="77777777" w:rsidR="006A1A94" w:rsidRPr="00B728C7" w:rsidRDefault="006A1A94" w:rsidP="00B728C7">
      <w:pPr>
        <w:pStyle w:val="FootnoteText"/>
        <w:rPr>
          <w:rStyle w:val="FootnoteReference"/>
        </w:rPr>
      </w:pPr>
      <w:r w:rsidRPr="00B728C7">
        <w:rPr>
          <w:rStyle w:val="FootnoteReference"/>
        </w:rPr>
        <w:footnoteRef/>
      </w:r>
      <w:r w:rsidRPr="00B728C7">
        <w:rPr>
          <w:rStyle w:val="FootnoteReference"/>
        </w:rPr>
        <w:tab/>
      </w:r>
      <w:r w:rsidRPr="00B728C7">
        <w:rPr>
          <w:rStyle w:val="FootnoteReference"/>
        </w:rPr>
        <w:tab/>
        <w:t>The reason for these CDC transaction declines was that they were attempted on blocked terminals associated with a merchant trading under a merchant category code which indicates they sell prohibited goods such as alcohol or gambling products.</w:t>
      </w:r>
    </w:p>
  </w:footnote>
  <w:footnote w:id="26">
    <w:p w14:paraId="35C00AFC" w14:textId="77777777" w:rsidR="006A1A94" w:rsidRDefault="006A1A94" w:rsidP="00B728C7">
      <w:pPr>
        <w:pStyle w:val="FootnoteText"/>
      </w:pPr>
      <w:r w:rsidRPr="00B728C7">
        <w:rPr>
          <w:rStyle w:val="FootnoteReference"/>
        </w:rPr>
        <w:footnoteRef/>
      </w:r>
      <w:r w:rsidRPr="00B728C7">
        <w:rPr>
          <w:rStyle w:val="FootnoteReference"/>
        </w:rPr>
        <w:tab/>
      </w:r>
      <w:r w:rsidRPr="00B728C7">
        <w:rPr>
          <w:rStyle w:val="FootnoteReference"/>
        </w:rPr>
        <w:tab/>
        <w:t>Reasons for these CDC transaction declines include: advised to reject; card listed as restricted; and card listed as stolen.</w:t>
      </w:r>
    </w:p>
  </w:footnote>
  <w:footnote w:id="27">
    <w:p w14:paraId="237248D4" w14:textId="77777777" w:rsidR="006A1A94" w:rsidRPr="00013687" w:rsidRDefault="006A1A94" w:rsidP="00013687">
      <w:pPr>
        <w:pStyle w:val="FootnoteText"/>
        <w:rPr>
          <w:rStyle w:val="FootnoteReference"/>
        </w:rPr>
      </w:pPr>
      <w:r w:rsidRPr="00013687">
        <w:rPr>
          <w:rStyle w:val="FootnoteReference"/>
        </w:rPr>
        <w:footnoteRef/>
      </w:r>
      <w:r w:rsidRPr="00013687">
        <w:rPr>
          <w:rStyle w:val="FootnoteReference"/>
        </w:rPr>
        <w:tab/>
        <w:t>The first CDCT participant listing provided to the Evaluation Team.</w:t>
      </w:r>
    </w:p>
  </w:footnote>
  <w:footnote w:id="28">
    <w:p w14:paraId="7260BA57" w14:textId="77777777" w:rsidR="006A1A94" w:rsidRPr="001137F7" w:rsidRDefault="006A1A94" w:rsidP="001137F7">
      <w:pPr>
        <w:pStyle w:val="FootnoteText"/>
        <w:rPr>
          <w:rStyle w:val="FootnoteReference"/>
        </w:rPr>
      </w:pPr>
      <w:r w:rsidRPr="001137F7">
        <w:rPr>
          <w:rStyle w:val="FootnoteReference"/>
        </w:rPr>
        <w:footnoteRef/>
      </w:r>
      <w:r w:rsidRPr="001137F7">
        <w:rPr>
          <w:rStyle w:val="FootnoteReference"/>
        </w:rPr>
        <w:tab/>
        <w:t>The spike in CDC account balances in July 2016 reflects the end of financial year reconciliation payments for Family Tax Benefit made to CDCT participants.</w:t>
      </w:r>
    </w:p>
  </w:footnote>
  <w:footnote w:id="29">
    <w:p w14:paraId="03D986D5" w14:textId="77777777" w:rsidR="006A1A94" w:rsidRPr="001137F7" w:rsidRDefault="006A1A94" w:rsidP="001137F7">
      <w:pPr>
        <w:pStyle w:val="FootnoteText"/>
        <w:rPr>
          <w:rStyle w:val="FootnoteReference"/>
        </w:rPr>
      </w:pPr>
      <w:r w:rsidRPr="001137F7">
        <w:rPr>
          <w:rStyle w:val="FootnoteReference"/>
        </w:rPr>
        <w:footnoteRef/>
      </w:r>
      <w:r w:rsidRPr="001137F7">
        <w:rPr>
          <w:rStyle w:val="FootnoteReference"/>
        </w:rPr>
        <w:tab/>
        <w:t>Based on DHS data extracted 29 June 2016.</w:t>
      </w:r>
    </w:p>
  </w:footnote>
  <w:footnote w:id="30">
    <w:p w14:paraId="4B164A28" w14:textId="77777777" w:rsidR="006A1A94" w:rsidRDefault="006A1A94" w:rsidP="001137F7">
      <w:pPr>
        <w:pStyle w:val="FootnoteText"/>
      </w:pPr>
      <w:r w:rsidRPr="001137F7">
        <w:rPr>
          <w:rStyle w:val="FootnoteReference"/>
        </w:rPr>
        <w:footnoteRef/>
      </w:r>
      <w:r w:rsidRPr="001137F7">
        <w:rPr>
          <w:rStyle w:val="FootnoteReference"/>
        </w:rPr>
        <w:tab/>
        <w:t>End-of-year top-ups (paid in July) have a significant impact on Carer Payments, Family Tax Benefit payments, Parenting Payments</w:t>
      </w:r>
    </w:p>
  </w:footnote>
  <w:footnote w:id="31">
    <w:p w14:paraId="3127C3E3" w14:textId="77777777" w:rsidR="006A1A94" w:rsidRPr="001137F7" w:rsidRDefault="006A1A94" w:rsidP="001137F7">
      <w:pPr>
        <w:pStyle w:val="FootnoteText"/>
        <w:rPr>
          <w:rStyle w:val="FootnoteReference"/>
        </w:rPr>
      </w:pPr>
      <w:r w:rsidRPr="001137F7">
        <w:rPr>
          <w:rStyle w:val="FootnoteReference"/>
        </w:rPr>
        <w:footnoteRef/>
      </w:r>
      <w:r w:rsidRPr="001137F7">
        <w:rPr>
          <w:rStyle w:val="FootnoteReference"/>
        </w:rPr>
        <w:tab/>
        <w:t>Customers with active Centrepay deductions have a lower net percentage of funds paid to their CDC, as Centrepay is deducted from the default 80% prior to quarantining of funds. This may account for some of those customers who believe that an amount lower than 80% is being paid to their cards.</w:t>
      </w:r>
    </w:p>
  </w:footnote>
  <w:footnote w:id="32">
    <w:p w14:paraId="31315038" w14:textId="77777777" w:rsidR="006A1A94" w:rsidRPr="004A733E" w:rsidRDefault="006A1A94" w:rsidP="008942E2">
      <w:pPr>
        <w:pStyle w:val="FootnoteText"/>
        <w:rPr>
          <w:rStyle w:val="FootnoteReference"/>
        </w:rPr>
      </w:pPr>
      <w:r w:rsidRPr="004A733E">
        <w:rPr>
          <w:rStyle w:val="FootnoteReference"/>
        </w:rPr>
        <w:footnoteRef/>
      </w:r>
      <w:r w:rsidRPr="004A733E">
        <w:rPr>
          <w:rStyle w:val="FootnoteReference"/>
        </w:rPr>
        <w:tab/>
        <w:t>The Department advised that 20% of payments are not quarantined due to the need for participants to have access to cash for legitimate purposes.</w:t>
      </w:r>
      <w:r>
        <w:rPr>
          <w:rStyle w:val="FootnoteReference"/>
        </w:rPr>
        <w:t xml:space="preserve"> </w:t>
      </w:r>
      <w:r w:rsidRPr="004A733E">
        <w:rPr>
          <w:rStyle w:val="FootnoteReference"/>
        </w:rPr>
        <w:t>The CDC also allows for $200 to be transferred externally per 28 days. If a legitimate reason can be provided for requiring this limit to be increased then DSS can assist in this.</w:t>
      </w:r>
    </w:p>
  </w:footnote>
  <w:footnote w:id="33">
    <w:p w14:paraId="5F6D8C94" w14:textId="77777777" w:rsidR="006A1A94" w:rsidRPr="004A733E" w:rsidRDefault="006A1A94" w:rsidP="004A733E">
      <w:pPr>
        <w:pStyle w:val="FootnoteText"/>
        <w:rPr>
          <w:rStyle w:val="FootnoteReference"/>
        </w:rPr>
      </w:pPr>
      <w:r w:rsidRPr="004A733E">
        <w:rPr>
          <w:rStyle w:val="FootnoteReference"/>
        </w:rPr>
        <w:footnoteRef/>
      </w:r>
      <w:r w:rsidRPr="004A733E">
        <w:rPr>
          <w:rStyle w:val="FootnoteReference"/>
        </w:rPr>
        <w:tab/>
        <w:t>The Department has contingency arrangements for emergency situations and the Christmas shutdown period. These include assistance through the DSS and Indue hotlines as well as officers on the ground and in Canberra who have the ability to transfer money to external accounts in such situations.</w:t>
      </w:r>
    </w:p>
  </w:footnote>
  <w:footnote w:id="34">
    <w:p w14:paraId="08B6E136" w14:textId="77777777" w:rsidR="006A1A94" w:rsidRPr="00E23355" w:rsidRDefault="006A1A94" w:rsidP="00E23355">
      <w:pPr>
        <w:pStyle w:val="FootnoteText"/>
        <w:rPr>
          <w:rStyle w:val="FootnoteReference"/>
        </w:rPr>
      </w:pPr>
      <w:r w:rsidRPr="00E23355">
        <w:rPr>
          <w:rStyle w:val="FootnoteReference"/>
        </w:rPr>
        <w:footnoteRef/>
      </w:r>
      <w:r w:rsidRPr="00E23355">
        <w:rPr>
          <w:rStyle w:val="FootnoteReference"/>
        </w:rPr>
        <w:tab/>
        <w:t xml:space="preserve">For supporting data see </w:t>
      </w:r>
      <w:r w:rsidRPr="00E23355">
        <w:rPr>
          <w:rStyle w:val="FootnoteReference"/>
        </w:rPr>
        <w:fldChar w:fldCharType="begin"/>
      </w:r>
      <w:r w:rsidRPr="00E23355">
        <w:rPr>
          <w:rStyle w:val="FootnoteReference"/>
        </w:rPr>
        <w:instrText xml:space="preserve"> REF _Ref472335332 \h  \* MERGEFORMAT </w:instrText>
      </w:r>
      <w:r w:rsidRPr="00E23355">
        <w:rPr>
          <w:rStyle w:val="FootnoteReference"/>
        </w:rPr>
      </w:r>
      <w:r w:rsidRPr="00E23355">
        <w:rPr>
          <w:rStyle w:val="FootnoteReference"/>
        </w:rPr>
        <w:fldChar w:fldCharType="separate"/>
      </w:r>
      <w:r w:rsidRPr="00955F7E">
        <w:rPr>
          <w:rStyle w:val="FootnoteReference"/>
        </w:rPr>
        <w:t>Figure 75</w:t>
      </w:r>
      <w:r w:rsidRPr="00E23355">
        <w:rPr>
          <w:rStyle w:val="FootnoteReference"/>
        </w:rPr>
        <w:fldChar w:fldCharType="end"/>
      </w:r>
      <w:r w:rsidRPr="00E23355">
        <w:rPr>
          <w:rStyle w:val="FootnoteReference"/>
        </w:rPr>
        <w:t xml:space="preserve"> under </w:t>
      </w:r>
      <w:r w:rsidRPr="00E23355">
        <w:rPr>
          <w:rStyle w:val="FootnoteReference"/>
        </w:rPr>
        <w:fldChar w:fldCharType="begin"/>
      </w:r>
      <w:r w:rsidRPr="00E23355">
        <w:rPr>
          <w:rStyle w:val="FootnoteReference"/>
        </w:rPr>
        <w:instrText xml:space="preserve"> REF _Ref472335421 \h </w:instrText>
      </w:r>
      <w:r>
        <w:rPr>
          <w:rStyle w:val="FootnoteReference"/>
        </w:rPr>
        <w:instrText xml:space="preserve"> \* MERGEFORMAT </w:instrText>
      </w:r>
      <w:r w:rsidRPr="00E23355">
        <w:rPr>
          <w:rStyle w:val="FootnoteReference"/>
        </w:rPr>
      </w:r>
      <w:r w:rsidRPr="00E23355">
        <w:rPr>
          <w:rStyle w:val="FootnoteReference"/>
        </w:rPr>
        <w:fldChar w:fldCharType="separate"/>
      </w:r>
      <w:r w:rsidRPr="00955F7E">
        <w:rPr>
          <w:rStyle w:val="FootnoteReference"/>
        </w:rPr>
        <w:t>MTO PI#4: Drug/alcohol-related injuries and hospital admissions</w:t>
      </w:r>
      <w:r w:rsidRPr="00E23355">
        <w:rPr>
          <w:rStyle w:val="FootnoteReference"/>
        </w:rPr>
        <w:fldChar w:fldCharType="end"/>
      </w:r>
      <w:r w:rsidRPr="00E23355">
        <w:rPr>
          <w:rStyle w:val="FootnoteReference"/>
        </w:rPr>
        <w:t>.</w:t>
      </w:r>
    </w:p>
  </w:footnote>
  <w:footnote w:id="35">
    <w:p w14:paraId="13F69597" w14:textId="77777777" w:rsidR="006A1A94" w:rsidRPr="009D6A87" w:rsidRDefault="006A1A94" w:rsidP="008942E2">
      <w:pPr>
        <w:pStyle w:val="FootnoteText"/>
        <w:rPr>
          <w:rStyle w:val="FootnoteReference"/>
        </w:rPr>
      </w:pPr>
      <w:r w:rsidRPr="009D6A87">
        <w:rPr>
          <w:rStyle w:val="FootnoteReference"/>
        </w:rPr>
        <w:footnoteRef/>
      </w:r>
      <w:r w:rsidRPr="009D6A87">
        <w:rPr>
          <w:rStyle w:val="FootnoteReference"/>
        </w:rPr>
        <w:tab/>
        <w:t>This figure should be interpreted with caution due to the low base of respondents n=8</w:t>
      </w:r>
    </w:p>
  </w:footnote>
  <w:footnote w:id="36">
    <w:p w14:paraId="424E7412" w14:textId="77777777" w:rsidR="006A1A94" w:rsidRPr="004F3724" w:rsidRDefault="006A1A94" w:rsidP="00573867">
      <w:pPr>
        <w:pStyle w:val="FootnoteText"/>
        <w:rPr>
          <w:rStyle w:val="FootnoteReference"/>
        </w:rPr>
      </w:pPr>
      <w:r w:rsidRPr="004F3724">
        <w:rPr>
          <w:rStyle w:val="FootnoteReference"/>
        </w:rPr>
        <w:footnoteRef/>
      </w:r>
      <w:r w:rsidRPr="004F3724">
        <w:rPr>
          <w:rStyle w:val="FootnoteReference"/>
        </w:rPr>
        <w:tab/>
        <w:t>The Department advised that the Australian Government had invested over $100,000 in internet infrastructure in Ceduna and surrounding communities to support the CDCT.</w:t>
      </w:r>
    </w:p>
  </w:footnote>
  <w:footnote w:id="37">
    <w:p w14:paraId="56C7BF36" w14:textId="77777777" w:rsidR="006A1A94" w:rsidRPr="004F3724" w:rsidRDefault="006A1A94" w:rsidP="004F3724">
      <w:pPr>
        <w:pStyle w:val="FootnoteText"/>
        <w:rPr>
          <w:rStyle w:val="FootnoteReference"/>
        </w:rPr>
      </w:pPr>
      <w:r w:rsidRPr="004F3724">
        <w:rPr>
          <w:rStyle w:val="FootnoteReference"/>
        </w:rPr>
        <w:footnoteRef/>
      </w:r>
      <w:r w:rsidRPr="004F3724">
        <w:rPr>
          <w:rStyle w:val="FootnoteReference"/>
        </w:rPr>
        <w:tab/>
        <w:t>The Department advised the evaluators that it had engaged in radio advertising in each location.</w:t>
      </w:r>
    </w:p>
  </w:footnote>
  <w:footnote w:id="38">
    <w:p w14:paraId="47FF714E" w14:textId="77777777" w:rsidR="006A1A94" w:rsidRDefault="006A1A94" w:rsidP="004F3724">
      <w:pPr>
        <w:pStyle w:val="FootnoteText"/>
      </w:pPr>
      <w:r w:rsidRPr="004F3724">
        <w:rPr>
          <w:rStyle w:val="FootnoteReference"/>
        </w:rPr>
        <w:footnoteRef/>
      </w:r>
      <w:r w:rsidRPr="004F3724">
        <w:rPr>
          <w:rStyle w:val="FootnoteReference"/>
        </w:rPr>
        <w:tab/>
        <w:t>Note that the trial was designed to minimise the involvement of the Department of Human Services in quarantining arrangements.</w:t>
      </w:r>
    </w:p>
  </w:footnote>
  <w:footnote w:id="39">
    <w:p w14:paraId="2DAA8C63" w14:textId="77777777" w:rsidR="006A1A94" w:rsidRPr="00A861E2" w:rsidRDefault="006A1A94" w:rsidP="004F3724">
      <w:pPr>
        <w:pStyle w:val="FootnoteText"/>
        <w:rPr>
          <w:rStyle w:val="FootnoteReference"/>
        </w:rPr>
      </w:pPr>
      <w:r w:rsidRPr="00A861E2">
        <w:rPr>
          <w:rStyle w:val="FootnoteReference"/>
        </w:rPr>
        <w:footnoteRef/>
      </w:r>
      <w:r w:rsidRPr="00A861E2">
        <w:rPr>
          <w:rStyle w:val="FootnoteReference"/>
        </w:rPr>
        <w:t xml:space="preserve"> The Department advised the evaluators that this issue was the result of banks ignoring requests from DHS to delay payments for Centrelink (of either 2 or 4 working days) and that Indue is not at fault. Ignoring this request results in participants receiving money earlier than they should have.</w:t>
      </w:r>
    </w:p>
  </w:footnote>
  <w:footnote w:id="40">
    <w:p w14:paraId="02D87DA5" w14:textId="77777777" w:rsidR="006A1A94" w:rsidRDefault="006A1A94" w:rsidP="004F3724">
      <w:pPr>
        <w:pStyle w:val="FootnoteText"/>
      </w:pPr>
      <w:r w:rsidRPr="00A861E2">
        <w:rPr>
          <w:rStyle w:val="FootnoteReference"/>
        </w:rPr>
        <w:footnoteRef/>
      </w:r>
      <w:r w:rsidRPr="00A861E2">
        <w:rPr>
          <w:rStyle w:val="FootnoteReference"/>
        </w:rPr>
        <w:t xml:space="preserve"> The Department advised that other balance checking is available, including phone and SMS alerts.</w:t>
      </w:r>
    </w:p>
  </w:footnote>
  <w:footnote w:id="41">
    <w:p w14:paraId="4658E7F3" w14:textId="77777777" w:rsidR="006A1A94" w:rsidRPr="00796C7A" w:rsidRDefault="006A1A94" w:rsidP="004F3724">
      <w:pPr>
        <w:pStyle w:val="FootnoteText"/>
        <w:rPr>
          <w:rStyle w:val="FootnoteReference"/>
        </w:rPr>
      </w:pPr>
      <w:r w:rsidRPr="00796C7A">
        <w:rPr>
          <w:rStyle w:val="FootnoteReference"/>
        </w:rPr>
        <w:footnoteRef/>
      </w:r>
      <w:r w:rsidRPr="00796C7A">
        <w:rPr>
          <w:rStyle w:val="FootnoteReference"/>
        </w:rPr>
        <w:tab/>
        <w:t>The Department advised the evaluators that this was not technically feasible.</w:t>
      </w:r>
    </w:p>
  </w:footnote>
  <w:footnote w:id="42">
    <w:p w14:paraId="5BC73A48" w14:textId="77777777" w:rsidR="006A1A94" w:rsidRPr="00CE4D30" w:rsidRDefault="006A1A94" w:rsidP="00796C7A">
      <w:pPr>
        <w:pStyle w:val="FootnoteText"/>
        <w:rPr>
          <w:rStyle w:val="FootnoteReference"/>
        </w:rPr>
      </w:pPr>
      <w:r w:rsidRPr="00CE4D30">
        <w:rPr>
          <w:rStyle w:val="FootnoteReference"/>
        </w:rPr>
        <w:footnoteRef/>
      </w:r>
      <w:r w:rsidRPr="00CE4D30">
        <w:rPr>
          <w:rStyle w:val="FootnoteReference"/>
        </w:rPr>
        <w:tab/>
        <w:t xml:space="preserve">For supporting data see </w:t>
      </w:r>
      <w:r w:rsidRPr="00CE4D30">
        <w:rPr>
          <w:rStyle w:val="FootnoteReference"/>
        </w:rPr>
        <w:fldChar w:fldCharType="begin"/>
      </w:r>
      <w:r w:rsidRPr="00CE4D30">
        <w:rPr>
          <w:rStyle w:val="FootnoteReference"/>
        </w:rPr>
        <w:instrText xml:space="preserve"> REF _Ref472335332 \h  \* MERGEFORMAT </w:instrText>
      </w:r>
      <w:r w:rsidRPr="00CE4D30">
        <w:rPr>
          <w:rStyle w:val="FootnoteReference"/>
        </w:rPr>
      </w:r>
      <w:r w:rsidRPr="00CE4D30">
        <w:rPr>
          <w:rStyle w:val="FootnoteReference"/>
        </w:rPr>
        <w:fldChar w:fldCharType="separate"/>
      </w:r>
      <w:r w:rsidRPr="00955F7E">
        <w:rPr>
          <w:rStyle w:val="FootnoteReference"/>
        </w:rPr>
        <w:t>Figure 75</w:t>
      </w:r>
      <w:r w:rsidRPr="00CE4D30">
        <w:rPr>
          <w:rStyle w:val="FootnoteReference"/>
        </w:rPr>
        <w:fldChar w:fldCharType="end"/>
      </w:r>
      <w:r w:rsidRPr="00CE4D30">
        <w:rPr>
          <w:rStyle w:val="FootnoteReference"/>
        </w:rPr>
        <w:t xml:space="preserve"> under </w:t>
      </w:r>
      <w:r w:rsidRPr="00CE4D30">
        <w:rPr>
          <w:rStyle w:val="FootnoteReference"/>
        </w:rPr>
        <w:fldChar w:fldCharType="begin"/>
      </w:r>
      <w:r w:rsidRPr="00CE4D30">
        <w:rPr>
          <w:rStyle w:val="FootnoteReference"/>
        </w:rPr>
        <w:instrText xml:space="preserve"> REF _Ref472335421 \h </w:instrText>
      </w:r>
      <w:r>
        <w:rPr>
          <w:rStyle w:val="FootnoteReference"/>
        </w:rPr>
        <w:instrText xml:space="preserve"> \* MERGEFORMAT </w:instrText>
      </w:r>
      <w:r w:rsidRPr="00CE4D30">
        <w:rPr>
          <w:rStyle w:val="FootnoteReference"/>
        </w:rPr>
      </w:r>
      <w:r w:rsidRPr="00CE4D30">
        <w:rPr>
          <w:rStyle w:val="FootnoteReference"/>
        </w:rPr>
        <w:fldChar w:fldCharType="separate"/>
      </w:r>
      <w:r w:rsidRPr="00955F7E">
        <w:rPr>
          <w:rStyle w:val="FootnoteReference"/>
        </w:rPr>
        <w:t>MTO PI#4: Drug/alcohol-related injuries and hospital admissions</w:t>
      </w:r>
      <w:r w:rsidRPr="00CE4D30">
        <w:rPr>
          <w:rStyle w:val="FootnoteReference"/>
        </w:rPr>
        <w:fldChar w:fldCharType="end"/>
      </w:r>
    </w:p>
  </w:footnote>
  <w:footnote w:id="43">
    <w:p w14:paraId="0513C74F" w14:textId="77777777" w:rsidR="006A1A94" w:rsidRPr="00DE52D9" w:rsidRDefault="006A1A94" w:rsidP="00CE4D30">
      <w:pPr>
        <w:pStyle w:val="FootnoteText"/>
        <w:rPr>
          <w:rStyle w:val="FootnoteReference"/>
        </w:rPr>
      </w:pPr>
      <w:r w:rsidRPr="00DE52D9">
        <w:rPr>
          <w:rStyle w:val="FootnoteReference"/>
        </w:rPr>
        <w:footnoteRef/>
      </w:r>
      <w:r w:rsidRPr="00DE52D9">
        <w:rPr>
          <w:rStyle w:val="FootnoteReference"/>
        </w:rPr>
        <w:tab/>
        <w:t>Note that the community panel commenced in October 2016.</w:t>
      </w:r>
    </w:p>
  </w:footnote>
  <w:footnote w:id="44">
    <w:p w14:paraId="678BFA24" w14:textId="070630E6" w:rsidR="006A1A94" w:rsidRPr="006F5D16" w:rsidRDefault="006A1A94">
      <w:pPr>
        <w:pStyle w:val="FootnoteText"/>
        <w:rPr>
          <w:rStyle w:val="FootnoteReference"/>
        </w:rPr>
      </w:pPr>
      <w:r w:rsidRPr="006F5D16">
        <w:rPr>
          <w:rStyle w:val="FootnoteReference"/>
        </w:rPr>
        <w:footnoteRef/>
      </w:r>
      <w:r w:rsidRPr="006F5D16">
        <w:rPr>
          <w:rStyle w:val="FootnoteReference"/>
        </w:rPr>
        <w:t xml:space="preserve"> </w:t>
      </w:r>
      <w:r w:rsidRPr="006F5D16">
        <w:rPr>
          <w:rStyle w:val="FootnoteReference"/>
        </w:rPr>
        <w:tab/>
        <w:t>The number of organisations that participated in the evaluation does not equal the number of participants interviewed because in some cases multiple people from the same organisation were interviewed and n=6 organisations from Ceduna did not consent to being identified.</w:t>
      </w:r>
    </w:p>
  </w:footnote>
  <w:footnote w:id="45">
    <w:p w14:paraId="3A5BDE03" w14:textId="77777777" w:rsidR="006A1A94" w:rsidRDefault="006A1A94" w:rsidP="008D3A4E">
      <w:pPr>
        <w:pStyle w:val="FootnoteText"/>
      </w:pPr>
      <w:r w:rsidRPr="006F5D16">
        <w:rPr>
          <w:rStyle w:val="FootnoteReference"/>
        </w:rPr>
        <w:footnoteRef/>
      </w:r>
      <w:r w:rsidRPr="006F5D16">
        <w:rPr>
          <w:rStyle w:val="FootnoteReference"/>
        </w:rPr>
        <w:t xml:space="preserve"> </w:t>
      </w:r>
      <w:r w:rsidRPr="006F5D16">
        <w:rPr>
          <w:rStyle w:val="FootnoteReference"/>
        </w:rPr>
        <w:tab/>
        <w:t>Organisations were contacted to participate at least three times.</w:t>
      </w:r>
    </w:p>
  </w:footnote>
  <w:footnote w:id="46">
    <w:p w14:paraId="7E636004" w14:textId="065C942B" w:rsidR="006A1A94" w:rsidRDefault="006A1A94" w:rsidP="008D3A4E">
      <w:pPr>
        <w:pStyle w:val="FootnoteText"/>
      </w:pPr>
      <w:r>
        <w:rPr>
          <w:rStyle w:val="FootnoteReference"/>
        </w:rPr>
        <w:footnoteRef/>
      </w:r>
      <w:r>
        <w:t xml:space="preserve"> </w:t>
      </w:r>
      <w:r>
        <w:tab/>
      </w:r>
      <w:r w:rsidR="006F5D16">
        <w:t>The number of organisations that participated in the evaluation does not equal the number of participants interviewed because in some cases multiple people from the same organisation were interviewed and n=4 organisations from Kununurra / Wyndham did not consent to being identified.</w:t>
      </w:r>
    </w:p>
  </w:footnote>
  <w:footnote w:id="47">
    <w:p w14:paraId="369D7C3F" w14:textId="77777777" w:rsidR="006A1A94" w:rsidRDefault="006A1A94" w:rsidP="008D3A4E">
      <w:pPr>
        <w:pStyle w:val="FootnoteText"/>
      </w:pPr>
      <w:r>
        <w:rPr>
          <w:rStyle w:val="FootnoteReference"/>
        </w:rPr>
        <w:footnoteRef/>
      </w:r>
      <w:r>
        <w:t xml:space="preserve"> </w:t>
      </w:r>
      <w:r>
        <w:tab/>
      </w:r>
      <w:r w:rsidRPr="00FE3AA3">
        <w:t>Organisations were contacted to participate at least three times.</w:t>
      </w:r>
    </w:p>
  </w:footnote>
  <w:footnote w:id="48">
    <w:p w14:paraId="190D0B84" w14:textId="77777777" w:rsidR="006A1A94" w:rsidRPr="006F5D16" w:rsidRDefault="006A1A94" w:rsidP="008D3A4E">
      <w:pPr>
        <w:pStyle w:val="FootnoteText"/>
        <w:rPr>
          <w:rStyle w:val="FootnoteReference"/>
        </w:rPr>
      </w:pPr>
      <w:r w:rsidRPr="006F5D16">
        <w:rPr>
          <w:rStyle w:val="FootnoteReference"/>
        </w:rPr>
        <w:footnoteRef/>
      </w:r>
      <w:r w:rsidRPr="006F5D16">
        <w:rPr>
          <w:rStyle w:val="FootnoteReference"/>
        </w:rPr>
        <w:t xml:space="preserve"> </w:t>
      </w:r>
      <w:r w:rsidRPr="006F5D16">
        <w:rPr>
          <w:rStyle w:val="FootnoteReference"/>
        </w:rPr>
        <w:tab/>
        <w:t>Organisations were contacted to participate at least three times.</w:t>
      </w:r>
    </w:p>
  </w:footnote>
  <w:footnote w:id="49">
    <w:p w14:paraId="50DB1577" w14:textId="68A17E32" w:rsidR="006A1A94" w:rsidRPr="00DE52D9" w:rsidRDefault="006A1A94" w:rsidP="00DE52D9">
      <w:pPr>
        <w:pStyle w:val="FootnoteText"/>
        <w:rPr>
          <w:rStyle w:val="FootnoteReference"/>
        </w:rPr>
      </w:pPr>
      <w:r w:rsidRPr="00DE52D9">
        <w:rPr>
          <w:rStyle w:val="FootnoteReference"/>
        </w:rPr>
        <w:footnoteRef/>
      </w:r>
      <w:r w:rsidRPr="00DE52D9">
        <w:rPr>
          <w:rStyle w:val="FootnoteReference"/>
        </w:rPr>
        <w:tab/>
        <w:t>Some participants in the evaluation who were not interviewed for the Initial Conditions Report completed a questionnaire retrospectively.</w:t>
      </w:r>
      <w:r>
        <w:rPr>
          <w:rStyle w:val="FootnoteReference"/>
        </w:rPr>
        <w:t xml:space="preserve"> </w:t>
      </w:r>
      <w:r w:rsidRPr="00DE52D9">
        <w:rPr>
          <w:rStyle w:val="FootnoteReference"/>
        </w:rPr>
        <w:t>These average ratings include retrospective responses.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F23D1" w14:textId="77777777" w:rsidR="006A1A94" w:rsidRPr="00C12273" w:rsidRDefault="006A1A94" w:rsidP="001C4803">
    <w:pPr>
      <w:pStyle w:val="Header"/>
    </w:pPr>
    <w:r w:rsidRPr="00C12273">
      <w:t>Commercial-in-Confidence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3D94A" w14:textId="3FD467B0" w:rsidR="006A1A94" w:rsidRPr="00774202" w:rsidRDefault="006A1A94" w:rsidP="007742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43E14" w14:textId="138A82A1" w:rsidR="006A1A94" w:rsidRPr="00C12273" w:rsidRDefault="006A1A94" w:rsidP="00774202">
    <w:pPr>
      <w:pStyle w:val="Header"/>
      <w:tabs>
        <w:tab w:val="clear" w:pos="4513"/>
        <w:tab w:val="left" w:pos="3560"/>
      </w:tabs>
    </w:pPr>
    <w:r>
      <w:tab/>
    </w:r>
    <w:r>
      <w:tab/>
    </w: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A306C2">
      <w:rPr>
        <w:rStyle w:val="PageNumber"/>
        <w:noProof/>
      </w:rPr>
      <w:t>2</w:t>
    </w:r>
    <w:r w:rsidRPr="00181D7C">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71A48" w14:textId="220BF576" w:rsidR="006A1A94" w:rsidRPr="00C12273" w:rsidRDefault="006A1A94" w:rsidP="00E2793B">
    <w:pPr>
      <w:pStyle w:val="Header"/>
      <w:tabs>
        <w:tab w:val="clear" w:pos="4513"/>
      </w:tabs>
    </w:pPr>
    <w:r>
      <w:tab/>
      <w:t>A</w:t>
    </w: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A306C2">
      <w:rPr>
        <w:rStyle w:val="PageNumber"/>
        <w:noProof/>
      </w:rPr>
      <w:t>76</w:t>
    </w:r>
    <w:r w:rsidRPr="00181D7C">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0752C" w14:textId="43C21814" w:rsidR="006A1A94" w:rsidRPr="00C12273" w:rsidRDefault="006A1A94" w:rsidP="00E2793B">
    <w:pPr>
      <w:pStyle w:val="Header"/>
      <w:tabs>
        <w:tab w:val="clear" w:pos="4513"/>
      </w:tabs>
    </w:pPr>
    <w:r>
      <w:tab/>
      <w:t>B</w:t>
    </w: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A306C2">
      <w:rPr>
        <w:rStyle w:val="PageNumber"/>
        <w:noProof/>
      </w:rPr>
      <w:t>28</w:t>
    </w:r>
    <w:r w:rsidRPr="00181D7C">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FF93D" w14:textId="08229CF2" w:rsidR="006A1A94" w:rsidRPr="00C12273" w:rsidRDefault="006A1A94" w:rsidP="00E2793B">
    <w:pPr>
      <w:pStyle w:val="Header"/>
      <w:tabs>
        <w:tab w:val="clear" w:pos="4513"/>
      </w:tabs>
    </w:pPr>
    <w:r>
      <w:tab/>
      <w:t>C</w:t>
    </w: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A306C2">
      <w:rPr>
        <w:rStyle w:val="PageNumber"/>
        <w:noProof/>
      </w:rPr>
      <w:t>23</w:t>
    </w:r>
    <w:r w:rsidRPr="00181D7C">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516D8" w14:textId="32EBB60C" w:rsidR="006A1A94" w:rsidRPr="00C12273" w:rsidRDefault="006A1A94" w:rsidP="00E2793B">
    <w:pPr>
      <w:pStyle w:val="Header"/>
      <w:tabs>
        <w:tab w:val="clear" w:pos="4513"/>
      </w:tabs>
    </w:pPr>
    <w:r>
      <w:tab/>
      <w:t>D</w:t>
    </w: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A306C2">
      <w:rPr>
        <w:rStyle w:val="PageNumber"/>
        <w:noProof/>
      </w:rPr>
      <w:t>3</w:t>
    </w:r>
    <w:r w:rsidRPr="00181D7C">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8F643" w14:textId="17B3C4CD" w:rsidR="006A1A94" w:rsidRPr="00C12273" w:rsidRDefault="006A1A94" w:rsidP="00364644">
    <w:pPr>
      <w:pStyle w:val="Header"/>
      <w:tabs>
        <w:tab w:val="clear" w:pos="4513"/>
      </w:tabs>
    </w:pPr>
    <w:r>
      <w:rPr>
        <w:i/>
        <w:color w:val="FF0000"/>
      </w:rPr>
      <w:tab/>
    </w:r>
    <w:r>
      <w:t>E</w:t>
    </w: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A306C2">
      <w:rPr>
        <w:rStyle w:val="PageNumber"/>
        <w:noProof/>
      </w:rPr>
      <w:t>1</w:t>
    </w:r>
    <w:r w:rsidRPr="00181D7C">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C8B4B8"/>
    <w:lvl w:ilvl="0">
      <w:start w:val="1"/>
      <w:numFmt w:val="decimal"/>
      <w:lvlText w:val="%1."/>
      <w:lvlJc w:val="left"/>
      <w:pPr>
        <w:tabs>
          <w:tab w:val="num" w:pos="1492"/>
        </w:tabs>
        <w:ind w:left="1492" w:hanging="360"/>
      </w:pPr>
    </w:lvl>
  </w:abstractNum>
  <w:abstractNum w:abstractNumId="1">
    <w:nsid w:val="FFFFFF7D"/>
    <w:multiLevelType w:val="singleLevel"/>
    <w:tmpl w:val="7B1C8006"/>
    <w:lvl w:ilvl="0">
      <w:start w:val="1"/>
      <w:numFmt w:val="decimal"/>
      <w:lvlText w:val="%1."/>
      <w:lvlJc w:val="left"/>
      <w:pPr>
        <w:tabs>
          <w:tab w:val="num" w:pos="1209"/>
        </w:tabs>
        <w:ind w:left="1209" w:hanging="360"/>
      </w:pPr>
    </w:lvl>
  </w:abstractNum>
  <w:abstractNum w:abstractNumId="2">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6">
    <w:nsid w:val="107D4038"/>
    <w:multiLevelType w:val="multilevel"/>
    <w:tmpl w:val="1A48A5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8FC40AA"/>
    <w:multiLevelType w:val="hybridMultilevel"/>
    <w:tmpl w:val="13BC6E62"/>
    <w:lvl w:ilvl="0" w:tplc="1D28ED9C">
      <w:start w:val="1"/>
      <w:numFmt w:val="decimal"/>
      <w:pStyle w:val="ListNumber"/>
      <w:lvlText w:val="%1."/>
      <w:lvlJc w:val="left"/>
      <w:pPr>
        <w:ind w:left="720" w:hanging="360"/>
      </w:pPr>
    </w:lvl>
    <w:lvl w:ilvl="1" w:tplc="0C090019">
      <w:start w:val="1"/>
      <w:numFmt w:val="lowerLetter"/>
      <w:pStyle w:val="ListNumber2"/>
      <w:lvlText w:val="%2."/>
      <w:lvlJc w:val="left"/>
      <w:pPr>
        <w:ind w:left="1440" w:hanging="360"/>
      </w:pPr>
    </w:lvl>
    <w:lvl w:ilvl="2" w:tplc="0C09001B">
      <w:start w:val="1"/>
      <w:numFmt w:val="lowerRoman"/>
      <w:pStyle w:val="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353718"/>
    <w:multiLevelType w:val="hybridMultilevel"/>
    <w:tmpl w:val="2176EEA8"/>
    <w:lvl w:ilvl="0" w:tplc="5F3606D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8B5D70"/>
    <w:multiLevelType w:val="hybridMultilevel"/>
    <w:tmpl w:val="2E2CCEDA"/>
    <w:lvl w:ilvl="0" w:tplc="1958C852">
      <w:start w:val="1"/>
      <w:numFmt w:val="decimal"/>
      <w:pStyle w:val="Heading2"/>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AA074CF"/>
    <w:multiLevelType w:val="multilevel"/>
    <w:tmpl w:val="992EF5A2"/>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C4176AB"/>
    <w:multiLevelType w:val="multilevel"/>
    <w:tmpl w:val="0CF094AC"/>
    <w:lvl w:ilvl="0">
      <w:start w:val="1"/>
      <w:numFmt w:val="bullet"/>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1CB661F"/>
    <w:multiLevelType w:val="multilevel"/>
    <w:tmpl w:val="0B984A40"/>
    <w:styleLink w:val="ReportHeadings"/>
    <w:lvl w:ilvl="0">
      <w:start w:val="1"/>
      <w:numFmt w:val="upperRoman"/>
      <w:pStyle w:val="Heading1"/>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13">
    <w:nsid w:val="35E25B92"/>
    <w:multiLevelType w:val="hybridMultilevel"/>
    <w:tmpl w:val="4A422BC2"/>
    <w:lvl w:ilvl="0" w:tplc="2B7A53F6">
      <w:start w:val="1"/>
      <w:numFmt w:val="bullet"/>
      <w:pStyle w:val="DashPoin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C090001"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nsid w:val="39CC1760"/>
    <w:multiLevelType w:val="hybridMultilevel"/>
    <w:tmpl w:val="B9463D7A"/>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2B356F"/>
    <w:multiLevelType w:val="multilevel"/>
    <w:tmpl w:val="337C79FE"/>
    <w:lvl w:ilvl="0">
      <w:start w:val="1"/>
      <w:numFmt w:val="low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7F31C29"/>
    <w:multiLevelType w:val="multilevel"/>
    <w:tmpl w:val="3F8A049C"/>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3"/>
  </w:num>
  <w:num w:numId="3">
    <w:abstractNumId w:val="16"/>
  </w:num>
  <w:num w:numId="4">
    <w:abstractNumId w:val="5"/>
  </w:num>
  <w:num w:numId="5">
    <w:abstractNumId w:val="12"/>
  </w:num>
  <w:num w:numId="6">
    <w:abstractNumId w:val="4"/>
  </w:num>
  <w:num w:numId="7">
    <w:abstractNumId w:val="11"/>
  </w:num>
  <w:num w:numId="8">
    <w:abstractNumId w:val="10"/>
  </w:num>
  <w:num w:numId="9">
    <w:abstractNumId w:val="1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3"/>
  </w:num>
  <w:num w:numId="14">
    <w:abstractNumId w:val="15"/>
  </w:num>
  <w:num w:numId="15">
    <w:abstractNumId w:val="7"/>
  </w:num>
  <w:num w:numId="16">
    <w:abstractNumId w:val="7"/>
    <w:lvlOverride w:ilvl="0">
      <w:startOverride w:val="1"/>
    </w:lvlOverride>
  </w:num>
  <w:num w:numId="17">
    <w:abstractNumId w:val="9"/>
    <w:lvlOverride w:ilvl="0">
      <w:startOverride w:val="1"/>
    </w:lvlOverride>
  </w:num>
  <w:num w:numId="18">
    <w:abstractNumId w:val="7"/>
    <w:lvlOverride w:ilvl="0">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num>
  <w:num w:numId="21">
    <w:abstractNumId w:val="14"/>
  </w:num>
  <w:num w:numId="22">
    <w:abstractNumId w:val="7"/>
    <w:lvlOverride w:ilvl="0">
      <w:startOverride w:val="1"/>
    </w:lvlOverride>
  </w:num>
  <w:num w:numId="23">
    <w:abstractNumId w:val="8"/>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
  </w:num>
  <w:num w:numId="31">
    <w:abstractNumId w:val="0"/>
  </w:num>
  <w:num w:numId="32">
    <w:abstractNumId w:val="10"/>
  </w:num>
  <w:num w:numId="33">
    <w:abstractNumId w:val="9"/>
  </w:num>
  <w:num w:numId="34">
    <w:abstractNumId w:val="7"/>
    <w:lvlOverride w:ilvl="0">
      <w:startOverride w:val="1"/>
    </w:lvlOverride>
  </w:num>
  <w:num w:numId="35">
    <w:abstractNumId w:val="7"/>
  </w:num>
  <w:num w:numId="36">
    <w:abstractNumId w:val="7"/>
  </w:num>
  <w:num w:numId="37">
    <w:abstractNumId w:val="7"/>
  </w:num>
  <w:num w:numId="38">
    <w:abstractNumId w:val="11"/>
  </w:num>
  <w:num w:numId="39">
    <w:abstractNumId w:val="11"/>
  </w:num>
  <w:num w:numId="40">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845"/>
    <w:rsid w:val="000015FC"/>
    <w:rsid w:val="00001C7C"/>
    <w:rsid w:val="00002C8D"/>
    <w:rsid w:val="000031DA"/>
    <w:rsid w:val="00003408"/>
    <w:rsid w:val="00003E9E"/>
    <w:rsid w:val="00013687"/>
    <w:rsid w:val="000159AB"/>
    <w:rsid w:val="000226AF"/>
    <w:rsid w:val="000304F2"/>
    <w:rsid w:val="00030FA1"/>
    <w:rsid w:val="00032B92"/>
    <w:rsid w:val="0003324E"/>
    <w:rsid w:val="0003334F"/>
    <w:rsid w:val="00042034"/>
    <w:rsid w:val="0005266C"/>
    <w:rsid w:val="00075CA0"/>
    <w:rsid w:val="00083A64"/>
    <w:rsid w:val="00083C39"/>
    <w:rsid w:val="00087AE0"/>
    <w:rsid w:val="00091C96"/>
    <w:rsid w:val="00092F78"/>
    <w:rsid w:val="00094ACD"/>
    <w:rsid w:val="000A05E5"/>
    <w:rsid w:val="000A576F"/>
    <w:rsid w:val="000B1D95"/>
    <w:rsid w:val="000C1650"/>
    <w:rsid w:val="000C6580"/>
    <w:rsid w:val="000E6E00"/>
    <w:rsid w:val="000F0820"/>
    <w:rsid w:val="000F56F5"/>
    <w:rsid w:val="001024A8"/>
    <w:rsid w:val="00103988"/>
    <w:rsid w:val="00106ACF"/>
    <w:rsid w:val="001101FA"/>
    <w:rsid w:val="001137F7"/>
    <w:rsid w:val="00115284"/>
    <w:rsid w:val="00115795"/>
    <w:rsid w:val="00131878"/>
    <w:rsid w:val="00133589"/>
    <w:rsid w:val="00135B3E"/>
    <w:rsid w:val="001411A3"/>
    <w:rsid w:val="001433A0"/>
    <w:rsid w:val="00143FA5"/>
    <w:rsid w:val="0014796F"/>
    <w:rsid w:val="00151876"/>
    <w:rsid w:val="00153860"/>
    <w:rsid w:val="00153CE6"/>
    <w:rsid w:val="00154CDD"/>
    <w:rsid w:val="00155504"/>
    <w:rsid w:val="00156381"/>
    <w:rsid w:val="00160A3A"/>
    <w:rsid w:val="001636E3"/>
    <w:rsid w:val="001707AE"/>
    <w:rsid w:val="001730DA"/>
    <w:rsid w:val="00180468"/>
    <w:rsid w:val="0018109E"/>
    <w:rsid w:val="00181D7C"/>
    <w:rsid w:val="0018216B"/>
    <w:rsid w:val="001841F4"/>
    <w:rsid w:val="001A2D7D"/>
    <w:rsid w:val="001B147B"/>
    <w:rsid w:val="001B154F"/>
    <w:rsid w:val="001C4803"/>
    <w:rsid w:val="001C56C4"/>
    <w:rsid w:val="001C7F73"/>
    <w:rsid w:val="001D1C09"/>
    <w:rsid w:val="001D3AFF"/>
    <w:rsid w:val="001D56F4"/>
    <w:rsid w:val="001F5E08"/>
    <w:rsid w:val="00213F43"/>
    <w:rsid w:val="00217071"/>
    <w:rsid w:val="00221122"/>
    <w:rsid w:val="00222552"/>
    <w:rsid w:val="00226744"/>
    <w:rsid w:val="002319BC"/>
    <w:rsid w:val="002324DE"/>
    <w:rsid w:val="00232CDB"/>
    <w:rsid w:val="0023469E"/>
    <w:rsid w:val="0024431A"/>
    <w:rsid w:val="002457BA"/>
    <w:rsid w:val="00247501"/>
    <w:rsid w:val="00255ECE"/>
    <w:rsid w:val="00256235"/>
    <w:rsid w:val="00265868"/>
    <w:rsid w:val="00267EEC"/>
    <w:rsid w:val="00276C2E"/>
    <w:rsid w:val="002770FC"/>
    <w:rsid w:val="00285979"/>
    <w:rsid w:val="00293059"/>
    <w:rsid w:val="0029345E"/>
    <w:rsid w:val="002A6889"/>
    <w:rsid w:val="002C0681"/>
    <w:rsid w:val="002C59A7"/>
    <w:rsid w:val="002D3D8A"/>
    <w:rsid w:val="002F2289"/>
    <w:rsid w:val="002F35F7"/>
    <w:rsid w:val="002F5675"/>
    <w:rsid w:val="003029BE"/>
    <w:rsid w:val="003038EC"/>
    <w:rsid w:val="003108CA"/>
    <w:rsid w:val="00312B5A"/>
    <w:rsid w:val="00330704"/>
    <w:rsid w:val="00332CCA"/>
    <w:rsid w:val="003411D7"/>
    <w:rsid w:val="00343CEA"/>
    <w:rsid w:val="003469F3"/>
    <w:rsid w:val="003521B6"/>
    <w:rsid w:val="00352517"/>
    <w:rsid w:val="003536FA"/>
    <w:rsid w:val="0036180A"/>
    <w:rsid w:val="003628FC"/>
    <w:rsid w:val="00364644"/>
    <w:rsid w:val="003663C0"/>
    <w:rsid w:val="00373E14"/>
    <w:rsid w:val="0039741E"/>
    <w:rsid w:val="003A5D8A"/>
    <w:rsid w:val="003B70F3"/>
    <w:rsid w:val="003B7343"/>
    <w:rsid w:val="003C2544"/>
    <w:rsid w:val="003C70D2"/>
    <w:rsid w:val="00413C49"/>
    <w:rsid w:val="00423AC8"/>
    <w:rsid w:val="00424E21"/>
    <w:rsid w:val="00431A1F"/>
    <w:rsid w:val="004335E4"/>
    <w:rsid w:val="004368F2"/>
    <w:rsid w:val="004370D2"/>
    <w:rsid w:val="00437D0B"/>
    <w:rsid w:val="00440892"/>
    <w:rsid w:val="0044355B"/>
    <w:rsid w:val="00444BA5"/>
    <w:rsid w:val="00446E65"/>
    <w:rsid w:val="00457342"/>
    <w:rsid w:val="004575F1"/>
    <w:rsid w:val="00465BD3"/>
    <w:rsid w:val="0046727F"/>
    <w:rsid w:val="0047379F"/>
    <w:rsid w:val="00482F5D"/>
    <w:rsid w:val="00497600"/>
    <w:rsid w:val="00497BE9"/>
    <w:rsid w:val="004A5187"/>
    <w:rsid w:val="004A561A"/>
    <w:rsid w:val="004A59D9"/>
    <w:rsid w:val="004A733E"/>
    <w:rsid w:val="004B653E"/>
    <w:rsid w:val="004C4F63"/>
    <w:rsid w:val="004E241C"/>
    <w:rsid w:val="004E482C"/>
    <w:rsid w:val="004E617C"/>
    <w:rsid w:val="004F1C6B"/>
    <w:rsid w:val="004F36E7"/>
    <w:rsid w:val="004F3724"/>
    <w:rsid w:val="004F5FC8"/>
    <w:rsid w:val="004F7AD4"/>
    <w:rsid w:val="00501DB6"/>
    <w:rsid w:val="0050293B"/>
    <w:rsid w:val="00506C20"/>
    <w:rsid w:val="005116FA"/>
    <w:rsid w:val="00511D15"/>
    <w:rsid w:val="0051201C"/>
    <w:rsid w:val="0051760A"/>
    <w:rsid w:val="00527D42"/>
    <w:rsid w:val="005379C8"/>
    <w:rsid w:val="0054096F"/>
    <w:rsid w:val="00544239"/>
    <w:rsid w:val="00556BD9"/>
    <w:rsid w:val="00563592"/>
    <w:rsid w:val="00573867"/>
    <w:rsid w:val="00580A2C"/>
    <w:rsid w:val="00582B51"/>
    <w:rsid w:val="0058400B"/>
    <w:rsid w:val="0059054F"/>
    <w:rsid w:val="005936D0"/>
    <w:rsid w:val="005B3A17"/>
    <w:rsid w:val="005C1A42"/>
    <w:rsid w:val="005C3C04"/>
    <w:rsid w:val="005C4D82"/>
    <w:rsid w:val="005C4DDC"/>
    <w:rsid w:val="005C594A"/>
    <w:rsid w:val="005C654B"/>
    <w:rsid w:val="005C6D55"/>
    <w:rsid w:val="005C6E25"/>
    <w:rsid w:val="005E10E9"/>
    <w:rsid w:val="00603670"/>
    <w:rsid w:val="00626E6F"/>
    <w:rsid w:val="00627AA4"/>
    <w:rsid w:val="00637364"/>
    <w:rsid w:val="00651D16"/>
    <w:rsid w:val="0065650F"/>
    <w:rsid w:val="00657C5A"/>
    <w:rsid w:val="00665658"/>
    <w:rsid w:val="0067121D"/>
    <w:rsid w:val="00672C44"/>
    <w:rsid w:val="00683890"/>
    <w:rsid w:val="00690E0D"/>
    <w:rsid w:val="006A1A94"/>
    <w:rsid w:val="006A5E7D"/>
    <w:rsid w:val="006B14B5"/>
    <w:rsid w:val="006B5A61"/>
    <w:rsid w:val="006B6513"/>
    <w:rsid w:val="006C3D05"/>
    <w:rsid w:val="006D03E7"/>
    <w:rsid w:val="006D4B1C"/>
    <w:rsid w:val="006D7E7C"/>
    <w:rsid w:val="006F0B65"/>
    <w:rsid w:val="006F5D16"/>
    <w:rsid w:val="0070365B"/>
    <w:rsid w:val="00703D6A"/>
    <w:rsid w:val="00704A98"/>
    <w:rsid w:val="0070560E"/>
    <w:rsid w:val="00705B68"/>
    <w:rsid w:val="00715BA8"/>
    <w:rsid w:val="00727363"/>
    <w:rsid w:val="00731231"/>
    <w:rsid w:val="0074333E"/>
    <w:rsid w:val="00745B5E"/>
    <w:rsid w:val="00751845"/>
    <w:rsid w:val="00751C2B"/>
    <w:rsid w:val="00753777"/>
    <w:rsid w:val="00774202"/>
    <w:rsid w:val="00796C7A"/>
    <w:rsid w:val="007A491D"/>
    <w:rsid w:val="007B3F26"/>
    <w:rsid w:val="007B4DBE"/>
    <w:rsid w:val="007B7D26"/>
    <w:rsid w:val="007C15D4"/>
    <w:rsid w:val="007C1D45"/>
    <w:rsid w:val="007C7860"/>
    <w:rsid w:val="007C7DB1"/>
    <w:rsid w:val="007E25BE"/>
    <w:rsid w:val="007F181B"/>
    <w:rsid w:val="007F50C9"/>
    <w:rsid w:val="00801C49"/>
    <w:rsid w:val="008026C9"/>
    <w:rsid w:val="0080732A"/>
    <w:rsid w:val="00813F3C"/>
    <w:rsid w:val="008169AB"/>
    <w:rsid w:val="00817A45"/>
    <w:rsid w:val="0084462E"/>
    <w:rsid w:val="00857896"/>
    <w:rsid w:val="008604FA"/>
    <w:rsid w:val="00862003"/>
    <w:rsid w:val="00870728"/>
    <w:rsid w:val="00872986"/>
    <w:rsid w:val="00873CD8"/>
    <w:rsid w:val="0088028A"/>
    <w:rsid w:val="00880CD4"/>
    <w:rsid w:val="008834EF"/>
    <w:rsid w:val="008942E2"/>
    <w:rsid w:val="00894F4E"/>
    <w:rsid w:val="008A4F1C"/>
    <w:rsid w:val="008A5340"/>
    <w:rsid w:val="008B06DD"/>
    <w:rsid w:val="008C5A22"/>
    <w:rsid w:val="008D286B"/>
    <w:rsid w:val="008D3A4E"/>
    <w:rsid w:val="008D7A7B"/>
    <w:rsid w:val="008F03C6"/>
    <w:rsid w:val="008F20E4"/>
    <w:rsid w:val="008F66FA"/>
    <w:rsid w:val="008F7A29"/>
    <w:rsid w:val="0091261B"/>
    <w:rsid w:val="0091394A"/>
    <w:rsid w:val="00920C34"/>
    <w:rsid w:val="00921506"/>
    <w:rsid w:val="009215A8"/>
    <w:rsid w:val="009231BE"/>
    <w:rsid w:val="00926CE9"/>
    <w:rsid w:val="0093002E"/>
    <w:rsid w:val="00936ED9"/>
    <w:rsid w:val="00945526"/>
    <w:rsid w:val="00955F7E"/>
    <w:rsid w:val="009639A5"/>
    <w:rsid w:val="00966D68"/>
    <w:rsid w:val="00995A03"/>
    <w:rsid w:val="009B0C19"/>
    <w:rsid w:val="009B0D35"/>
    <w:rsid w:val="009B2579"/>
    <w:rsid w:val="009B525E"/>
    <w:rsid w:val="009C4779"/>
    <w:rsid w:val="009D6A87"/>
    <w:rsid w:val="009E2F76"/>
    <w:rsid w:val="009F5AF7"/>
    <w:rsid w:val="00A00117"/>
    <w:rsid w:val="00A00147"/>
    <w:rsid w:val="00A0556A"/>
    <w:rsid w:val="00A306C2"/>
    <w:rsid w:val="00A3141A"/>
    <w:rsid w:val="00A3245F"/>
    <w:rsid w:val="00A34FD7"/>
    <w:rsid w:val="00A3575D"/>
    <w:rsid w:val="00A37DC2"/>
    <w:rsid w:val="00A47F1F"/>
    <w:rsid w:val="00A6443A"/>
    <w:rsid w:val="00A861E2"/>
    <w:rsid w:val="00A935CE"/>
    <w:rsid w:val="00A97D5A"/>
    <w:rsid w:val="00AA1E07"/>
    <w:rsid w:val="00AA29EA"/>
    <w:rsid w:val="00AA2A3F"/>
    <w:rsid w:val="00AB4651"/>
    <w:rsid w:val="00AC050C"/>
    <w:rsid w:val="00AC4AEE"/>
    <w:rsid w:val="00AC5F4F"/>
    <w:rsid w:val="00AD119A"/>
    <w:rsid w:val="00AD1CC5"/>
    <w:rsid w:val="00AD55BB"/>
    <w:rsid w:val="00AD7BA9"/>
    <w:rsid w:val="00AE107D"/>
    <w:rsid w:val="00AE39AA"/>
    <w:rsid w:val="00AE3DCB"/>
    <w:rsid w:val="00AF271A"/>
    <w:rsid w:val="00B03DF2"/>
    <w:rsid w:val="00B0613B"/>
    <w:rsid w:val="00B12CD0"/>
    <w:rsid w:val="00B23487"/>
    <w:rsid w:val="00B33E24"/>
    <w:rsid w:val="00B66E7A"/>
    <w:rsid w:val="00B67E9A"/>
    <w:rsid w:val="00B7063A"/>
    <w:rsid w:val="00B71EF0"/>
    <w:rsid w:val="00B728C7"/>
    <w:rsid w:val="00B813BA"/>
    <w:rsid w:val="00B93D72"/>
    <w:rsid w:val="00BB0B67"/>
    <w:rsid w:val="00BC36C3"/>
    <w:rsid w:val="00BE3046"/>
    <w:rsid w:val="00BF1188"/>
    <w:rsid w:val="00BF20A2"/>
    <w:rsid w:val="00BF5B04"/>
    <w:rsid w:val="00BF7452"/>
    <w:rsid w:val="00C12273"/>
    <w:rsid w:val="00C208CD"/>
    <w:rsid w:val="00C30AB0"/>
    <w:rsid w:val="00C330A9"/>
    <w:rsid w:val="00C33442"/>
    <w:rsid w:val="00C33F99"/>
    <w:rsid w:val="00C35F24"/>
    <w:rsid w:val="00C46C21"/>
    <w:rsid w:val="00C503EA"/>
    <w:rsid w:val="00C50FED"/>
    <w:rsid w:val="00C5383A"/>
    <w:rsid w:val="00C7325A"/>
    <w:rsid w:val="00C75518"/>
    <w:rsid w:val="00C95348"/>
    <w:rsid w:val="00C9594B"/>
    <w:rsid w:val="00C97691"/>
    <w:rsid w:val="00CA0961"/>
    <w:rsid w:val="00CA0BFE"/>
    <w:rsid w:val="00CB0328"/>
    <w:rsid w:val="00CB2328"/>
    <w:rsid w:val="00CC0E0D"/>
    <w:rsid w:val="00CC559F"/>
    <w:rsid w:val="00CD4EDC"/>
    <w:rsid w:val="00CE0089"/>
    <w:rsid w:val="00CE494F"/>
    <w:rsid w:val="00CE4D30"/>
    <w:rsid w:val="00CE5446"/>
    <w:rsid w:val="00CE7945"/>
    <w:rsid w:val="00CF33C1"/>
    <w:rsid w:val="00D00882"/>
    <w:rsid w:val="00D02C66"/>
    <w:rsid w:val="00D13DDA"/>
    <w:rsid w:val="00D2023E"/>
    <w:rsid w:val="00D24D51"/>
    <w:rsid w:val="00D251B4"/>
    <w:rsid w:val="00D30D86"/>
    <w:rsid w:val="00D32AAF"/>
    <w:rsid w:val="00D34467"/>
    <w:rsid w:val="00D35829"/>
    <w:rsid w:val="00D35DBF"/>
    <w:rsid w:val="00D42297"/>
    <w:rsid w:val="00D42FB1"/>
    <w:rsid w:val="00D43E91"/>
    <w:rsid w:val="00D4609C"/>
    <w:rsid w:val="00D55FFC"/>
    <w:rsid w:val="00D604EE"/>
    <w:rsid w:val="00D66F54"/>
    <w:rsid w:val="00D742C1"/>
    <w:rsid w:val="00D76249"/>
    <w:rsid w:val="00D83A64"/>
    <w:rsid w:val="00D8573B"/>
    <w:rsid w:val="00D96052"/>
    <w:rsid w:val="00DA26E4"/>
    <w:rsid w:val="00DA7207"/>
    <w:rsid w:val="00DC4CAF"/>
    <w:rsid w:val="00DC5058"/>
    <w:rsid w:val="00DD1B0E"/>
    <w:rsid w:val="00DD22ED"/>
    <w:rsid w:val="00DE0087"/>
    <w:rsid w:val="00DE0A6F"/>
    <w:rsid w:val="00DE52D9"/>
    <w:rsid w:val="00DF07AC"/>
    <w:rsid w:val="00DF7547"/>
    <w:rsid w:val="00E01D46"/>
    <w:rsid w:val="00E04D25"/>
    <w:rsid w:val="00E13A28"/>
    <w:rsid w:val="00E22052"/>
    <w:rsid w:val="00E22E02"/>
    <w:rsid w:val="00E23355"/>
    <w:rsid w:val="00E255FB"/>
    <w:rsid w:val="00E26059"/>
    <w:rsid w:val="00E2793B"/>
    <w:rsid w:val="00E346FA"/>
    <w:rsid w:val="00E37C33"/>
    <w:rsid w:val="00E40097"/>
    <w:rsid w:val="00E448DE"/>
    <w:rsid w:val="00E51E0B"/>
    <w:rsid w:val="00E52470"/>
    <w:rsid w:val="00E60DA0"/>
    <w:rsid w:val="00E61BA1"/>
    <w:rsid w:val="00E63935"/>
    <w:rsid w:val="00E70D6E"/>
    <w:rsid w:val="00E75FEF"/>
    <w:rsid w:val="00E85401"/>
    <w:rsid w:val="00EA3EF7"/>
    <w:rsid w:val="00EB7194"/>
    <w:rsid w:val="00EC1688"/>
    <w:rsid w:val="00EC5C74"/>
    <w:rsid w:val="00ED487E"/>
    <w:rsid w:val="00EE299F"/>
    <w:rsid w:val="00EE4566"/>
    <w:rsid w:val="00EF245A"/>
    <w:rsid w:val="00EF65C3"/>
    <w:rsid w:val="00F01611"/>
    <w:rsid w:val="00F03D7D"/>
    <w:rsid w:val="00F130C7"/>
    <w:rsid w:val="00F16617"/>
    <w:rsid w:val="00F169AB"/>
    <w:rsid w:val="00F270B0"/>
    <w:rsid w:val="00F34F38"/>
    <w:rsid w:val="00F3547E"/>
    <w:rsid w:val="00F41028"/>
    <w:rsid w:val="00F45BCC"/>
    <w:rsid w:val="00F51A5D"/>
    <w:rsid w:val="00F623B1"/>
    <w:rsid w:val="00F64F07"/>
    <w:rsid w:val="00F66BD0"/>
    <w:rsid w:val="00F70911"/>
    <w:rsid w:val="00F72249"/>
    <w:rsid w:val="00F72C6B"/>
    <w:rsid w:val="00F74DF3"/>
    <w:rsid w:val="00F81FDD"/>
    <w:rsid w:val="00F92F41"/>
    <w:rsid w:val="00F95500"/>
    <w:rsid w:val="00FA1C84"/>
    <w:rsid w:val="00FA4A3C"/>
    <w:rsid w:val="00FB4414"/>
    <w:rsid w:val="00FB6944"/>
    <w:rsid w:val="00FC3001"/>
    <w:rsid w:val="00FC3F33"/>
    <w:rsid w:val="00FC679E"/>
    <w:rsid w:val="00FD2F47"/>
    <w:rsid w:val="00FD510E"/>
    <w:rsid w:val="00FE0FA4"/>
    <w:rsid w:val="00FE3AA3"/>
    <w:rsid w:val="00FE601A"/>
    <w:rsid w:val="00FE6DF1"/>
    <w:rsid w:val="00FF31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D80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qFormat="1"/>
    <w:lsdException w:name="Normal Indent" w:uiPriority="99"/>
    <w:lsdException w:name="footnote text" w:uiPriority="99" w:qFormat="1"/>
    <w:lsdException w:name="header" w:uiPriority="99" w:qFormat="1"/>
    <w:lsdException w:name="footer" w:qFormat="1"/>
    <w:lsdException w:name="caption" w:uiPriority="35" w:qFormat="1"/>
    <w:lsdException w:name="footnote reference" w:uiPriority="99" w:qFormat="1"/>
    <w:lsdException w:name="page number"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TOC Heading" w:uiPriority="39" w:qFormat="1"/>
  </w:latentStyles>
  <w:style w:type="paragraph" w:default="1" w:styleId="Normal">
    <w:name w:val="Normal"/>
    <w:qFormat/>
    <w:rsid w:val="001C4803"/>
    <w:pPr>
      <w:jc w:val="both"/>
    </w:pPr>
  </w:style>
  <w:style w:type="paragraph" w:styleId="Heading1">
    <w:name w:val="heading 1"/>
    <w:basedOn w:val="Normal"/>
    <w:next w:val="Normal"/>
    <w:link w:val="Heading1Char"/>
    <w:uiPriority w:val="9"/>
    <w:qFormat/>
    <w:rsid w:val="00213F43"/>
    <w:pPr>
      <w:keepNext/>
      <w:pageBreakBefore/>
      <w:numPr>
        <w:numId w:val="5"/>
      </w:numPr>
      <w:tabs>
        <w:tab w:val="left" w:pos="709"/>
      </w:tabs>
      <w:spacing w:before="0" w:after="240"/>
      <w:outlineLvl w:val="0"/>
    </w:pPr>
    <w:rPr>
      <w:rFonts w:eastAsia="Calibri" w:cstheme="majorBidi"/>
      <w:b/>
      <w:color w:val="172983"/>
      <w:sz w:val="40"/>
      <w:szCs w:val="40"/>
    </w:rPr>
  </w:style>
  <w:style w:type="paragraph" w:styleId="Heading2">
    <w:name w:val="heading 2"/>
    <w:basedOn w:val="Normal"/>
    <w:next w:val="Normal"/>
    <w:link w:val="Heading2Char"/>
    <w:qFormat/>
    <w:rsid w:val="00C75518"/>
    <w:pPr>
      <w:keepNext/>
      <w:numPr>
        <w:numId w:val="12"/>
      </w:numPr>
      <w:spacing w:before="600" w:after="240"/>
      <w:outlineLvl w:val="1"/>
    </w:pPr>
    <w:rPr>
      <w:rFonts w:eastAsia="Calibri" w:cstheme="majorBidi"/>
      <w:b/>
      <w:color w:val="172983"/>
      <w:sz w:val="36"/>
      <w:szCs w:val="36"/>
    </w:rPr>
  </w:style>
  <w:style w:type="paragraph" w:styleId="Heading3">
    <w:name w:val="heading 3"/>
    <w:basedOn w:val="Normal"/>
    <w:next w:val="Normal"/>
    <w:link w:val="Heading3Char"/>
    <w:qFormat/>
    <w:rsid w:val="006F0B65"/>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6F0B65"/>
    <w:pPr>
      <w:keepNext/>
      <w:spacing w:before="360" w:after="240"/>
      <w:outlineLvl w:val="3"/>
    </w:pPr>
    <w:rPr>
      <w:b/>
      <w:bCs/>
      <w:i/>
      <w:color w:val="172983"/>
      <w:sz w:val="28"/>
      <w:szCs w:val="28"/>
    </w:rPr>
  </w:style>
  <w:style w:type="paragraph" w:styleId="Heading5">
    <w:name w:val="heading 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uiPriority w:val="9"/>
    <w:qFormat/>
    <w:rsid w:val="00CA0961"/>
    <w:pPr>
      <w:pageBreakBefore/>
      <w:tabs>
        <w:tab w:val="left" w:pos="0"/>
      </w:tabs>
      <w:spacing w:before="0"/>
      <w:outlineLvl w:val="5"/>
    </w:pPr>
    <w:rPr>
      <w:b/>
      <w:color w:val="172983"/>
      <w:sz w:val="40"/>
      <w:szCs w:val="40"/>
    </w:rPr>
  </w:style>
  <w:style w:type="paragraph" w:styleId="Heading7">
    <w:name w:val="heading 7"/>
    <w:basedOn w:val="ListParagraph"/>
    <w:next w:val="Normal"/>
    <w:link w:val="Heading7Char"/>
    <w:uiPriority w:val="9"/>
    <w:qFormat/>
    <w:rsid w:val="00D32AAF"/>
    <w:pPr>
      <w:spacing w:after="240"/>
      <w:ind w:left="0"/>
      <w:outlineLvl w:val="6"/>
    </w:pPr>
    <w:rPr>
      <w:b/>
      <w:i/>
      <w:color w:val="172983"/>
      <w:sz w:val="36"/>
      <w:szCs w:val="36"/>
    </w:rPr>
  </w:style>
  <w:style w:type="paragraph" w:styleId="Heading8">
    <w:name w:val="heading 8"/>
    <w:basedOn w:val="ListParagraph"/>
    <w:next w:val="Normal"/>
    <w:link w:val="Heading8Char"/>
    <w:uiPriority w:val="9"/>
    <w:qFormat/>
    <w:rsid w:val="00D32AAF"/>
    <w:pPr>
      <w:spacing w:after="240"/>
      <w:ind w:left="0"/>
      <w:outlineLvl w:val="7"/>
    </w:pPr>
    <w:rPr>
      <w:i/>
      <w:color w:val="172983"/>
      <w:sz w:val="28"/>
      <w:szCs w:val="28"/>
    </w:rPr>
  </w:style>
  <w:style w:type="paragraph" w:styleId="Heading9">
    <w:name w:val="heading 9"/>
    <w:basedOn w:val="Normal"/>
    <w:next w:val="Normal"/>
    <w:link w:val="Heading9Char"/>
    <w:qFormat/>
    <w:rsid w:val="00373E14"/>
    <w:pPr>
      <w:keepNext/>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12273"/>
    <w:pPr>
      <w:tabs>
        <w:tab w:val="center" w:pos="4513"/>
        <w:tab w:val="right" w:pos="9026"/>
      </w:tabs>
      <w:spacing w:before="0"/>
    </w:pPr>
  </w:style>
  <w:style w:type="character" w:customStyle="1" w:styleId="HeaderChar">
    <w:name w:val="Header Char"/>
    <w:basedOn w:val="DefaultParagraphFont"/>
    <w:link w:val="Header"/>
    <w:uiPriority w:val="99"/>
    <w:rsid w:val="00C12273"/>
  </w:style>
  <w:style w:type="character" w:customStyle="1" w:styleId="Heading2Char">
    <w:name w:val="Heading 2 Char"/>
    <w:link w:val="Heading2"/>
    <w:rsid w:val="00C75518"/>
    <w:rPr>
      <w:rFonts w:eastAsia="Calibri" w:cstheme="majorBidi"/>
      <w:b/>
      <w:color w:val="172983"/>
      <w:sz w:val="36"/>
      <w:szCs w:val="36"/>
    </w:rPr>
  </w:style>
  <w:style w:type="character" w:customStyle="1" w:styleId="Heading1Char">
    <w:name w:val="Heading 1 Char"/>
    <w:link w:val="Heading1"/>
    <w:uiPriority w:val="9"/>
    <w:rsid w:val="00213F43"/>
    <w:rPr>
      <w:rFonts w:eastAsia="Calibri" w:cstheme="majorBidi"/>
      <w:b/>
      <w:color w:val="172983"/>
      <w:sz w:val="40"/>
      <w:szCs w:val="40"/>
    </w:rPr>
  </w:style>
  <w:style w:type="paragraph" w:styleId="FootnoteText">
    <w:name w:val="footnote text"/>
    <w:aliases w:val="FN,fn"/>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
    <w:basedOn w:val="DefaultParagraphFont"/>
    <w:link w:val="FootnoteText"/>
    <w:uiPriority w:val="99"/>
    <w:rsid w:val="00413C49"/>
    <w:rPr>
      <w:sz w:val="20"/>
    </w:rPr>
  </w:style>
  <w:style w:type="character" w:customStyle="1" w:styleId="Heading6Char">
    <w:name w:val="Heading 6 Char"/>
    <w:link w:val="Heading6"/>
    <w:uiPriority w:val="9"/>
    <w:rsid w:val="00CA0961"/>
    <w:rPr>
      <w:b/>
      <w:color w:val="172983"/>
      <w:sz w:val="40"/>
      <w:szCs w:val="40"/>
    </w:rPr>
  </w:style>
  <w:style w:type="character" w:customStyle="1" w:styleId="Heading7Char">
    <w:name w:val="Heading 7 Char"/>
    <w:link w:val="Heading7"/>
    <w:uiPriority w:val="9"/>
    <w:rsid w:val="00D32AAF"/>
    <w:rPr>
      <w:b/>
      <w:i/>
      <w:color w:val="172983"/>
      <w:sz w:val="36"/>
      <w:szCs w:val="36"/>
    </w:rPr>
  </w:style>
  <w:style w:type="character" w:customStyle="1" w:styleId="Heading3Char">
    <w:name w:val="Heading 3 Char"/>
    <w:link w:val="Heading3"/>
    <w:rsid w:val="006F0B65"/>
    <w:rPr>
      <w:b/>
      <w:color w:val="172983"/>
      <w:sz w:val="32"/>
      <w:szCs w:val="32"/>
      <w:lang w:val="en-US"/>
    </w:rPr>
  </w:style>
  <w:style w:type="character" w:customStyle="1" w:styleId="Heading4Char">
    <w:name w:val="Heading 4 Char"/>
    <w:link w:val="Heading4"/>
    <w:rsid w:val="006F0B65"/>
    <w:rPr>
      <w:b/>
      <w:bCs/>
      <w:i/>
      <w:color w:val="172983"/>
      <w:sz w:val="28"/>
      <w:szCs w:val="28"/>
      <w:lang w:val="en-US"/>
    </w:rPr>
  </w:style>
  <w:style w:type="character" w:customStyle="1" w:styleId="Heading5Char">
    <w:name w:val="Heading 5 Char"/>
    <w:basedOn w:val="DefaultParagraphFont"/>
    <w:link w:val="Heading5"/>
    <w:rsid w:val="005C4D82"/>
    <w:rPr>
      <w:i/>
      <w:color w:val="172983"/>
      <w:sz w:val="26"/>
      <w:szCs w:val="26"/>
    </w:rPr>
  </w:style>
  <w:style w:type="character" w:customStyle="1" w:styleId="Heading8Char">
    <w:name w:val="Heading 8 Char"/>
    <w:basedOn w:val="DefaultParagraphFont"/>
    <w:link w:val="Heading8"/>
    <w:uiPriority w:val="9"/>
    <w:rsid w:val="00D32AAF"/>
    <w:rPr>
      <w:i/>
      <w:color w:val="172983"/>
      <w:sz w:val="28"/>
      <w:szCs w:val="28"/>
    </w:rPr>
  </w:style>
  <w:style w:type="character" w:styleId="FootnoteReference">
    <w:name w:val="footnote reference"/>
    <w:uiPriority w:val="99"/>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7"/>
      </w:numPr>
      <w:spacing w:before="120"/>
      <w:ind w:left="851" w:hanging="425"/>
      <w:contextualSpacing w:val="0"/>
    </w:pPr>
  </w:style>
  <w:style w:type="paragraph" w:styleId="ListBullet">
    <w:name w:val="List Bullet"/>
    <w:basedOn w:val="ListParagraph"/>
    <w:unhideWhenUsed/>
    <w:qFormat/>
    <w:rsid w:val="008604FA"/>
    <w:pPr>
      <w:numPr>
        <w:numId w:val="8"/>
      </w:numPr>
      <w:spacing w:before="120"/>
      <w:contextualSpacing w:val="0"/>
    </w:pPr>
  </w:style>
  <w:style w:type="paragraph" w:styleId="ListBullet3">
    <w:name w:val="List Bullet 3"/>
    <w:basedOn w:val="ListBullet2"/>
    <w:qFormat/>
    <w:rsid w:val="008604FA"/>
    <w:pPr>
      <w:numPr>
        <w:ilvl w:val="2"/>
      </w:numPr>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qFormat/>
    <w:rsid w:val="006D4B1C"/>
    <w:pPr>
      <w:spacing w:before="1320"/>
    </w:pPr>
    <w:rPr>
      <w:b/>
      <w:color w:val="172983"/>
      <w:sz w:val="44"/>
      <w:szCs w:val="44"/>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4F1C6B"/>
    <w:pPr>
      <w:tabs>
        <w:tab w:val="left" w:pos="851"/>
        <w:tab w:val="right" w:leader="dot" w:pos="8789"/>
      </w:tabs>
      <w:spacing w:before="120"/>
      <w:ind w:left="850" w:right="544"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154CDD"/>
    <w:pPr>
      <w:keepNext/>
      <w:jc w:val="center"/>
    </w:pPr>
    <w:rPr>
      <w:b/>
    </w:rPr>
  </w:style>
  <w:style w:type="paragraph" w:customStyle="1" w:styleId="FigureHeading2">
    <w:name w:val="Figure Heading 2"/>
    <w:basedOn w:val="Normal"/>
    <w:qFormat/>
    <w:rsid w:val="00527D42"/>
    <w:pPr>
      <w:keepNext/>
      <w:spacing w:before="40"/>
      <w:jc w:val="center"/>
    </w:pPr>
    <w:rPr>
      <w:sz w:val="20"/>
      <w:szCs w:val="20"/>
    </w:rPr>
  </w:style>
  <w:style w:type="paragraph" w:customStyle="1" w:styleId="Image">
    <w:name w:val="Image"/>
    <w:basedOn w:val="Normal"/>
    <w:next w:val="Note"/>
    <w:qFormat/>
    <w:rsid w:val="00F72249"/>
    <w:pPr>
      <w:spacing w:before="0" w:after="120"/>
      <w:jc w:val="center"/>
    </w:pPr>
    <w:rPr>
      <w:noProof/>
      <w:sz w:val="20"/>
      <w:szCs w:val="20"/>
    </w:rPr>
  </w:style>
  <w:style w:type="paragraph" w:customStyle="1" w:styleId="Note">
    <w:name w:val="Note"/>
    <w:basedOn w:val="Normal"/>
    <w:next w:val="Normal"/>
    <w:qFormat/>
    <w:rsid w:val="001C7F73"/>
    <w:pPr>
      <w:spacing w:before="60" w:after="360"/>
      <w:contextualSpacing/>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1636E3"/>
    <w:pPr>
      <w:numPr>
        <w:numId w:val="15"/>
      </w:numPr>
      <w:tabs>
        <w:tab w:val="left" w:pos="426"/>
      </w:tabs>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8604FA"/>
    <w:pPr>
      <w:numPr>
        <w:ilvl w:val="2"/>
      </w:numPr>
      <w:tabs>
        <w:tab w:val="clear" w:pos="426"/>
      </w:tabs>
      <w:spacing w:before="120"/>
      <w:ind w:left="1276" w:hanging="425"/>
    </w:pPr>
  </w:style>
  <w:style w:type="paragraph" w:customStyle="1" w:styleId="Footnote">
    <w:name w:val="Footnote"/>
    <w:basedOn w:val="Normal"/>
    <w:qFormat/>
    <w:rsid w:val="0074333E"/>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style>
  <w:style w:type="table" w:styleId="TableGrid">
    <w:name w:val="Table Grid"/>
    <w:basedOn w:val="TableNormal"/>
    <w:uiPriority w:val="39"/>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4A561A"/>
    <w:pPr>
      <w:spacing w:before="60" w:after="60"/>
      <w:jc w:val="left"/>
    </w:pPr>
  </w:style>
  <w:style w:type="paragraph" w:customStyle="1" w:styleId="RowHeading">
    <w:name w:val="Row Heading"/>
    <w:basedOn w:val="Normal"/>
    <w:qFormat/>
    <w:rsid w:val="000031DA"/>
    <w:pPr>
      <w:spacing w:before="60" w:after="60"/>
    </w:p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4A561A"/>
    <w:rPr>
      <w:color w:val="FF0000"/>
    </w:rPr>
  </w:style>
  <w:style w:type="paragraph" w:customStyle="1" w:styleId="Cover-OtherDescription">
    <w:name w:val="Cover - Other Description"/>
    <w:basedOn w:val="Cover-ProjectName"/>
    <w:qFormat/>
    <w:rsid w:val="006D4B1C"/>
    <w:pPr>
      <w:spacing w:before="3840"/>
    </w:pPr>
  </w:style>
  <w:style w:type="character" w:customStyle="1" w:styleId="Heading9Char">
    <w:name w:val="Heading 9 Char"/>
    <w:basedOn w:val="DefaultParagraphFont"/>
    <w:link w:val="Heading9"/>
    <w:rsid w:val="00373E14"/>
    <w:rPr>
      <w:i/>
      <w:color w:val="172983"/>
      <w:sz w:val="26"/>
      <w:szCs w:val="26"/>
    </w:rPr>
  </w:style>
  <w:style w:type="numbering" w:customStyle="1" w:styleId="AppendixHeadings">
    <w:name w:val="Appendix Headings"/>
    <w:uiPriority w:val="99"/>
    <w:rsid w:val="00B66E7A"/>
    <w:pPr>
      <w:numPr>
        <w:numId w:val="4"/>
      </w:numPr>
    </w:pPr>
  </w:style>
  <w:style w:type="paragraph" w:styleId="TOCHeading">
    <w:name w:val="TOC Heading"/>
    <w:basedOn w:val="Normal"/>
    <w:next w:val="Normal"/>
    <w:uiPriority w:val="39"/>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5"/>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List Paragraph1,Recommendation,List Paragraph11"/>
    <w:basedOn w:val="Normal"/>
    <w:link w:val="ListParagraphChar"/>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3108CA"/>
    <w:pPr>
      <w:numPr>
        <w:numId w:val="6"/>
      </w:numPr>
      <w:tabs>
        <w:tab w:val="left" w:pos="851"/>
      </w:tabs>
      <w:ind w:left="0" w:firstLine="426"/>
    </w:pPr>
  </w:style>
  <w:style w:type="paragraph" w:customStyle="1" w:styleId="BoxBullet22">
    <w:name w:val="Box Bullet 2 (2+)"/>
    <w:basedOn w:val="BoxBullet2"/>
    <w:qFormat/>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qFormat/>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jc w:val="left"/>
    </w:pPr>
  </w:style>
  <w:style w:type="paragraph" w:customStyle="1" w:styleId="BoxBullet32">
    <w:name w:val="Box Bullet 3 (2+)"/>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jc w:val="left"/>
    </w:pPr>
  </w:style>
  <w:style w:type="character" w:customStyle="1" w:styleId="ListParagraphChar">
    <w:name w:val="List Paragraph Char"/>
    <w:aliases w:val="List Paragraph1 Char,Recommendation Char,List Paragraph11 Char"/>
    <w:basedOn w:val="DefaultParagraphFont"/>
    <w:link w:val="ListParagraph"/>
    <w:uiPriority w:val="34"/>
    <w:locked/>
    <w:rsid w:val="00751845"/>
  </w:style>
  <w:style w:type="paragraph" w:customStyle="1" w:styleId="inbodyheading1">
    <w:name w:val="in body heading 1"/>
    <w:basedOn w:val="Normal"/>
    <w:link w:val="inbodyheading1Char"/>
    <w:qFormat/>
    <w:rsid w:val="001101FA"/>
    <w:pPr>
      <w:spacing w:before="0"/>
      <w:jc w:val="left"/>
    </w:pPr>
    <w:rPr>
      <w:rFonts w:asciiTheme="minorHAnsi" w:hAnsiTheme="minorHAnsi" w:cstheme="minorBidi"/>
      <w:b/>
      <w:i/>
      <w:color w:val="002060"/>
      <w:sz w:val="24"/>
      <w:szCs w:val="24"/>
      <w:lang w:eastAsia="en-US"/>
    </w:rPr>
  </w:style>
  <w:style w:type="character" w:customStyle="1" w:styleId="inbodyheading1Char">
    <w:name w:val="in body heading 1 Char"/>
    <w:basedOn w:val="DefaultParagraphFont"/>
    <w:link w:val="inbodyheading1"/>
    <w:rsid w:val="001101FA"/>
    <w:rPr>
      <w:rFonts w:asciiTheme="minorHAnsi" w:hAnsiTheme="minorHAnsi" w:cstheme="minorBidi"/>
      <w:b/>
      <w:i/>
      <w:color w:val="002060"/>
      <w:sz w:val="24"/>
      <w:szCs w:val="24"/>
      <w:lang w:eastAsia="en-US"/>
    </w:rPr>
  </w:style>
  <w:style w:type="paragraph" w:styleId="NoSpacing">
    <w:name w:val="No Spacing"/>
    <w:link w:val="NoSpacingChar"/>
    <w:uiPriority w:val="1"/>
    <w:qFormat/>
    <w:rsid w:val="002C0681"/>
    <w:pPr>
      <w:spacing w:before="0"/>
      <w:jc w:val="both"/>
    </w:pPr>
  </w:style>
  <w:style w:type="character" w:customStyle="1" w:styleId="NoSpacingChar">
    <w:name w:val="No Spacing Char"/>
    <w:basedOn w:val="DefaultParagraphFont"/>
    <w:link w:val="NoSpacing"/>
    <w:uiPriority w:val="1"/>
    <w:rsid w:val="002C0681"/>
  </w:style>
  <w:style w:type="table" w:styleId="TableContemporary">
    <w:name w:val="Table Contemporary"/>
    <w:basedOn w:val="TableNormal"/>
    <w:unhideWhenUsed/>
    <w:rsid w:val="002C0681"/>
    <w:pPr>
      <w:spacing w:before="0" w:after="200" w:line="276" w:lineRule="auto"/>
    </w:pPr>
    <w:rPr>
      <w:rFonts w:asciiTheme="minorHAnsi" w:hAnsi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ashPoint">
    <w:name w:val="Dash Point"/>
    <w:basedOn w:val="Normal"/>
    <w:rsid w:val="002C0681"/>
    <w:pPr>
      <w:numPr>
        <w:numId w:val="13"/>
      </w:numPr>
      <w:tabs>
        <w:tab w:val="clear" w:pos="360"/>
        <w:tab w:val="num" w:pos="-567"/>
      </w:tabs>
      <w:spacing w:before="120" w:after="120" w:line="280" w:lineRule="atLeast"/>
      <w:ind w:left="-567" w:hanging="426"/>
    </w:pPr>
    <w:rPr>
      <w:rFonts w:ascii="Arial Narrow" w:eastAsia="Times New Roman" w:hAnsi="Arial Narrow"/>
      <w:sz w:val="21"/>
      <w:szCs w:val="21"/>
      <w:lang w:eastAsia="en-US"/>
    </w:rPr>
  </w:style>
  <w:style w:type="paragraph" w:styleId="Revision">
    <w:name w:val="Revision"/>
    <w:hidden/>
    <w:uiPriority w:val="99"/>
    <w:semiHidden/>
    <w:rsid w:val="005C3C04"/>
    <w:pPr>
      <w:spacing w:before="0"/>
    </w:pPr>
  </w:style>
  <w:style w:type="paragraph" w:customStyle="1" w:styleId="Bullet1">
    <w:name w:val="Bullet 1"/>
    <w:basedOn w:val="Normal"/>
    <w:link w:val="Bullet1Char"/>
    <w:qFormat/>
    <w:rsid w:val="00C5383A"/>
    <w:pPr>
      <w:overflowPunct w:val="0"/>
      <w:autoSpaceDE w:val="0"/>
      <w:autoSpaceDN w:val="0"/>
      <w:adjustRightInd w:val="0"/>
      <w:spacing w:before="60"/>
      <w:jc w:val="left"/>
      <w:textAlignment w:val="baseline"/>
    </w:pPr>
    <w:rPr>
      <w:rFonts w:eastAsia="Times New Roman" w:cs="Calibri"/>
      <w:sz w:val="24"/>
      <w:lang w:eastAsia="en-US"/>
    </w:rPr>
  </w:style>
  <w:style w:type="character" w:customStyle="1" w:styleId="Bullet1Char">
    <w:name w:val="Bullet 1 Char"/>
    <w:link w:val="Bullet1"/>
    <w:rsid w:val="00C5383A"/>
    <w:rPr>
      <w:rFonts w:eastAsia="Times New Roman" w:cs="Calibri"/>
      <w:sz w:val="24"/>
      <w:lang w:eastAsia="en-US"/>
    </w:rPr>
  </w:style>
  <w:style w:type="table" w:customStyle="1" w:styleId="TableGrid1">
    <w:name w:val="Table Grid1"/>
    <w:basedOn w:val="TableNormal"/>
    <w:next w:val="TableGrid"/>
    <w:uiPriority w:val="39"/>
    <w:rsid w:val="00DE52D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40892"/>
    <w:pPr>
      <w:spacing w:before="0" w:after="200"/>
    </w:pPr>
    <w:rPr>
      <w:b/>
      <w:bCs/>
      <w:color w:val="4F81BD" w:themeColor="accent1"/>
      <w:sz w:val="18"/>
      <w:szCs w:val="18"/>
    </w:rPr>
  </w:style>
  <w:style w:type="paragraph" w:customStyle="1" w:styleId="TableListBullet">
    <w:name w:val="Table List Bullet"/>
    <w:basedOn w:val="TableText"/>
    <w:qFormat/>
    <w:rsid w:val="001B147B"/>
    <w:pPr>
      <w:numPr>
        <w:numId w:val="23"/>
      </w:numPr>
      <w:ind w:left="445" w:hanging="425"/>
    </w:pPr>
    <w:rPr>
      <w:rFonts w:asciiTheme="minorHAnsi" w:hAnsiTheme="minorHAnsi" w:cstheme="minorHAnsi"/>
      <w:color w:val="365F91" w:themeColor="accent1" w:themeShade="BF"/>
    </w:rPr>
  </w:style>
  <w:style w:type="paragraph" w:customStyle="1" w:styleId="Notechartpack">
    <w:name w:val="Note_chart pack"/>
    <w:basedOn w:val="Note"/>
    <w:qFormat/>
    <w:rsid w:val="00F72249"/>
  </w:style>
  <w:style w:type="paragraph" w:styleId="NoteHeading">
    <w:name w:val="Note Heading"/>
    <w:basedOn w:val="Normal"/>
    <w:next w:val="Normal"/>
    <w:link w:val="NoteHeadingChar"/>
    <w:unhideWhenUsed/>
    <w:rsid w:val="00AE3DCB"/>
    <w:pPr>
      <w:spacing w:before="0"/>
    </w:pPr>
  </w:style>
  <w:style w:type="character" w:customStyle="1" w:styleId="NoteHeadingChar">
    <w:name w:val="Note Heading Char"/>
    <w:basedOn w:val="DefaultParagraphFont"/>
    <w:link w:val="NoteHeading"/>
    <w:rsid w:val="00AE3D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qFormat="1"/>
    <w:lsdException w:name="Normal Indent" w:uiPriority="99"/>
    <w:lsdException w:name="footnote text" w:uiPriority="99" w:qFormat="1"/>
    <w:lsdException w:name="header" w:uiPriority="99" w:qFormat="1"/>
    <w:lsdException w:name="footer" w:qFormat="1"/>
    <w:lsdException w:name="caption" w:uiPriority="35" w:qFormat="1"/>
    <w:lsdException w:name="footnote reference" w:uiPriority="99" w:qFormat="1"/>
    <w:lsdException w:name="page number"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qFormat="1"/>
    <w:lsdException w:name="TOC Heading" w:uiPriority="39" w:qFormat="1"/>
  </w:latentStyles>
  <w:style w:type="paragraph" w:default="1" w:styleId="Normal">
    <w:name w:val="Normal"/>
    <w:qFormat/>
    <w:rsid w:val="001C4803"/>
    <w:pPr>
      <w:jc w:val="both"/>
    </w:pPr>
  </w:style>
  <w:style w:type="paragraph" w:styleId="Heading1">
    <w:name w:val="heading 1"/>
    <w:basedOn w:val="Normal"/>
    <w:next w:val="Normal"/>
    <w:link w:val="Heading1Char"/>
    <w:uiPriority w:val="9"/>
    <w:qFormat/>
    <w:rsid w:val="00213F43"/>
    <w:pPr>
      <w:keepNext/>
      <w:pageBreakBefore/>
      <w:numPr>
        <w:numId w:val="5"/>
      </w:numPr>
      <w:tabs>
        <w:tab w:val="left" w:pos="709"/>
      </w:tabs>
      <w:spacing w:before="0" w:after="240"/>
      <w:outlineLvl w:val="0"/>
    </w:pPr>
    <w:rPr>
      <w:rFonts w:eastAsia="Calibri" w:cstheme="majorBidi"/>
      <w:b/>
      <w:color w:val="172983"/>
      <w:sz w:val="40"/>
      <w:szCs w:val="40"/>
    </w:rPr>
  </w:style>
  <w:style w:type="paragraph" w:styleId="Heading2">
    <w:name w:val="heading 2"/>
    <w:basedOn w:val="Normal"/>
    <w:next w:val="Normal"/>
    <w:link w:val="Heading2Char"/>
    <w:qFormat/>
    <w:rsid w:val="00C75518"/>
    <w:pPr>
      <w:keepNext/>
      <w:numPr>
        <w:numId w:val="12"/>
      </w:numPr>
      <w:spacing w:before="600" w:after="240"/>
      <w:outlineLvl w:val="1"/>
    </w:pPr>
    <w:rPr>
      <w:rFonts w:eastAsia="Calibri" w:cstheme="majorBidi"/>
      <w:b/>
      <w:color w:val="172983"/>
      <w:sz w:val="36"/>
      <w:szCs w:val="36"/>
    </w:rPr>
  </w:style>
  <w:style w:type="paragraph" w:styleId="Heading3">
    <w:name w:val="heading 3"/>
    <w:basedOn w:val="Normal"/>
    <w:next w:val="Normal"/>
    <w:link w:val="Heading3Char"/>
    <w:qFormat/>
    <w:rsid w:val="006F0B65"/>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6F0B65"/>
    <w:pPr>
      <w:keepNext/>
      <w:spacing w:before="360" w:after="240"/>
      <w:outlineLvl w:val="3"/>
    </w:pPr>
    <w:rPr>
      <w:b/>
      <w:bCs/>
      <w:i/>
      <w:color w:val="172983"/>
      <w:sz w:val="28"/>
      <w:szCs w:val="28"/>
    </w:rPr>
  </w:style>
  <w:style w:type="paragraph" w:styleId="Heading5">
    <w:name w:val="heading 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uiPriority w:val="9"/>
    <w:qFormat/>
    <w:rsid w:val="00CA0961"/>
    <w:pPr>
      <w:pageBreakBefore/>
      <w:tabs>
        <w:tab w:val="left" w:pos="0"/>
      </w:tabs>
      <w:spacing w:before="0"/>
      <w:outlineLvl w:val="5"/>
    </w:pPr>
    <w:rPr>
      <w:b/>
      <w:color w:val="172983"/>
      <w:sz w:val="40"/>
      <w:szCs w:val="40"/>
    </w:rPr>
  </w:style>
  <w:style w:type="paragraph" w:styleId="Heading7">
    <w:name w:val="heading 7"/>
    <w:basedOn w:val="ListParagraph"/>
    <w:next w:val="Normal"/>
    <w:link w:val="Heading7Char"/>
    <w:uiPriority w:val="9"/>
    <w:qFormat/>
    <w:rsid w:val="00D32AAF"/>
    <w:pPr>
      <w:spacing w:after="240"/>
      <w:ind w:left="0"/>
      <w:outlineLvl w:val="6"/>
    </w:pPr>
    <w:rPr>
      <w:b/>
      <w:i/>
      <w:color w:val="172983"/>
      <w:sz w:val="36"/>
      <w:szCs w:val="36"/>
    </w:rPr>
  </w:style>
  <w:style w:type="paragraph" w:styleId="Heading8">
    <w:name w:val="heading 8"/>
    <w:basedOn w:val="ListParagraph"/>
    <w:next w:val="Normal"/>
    <w:link w:val="Heading8Char"/>
    <w:uiPriority w:val="9"/>
    <w:qFormat/>
    <w:rsid w:val="00D32AAF"/>
    <w:pPr>
      <w:spacing w:after="240"/>
      <w:ind w:left="0"/>
      <w:outlineLvl w:val="7"/>
    </w:pPr>
    <w:rPr>
      <w:i/>
      <w:color w:val="172983"/>
      <w:sz w:val="28"/>
      <w:szCs w:val="28"/>
    </w:rPr>
  </w:style>
  <w:style w:type="paragraph" w:styleId="Heading9">
    <w:name w:val="heading 9"/>
    <w:basedOn w:val="Normal"/>
    <w:next w:val="Normal"/>
    <w:link w:val="Heading9Char"/>
    <w:qFormat/>
    <w:rsid w:val="00373E14"/>
    <w:pPr>
      <w:keepNext/>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12273"/>
    <w:pPr>
      <w:tabs>
        <w:tab w:val="center" w:pos="4513"/>
        <w:tab w:val="right" w:pos="9026"/>
      </w:tabs>
      <w:spacing w:before="0"/>
    </w:pPr>
  </w:style>
  <w:style w:type="character" w:customStyle="1" w:styleId="HeaderChar">
    <w:name w:val="Header Char"/>
    <w:basedOn w:val="DefaultParagraphFont"/>
    <w:link w:val="Header"/>
    <w:uiPriority w:val="99"/>
    <w:rsid w:val="00C12273"/>
  </w:style>
  <w:style w:type="character" w:customStyle="1" w:styleId="Heading2Char">
    <w:name w:val="Heading 2 Char"/>
    <w:link w:val="Heading2"/>
    <w:rsid w:val="00C75518"/>
    <w:rPr>
      <w:rFonts w:eastAsia="Calibri" w:cstheme="majorBidi"/>
      <w:b/>
      <w:color w:val="172983"/>
      <w:sz w:val="36"/>
      <w:szCs w:val="36"/>
    </w:rPr>
  </w:style>
  <w:style w:type="character" w:customStyle="1" w:styleId="Heading1Char">
    <w:name w:val="Heading 1 Char"/>
    <w:link w:val="Heading1"/>
    <w:uiPriority w:val="9"/>
    <w:rsid w:val="00213F43"/>
    <w:rPr>
      <w:rFonts w:eastAsia="Calibri" w:cstheme="majorBidi"/>
      <w:b/>
      <w:color w:val="172983"/>
      <w:sz w:val="40"/>
      <w:szCs w:val="40"/>
    </w:rPr>
  </w:style>
  <w:style w:type="paragraph" w:styleId="FootnoteText">
    <w:name w:val="footnote text"/>
    <w:aliases w:val="FN,fn"/>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aliases w:val="FN Char,fn Char"/>
    <w:basedOn w:val="DefaultParagraphFont"/>
    <w:link w:val="FootnoteText"/>
    <w:uiPriority w:val="99"/>
    <w:rsid w:val="00413C49"/>
    <w:rPr>
      <w:sz w:val="20"/>
    </w:rPr>
  </w:style>
  <w:style w:type="character" w:customStyle="1" w:styleId="Heading6Char">
    <w:name w:val="Heading 6 Char"/>
    <w:link w:val="Heading6"/>
    <w:uiPriority w:val="9"/>
    <w:rsid w:val="00CA0961"/>
    <w:rPr>
      <w:b/>
      <w:color w:val="172983"/>
      <w:sz w:val="40"/>
      <w:szCs w:val="40"/>
    </w:rPr>
  </w:style>
  <w:style w:type="character" w:customStyle="1" w:styleId="Heading7Char">
    <w:name w:val="Heading 7 Char"/>
    <w:link w:val="Heading7"/>
    <w:uiPriority w:val="9"/>
    <w:rsid w:val="00D32AAF"/>
    <w:rPr>
      <w:b/>
      <w:i/>
      <w:color w:val="172983"/>
      <w:sz w:val="36"/>
      <w:szCs w:val="36"/>
    </w:rPr>
  </w:style>
  <w:style w:type="character" w:customStyle="1" w:styleId="Heading3Char">
    <w:name w:val="Heading 3 Char"/>
    <w:link w:val="Heading3"/>
    <w:rsid w:val="006F0B65"/>
    <w:rPr>
      <w:b/>
      <w:color w:val="172983"/>
      <w:sz w:val="32"/>
      <w:szCs w:val="32"/>
      <w:lang w:val="en-US"/>
    </w:rPr>
  </w:style>
  <w:style w:type="character" w:customStyle="1" w:styleId="Heading4Char">
    <w:name w:val="Heading 4 Char"/>
    <w:link w:val="Heading4"/>
    <w:rsid w:val="006F0B65"/>
    <w:rPr>
      <w:b/>
      <w:bCs/>
      <w:i/>
      <w:color w:val="172983"/>
      <w:sz w:val="28"/>
      <w:szCs w:val="28"/>
      <w:lang w:val="en-US"/>
    </w:rPr>
  </w:style>
  <w:style w:type="character" w:customStyle="1" w:styleId="Heading5Char">
    <w:name w:val="Heading 5 Char"/>
    <w:basedOn w:val="DefaultParagraphFont"/>
    <w:link w:val="Heading5"/>
    <w:rsid w:val="005C4D82"/>
    <w:rPr>
      <w:i/>
      <w:color w:val="172983"/>
      <w:sz w:val="26"/>
      <w:szCs w:val="26"/>
    </w:rPr>
  </w:style>
  <w:style w:type="character" w:customStyle="1" w:styleId="Heading8Char">
    <w:name w:val="Heading 8 Char"/>
    <w:basedOn w:val="DefaultParagraphFont"/>
    <w:link w:val="Heading8"/>
    <w:uiPriority w:val="9"/>
    <w:rsid w:val="00D32AAF"/>
    <w:rPr>
      <w:i/>
      <w:color w:val="172983"/>
      <w:sz w:val="28"/>
      <w:szCs w:val="28"/>
    </w:rPr>
  </w:style>
  <w:style w:type="character" w:styleId="FootnoteReference">
    <w:name w:val="footnote reference"/>
    <w:uiPriority w:val="99"/>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7"/>
      </w:numPr>
      <w:spacing w:before="120"/>
      <w:ind w:left="851" w:hanging="425"/>
      <w:contextualSpacing w:val="0"/>
    </w:pPr>
  </w:style>
  <w:style w:type="paragraph" w:styleId="ListBullet">
    <w:name w:val="List Bullet"/>
    <w:basedOn w:val="ListParagraph"/>
    <w:unhideWhenUsed/>
    <w:qFormat/>
    <w:rsid w:val="008604FA"/>
    <w:pPr>
      <w:numPr>
        <w:numId w:val="8"/>
      </w:numPr>
      <w:spacing w:before="120"/>
      <w:contextualSpacing w:val="0"/>
    </w:pPr>
  </w:style>
  <w:style w:type="paragraph" w:styleId="ListBullet3">
    <w:name w:val="List Bullet 3"/>
    <w:basedOn w:val="ListBullet2"/>
    <w:qFormat/>
    <w:rsid w:val="008604FA"/>
    <w:pPr>
      <w:numPr>
        <w:ilvl w:val="2"/>
      </w:numPr>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qFormat/>
    <w:rsid w:val="006D4B1C"/>
    <w:pPr>
      <w:spacing w:before="1320"/>
    </w:pPr>
    <w:rPr>
      <w:b/>
      <w:color w:val="172983"/>
      <w:sz w:val="44"/>
      <w:szCs w:val="44"/>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4F1C6B"/>
    <w:pPr>
      <w:tabs>
        <w:tab w:val="left" w:pos="851"/>
        <w:tab w:val="right" w:leader="dot" w:pos="8789"/>
      </w:tabs>
      <w:spacing w:before="120"/>
      <w:ind w:left="850" w:right="544"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154CDD"/>
    <w:pPr>
      <w:keepNext/>
      <w:jc w:val="center"/>
    </w:pPr>
    <w:rPr>
      <w:b/>
    </w:rPr>
  </w:style>
  <w:style w:type="paragraph" w:customStyle="1" w:styleId="FigureHeading2">
    <w:name w:val="Figure Heading 2"/>
    <w:basedOn w:val="Normal"/>
    <w:qFormat/>
    <w:rsid w:val="00527D42"/>
    <w:pPr>
      <w:keepNext/>
      <w:spacing w:before="40"/>
      <w:jc w:val="center"/>
    </w:pPr>
    <w:rPr>
      <w:sz w:val="20"/>
      <w:szCs w:val="20"/>
    </w:rPr>
  </w:style>
  <w:style w:type="paragraph" w:customStyle="1" w:styleId="Image">
    <w:name w:val="Image"/>
    <w:basedOn w:val="Normal"/>
    <w:next w:val="Note"/>
    <w:qFormat/>
    <w:rsid w:val="00F72249"/>
    <w:pPr>
      <w:spacing w:before="0" w:after="120"/>
      <w:jc w:val="center"/>
    </w:pPr>
    <w:rPr>
      <w:noProof/>
      <w:sz w:val="20"/>
      <w:szCs w:val="20"/>
    </w:rPr>
  </w:style>
  <w:style w:type="paragraph" w:customStyle="1" w:styleId="Note">
    <w:name w:val="Note"/>
    <w:basedOn w:val="Normal"/>
    <w:next w:val="Normal"/>
    <w:qFormat/>
    <w:rsid w:val="001C7F73"/>
    <w:pPr>
      <w:spacing w:before="60" w:after="360"/>
      <w:contextualSpacing/>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1636E3"/>
    <w:pPr>
      <w:numPr>
        <w:numId w:val="15"/>
      </w:numPr>
      <w:tabs>
        <w:tab w:val="left" w:pos="426"/>
      </w:tabs>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8604FA"/>
    <w:pPr>
      <w:numPr>
        <w:ilvl w:val="2"/>
      </w:numPr>
      <w:tabs>
        <w:tab w:val="clear" w:pos="426"/>
      </w:tabs>
      <w:spacing w:before="120"/>
      <w:ind w:left="1276" w:hanging="425"/>
    </w:pPr>
  </w:style>
  <w:style w:type="paragraph" w:customStyle="1" w:styleId="Footnote">
    <w:name w:val="Footnote"/>
    <w:basedOn w:val="Normal"/>
    <w:qFormat/>
    <w:rsid w:val="0074333E"/>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style>
  <w:style w:type="table" w:styleId="TableGrid">
    <w:name w:val="Table Grid"/>
    <w:basedOn w:val="TableNormal"/>
    <w:uiPriority w:val="39"/>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4A561A"/>
    <w:pPr>
      <w:spacing w:before="60" w:after="60"/>
      <w:jc w:val="left"/>
    </w:pPr>
  </w:style>
  <w:style w:type="paragraph" w:customStyle="1" w:styleId="RowHeading">
    <w:name w:val="Row Heading"/>
    <w:basedOn w:val="Normal"/>
    <w:qFormat/>
    <w:rsid w:val="000031DA"/>
    <w:pPr>
      <w:spacing w:before="60" w:after="60"/>
    </w:p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4A561A"/>
    <w:rPr>
      <w:color w:val="FF0000"/>
    </w:rPr>
  </w:style>
  <w:style w:type="paragraph" w:customStyle="1" w:styleId="Cover-OtherDescription">
    <w:name w:val="Cover - Other Description"/>
    <w:basedOn w:val="Cover-ProjectName"/>
    <w:qFormat/>
    <w:rsid w:val="006D4B1C"/>
    <w:pPr>
      <w:spacing w:before="3840"/>
    </w:pPr>
  </w:style>
  <w:style w:type="character" w:customStyle="1" w:styleId="Heading9Char">
    <w:name w:val="Heading 9 Char"/>
    <w:basedOn w:val="DefaultParagraphFont"/>
    <w:link w:val="Heading9"/>
    <w:rsid w:val="00373E14"/>
    <w:rPr>
      <w:i/>
      <w:color w:val="172983"/>
      <w:sz w:val="26"/>
      <w:szCs w:val="26"/>
    </w:rPr>
  </w:style>
  <w:style w:type="numbering" w:customStyle="1" w:styleId="AppendixHeadings">
    <w:name w:val="Appendix Headings"/>
    <w:uiPriority w:val="99"/>
    <w:rsid w:val="00B66E7A"/>
    <w:pPr>
      <w:numPr>
        <w:numId w:val="4"/>
      </w:numPr>
    </w:pPr>
  </w:style>
  <w:style w:type="paragraph" w:styleId="TOCHeading">
    <w:name w:val="TOC Heading"/>
    <w:basedOn w:val="Normal"/>
    <w:next w:val="Normal"/>
    <w:uiPriority w:val="39"/>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5"/>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List Paragraph1,Recommendation,List Paragraph11"/>
    <w:basedOn w:val="Normal"/>
    <w:link w:val="ListParagraphChar"/>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3108CA"/>
    <w:pPr>
      <w:numPr>
        <w:numId w:val="6"/>
      </w:numPr>
      <w:tabs>
        <w:tab w:val="left" w:pos="851"/>
      </w:tabs>
      <w:ind w:left="0" w:firstLine="426"/>
    </w:pPr>
  </w:style>
  <w:style w:type="paragraph" w:customStyle="1" w:styleId="BoxBullet22">
    <w:name w:val="Box Bullet 2 (2+)"/>
    <w:basedOn w:val="BoxBullet2"/>
    <w:qFormat/>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qFormat/>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jc w:val="left"/>
    </w:pPr>
  </w:style>
  <w:style w:type="paragraph" w:customStyle="1" w:styleId="BoxBullet32">
    <w:name w:val="Box Bullet 3 (2+)"/>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jc w:val="left"/>
    </w:pPr>
  </w:style>
  <w:style w:type="character" w:customStyle="1" w:styleId="ListParagraphChar">
    <w:name w:val="List Paragraph Char"/>
    <w:aliases w:val="List Paragraph1 Char,Recommendation Char,List Paragraph11 Char"/>
    <w:basedOn w:val="DefaultParagraphFont"/>
    <w:link w:val="ListParagraph"/>
    <w:uiPriority w:val="34"/>
    <w:locked/>
    <w:rsid w:val="00751845"/>
  </w:style>
  <w:style w:type="paragraph" w:customStyle="1" w:styleId="inbodyheading1">
    <w:name w:val="in body heading 1"/>
    <w:basedOn w:val="Normal"/>
    <w:link w:val="inbodyheading1Char"/>
    <w:qFormat/>
    <w:rsid w:val="001101FA"/>
    <w:pPr>
      <w:spacing w:before="0"/>
      <w:jc w:val="left"/>
    </w:pPr>
    <w:rPr>
      <w:rFonts w:asciiTheme="minorHAnsi" w:hAnsiTheme="minorHAnsi" w:cstheme="minorBidi"/>
      <w:b/>
      <w:i/>
      <w:color w:val="002060"/>
      <w:sz w:val="24"/>
      <w:szCs w:val="24"/>
      <w:lang w:eastAsia="en-US"/>
    </w:rPr>
  </w:style>
  <w:style w:type="character" w:customStyle="1" w:styleId="inbodyheading1Char">
    <w:name w:val="in body heading 1 Char"/>
    <w:basedOn w:val="DefaultParagraphFont"/>
    <w:link w:val="inbodyheading1"/>
    <w:rsid w:val="001101FA"/>
    <w:rPr>
      <w:rFonts w:asciiTheme="minorHAnsi" w:hAnsiTheme="minorHAnsi" w:cstheme="minorBidi"/>
      <w:b/>
      <w:i/>
      <w:color w:val="002060"/>
      <w:sz w:val="24"/>
      <w:szCs w:val="24"/>
      <w:lang w:eastAsia="en-US"/>
    </w:rPr>
  </w:style>
  <w:style w:type="paragraph" w:styleId="NoSpacing">
    <w:name w:val="No Spacing"/>
    <w:link w:val="NoSpacingChar"/>
    <w:uiPriority w:val="1"/>
    <w:qFormat/>
    <w:rsid w:val="002C0681"/>
    <w:pPr>
      <w:spacing w:before="0"/>
      <w:jc w:val="both"/>
    </w:pPr>
  </w:style>
  <w:style w:type="character" w:customStyle="1" w:styleId="NoSpacingChar">
    <w:name w:val="No Spacing Char"/>
    <w:basedOn w:val="DefaultParagraphFont"/>
    <w:link w:val="NoSpacing"/>
    <w:uiPriority w:val="1"/>
    <w:rsid w:val="002C0681"/>
  </w:style>
  <w:style w:type="table" w:styleId="TableContemporary">
    <w:name w:val="Table Contemporary"/>
    <w:basedOn w:val="TableNormal"/>
    <w:unhideWhenUsed/>
    <w:rsid w:val="002C0681"/>
    <w:pPr>
      <w:spacing w:before="0" w:after="200" w:line="276" w:lineRule="auto"/>
    </w:pPr>
    <w:rPr>
      <w:rFonts w:asciiTheme="minorHAnsi" w:hAnsi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ashPoint">
    <w:name w:val="Dash Point"/>
    <w:basedOn w:val="Normal"/>
    <w:rsid w:val="002C0681"/>
    <w:pPr>
      <w:numPr>
        <w:numId w:val="13"/>
      </w:numPr>
      <w:tabs>
        <w:tab w:val="clear" w:pos="360"/>
        <w:tab w:val="num" w:pos="-567"/>
      </w:tabs>
      <w:spacing w:before="120" w:after="120" w:line="280" w:lineRule="atLeast"/>
      <w:ind w:left="-567" w:hanging="426"/>
    </w:pPr>
    <w:rPr>
      <w:rFonts w:ascii="Arial Narrow" w:eastAsia="Times New Roman" w:hAnsi="Arial Narrow"/>
      <w:sz w:val="21"/>
      <w:szCs w:val="21"/>
      <w:lang w:eastAsia="en-US"/>
    </w:rPr>
  </w:style>
  <w:style w:type="paragraph" w:styleId="Revision">
    <w:name w:val="Revision"/>
    <w:hidden/>
    <w:uiPriority w:val="99"/>
    <w:semiHidden/>
    <w:rsid w:val="005C3C04"/>
    <w:pPr>
      <w:spacing w:before="0"/>
    </w:pPr>
  </w:style>
  <w:style w:type="paragraph" w:customStyle="1" w:styleId="Bullet1">
    <w:name w:val="Bullet 1"/>
    <w:basedOn w:val="Normal"/>
    <w:link w:val="Bullet1Char"/>
    <w:qFormat/>
    <w:rsid w:val="00C5383A"/>
    <w:pPr>
      <w:overflowPunct w:val="0"/>
      <w:autoSpaceDE w:val="0"/>
      <w:autoSpaceDN w:val="0"/>
      <w:adjustRightInd w:val="0"/>
      <w:spacing w:before="60"/>
      <w:jc w:val="left"/>
      <w:textAlignment w:val="baseline"/>
    </w:pPr>
    <w:rPr>
      <w:rFonts w:eastAsia="Times New Roman" w:cs="Calibri"/>
      <w:sz w:val="24"/>
      <w:lang w:eastAsia="en-US"/>
    </w:rPr>
  </w:style>
  <w:style w:type="character" w:customStyle="1" w:styleId="Bullet1Char">
    <w:name w:val="Bullet 1 Char"/>
    <w:link w:val="Bullet1"/>
    <w:rsid w:val="00C5383A"/>
    <w:rPr>
      <w:rFonts w:eastAsia="Times New Roman" w:cs="Calibri"/>
      <w:sz w:val="24"/>
      <w:lang w:eastAsia="en-US"/>
    </w:rPr>
  </w:style>
  <w:style w:type="table" w:customStyle="1" w:styleId="TableGrid1">
    <w:name w:val="Table Grid1"/>
    <w:basedOn w:val="TableNormal"/>
    <w:next w:val="TableGrid"/>
    <w:uiPriority w:val="39"/>
    <w:rsid w:val="00DE52D9"/>
    <w:pPr>
      <w:spacing w:before="0"/>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40892"/>
    <w:pPr>
      <w:spacing w:before="0" w:after="200"/>
    </w:pPr>
    <w:rPr>
      <w:b/>
      <w:bCs/>
      <w:color w:val="4F81BD" w:themeColor="accent1"/>
      <w:sz w:val="18"/>
      <w:szCs w:val="18"/>
    </w:rPr>
  </w:style>
  <w:style w:type="paragraph" w:customStyle="1" w:styleId="TableListBullet">
    <w:name w:val="Table List Bullet"/>
    <w:basedOn w:val="TableText"/>
    <w:qFormat/>
    <w:rsid w:val="001B147B"/>
    <w:pPr>
      <w:numPr>
        <w:numId w:val="23"/>
      </w:numPr>
      <w:ind w:left="445" w:hanging="425"/>
    </w:pPr>
    <w:rPr>
      <w:rFonts w:asciiTheme="minorHAnsi" w:hAnsiTheme="minorHAnsi" w:cstheme="minorHAnsi"/>
      <w:color w:val="365F91" w:themeColor="accent1" w:themeShade="BF"/>
    </w:rPr>
  </w:style>
  <w:style w:type="paragraph" w:customStyle="1" w:styleId="Notechartpack">
    <w:name w:val="Note_chart pack"/>
    <w:basedOn w:val="Note"/>
    <w:qFormat/>
    <w:rsid w:val="00F72249"/>
  </w:style>
  <w:style w:type="paragraph" w:styleId="NoteHeading">
    <w:name w:val="Note Heading"/>
    <w:basedOn w:val="Normal"/>
    <w:next w:val="Normal"/>
    <w:link w:val="NoteHeadingChar"/>
    <w:unhideWhenUsed/>
    <w:rsid w:val="00AE3DCB"/>
    <w:pPr>
      <w:spacing w:before="0"/>
    </w:pPr>
  </w:style>
  <w:style w:type="character" w:customStyle="1" w:styleId="NoteHeadingChar">
    <w:name w:val="Note Heading Char"/>
    <w:basedOn w:val="DefaultParagraphFont"/>
    <w:link w:val="NoteHeading"/>
    <w:rsid w:val="00AE3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598906">
      <w:bodyDiv w:val="1"/>
      <w:marLeft w:val="0"/>
      <w:marRight w:val="0"/>
      <w:marTop w:val="0"/>
      <w:marBottom w:val="0"/>
      <w:divBdr>
        <w:top w:val="none" w:sz="0" w:space="0" w:color="auto"/>
        <w:left w:val="none" w:sz="0" w:space="0" w:color="auto"/>
        <w:bottom w:val="none" w:sz="0" w:space="0" w:color="auto"/>
        <w:right w:val="none" w:sz="0" w:space="0" w:color="auto"/>
      </w:divBdr>
    </w:div>
    <w:div w:id="136625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5.png"/><Relationship Id="rId21" Type="http://schemas.openxmlformats.org/officeDocument/2006/relationships/image" Target="media/image10.jpeg"/><Relationship Id="rId42" Type="http://schemas.openxmlformats.org/officeDocument/2006/relationships/image" Target="media/image31.emf"/><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emf"/><Relationship Id="rId84" Type="http://schemas.openxmlformats.org/officeDocument/2006/relationships/image" Target="media/image73.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header" Target="header7.xml"/><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jpe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emf"/><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header" Target="header4.xm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header" Target="header5.xml"/><Relationship Id="rId136"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y.Fitzgerald\AppData\Roaming\Microsoft\Templates\Quantitativ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4EF33-13DE-4C1A-8180-CECC3CB93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Quantitative Report Template.dotx</Template>
  <TotalTime>0</TotalTime>
  <Pages>179</Pages>
  <Words>40563</Words>
  <Characters>213418</Characters>
  <Application>Microsoft Office Word</Application>
  <DocSecurity>4</DocSecurity>
  <Lines>4675</Lines>
  <Paragraphs>2693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Pietraroia</dc:creator>
  <cp:lastModifiedBy>SHEA, John</cp:lastModifiedBy>
  <cp:revision>2</cp:revision>
  <cp:lastPrinted>2013-02-11T02:21:00Z</cp:lastPrinted>
  <dcterms:created xsi:type="dcterms:W3CDTF">2017-03-08T22:47:00Z</dcterms:created>
  <dcterms:modified xsi:type="dcterms:W3CDTF">2017-03-08T22:47:00Z</dcterms:modified>
</cp:coreProperties>
</file>