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15" w:rsidRPr="00615E37" w:rsidRDefault="00F02D70" w:rsidP="0093504C">
      <w:pPr>
        <w:pStyle w:val="NoSpacing"/>
        <w:rPr>
          <w:sz w:val="24"/>
          <w:lang w:val="en-US"/>
        </w:rPr>
      </w:pPr>
      <w:r>
        <w:rPr>
          <w:b/>
          <w:sz w:val="28"/>
          <w:lang w:val="en-US"/>
        </w:rPr>
        <w:t>Child Abuse and Neglect: A Socio-legal Study of Mandatory Reporting in Australia</w:t>
      </w:r>
      <w:r>
        <w:rPr>
          <w:b/>
          <w:sz w:val="28"/>
          <w:lang w:val="en-US"/>
        </w:rPr>
        <w:br/>
      </w:r>
      <w:r>
        <w:rPr>
          <w:b/>
          <w:sz w:val="28"/>
          <w:lang w:val="en-US"/>
        </w:rPr>
        <w:br/>
      </w:r>
      <w:r w:rsidR="00233E15" w:rsidRPr="00615E37">
        <w:rPr>
          <w:b/>
          <w:sz w:val="28"/>
          <w:lang w:val="en-US"/>
        </w:rPr>
        <w:t>Introductory material</w:t>
      </w:r>
      <w:r w:rsidRPr="00615E37">
        <w:rPr>
          <w:b/>
          <w:sz w:val="28"/>
          <w:lang w:val="en-US"/>
        </w:rPr>
        <w:t xml:space="preserve"> to </w:t>
      </w:r>
      <w:r w:rsidR="00C35CD2">
        <w:rPr>
          <w:b/>
          <w:sz w:val="28"/>
          <w:lang w:val="en-US"/>
        </w:rPr>
        <w:t xml:space="preserve">be </w:t>
      </w:r>
      <w:bookmarkStart w:id="0" w:name="_GoBack"/>
      <w:bookmarkEnd w:id="0"/>
      <w:r w:rsidRPr="00615E37">
        <w:rPr>
          <w:b/>
          <w:sz w:val="28"/>
          <w:lang w:val="en-US"/>
        </w:rPr>
        <w:t xml:space="preserve">published </w:t>
      </w:r>
      <w:r w:rsidR="00986009" w:rsidRPr="00615E37">
        <w:rPr>
          <w:b/>
          <w:sz w:val="28"/>
          <w:lang w:val="en-US"/>
        </w:rPr>
        <w:t xml:space="preserve">on the website </w:t>
      </w:r>
      <w:r w:rsidRPr="00615E37">
        <w:rPr>
          <w:b/>
          <w:sz w:val="28"/>
          <w:lang w:val="en-US"/>
        </w:rPr>
        <w:t>with</w:t>
      </w:r>
      <w:r w:rsidR="006012ED">
        <w:rPr>
          <w:b/>
          <w:sz w:val="28"/>
          <w:lang w:val="en-US"/>
        </w:rPr>
        <w:t xml:space="preserve"> the</w:t>
      </w:r>
      <w:r w:rsidRPr="00615E37">
        <w:rPr>
          <w:b/>
          <w:sz w:val="28"/>
          <w:lang w:val="en-US"/>
        </w:rPr>
        <w:t xml:space="preserve"> study</w:t>
      </w:r>
      <w:r w:rsidR="001F5B0C" w:rsidRPr="00615E37">
        <w:rPr>
          <w:b/>
          <w:sz w:val="28"/>
          <w:lang w:val="en-US"/>
        </w:rPr>
        <w:t>:</w:t>
      </w:r>
    </w:p>
    <w:p w:rsidR="007E4F74" w:rsidRPr="001827EC" w:rsidRDefault="00C06324" w:rsidP="005D4A4C">
      <w:pPr>
        <w:pStyle w:val="NoSpacing"/>
        <w:spacing w:after="120"/>
        <w:rPr>
          <w:b/>
          <w:lang w:val="en-US"/>
        </w:rPr>
      </w:pPr>
      <w:r>
        <w:rPr>
          <w:b/>
          <w:lang w:val="en-US"/>
        </w:rPr>
        <w:br/>
      </w:r>
      <w:r w:rsidR="0093504C" w:rsidRPr="001827EC">
        <w:rPr>
          <w:b/>
          <w:lang w:val="en-US"/>
        </w:rPr>
        <w:t>Nature of the research project</w:t>
      </w:r>
    </w:p>
    <w:p w:rsidR="007E4F74" w:rsidRPr="001827EC" w:rsidRDefault="007E4F74" w:rsidP="00233E15">
      <w:pPr>
        <w:pStyle w:val="NoSpacing"/>
        <w:rPr>
          <w:lang w:val="en-US"/>
        </w:rPr>
      </w:pPr>
      <w:r w:rsidRPr="001827EC">
        <w:rPr>
          <w:lang w:val="en-US"/>
        </w:rPr>
        <w:t xml:space="preserve">Complete details about this research project are provided in each Report in </w:t>
      </w:r>
      <w:r w:rsidRPr="001827EC">
        <w:rPr>
          <w:i/>
          <w:lang w:val="en-US"/>
        </w:rPr>
        <w:t>Appendix 1: Research Approach</w:t>
      </w:r>
      <w:r w:rsidRPr="001827EC">
        <w:rPr>
          <w:lang w:val="en-US"/>
        </w:rPr>
        <w:t>.</w:t>
      </w:r>
      <w:r w:rsidR="00E80445" w:rsidRPr="001827EC">
        <w:rPr>
          <w:lang w:val="en-US"/>
        </w:rPr>
        <w:t xml:space="preserve"> This Ap</w:t>
      </w:r>
      <w:r w:rsidR="00B5674F" w:rsidRPr="001827EC">
        <w:rPr>
          <w:lang w:val="en-US"/>
        </w:rPr>
        <w:t>pendix should be consulted for more detailed</w:t>
      </w:r>
      <w:r w:rsidR="00E80445" w:rsidRPr="001827EC">
        <w:rPr>
          <w:lang w:val="en-US"/>
        </w:rPr>
        <w:t xml:space="preserve"> information about the nature of this research project and the methodologies adopted.</w:t>
      </w:r>
      <w:r w:rsidR="0028282C" w:rsidRPr="001827EC">
        <w:rPr>
          <w:lang w:val="en-US"/>
        </w:rPr>
        <w:t xml:space="preserve"> </w:t>
      </w:r>
      <w:r w:rsidRPr="001827EC">
        <w:rPr>
          <w:lang w:val="en-US"/>
        </w:rPr>
        <w:t xml:space="preserve">A summary is provided </w:t>
      </w:r>
      <w:r w:rsidR="00BB4EBA" w:rsidRPr="001827EC">
        <w:rPr>
          <w:lang w:val="en-US"/>
        </w:rPr>
        <w:t>below</w:t>
      </w:r>
      <w:r w:rsidRPr="001827EC">
        <w:rPr>
          <w:lang w:val="en-US"/>
        </w:rPr>
        <w:t>.</w:t>
      </w:r>
    </w:p>
    <w:p w:rsidR="007E4F74" w:rsidRPr="001827EC" w:rsidRDefault="007E4F74" w:rsidP="00233E15">
      <w:pPr>
        <w:pStyle w:val="NoSpacing"/>
        <w:rPr>
          <w:lang w:val="en-US"/>
        </w:rPr>
      </w:pPr>
    </w:p>
    <w:p w:rsidR="001827EC" w:rsidRDefault="00BB4EBA" w:rsidP="00233E15">
      <w:pPr>
        <w:pStyle w:val="NoSpacing"/>
        <w:rPr>
          <w:lang w:val="en-US"/>
        </w:rPr>
      </w:pPr>
      <w:r w:rsidRPr="001827EC">
        <w:rPr>
          <w:lang w:val="en-US"/>
        </w:rPr>
        <w:t xml:space="preserve">In 2012, the then Standing Council on Community and Disability Services (SCCDS) identified that the investigation of the effectiveness of Mandatory Reporting legislation in jurisdictions was a priority under the </w:t>
      </w:r>
      <w:r w:rsidR="005E4D73" w:rsidRPr="001827EC">
        <w:rPr>
          <w:lang w:val="en-US"/>
        </w:rPr>
        <w:t xml:space="preserve">Second Action Plan </w:t>
      </w:r>
      <w:r w:rsidRPr="001827EC">
        <w:rPr>
          <w:lang w:val="en-US"/>
        </w:rPr>
        <w:t>(</w:t>
      </w:r>
      <w:r w:rsidR="005E4D73" w:rsidRPr="001827EC">
        <w:rPr>
          <w:lang w:val="en-US"/>
        </w:rPr>
        <w:t>2012-2015</w:t>
      </w:r>
      <w:r w:rsidRPr="001827EC">
        <w:rPr>
          <w:lang w:val="en-US"/>
        </w:rPr>
        <w:t>)</w:t>
      </w:r>
      <w:r w:rsidR="005E4D73" w:rsidRPr="001827EC">
        <w:rPr>
          <w:lang w:val="en-US"/>
        </w:rPr>
        <w:t xml:space="preserve"> of </w:t>
      </w:r>
      <w:r w:rsidR="005E4D73" w:rsidRPr="001827EC">
        <w:rPr>
          <w:i/>
          <w:lang w:val="en-US"/>
        </w:rPr>
        <w:t xml:space="preserve">the National Framework for Protecting Australia’s Children </w:t>
      </w:r>
      <w:r w:rsidR="007413FD" w:rsidRPr="001827EC">
        <w:rPr>
          <w:i/>
          <w:lang w:val="en-US"/>
        </w:rPr>
        <w:t xml:space="preserve">         </w:t>
      </w:r>
      <w:r w:rsidR="005E4D73" w:rsidRPr="001827EC">
        <w:rPr>
          <w:i/>
          <w:lang w:val="en-US"/>
        </w:rPr>
        <w:t xml:space="preserve">2009-2020. </w:t>
      </w:r>
      <w:r w:rsidR="0093504C" w:rsidRPr="001827EC">
        <w:rPr>
          <w:lang w:val="en-US"/>
        </w:rPr>
        <w:t>Th</w:t>
      </w:r>
      <w:r w:rsidR="00233E15" w:rsidRPr="001827EC">
        <w:rPr>
          <w:lang w:val="en-US"/>
        </w:rPr>
        <w:t xml:space="preserve">is research </w:t>
      </w:r>
      <w:r w:rsidRPr="001827EC">
        <w:rPr>
          <w:lang w:val="en-US"/>
        </w:rPr>
        <w:t>was</w:t>
      </w:r>
      <w:r w:rsidR="00D101DF" w:rsidRPr="001827EC">
        <w:rPr>
          <w:lang w:val="en-US"/>
        </w:rPr>
        <w:t xml:space="preserve"> </w:t>
      </w:r>
      <w:r w:rsidR="00233E15" w:rsidRPr="001827EC">
        <w:rPr>
          <w:lang w:val="en-US"/>
        </w:rPr>
        <w:t xml:space="preserve">funded by the </w:t>
      </w:r>
      <w:r w:rsidR="00600DFF" w:rsidRPr="001827EC">
        <w:rPr>
          <w:lang w:val="en-US"/>
        </w:rPr>
        <w:t xml:space="preserve">Commonwealth </w:t>
      </w:r>
      <w:r w:rsidR="00233E15" w:rsidRPr="001827EC">
        <w:rPr>
          <w:lang w:val="en-US"/>
        </w:rPr>
        <w:t xml:space="preserve">Government </w:t>
      </w:r>
      <w:r w:rsidR="0093504C" w:rsidRPr="001827EC">
        <w:rPr>
          <w:lang w:val="en-US"/>
        </w:rPr>
        <w:t>Department of Social Services</w:t>
      </w:r>
      <w:r w:rsidR="007E4F74" w:rsidRPr="001827EC">
        <w:rPr>
          <w:lang w:val="en-US"/>
        </w:rPr>
        <w:t xml:space="preserve"> in </w:t>
      </w:r>
      <w:r w:rsidR="007413FD" w:rsidRPr="001827EC">
        <w:rPr>
          <w:lang w:val="en-US"/>
        </w:rPr>
        <w:t xml:space="preserve">   </w:t>
      </w:r>
      <w:r w:rsidR="007E4F74" w:rsidRPr="001827EC">
        <w:rPr>
          <w:lang w:val="en-US"/>
        </w:rPr>
        <w:t>2013-14</w:t>
      </w:r>
      <w:r w:rsidRPr="001827EC">
        <w:rPr>
          <w:lang w:val="en-US"/>
        </w:rPr>
        <w:t xml:space="preserve"> and managed by the </w:t>
      </w:r>
      <w:r w:rsidR="0093504C" w:rsidRPr="001827EC">
        <w:rPr>
          <w:lang w:val="en-US"/>
        </w:rPr>
        <w:t>Victorian Department of Human Services.</w:t>
      </w:r>
      <w:r w:rsidR="00233E15" w:rsidRPr="001827EC">
        <w:rPr>
          <w:lang w:val="en-US"/>
        </w:rPr>
        <w:t xml:space="preserve"> </w:t>
      </w:r>
    </w:p>
    <w:p w:rsidR="007E4F74" w:rsidRPr="001827EC" w:rsidRDefault="007E4F74" w:rsidP="00233E15">
      <w:pPr>
        <w:pStyle w:val="NoSpacing"/>
        <w:rPr>
          <w:lang w:val="en-US"/>
        </w:rPr>
      </w:pPr>
    </w:p>
    <w:p w:rsidR="00B86A49" w:rsidRPr="001827EC" w:rsidRDefault="00C64D31" w:rsidP="00C64D31">
      <w:pPr>
        <w:pStyle w:val="NoSpacing"/>
        <w:rPr>
          <w:lang w:val="en-US"/>
        </w:rPr>
      </w:pPr>
      <w:r w:rsidRPr="001827EC">
        <w:rPr>
          <w:lang w:val="en-US"/>
        </w:rPr>
        <w:t xml:space="preserve">The research project </w:t>
      </w:r>
      <w:r w:rsidR="0028282C" w:rsidRPr="001827EC">
        <w:rPr>
          <w:lang w:val="en-US"/>
        </w:rPr>
        <w:t>was</w:t>
      </w:r>
      <w:r w:rsidRPr="001827EC">
        <w:rPr>
          <w:lang w:val="en-US"/>
        </w:rPr>
        <w:t xml:space="preserve"> designed </w:t>
      </w:r>
      <w:r w:rsidR="007E4F74" w:rsidRPr="001827EC">
        <w:rPr>
          <w:lang w:val="en-US"/>
        </w:rPr>
        <w:t>by</w:t>
      </w:r>
      <w:r w:rsidRPr="001827EC">
        <w:rPr>
          <w:lang w:val="en-US"/>
        </w:rPr>
        <w:t xml:space="preserve"> negotiation between the </w:t>
      </w:r>
      <w:r w:rsidR="00C15C74" w:rsidRPr="001827EC">
        <w:rPr>
          <w:lang w:val="en-US"/>
        </w:rPr>
        <w:t xml:space="preserve">researchers </w:t>
      </w:r>
      <w:r w:rsidRPr="001827EC">
        <w:rPr>
          <w:lang w:val="en-US"/>
        </w:rPr>
        <w:t>and Victoria</w:t>
      </w:r>
      <w:r w:rsidR="00506AA9" w:rsidRPr="001827EC">
        <w:rPr>
          <w:lang w:val="en-US"/>
        </w:rPr>
        <w:t>’s</w:t>
      </w:r>
      <w:r w:rsidRPr="001827EC">
        <w:rPr>
          <w:lang w:val="en-US"/>
        </w:rPr>
        <w:t xml:space="preserve"> </w:t>
      </w:r>
      <w:r w:rsidR="00506AA9" w:rsidRPr="001827EC">
        <w:rPr>
          <w:lang w:val="en-US"/>
        </w:rPr>
        <w:t>Department of Human Services</w:t>
      </w:r>
      <w:r w:rsidR="00E67409" w:rsidRPr="001827EC">
        <w:rPr>
          <w:lang w:val="en-US"/>
        </w:rPr>
        <w:t xml:space="preserve">, and this formed the </w:t>
      </w:r>
      <w:r w:rsidR="00B5674F" w:rsidRPr="001827EC">
        <w:rPr>
          <w:lang w:val="en-US"/>
        </w:rPr>
        <w:t xml:space="preserve">basis of the </w:t>
      </w:r>
      <w:r w:rsidR="00E67409" w:rsidRPr="001827EC">
        <w:rPr>
          <w:lang w:val="en-US"/>
        </w:rPr>
        <w:t>research contract</w:t>
      </w:r>
      <w:r w:rsidRPr="001827EC">
        <w:rPr>
          <w:lang w:val="en-US"/>
        </w:rPr>
        <w:t xml:space="preserve">. </w:t>
      </w:r>
      <w:r w:rsidR="00B86A49" w:rsidRPr="001827EC">
        <w:rPr>
          <w:lang w:val="en-US"/>
        </w:rPr>
        <w:t xml:space="preserve">The </w:t>
      </w:r>
      <w:r w:rsidR="00C15C74" w:rsidRPr="001827EC">
        <w:rPr>
          <w:lang w:val="en-US"/>
        </w:rPr>
        <w:t>researchers are</w:t>
      </w:r>
      <w:r w:rsidR="00B86A49" w:rsidRPr="001827EC">
        <w:rPr>
          <w:lang w:val="en-US"/>
        </w:rPr>
        <w:t xml:space="preserve"> four experienced academics </w:t>
      </w:r>
      <w:r w:rsidR="00B5674F" w:rsidRPr="001827EC">
        <w:rPr>
          <w:lang w:val="en-US"/>
        </w:rPr>
        <w:t xml:space="preserve">from four disciplines (law, psychology, education and medicine) </w:t>
      </w:r>
      <w:r w:rsidR="00C15C74" w:rsidRPr="001827EC">
        <w:rPr>
          <w:lang w:val="en-US"/>
        </w:rPr>
        <w:t xml:space="preserve">and three jurisdictions </w:t>
      </w:r>
      <w:r w:rsidR="00B5674F" w:rsidRPr="001827EC">
        <w:rPr>
          <w:lang w:val="en-US"/>
        </w:rPr>
        <w:t>who ha</w:t>
      </w:r>
      <w:r w:rsidR="00B86A49" w:rsidRPr="001827EC">
        <w:rPr>
          <w:lang w:val="en-US"/>
        </w:rPr>
        <w:t>v</w:t>
      </w:r>
      <w:r w:rsidR="00B5674F" w:rsidRPr="001827EC">
        <w:rPr>
          <w:lang w:val="en-US"/>
        </w:rPr>
        <w:t>e</w:t>
      </w:r>
      <w:r w:rsidR="00B86A49" w:rsidRPr="001827EC">
        <w:rPr>
          <w:lang w:val="en-US"/>
        </w:rPr>
        <w:t xml:space="preserve"> extensive expertise </w:t>
      </w:r>
      <w:r w:rsidR="00B5674F" w:rsidRPr="001827EC">
        <w:rPr>
          <w:lang w:val="en-US"/>
        </w:rPr>
        <w:t xml:space="preserve">regarding </w:t>
      </w:r>
      <w:r w:rsidR="00B86A49" w:rsidRPr="001827EC">
        <w:rPr>
          <w:lang w:val="en-US"/>
        </w:rPr>
        <w:t>child maltreatment and Australia’s different child protection systems.</w:t>
      </w:r>
    </w:p>
    <w:p w:rsidR="00B86A49" w:rsidRPr="001827EC" w:rsidRDefault="00B86A49" w:rsidP="00C64D31">
      <w:pPr>
        <w:pStyle w:val="NoSpacing"/>
        <w:rPr>
          <w:lang w:val="en-US"/>
        </w:rPr>
      </w:pPr>
      <w:r w:rsidRPr="001827EC">
        <w:rPr>
          <w:lang w:val="en-US"/>
        </w:rPr>
        <w:t xml:space="preserve"> </w:t>
      </w:r>
    </w:p>
    <w:p w:rsidR="00C64D31" w:rsidRDefault="00C64D31" w:rsidP="00C64D31">
      <w:pPr>
        <w:pStyle w:val="NoSpacing"/>
        <w:rPr>
          <w:lang w:val="en-US"/>
        </w:rPr>
      </w:pPr>
      <w:r w:rsidRPr="001827EC">
        <w:rPr>
          <w:lang w:val="en-US"/>
        </w:rPr>
        <w:t xml:space="preserve">The </w:t>
      </w:r>
      <w:r w:rsidR="00E67409" w:rsidRPr="001827EC">
        <w:rPr>
          <w:lang w:val="en-US"/>
        </w:rPr>
        <w:t xml:space="preserve">contracted </w:t>
      </w:r>
      <w:r w:rsidR="00506AA9" w:rsidRPr="001827EC">
        <w:rPr>
          <w:lang w:val="en-US"/>
        </w:rPr>
        <w:t xml:space="preserve">research project </w:t>
      </w:r>
      <w:r w:rsidR="00F62285" w:rsidRPr="001827EC">
        <w:rPr>
          <w:lang w:val="en-US"/>
        </w:rPr>
        <w:t xml:space="preserve">required the </w:t>
      </w:r>
      <w:r w:rsidR="00C15C74" w:rsidRPr="001827EC">
        <w:rPr>
          <w:lang w:val="en-US"/>
        </w:rPr>
        <w:t>researchers</w:t>
      </w:r>
      <w:r w:rsidRPr="001827EC">
        <w:rPr>
          <w:lang w:val="en-US"/>
        </w:rPr>
        <w:t xml:space="preserve"> to explore</w:t>
      </w:r>
      <w:r w:rsidR="007E4F74" w:rsidRPr="001827EC">
        <w:rPr>
          <w:lang w:val="en-US"/>
        </w:rPr>
        <w:t xml:space="preserve">, using legal research and quantitative analysis of State and Territory </w:t>
      </w:r>
      <w:r w:rsidR="00B5674F" w:rsidRPr="001827EC">
        <w:rPr>
          <w:lang w:val="en-US"/>
        </w:rPr>
        <w:t xml:space="preserve">child protection </w:t>
      </w:r>
      <w:r w:rsidR="007E4F74" w:rsidRPr="001827EC">
        <w:rPr>
          <w:lang w:val="en-US"/>
        </w:rPr>
        <w:t>data</w:t>
      </w:r>
      <w:r w:rsidR="00B86A49" w:rsidRPr="001827EC">
        <w:rPr>
          <w:lang w:val="en-US"/>
        </w:rPr>
        <w:t xml:space="preserve"> for the period 2003-12</w:t>
      </w:r>
      <w:r w:rsidR="007E4F74" w:rsidRPr="001827EC">
        <w:rPr>
          <w:lang w:val="en-US"/>
        </w:rPr>
        <w:t>,</w:t>
      </w:r>
      <w:r w:rsidRPr="001827EC">
        <w:rPr>
          <w:lang w:val="en-US"/>
        </w:rPr>
        <w:t xml:space="preserve"> the reporting by different reporter groups of different types of suspected child abuse and neglect</w:t>
      </w:r>
      <w:r w:rsidR="00506AA9" w:rsidRPr="001827EC">
        <w:rPr>
          <w:lang w:val="en-US"/>
        </w:rPr>
        <w:t xml:space="preserve"> (physical abuse, sexual abuse, psychological or emotional abuse, and neglect)</w:t>
      </w:r>
      <w:r w:rsidR="00B86A49" w:rsidRPr="001827EC">
        <w:rPr>
          <w:lang w:val="en-US"/>
        </w:rPr>
        <w:t>, and the outcomes of those reports</w:t>
      </w:r>
      <w:r w:rsidR="0028282C" w:rsidRPr="001827EC">
        <w:rPr>
          <w:lang w:val="en-US"/>
        </w:rPr>
        <w:t>.</w:t>
      </w:r>
    </w:p>
    <w:p w:rsidR="0093504C" w:rsidRPr="001827EC" w:rsidRDefault="0093504C" w:rsidP="0093504C">
      <w:pPr>
        <w:pStyle w:val="NoSpacing"/>
        <w:rPr>
          <w:lang w:val="en-US"/>
        </w:rPr>
      </w:pPr>
    </w:p>
    <w:p w:rsidR="006A509C" w:rsidRPr="001827EC" w:rsidRDefault="006A509C" w:rsidP="005D4A4C">
      <w:pPr>
        <w:pStyle w:val="NoSpacing"/>
        <w:spacing w:after="120"/>
        <w:rPr>
          <w:b/>
          <w:lang w:val="en-US"/>
        </w:rPr>
      </w:pPr>
      <w:r w:rsidRPr="001827EC">
        <w:rPr>
          <w:b/>
          <w:lang w:val="en-US"/>
        </w:rPr>
        <w:t>Deliverables</w:t>
      </w:r>
    </w:p>
    <w:p w:rsidR="006A509C" w:rsidRDefault="00E67409" w:rsidP="0093504C">
      <w:pPr>
        <w:pStyle w:val="NoSpacing"/>
        <w:rPr>
          <w:lang w:val="en-US"/>
        </w:rPr>
      </w:pPr>
      <w:r w:rsidRPr="001827EC">
        <w:rPr>
          <w:lang w:val="en-US"/>
        </w:rPr>
        <w:t xml:space="preserve">The </w:t>
      </w:r>
      <w:r w:rsidR="00C15C74" w:rsidRPr="001827EC">
        <w:rPr>
          <w:lang w:val="en-US"/>
        </w:rPr>
        <w:t xml:space="preserve">researchers </w:t>
      </w:r>
      <w:r w:rsidRPr="001827EC">
        <w:rPr>
          <w:lang w:val="en-US"/>
        </w:rPr>
        <w:t xml:space="preserve">prepared a </w:t>
      </w:r>
      <w:proofErr w:type="spellStart"/>
      <w:r w:rsidRPr="001827EC">
        <w:rPr>
          <w:lang w:val="en-US"/>
        </w:rPr>
        <w:t>customised</w:t>
      </w:r>
      <w:proofErr w:type="spellEnd"/>
      <w:r w:rsidRPr="001827EC">
        <w:rPr>
          <w:lang w:val="en-US"/>
        </w:rPr>
        <w:t xml:space="preserve"> report for each State and Territory, and </w:t>
      </w:r>
      <w:r w:rsidR="000561B3" w:rsidRPr="001827EC">
        <w:rPr>
          <w:lang w:val="en-US"/>
        </w:rPr>
        <w:t xml:space="preserve">presentation of key </w:t>
      </w:r>
      <w:r w:rsidR="006C20C9" w:rsidRPr="001827EC">
        <w:rPr>
          <w:lang w:val="en-US"/>
        </w:rPr>
        <w:t>national findings</w:t>
      </w:r>
      <w:r w:rsidR="006A4471" w:rsidRPr="001827EC">
        <w:rPr>
          <w:lang w:val="en-US"/>
        </w:rPr>
        <w:t xml:space="preserve"> </w:t>
      </w:r>
      <w:r w:rsidR="006C20C9" w:rsidRPr="001827EC">
        <w:rPr>
          <w:lang w:val="en-US"/>
        </w:rPr>
        <w:t xml:space="preserve">in a separate </w:t>
      </w:r>
      <w:r w:rsidR="00600DFF" w:rsidRPr="001827EC">
        <w:rPr>
          <w:lang w:val="en-US"/>
        </w:rPr>
        <w:t xml:space="preserve">report </w:t>
      </w:r>
      <w:r w:rsidRPr="001827EC">
        <w:rPr>
          <w:lang w:val="en-US"/>
        </w:rPr>
        <w:t xml:space="preserve">for the </w:t>
      </w:r>
      <w:r w:rsidR="00600DFF" w:rsidRPr="001827EC">
        <w:rPr>
          <w:lang w:val="en-US"/>
        </w:rPr>
        <w:t xml:space="preserve">Commonwealth </w:t>
      </w:r>
      <w:r w:rsidRPr="001827EC">
        <w:rPr>
          <w:lang w:val="en-US"/>
        </w:rPr>
        <w:t>Government</w:t>
      </w:r>
      <w:r w:rsidR="00600DFF" w:rsidRPr="001827EC">
        <w:rPr>
          <w:lang w:val="en-US"/>
        </w:rPr>
        <w:t xml:space="preserve"> Department of Social Services</w:t>
      </w:r>
      <w:r w:rsidRPr="001827EC">
        <w:rPr>
          <w:lang w:val="en-US"/>
        </w:rPr>
        <w:t xml:space="preserve">. </w:t>
      </w:r>
      <w:r w:rsidR="006A509C" w:rsidRPr="001827EC">
        <w:rPr>
          <w:lang w:val="en-US"/>
        </w:rPr>
        <w:t xml:space="preserve">The outcomes of the research are presented in </w:t>
      </w:r>
      <w:r w:rsidRPr="001827EC">
        <w:rPr>
          <w:lang w:val="en-US"/>
        </w:rPr>
        <w:t xml:space="preserve">these </w:t>
      </w:r>
      <w:r w:rsidR="006A509C" w:rsidRPr="001827EC">
        <w:rPr>
          <w:lang w:val="en-US"/>
        </w:rPr>
        <w:t xml:space="preserve">nine </w:t>
      </w:r>
      <w:r w:rsidR="00600DFF" w:rsidRPr="001827EC">
        <w:rPr>
          <w:lang w:val="en-US"/>
        </w:rPr>
        <w:t xml:space="preserve">reports </w:t>
      </w:r>
      <w:r w:rsidR="006A509C" w:rsidRPr="001827EC">
        <w:rPr>
          <w:lang w:val="en-US"/>
        </w:rPr>
        <w:t>on this website</w:t>
      </w:r>
      <w:r w:rsidRPr="001827EC">
        <w:rPr>
          <w:lang w:val="en-US"/>
        </w:rPr>
        <w:t>. Together, the</w:t>
      </w:r>
      <w:r w:rsidR="00600DFF" w:rsidRPr="001827EC">
        <w:rPr>
          <w:lang w:val="en-US"/>
        </w:rPr>
        <w:t xml:space="preserve"> </w:t>
      </w:r>
      <w:r w:rsidRPr="001827EC">
        <w:rPr>
          <w:lang w:val="en-US"/>
        </w:rPr>
        <w:t xml:space="preserve">nine </w:t>
      </w:r>
      <w:r w:rsidR="00600DFF" w:rsidRPr="001827EC">
        <w:rPr>
          <w:lang w:val="en-US"/>
        </w:rPr>
        <w:t xml:space="preserve">reports </w:t>
      </w:r>
      <w:r w:rsidRPr="001827EC">
        <w:rPr>
          <w:lang w:val="en-US"/>
        </w:rPr>
        <w:t>c</w:t>
      </w:r>
      <w:r w:rsidR="006A509C" w:rsidRPr="001827EC">
        <w:rPr>
          <w:lang w:val="en-US"/>
        </w:rPr>
        <w:t xml:space="preserve">ollectively make up the entire report for the project. In addition, the </w:t>
      </w:r>
      <w:r w:rsidR="00C15C74" w:rsidRPr="001827EC">
        <w:rPr>
          <w:lang w:val="en-US"/>
        </w:rPr>
        <w:t>authors</w:t>
      </w:r>
      <w:r w:rsidR="006A509C" w:rsidRPr="001827EC">
        <w:rPr>
          <w:lang w:val="en-US"/>
        </w:rPr>
        <w:t xml:space="preserve"> prepared a separate Executive Summary for each jurisdiction</w:t>
      </w:r>
      <w:r w:rsidRPr="001827EC">
        <w:rPr>
          <w:lang w:val="en-US"/>
        </w:rPr>
        <w:t>, highlighting key findings</w:t>
      </w:r>
      <w:r w:rsidR="00B5674F" w:rsidRPr="001827EC">
        <w:rPr>
          <w:lang w:val="en-US"/>
        </w:rPr>
        <w:t xml:space="preserve">. These </w:t>
      </w:r>
      <w:r w:rsidR="006A509C" w:rsidRPr="001827EC">
        <w:rPr>
          <w:lang w:val="en-US"/>
        </w:rPr>
        <w:t>appear in each report</w:t>
      </w:r>
      <w:r w:rsidRPr="001827EC">
        <w:rPr>
          <w:lang w:val="en-US"/>
        </w:rPr>
        <w:t xml:space="preserve">, and are collated in the report for the </w:t>
      </w:r>
      <w:r w:rsidR="00600DFF" w:rsidRPr="001827EC">
        <w:rPr>
          <w:lang w:val="en-US"/>
        </w:rPr>
        <w:t>Commonwealth Government Department of Social Services</w:t>
      </w:r>
      <w:r w:rsidR="006A509C" w:rsidRPr="001827EC">
        <w:rPr>
          <w:lang w:val="en-US"/>
        </w:rPr>
        <w:t>.</w:t>
      </w:r>
    </w:p>
    <w:p w:rsidR="001565B5" w:rsidRDefault="001565B5" w:rsidP="0093504C">
      <w:pPr>
        <w:pStyle w:val="NoSpacing"/>
        <w:rPr>
          <w:lang w:val="en-US"/>
        </w:rPr>
      </w:pPr>
    </w:p>
    <w:p w:rsidR="001565B5" w:rsidRPr="001565B5" w:rsidRDefault="001565B5" w:rsidP="001565B5">
      <w:pPr>
        <w:pStyle w:val="NoSpacing"/>
        <w:spacing w:after="120"/>
        <w:rPr>
          <w:b/>
          <w:lang w:val="en-US"/>
        </w:rPr>
      </w:pPr>
      <w:r w:rsidRPr="001565B5">
        <w:rPr>
          <w:b/>
          <w:lang w:val="en-US"/>
        </w:rPr>
        <w:t>Disclaimer</w:t>
      </w:r>
    </w:p>
    <w:p w:rsidR="001565B5" w:rsidRPr="001565B5" w:rsidRDefault="001565B5" w:rsidP="001565B5">
      <w:pPr>
        <w:pStyle w:val="NoSpacing"/>
        <w:rPr>
          <w:lang w:val="en-US"/>
        </w:rPr>
      </w:pPr>
      <w:r>
        <w:rPr>
          <w:lang w:val="en-US"/>
        </w:rPr>
        <w:t>In the development of these reports e</w:t>
      </w:r>
      <w:r w:rsidRPr="001565B5">
        <w:rPr>
          <w:lang w:val="en-US"/>
        </w:rPr>
        <w:t>xtensive liaison with State and Territory agencies elicited feedback and agencies have endorsed the final reports for public release. Interpretations nevertheless remain those of the researchers, and may not always reflect those of State and Territory agencies either collectively or individually.</w:t>
      </w:r>
    </w:p>
    <w:p w:rsidR="006A509C" w:rsidRPr="001827EC" w:rsidRDefault="006A509C" w:rsidP="0093504C">
      <w:pPr>
        <w:pStyle w:val="NoSpacing"/>
        <w:rPr>
          <w:lang w:val="en-US"/>
        </w:rPr>
      </w:pPr>
    </w:p>
    <w:p w:rsidR="00BC7FFE" w:rsidRPr="005D4A4C" w:rsidRDefault="00BC7FFE" w:rsidP="005D4A4C">
      <w:pPr>
        <w:pStyle w:val="NoSpacing"/>
        <w:spacing w:after="120"/>
        <w:rPr>
          <w:b/>
          <w:lang w:val="en-US"/>
        </w:rPr>
      </w:pPr>
      <w:r w:rsidRPr="001827EC">
        <w:rPr>
          <w:b/>
          <w:lang w:val="en-US"/>
        </w:rPr>
        <w:t>Research approach and methodology</w:t>
      </w:r>
      <w:r w:rsidR="003B2A12" w:rsidRPr="001827EC">
        <w:rPr>
          <w:b/>
          <w:lang w:val="en-US"/>
        </w:rPr>
        <w:t>: a research project in three stages</w:t>
      </w:r>
    </w:p>
    <w:p w:rsidR="003B2A12" w:rsidRPr="001827EC" w:rsidRDefault="00BC7FFE" w:rsidP="00BC7FFE">
      <w:pPr>
        <w:pStyle w:val="NoSpacing"/>
        <w:rPr>
          <w:lang w:val="en-US"/>
        </w:rPr>
      </w:pPr>
      <w:r w:rsidRPr="001827EC">
        <w:rPr>
          <w:b/>
          <w:lang w:val="en-US"/>
        </w:rPr>
        <w:t>Stage 1</w:t>
      </w:r>
      <w:r w:rsidRPr="001827EC">
        <w:rPr>
          <w:lang w:val="en-US"/>
        </w:rPr>
        <w:t xml:space="preserve"> involved analysis of legislative mandatory reporting duties in each State and Territory over the period 2003-12. This identified which persons were mandated reporters, for which types of child abuse and neglect, in each jurisdiction at 1 January 2003, and change</w:t>
      </w:r>
      <w:r w:rsidR="003B2A12" w:rsidRPr="001827EC">
        <w:rPr>
          <w:lang w:val="en-US"/>
        </w:rPr>
        <w:t>s</w:t>
      </w:r>
      <w:r w:rsidRPr="001827EC">
        <w:rPr>
          <w:lang w:val="en-US"/>
        </w:rPr>
        <w:t xml:space="preserve"> in the duties over the decade. This enabled</w:t>
      </w:r>
      <w:r w:rsidR="003B2A12" w:rsidRPr="001827EC">
        <w:rPr>
          <w:lang w:val="en-US"/>
        </w:rPr>
        <w:t>:</w:t>
      </w:r>
    </w:p>
    <w:p w:rsidR="003B2A12" w:rsidRPr="001827EC" w:rsidRDefault="00BC7FFE" w:rsidP="003B2A12">
      <w:pPr>
        <w:pStyle w:val="NoSpacing"/>
        <w:numPr>
          <w:ilvl w:val="0"/>
          <w:numId w:val="11"/>
        </w:numPr>
        <w:rPr>
          <w:lang w:val="en-US"/>
        </w:rPr>
      </w:pPr>
      <w:r w:rsidRPr="001827EC">
        <w:rPr>
          <w:lang w:val="en-US"/>
        </w:rPr>
        <w:t xml:space="preserve">identification of the timing </w:t>
      </w:r>
      <w:r w:rsidR="003B2A12" w:rsidRPr="001827EC">
        <w:rPr>
          <w:lang w:val="en-US"/>
        </w:rPr>
        <w:t xml:space="preserve">and nature </w:t>
      </w:r>
      <w:r w:rsidRPr="001827EC">
        <w:rPr>
          <w:lang w:val="en-US"/>
        </w:rPr>
        <w:t>of significant changes in the reporting duties</w:t>
      </w:r>
      <w:r w:rsidR="00F56AB3" w:rsidRPr="001827EC">
        <w:rPr>
          <w:lang w:val="en-US"/>
        </w:rPr>
        <w:t>;</w:t>
      </w:r>
    </w:p>
    <w:p w:rsidR="00BC7FFE" w:rsidRPr="001827EC" w:rsidRDefault="00BC7FFE" w:rsidP="003B2A12">
      <w:pPr>
        <w:pStyle w:val="NoSpacing"/>
        <w:numPr>
          <w:ilvl w:val="0"/>
          <w:numId w:val="11"/>
        </w:numPr>
        <w:rPr>
          <w:lang w:val="en-US"/>
        </w:rPr>
      </w:pPr>
      <w:r w:rsidRPr="001827EC">
        <w:rPr>
          <w:lang w:val="en-US"/>
        </w:rPr>
        <w:t>comparative analysis of which groups were mandated reporters, and for which types</w:t>
      </w:r>
      <w:r w:rsidR="00F56AB3" w:rsidRPr="001827EC">
        <w:rPr>
          <w:lang w:val="en-US"/>
        </w:rPr>
        <w:t xml:space="preserve"> of abuse;</w:t>
      </w:r>
    </w:p>
    <w:p w:rsidR="00F56AB3" w:rsidRPr="001827EC" w:rsidRDefault="00F56AB3" w:rsidP="00F56AB3">
      <w:pPr>
        <w:pStyle w:val="NoSpacing"/>
        <w:numPr>
          <w:ilvl w:val="0"/>
          <w:numId w:val="11"/>
        </w:numPr>
        <w:rPr>
          <w:lang w:val="en-US"/>
        </w:rPr>
      </w:pPr>
      <w:proofErr w:type="gramStart"/>
      <w:r w:rsidRPr="001827EC">
        <w:rPr>
          <w:lang w:val="en-US"/>
        </w:rPr>
        <w:t>tracking</w:t>
      </w:r>
      <w:proofErr w:type="gramEnd"/>
      <w:r w:rsidRPr="001827EC">
        <w:rPr>
          <w:lang w:val="en-US"/>
        </w:rPr>
        <w:t xml:space="preserve"> trends in mandated reports and exploring the impact of legal change on reporting practice.</w:t>
      </w:r>
    </w:p>
    <w:p w:rsidR="00BC7FFE" w:rsidRPr="001827EC" w:rsidRDefault="00BC7FFE" w:rsidP="00BC7FFE">
      <w:pPr>
        <w:pStyle w:val="NoSpacing"/>
        <w:rPr>
          <w:lang w:val="en-US"/>
        </w:rPr>
      </w:pPr>
    </w:p>
    <w:p w:rsidR="003B2A12" w:rsidRPr="001827EC" w:rsidRDefault="00BC7FFE" w:rsidP="00BC7FFE">
      <w:pPr>
        <w:pStyle w:val="NoSpacing"/>
        <w:rPr>
          <w:lang w:val="en-US"/>
        </w:rPr>
      </w:pPr>
      <w:r w:rsidRPr="001827EC">
        <w:rPr>
          <w:b/>
          <w:lang w:val="en-US"/>
        </w:rPr>
        <w:t>Stage 2</w:t>
      </w:r>
      <w:r w:rsidRPr="001827EC">
        <w:rPr>
          <w:lang w:val="en-US"/>
        </w:rPr>
        <w:t xml:space="preserve"> involved analysis of </w:t>
      </w:r>
      <w:r w:rsidR="003B2A12" w:rsidRPr="001827EC">
        <w:rPr>
          <w:lang w:val="en-US"/>
        </w:rPr>
        <w:t>administrative data (</w:t>
      </w:r>
      <w:r w:rsidR="007D1A4A" w:rsidRPr="001827EC">
        <w:rPr>
          <w:lang w:val="en-US"/>
        </w:rPr>
        <w:t xml:space="preserve">existing collections of </w:t>
      </w:r>
      <w:proofErr w:type="spellStart"/>
      <w:r w:rsidR="0028282C" w:rsidRPr="001827EC">
        <w:rPr>
          <w:lang w:val="en-US"/>
        </w:rPr>
        <w:t>anonymised</w:t>
      </w:r>
      <w:proofErr w:type="spellEnd"/>
      <w:r w:rsidR="008C0103" w:rsidRPr="001827EC">
        <w:rPr>
          <w:lang w:val="en-US"/>
        </w:rPr>
        <w:t xml:space="preserve"> </w:t>
      </w:r>
      <w:r w:rsidR="003B2A12" w:rsidRPr="001827EC">
        <w:rPr>
          <w:lang w:val="en-US"/>
        </w:rPr>
        <w:t>unit record data</w:t>
      </w:r>
      <w:r w:rsidR="008C0103" w:rsidRPr="001827EC">
        <w:rPr>
          <w:lang w:val="en-US"/>
        </w:rPr>
        <w:t xml:space="preserve"> at the unique child level</w:t>
      </w:r>
      <w:r w:rsidR="003B2A12" w:rsidRPr="001827EC">
        <w:rPr>
          <w:lang w:val="en-US"/>
        </w:rPr>
        <w:t xml:space="preserve">) to identify </w:t>
      </w:r>
      <w:r w:rsidRPr="001827EC">
        <w:rPr>
          <w:lang w:val="en-US"/>
        </w:rPr>
        <w:t xml:space="preserve">numbers and outcomes of ‘notifications’ of each type of child abuse and neglect (physical abuse, sexual abuse, psychological or emotional abuse, and neglect) made by mandated reporter groups and other reporter groups, in each jurisdiction, for each year </w:t>
      </w:r>
      <w:r w:rsidR="003B2A12" w:rsidRPr="001827EC">
        <w:rPr>
          <w:lang w:val="en-US"/>
        </w:rPr>
        <w:t>from</w:t>
      </w:r>
      <w:r w:rsidRPr="001827EC">
        <w:rPr>
          <w:lang w:val="en-US"/>
        </w:rPr>
        <w:t xml:space="preserve"> 2003-12. </w:t>
      </w:r>
      <w:r w:rsidR="00F62285" w:rsidRPr="001827EC">
        <w:rPr>
          <w:lang w:val="en-US"/>
        </w:rPr>
        <w:t>S</w:t>
      </w:r>
      <w:r w:rsidRPr="001827EC">
        <w:rPr>
          <w:lang w:val="en-US"/>
        </w:rPr>
        <w:t xml:space="preserve">ummary descriptive statistics and data mining </w:t>
      </w:r>
      <w:r w:rsidR="003B2A12" w:rsidRPr="001827EC">
        <w:rPr>
          <w:lang w:val="en-US"/>
        </w:rPr>
        <w:t>enabled:</w:t>
      </w:r>
    </w:p>
    <w:p w:rsidR="003B2A12" w:rsidRPr="001827EC" w:rsidRDefault="003B2A12" w:rsidP="003B2A12">
      <w:pPr>
        <w:pStyle w:val="NoSpacing"/>
        <w:numPr>
          <w:ilvl w:val="0"/>
          <w:numId w:val="12"/>
        </w:numPr>
        <w:rPr>
          <w:lang w:val="en-US"/>
        </w:rPr>
      </w:pPr>
      <w:r w:rsidRPr="001827EC">
        <w:rPr>
          <w:lang w:val="en-US"/>
        </w:rPr>
        <w:lastRenderedPageBreak/>
        <w:t>i</w:t>
      </w:r>
      <w:r w:rsidR="00BC7FFE" w:rsidRPr="001827EC">
        <w:rPr>
          <w:lang w:val="en-US"/>
        </w:rPr>
        <w:t>dentif</w:t>
      </w:r>
      <w:r w:rsidR="00F62285" w:rsidRPr="001827EC">
        <w:rPr>
          <w:lang w:val="en-US"/>
        </w:rPr>
        <w:t>i</w:t>
      </w:r>
      <w:r w:rsidRPr="001827EC">
        <w:rPr>
          <w:lang w:val="en-US"/>
        </w:rPr>
        <w:t xml:space="preserve">cation of numbers of reports and outcomes of reports for </w:t>
      </w:r>
      <w:r w:rsidR="00BC7FFE" w:rsidRPr="001827EC">
        <w:rPr>
          <w:lang w:val="en-US"/>
        </w:rPr>
        <w:t xml:space="preserve">different reporter groups for </w:t>
      </w:r>
      <w:r w:rsidRPr="001827EC">
        <w:rPr>
          <w:lang w:val="en-US"/>
        </w:rPr>
        <w:t>distinct</w:t>
      </w:r>
      <w:r w:rsidR="00BC7FFE" w:rsidRPr="001827EC">
        <w:rPr>
          <w:lang w:val="en-US"/>
        </w:rPr>
        <w:t xml:space="preserve"> types of abuse and neglect</w:t>
      </w:r>
      <w:r w:rsidRPr="001827EC">
        <w:rPr>
          <w:lang w:val="en-US"/>
        </w:rPr>
        <w:t>;</w:t>
      </w:r>
    </w:p>
    <w:p w:rsidR="003B2A12" w:rsidRPr="001827EC" w:rsidRDefault="003B2A12" w:rsidP="003B2A12">
      <w:pPr>
        <w:pStyle w:val="NoSpacing"/>
        <w:numPr>
          <w:ilvl w:val="0"/>
          <w:numId w:val="12"/>
        </w:numPr>
        <w:rPr>
          <w:lang w:val="en-US"/>
        </w:rPr>
      </w:pPr>
      <w:r w:rsidRPr="001827EC">
        <w:rPr>
          <w:lang w:val="en-US"/>
        </w:rPr>
        <w:t>i</w:t>
      </w:r>
      <w:r w:rsidR="00BC7FFE" w:rsidRPr="001827EC">
        <w:rPr>
          <w:lang w:val="en-US"/>
        </w:rPr>
        <w:t>dentif</w:t>
      </w:r>
      <w:r w:rsidRPr="001827EC">
        <w:rPr>
          <w:lang w:val="en-US"/>
        </w:rPr>
        <w:t xml:space="preserve">ication of </w:t>
      </w:r>
      <w:r w:rsidR="00BC7FFE" w:rsidRPr="001827EC">
        <w:rPr>
          <w:lang w:val="en-US"/>
        </w:rPr>
        <w:t xml:space="preserve">significant trends </w:t>
      </w:r>
      <w:r w:rsidRPr="001827EC">
        <w:rPr>
          <w:lang w:val="en-US"/>
        </w:rPr>
        <w:t xml:space="preserve">and changes </w:t>
      </w:r>
      <w:r w:rsidR="00BC7FFE" w:rsidRPr="001827EC">
        <w:rPr>
          <w:lang w:val="en-US"/>
        </w:rPr>
        <w:t xml:space="preserve">in reporting within jurisdictions over time, </w:t>
      </w:r>
      <w:r w:rsidRPr="001827EC">
        <w:rPr>
          <w:lang w:val="en-US"/>
        </w:rPr>
        <w:t xml:space="preserve">for different reporter groups and for different types of abuse and neglect; </w:t>
      </w:r>
    </w:p>
    <w:p w:rsidR="00E64C5B" w:rsidRPr="001827EC" w:rsidRDefault="003B2A12" w:rsidP="003B2A12">
      <w:pPr>
        <w:pStyle w:val="NoSpacing"/>
        <w:numPr>
          <w:ilvl w:val="0"/>
          <w:numId w:val="12"/>
        </w:numPr>
        <w:rPr>
          <w:lang w:val="en-US"/>
        </w:rPr>
      </w:pPr>
      <w:r w:rsidRPr="001827EC">
        <w:rPr>
          <w:lang w:val="en-US"/>
        </w:rPr>
        <w:t xml:space="preserve">mapping of </w:t>
      </w:r>
      <w:r w:rsidR="00BC7FFE" w:rsidRPr="001827EC">
        <w:rPr>
          <w:lang w:val="en-US"/>
        </w:rPr>
        <w:t xml:space="preserve">reporting </w:t>
      </w:r>
      <w:r w:rsidRPr="001827EC">
        <w:rPr>
          <w:lang w:val="en-US"/>
        </w:rPr>
        <w:t>trends against</w:t>
      </w:r>
      <w:r w:rsidR="00BC7FFE" w:rsidRPr="001827EC">
        <w:rPr>
          <w:lang w:val="en-US"/>
        </w:rPr>
        <w:t xml:space="preserve"> legislative </w:t>
      </w:r>
      <w:r w:rsidR="00F62285" w:rsidRPr="001827EC">
        <w:rPr>
          <w:lang w:val="en-US"/>
        </w:rPr>
        <w:t xml:space="preserve">reporting duties </w:t>
      </w:r>
      <w:r w:rsidR="00BC7FFE" w:rsidRPr="001827EC">
        <w:rPr>
          <w:lang w:val="en-US"/>
        </w:rPr>
        <w:t xml:space="preserve">and </w:t>
      </w:r>
      <w:r w:rsidR="000915B5" w:rsidRPr="001827EC">
        <w:rPr>
          <w:lang w:val="en-US"/>
        </w:rPr>
        <w:t xml:space="preserve">major </w:t>
      </w:r>
      <w:r w:rsidR="00BC7FFE" w:rsidRPr="001827EC">
        <w:rPr>
          <w:lang w:val="en-US"/>
        </w:rPr>
        <w:t xml:space="preserve">changes </w:t>
      </w:r>
      <w:r w:rsidRPr="001827EC">
        <w:rPr>
          <w:lang w:val="en-US"/>
        </w:rPr>
        <w:t>to</w:t>
      </w:r>
      <w:r w:rsidR="00BC7FFE" w:rsidRPr="001827EC">
        <w:rPr>
          <w:lang w:val="en-US"/>
        </w:rPr>
        <w:t xml:space="preserve"> </w:t>
      </w:r>
      <w:r w:rsidR="00F62285" w:rsidRPr="001827EC">
        <w:rPr>
          <w:lang w:val="en-US"/>
        </w:rPr>
        <w:t>them</w:t>
      </w:r>
      <w:r w:rsidR="00F56AB3" w:rsidRPr="001827EC">
        <w:rPr>
          <w:lang w:val="en-US"/>
        </w:rPr>
        <w:t>;</w:t>
      </w:r>
    </w:p>
    <w:p w:rsidR="00605B13" w:rsidRPr="001827EC" w:rsidRDefault="00E64C5B" w:rsidP="003B2A12">
      <w:pPr>
        <w:pStyle w:val="NoSpacing"/>
        <w:numPr>
          <w:ilvl w:val="0"/>
          <w:numId w:val="12"/>
        </w:numPr>
        <w:rPr>
          <w:lang w:val="en-US"/>
        </w:rPr>
      </w:pPr>
      <w:r w:rsidRPr="001827EC">
        <w:rPr>
          <w:lang w:val="en-US"/>
        </w:rPr>
        <w:t>analysis of the reporting practice of the ‘major mandated reporter groups’ (generally, four key groups who collectively make the vast majority of all mandated reports: police, teachers, doctors and nurses), and of non-mandated reporters</w:t>
      </w:r>
      <w:r w:rsidR="00605B13" w:rsidRPr="001827EC">
        <w:rPr>
          <w:lang w:val="en-US"/>
        </w:rPr>
        <w:t>;</w:t>
      </w:r>
    </w:p>
    <w:p w:rsidR="00BC7FFE" w:rsidRPr="001827EC" w:rsidRDefault="00605B13" w:rsidP="003B2A12">
      <w:pPr>
        <w:pStyle w:val="NoSpacing"/>
        <w:numPr>
          <w:ilvl w:val="0"/>
          <w:numId w:val="12"/>
        </w:numPr>
        <w:rPr>
          <w:lang w:val="en-US"/>
        </w:rPr>
      </w:pPr>
      <w:proofErr w:type="gramStart"/>
      <w:r w:rsidRPr="001827EC">
        <w:rPr>
          <w:lang w:val="en-US"/>
        </w:rPr>
        <w:t>identification</w:t>
      </w:r>
      <w:proofErr w:type="gramEnd"/>
      <w:r w:rsidRPr="001827EC">
        <w:rPr>
          <w:lang w:val="en-US"/>
        </w:rPr>
        <w:t xml:space="preserve"> of the numbers of distinct children in total numbers of reports and their outcomes</w:t>
      </w:r>
      <w:r w:rsidR="00BC7FFE" w:rsidRPr="001827EC">
        <w:rPr>
          <w:lang w:val="en-US"/>
        </w:rPr>
        <w:t xml:space="preserve">. </w:t>
      </w:r>
    </w:p>
    <w:p w:rsidR="00BC7FFE" w:rsidRPr="001827EC" w:rsidRDefault="00BC7FFE" w:rsidP="00BC7FFE">
      <w:pPr>
        <w:pStyle w:val="NoSpacing"/>
        <w:rPr>
          <w:lang w:val="en-US"/>
        </w:rPr>
      </w:pPr>
    </w:p>
    <w:p w:rsidR="00BC7FFE" w:rsidRPr="001827EC" w:rsidRDefault="00BC7FFE" w:rsidP="00BC7FFE">
      <w:pPr>
        <w:pStyle w:val="NoSpacing"/>
        <w:rPr>
          <w:lang w:val="en-US"/>
        </w:rPr>
      </w:pPr>
      <w:r w:rsidRPr="001827EC">
        <w:rPr>
          <w:b/>
          <w:lang w:val="en-US"/>
        </w:rPr>
        <w:t>Stage 3</w:t>
      </w:r>
      <w:r w:rsidRPr="001827EC">
        <w:rPr>
          <w:lang w:val="en-US"/>
        </w:rPr>
        <w:t xml:space="preserve"> </w:t>
      </w:r>
      <w:r w:rsidR="00F62285" w:rsidRPr="001827EC">
        <w:rPr>
          <w:lang w:val="en-US"/>
        </w:rPr>
        <w:t>involved</w:t>
      </w:r>
      <w:r w:rsidRPr="001827EC">
        <w:rPr>
          <w:lang w:val="en-US"/>
        </w:rPr>
        <w:t xml:space="preserve"> two </w:t>
      </w:r>
      <w:proofErr w:type="spellStart"/>
      <w:r w:rsidRPr="001827EC">
        <w:rPr>
          <w:lang w:val="en-US"/>
        </w:rPr>
        <w:t>systematised</w:t>
      </w:r>
      <w:proofErr w:type="spellEnd"/>
      <w:r w:rsidRPr="001827EC">
        <w:rPr>
          <w:lang w:val="en-US"/>
        </w:rPr>
        <w:t xml:space="preserve"> literature reviews. The first concerned factors influencing the reporting of child abuse and neglect. The second concerned theoretical critiques of mandatory reporting laws.</w:t>
      </w:r>
    </w:p>
    <w:p w:rsidR="00BC7FFE" w:rsidRPr="001827EC" w:rsidRDefault="00BC7FFE" w:rsidP="0093504C">
      <w:pPr>
        <w:pStyle w:val="NoSpacing"/>
        <w:rPr>
          <w:lang w:val="en-US"/>
        </w:rPr>
      </w:pPr>
    </w:p>
    <w:p w:rsidR="0093504C" w:rsidRPr="005D4A4C" w:rsidRDefault="00233E15" w:rsidP="005D4A4C">
      <w:pPr>
        <w:pStyle w:val="NoSpacing"/>
        <w:spacing w:after="120"/>
        <w:rPr>
          <w:b/>
          <w:lang w:val="en-US"/>
        </w:rPr>
      </w:pPr>
      <w:r w:rsidRPr="001827EC">
        <w:rPr>
          <w:b/>
          <w:lang w:val="en-US"/>
        </w:rPr>
        <w:t>Parameters of the research</w:t>
      </w:r>
    </w:p>
    <w:p w:rsidR="00233E15" w:rsidRPr="001827EC" w:rsidRDefault="004E093D" w:rsidP="0093504C">
      <w:pPr>
        <w:pStyle w:val="NoSpacing"/>
        <w:rPr>
          <w:lang w:val="en-US"/>
        </w:rPr>
      </w:pPr>
      <w:r w:rsidRPr="001827EC">
        <w:rPr>
          <w:lang w:val="en-US"/>
        </w:rPr>
        <w:t>T</w:t>
      </w:r>
      <w:r w:rsidR="00E64C5B" w:rsidRPr="001827EC">
        <w:rPr>
          <w:lang w:val="en-US"/>
        </w:rPr>
        <w:t>he research contract</w:t>
      </w:r>
      <w:r w:rsidRPr="001827EC">
        <w:rPr>
          <w:lang w:val="en-US"/>
        </w:rPr>
        <w:t xml:space="preserve"> confined</w:t>
      </w:r>
      <w:r w:rsidR="00E64C5B" w:rsidRPr="001827EC">
        <w:rPr>
          <w:lang w:val="en-US"/>
        </w:rPr>
        <w:t xml:space="preserve"> t</w:t>
      </w:r>
      <w:r w:rsidR="007E4F74" w:rsidRPr="001827EC">
        <w:rPr>
          <w:lang w:val="en-US"/>
        </w:rPr>
        <w:t xml:space="preserve">he research project </w:t>
      </w:r>
      <w:r w:rsidR="00E64C5B" w:rsidRPr="001827EC">
        <w:rPr>
          <w:lang w:val="en-US"/>
        </w:rPr>
        <w:t>to an exploration of</w:t>
      </w:r>
      <w:r w:rsidR="007E4F74" w:rsidRPr="001827EC">
        <w:rPr>
          <w:lang w:val="en-US"/>
        </w:rPr>
        <w:t>:</w:t>
      </w:r>
    </w:p>
    <w:p w:rsidR="007E4F74" w:rsidRPr="001827EC" w:rsidRDefault="006A509C" w:rsidP="006A509C">
      <w:pPr>
        <w:pStyle w:val="NoSpacing"/>
        <w:numPr>
          <w:ilvl w:val="0"/>
          <w:numId w:val="4"/>
        </w:numPr>
        <w:rPr>
          <w:lang w:val="en-US"/>
        </w:rPr>
      </w:pPr>
      <w:r w:rsidRPr="001827EC">
        <w:rPr>
          <w:lang w:val="en-US"/>
        </w:rPr>
        <w:t>t</w:t>
      </w:r>
      <w:r w:rsidR="007E4F74" w:rsidRPr="001827EC">
        <w:rPr>
          <w:lang w:val="en-US"/>
        </w:rPr>
        <w:t>he period from 1 January 2003</w:t>
      </w:r>
      <w:r w:rsidR="00737702" w:rsidRPr="001827EC">
        <w:rPr>
          <w:lang w:val="en-US"/>
        </w:rPr>
        <w:t xml:space="preserve"> </w:t>
      </w:r>
      <w:r w:rsidR="007E4F74" w:rsidRPr="001827EC">
        <w:rPr>
          <w:lang w:val="en-US"/>
        </w:rPr>
        <w:t>-</w:t>
      </w:r>
      <w:r w:rsidR="00737702" w:rsidRPr="001827EC">
        <w:rPr>
          <w:lang w:val="en-US"/>
        </w:rPr>
        <w:t xml:space="preserve"> </w:t>
      </w:r>
      <w:r w:rsidR="007E4F74" w:rsidRPr="001827EC">
        <w:rPr>
          <w:lang w:val="en-US"/>
        </w:rPr>
        <w:t>31 December 2012 only</w:t>
      </w:r>
      <w:r w:rsidR="00E64C5B" w:rsidRPr="001827EC">
        <w:rPr>
          <w:lang w:val="en-US"/>
        </w:rPr>
        <w:t>;</w:t>
      </w:r>
    </w:p>
    <w:p w:rsidR="007E4F74" w:rsidRPr="001827EC" w:rsidRDefault="007E4F74" w:rsidP="006A509C">
      <w:pPr>
        <w:pStyle w:val="NoSpacing"/>
        <w:numPr>
          <w:ilvl w:val="0"/>
          <w:numId w:val="4"/>
        </w:numPr>
        <w:rPr>
          <w:lang w:val="en-US"/>
        </w:rPr>
      </w:pPr>
      <w:r w:rsidRPr="001827EC">
        <w:rPr>
          <w:lang w:val="en-US"/>
        </w:rPr>
        <w:t xml:space="preserve">legislative mandatory reporting duties only (not reporting duties </w:t>
      </w:r>
      <w:r w:rsidR="002C425E" w:rsidRPr="001827EC">
        <w:rPr>
          <w:lang w:val="en-US"/>
        </w:rPr>
        <w:t xml:space="preserve">in occupational policy, although these may exist and strongly influence reporting practice </w:t>
      </w:r>
      <w:proofErr w:type="spellStart"/>
      <w:r w:rsidR="002C425E" w:rsidRPr="001827EC">
        <w:rPr>
          <w:lang w:val="en-US"/>
        </w:rPr>
        <w:t>eg</w:t>
      </w:r>
      <w:proofErr w:type="spellEnd"/>
      <w:r w:rsidR="002C425E" w:rsidRPr="001827EC">
        <w:rPr>
          <w:lang w:val="en-US"/>
        </w:rPr>
        <w:t xml:space="preserve"> in Queensland for police</w:t>
      </w:r>
      <w:r w:rsidRPr="001827EC">
        <w:rPr>
          <w:lang w:val="en-US"/>
        </w:rPr>
        <w:t>)</w:t>
      </w:r>
      <w:r w:rsidR="00E64C5B" w:rsidRPr="001827EC">
        <w:rPr>
          <w:lang w:val="en-US"/>
        </w:rPr>
        <w:t>;</w:t>
      </w:r>
    </w:p>
    <w:p w:rsidR="007E4F74" w:rsidRPr="001827EC" w:rsidRDefault="006A509C" w:rsidP="006A509C">
      <w:pPr>
        <w:pStyle w:val="NoSpacing"/>
        <w:numPr>
          <w:ilvl w:val="0"/>
          <w:numId w:val="4"/>
        </w:numPr>
        <w:rPr>
          <w:lang w:val="en-US"/>
        </w:rPr>
      </w:pPr>
      <w:r w:rsidRPr="001827EC">
        <w:rPr>
          <w:lang w:val="en-US"/>
        </w:rPr>
        <w:t>r</w:t>
      </w:r>
      <w:r w:rsidR="007E4F74" w:rsidRPr="001827EC">
        <w:rPr>
          <w:lang w:val="en-US"/>
        </w:rPr>
        <w:t>eports (notifications) of child abuse and neglect only (physical abuse, sexual abuse, psychological or emotional abuse</w:t>
      </w:r>
      <w:r w:rsidR="004E093D" w:rsidRPr="001827EC">
        <w:rPr>
          <w:lang w:val="en-US"/>
        </w:rPr>
        <w:t xml:space="preserve"> (which includes exposure to domestic violence)</w:t>
      </w:r>
      <w:r w:rsidR="007E4F74" w:rsidRPr="001827EC">
        <w:rPr>
          <w:lang w:val="en-US"/>
        </w:rPr>
        <w:t>, and neglect)</w:t>
      </w:r>
      <w:r w:rsidR="002C425E" w:rsidRPr="001827EC">
        <w:rPr>
          <w:lang w:val="en-US"/>
        </w:rPr>
        <w:t xml:space="preserve"> or of the harm co-existing with or caused by such abuse or neglect</w:t>
      </w:r>
      <w:r w:rsidR="007E4F74" w:rsidRPr="001827EC">
        <w:rPr>
          <w:lang w:val="en-US"/>
        </w:rPr>
        <w:t xml:space="preserve">; not reports of </w:t>
      </w:r>
      <w:r w:rsidR="0028282C" w:rsidRPr="001827EC">
        <w:rPr>
          <w:lang w:val="en-US"/>
        </w:rPr>
        <w:t xml:space="preserve">family support issues or </w:t>
      </w:r>
      <w:r w:rsidR="007E4F74" w:rsidRPr="001827EC">
        <w:rPr>
          <w:lang w:val="en-US"/>
        </w:rPr>
        <w:t>low-level child welfare issues (child concern reports)</w:t>
      </w:r>
      <w:r w:rsidR="00DE4C82" w:rsidRPr="001827EC">
        <w:rPr>
          <w:lang w:val="en-US"/>
        </w:rPr>
        <w:t xml:space="preserve"> or reports made directly to differential response systems</w:t>
      </w:r>
      <w:r w:rsidR="00E64C5B" w:rsidRPr="001827EC">
        <w:rPr>
          <w:lang w:val="en-US"/>
        </w:rPr>
        <w:t>;</w:t>
      </w:r>
    </w:p>
    <w:p w:rsidR="00E64C5B" w:rsidRPr="001827EC" w:rsidRDefault="004E093D" w:rsidP="006A509C">
      <w:pPr>
        <w:pStyle w:val="NoSpacing"/>
        <w:numPr>
          <w:ilvl w:val="0"/>
          <w:numId w:val="4"/>
        </w:numPr>
        <w:rPr>
          <w:lang w:val="en-US"/>
        </w:rPr>
      </w:pPr>
      <w:r w:rsidRPr="001827EC">
        <w:rPr>
          <w:lang w:val="en-US"/>
        </w:rPr>
        <w:t>data about reports and their outcomes based on whether they were investigated and substantiated, but not extending to service provision or other subsequent outcomes;</w:t>
      </w:r>
    </w:p>
    <w:p w:rsidR="004E093D" w:rsidRPr="001827EC" w:rsidRDefault="004E093D" w:rsidP="006A509C">
      <w:pPr>
        <w:pStyle w:val="NoSpacing"/>
        <w:numPr>
          <w:ilvl w:val="0"/>
          <w:numId w:val="4"/>
        </w:numPr>
        <w:rPr>
          <w:lang w:val="en-US"/>
        </w:rPr>
      </w:pPr>
      <w:r w:rsidRPr="001827EC">
        <w:rPr>
          <w:lang w:val="en-US"/>
        </w:rPr>
        <w:t xml:space="preserve">the association of legislative reforms and major known contextual factors on reporting, but not an exploration of all </w:t>
      </w:r>
      <w:r w:rsidR="00D666BC" w:rsidRPr="001827EC">
        <w:rPr>
          <w:lang w:val="en-US"/>
        </w:rPr>
        <w:t>contextual factors and all other internal agency factors which may have influenced reporting practice and outcomes at points in time or generally;</w:t>
      </w:r>
    </w:p>
    <w:p w:rsidR="00F41B28" w:rsidRPr="001827EC" w:rsidRDefault="00D666BC" w:rsidP="006A509C">
      <w:pPr>
        <w:pStyle w:val="NoSpacing"/>
        <w:numPr>
          <w:ilvl w:val="0"/>
          <w:numId w:val="4"/>
        </w:numPr>
        <w:rPr>
          <w:lang w:val="en-US"/>
        </w:rPr>
      </w:pPr>
      <w:r w:rsidRPr="001827EC">
        <w:rPr>
          <w:iCs/>
          <w:lang w:val="en-US"/>
        </w:rPr>
        <w:t>substantiated cases as officially recorded</w:t>
      </w:r>
      <w:r w:rsidRPr="001827EC">
        <w:rPr>
          <w:lang w:val="en-US"/>
        </w:rPr>
        <w:t xml:space="preserve"> after government agency investigation of reports, but not the true incidence of child abuse and neglect in the population</w:t>
      </w:r>
      <w:r w:rsidR="00F41B28" w:rsidRPr="001827EC">
        <w:rPr>
          <w:lang w:val="en-US"/>
        </w:rPr>
        <w:t>;</w:t>
      </w:r>
    </w:p>
    <w:p w:rsidR="00F01490" w:rsidRPr="001827EC" w:rsidRDefault="00F41B28" w:rsidP="00F41B28">
      <w:pPr>
        <w:pStyle w:val="NoSpacing"/>
        <w:numPr>
          <w:ilvl w:val="0"/>
          <w:numId w:val="4"/>
        </w:numPr>
        <w:rPr>
          <w:iCs/>
          <w:lang w:val="en-US"/>
        </w:rPr>
      </w:pPr>
      <w:r w:rsidRPr="001827EC">
        <w:rPr>
          <w:iCs/>
          <w:lang w:val="en-US"/>
        </w:rPr>
        <w:t>effective reporting; in this regard, note that it is not only a report that is officially ‘substantiated’ that is an effective or useful report (see Appendix 1 for further information)</w:t>
      </w:r>
      <w:r w:rsidR="00F01490" w:rsidRPr="001827EC">
        <w:rPr>
          <w:iCs/>
          <w:lang w:val="en-US"/>
        </w:rPr>
        <w:t>;</w:t>
      </w:r>
    </w:p>
    <w:p w:rsidR="00D666BC" w:rsidRPr="001827EC" w:rsidRDefault="00F01490" w:rsidP="00F01490">
      <w:pPr>
        <w:pStyle w:val="NoSpacing"/>
        <w:numPr>
          <w:ilvl w:val="0"/>
          <w:numId w:val="4"/>
        </w:numPr>
        <w:rPr>
          <w:lang w:val="en-US"/>
        </w:rPr>
      </w:pPr>
      <w:proofErr w:type="gramStart"/>
      <w:r w:rsidRPr="001827EC">
        <w:rPr>
          <w:lang w:val="en-US"/>
        </w:rPr>
        <w:t>law</w:t>
      </w:r>
      <w:proofErr w:type="gramEnd"/>
      <w:r w:rsidRPr="001827EC">
        <w:rPr>
          <w:lang w:val="en-US"/>
        </w:rPr>
        <w:t xml:space="preserve"> and reporting trends and outcomes to identify opportunities for </w:t>
      </w:r>
      <w:proofErr w:type="spellStart"/>
      <w:r w:rsidRPr="001827EC">
        <w:rPr>
          <w:lang w:val="en-US"/>
        </w:rPr>
        <w:t>harmonisation</w:t>
      </w:r>
      <w:proofErr w:type="spellEnd"/>
      <w:r w:rsidRPr="001827EC">
        <w:rPr>
          <w:lang w:val="en-US"/>
        </w:rPr>
        <w:t xml:space="preserve">, but not to make </w:t>
      </w:r>
      <w:r w:rsidR="0028282C" w:rsidRPr="001827EC">
        <w:rPr>
          <w:lang w:val="en-US"/>
        </w:rPr>
        <w:t>concrete</w:t>
      </w:r>
      <w:r w:rsidRPr="001827EC">
        <w:rPr>
          <w:lang w:val="en-US"/>
        </w:rPr>
        <w:t xml:space="preserve"> reform recommendations</w:t>
      </w:r>
      <w:r w:rsidR="00D666BC" w:rsidRPr="001827EC">
        <w:rPr>
          <w:lang w:val="en-US"/>
        </w:rPr>
        <w:t>.</w:t>
      </w:r>
    </w:p>
    <w:p w:rsidR="00E64C5B" w:rsidRPr="001827EC" w:rsidRDefault="00E64C5B" w:rsidP="00E64C5B">
      <w:pPr>
        <w:pStyle w:val="NoSpacing"/>
        <w:rPr>
          <w:lang w:val="en-US"/>
        </w:rPr>
      </w:pPr>
    </w:p>
    <w:p w:rsidR="00E64C5B" w:rsidRPr="005D4A4C" w:rsidRDefault="00E64C5B" w:rsidP="005D4A4C">
      <w:pPr>
        <w:pStyle w:val="NoSpacing"/>
        <w:spacing w:after="120"/>
        <w:rPr>
          <w:b/>
          <w:lang w:val="en-US"/>
        </w:rPr>
      </w:pPr>
      <w:r w:rsidRPr="001827EC">
        <w:rPr>
          <w:b/>
          <w:lang w:val="en-US"/>
        </w:rPr>
        <w:t>Limitations of the research</w:t>
      </w:r>
    </w:p>
    <w:p w:rsidR="00E64C5B" w:rsidRPr="001827EC" w:rsidRDefault="004E093D" w:rsidP="00E64C5B">
      <w:pPr>
        <w:pStyle w:val="NoSpacing"/>
        <w:rPr>
          <w:lang w:val="en-US"/>
        </w:rPr>
      </w:pPr>
      <w:r w:rsidRPr="001827EC">
        <w:rPr>
          <w:lang w:val="en-US"/>
        </w:rPr>
        <w:t xml:space="preserve">The research has several limitations, due to </w:t>
      </w:r>
      <w:r w:rsidR="00E64C5B" w:rsidRPr="001827EC">
        <w:rPr>
          <w:lang w:val="en-US"/>
        </w:rPr>
        <w:t xml:space="preserve">the scope of the research contract, data limitations, inter-jurisdictional differences, </w:t>
      </w:r>
      <w:r w:rsidRPr="001827EC">
        <w:rPr>
          <w:lang w:val="en-US"/>
        </w:rPr>
        <w:t xml:space="preserve">and </w:t>
      </w:r>
      <w:r w:rsidR="00E64C5B" w:rsidRPr="001827EC">
        <w:rPr>
          <w:lang w:val="en-US"/>
        </w:rPr>
        <w:t>feasibility:</w:t>
      </w:r>
    </w:p>
    <w:p w:rsidR="00D666BC" w:rsidRPr="001827EC" w:rsidRDefault="00784393" w:rsidP="00D666BC">
      <w:pPr>
        <w:pStyle w:val="NoSpacing"/>
        <w:numPr>
          <w:ilvl w:val="0"/>
          <w:numId w:val="4"/>
        </w:numPr>
      </w:pPr>
      <w:r w:rsidRPr="001827EC">
        <w:rPr>
          <w:lang w:val="en-US"/>
        </w:rPr>
        <w:t xml:space="preserve">some jurisdictions did not provide complete datasets </w:t>
      </w:r>
      <w:r w:rsidR="00D666BC" w:rsidRPr="001827EC">
        <w:rPr>
          <w:lang w:val="en-US"/>
        </w:rPr>
        <w:t xml:space="preserve">at the unique child level, </w:t>
      </w:r>
      <w:r w:rsidRPr="001827EC">
        <w:rPr>
          <w:lang w:val="en-US"/>
        </w:rPr>
        <w:t>or</w:t>
      </w:r>
      <w:r w:rsidR="00D666BC" w:rsidRPr="001827EC">
        <w:rPr>
          <w:lang w:val="en-US"/>
        </w:rPr>
        <w:t xml:space="preserve"> for the entire decade</w:t>
      </w:r>
      <w:r w:rsidRPr="001827EC">
        <w:rPr>
          <w:lang w:val="en-US"/>
        </w:rPr>
        <w:t>;</w:t>
      </w:r>
    </w:p>
    <w:p w:rsidR="00DE4C82" w:rsidRPr="001827EC" w:rsidRDefault="00F62285" w:rsidP="0093504C">
      <w:pPr>
        <w:pStyle w:val="NoSpacing"/>
        <w:numPr>
          <w:ilvl w:val="0"/>
          <w:numId w:val="4"/>
        </w:numPr>
        <w:rPr>
          <w:lang w:val="en-US"/>
        </w:rPr>
      </w:pPr>
      <w:r w:rsidRPr="001827EC">
        <w:rPr>
          <w:lang w:val="en-US"/>
        </w:rPr>
        <w:t xml:space="preserve">analysis </w:t>
      </w:r>
      <w:r w:rsidR="00784393" w:rsidRPr="001827EC">
        <w:rPr>
          <w:lang w:val="en-US"/>
        </w:rPr>
        <w:t>was not</w:t>
      </w:r>
      <w:r w:rsidRPr="001827EC">
        <w:rPr>
          <w:lang w:val="en-US"/>
        </w:rPr>
        <w:t xml:space="preserve"> conducted based on age, </w:t>
      </w:r>
      <w:r w:rsidR="00D95B8B" w:rsidRPr="001827EC">
        <w:rPr>
          <w:lang w:val="en-US"/>
        </w:rPr>
        <w:t xml:space="preserve">gender, </w:t>
      </w:r>
      <w:r w:rsidRPr="001827EC">
        <w:rPr>
          <w:lang w:val="en-US"/>
        </w:rPr>
        <w:t>ethnicity, Indigenous status</w:t>
      </w:r>
      <w:r w:rsidR="00D95B8B" w:rsidRPr="001827EC">
        <w:rPr>
          <w:lang w:val="en-US"/>
        </w:rPr>
        <w:t xml:space="preserve">, or </w:t>
      </w:r>
      <w:r w:rsidR="00784393" w:rsidRPr="001827EC">
        <w:rPr>
          <w:lang w:val="en-US"/>
        </w:rPr>
        <w:t>urban/rural</w:t>
      </w:r>
      <w:r w:rsidR="00D95B8B" w:rsidRPr="001827EC">
        <w:rPr>
          <w:lang w:val="en-US"/>
        </w:rPr>
        <w:t xml:space="preserve"> location</w:t>
      </w:r>
      <w:r w:rsidR="004E093D" w:rsidRPr="001827EC">
        <w:rPr>
          <w:lang w:val="en-US"/>
        </w:rPr>
        <w:t>;</w:t>
      </w:r>
    </w:p>
    <w:p w:rsidR="00F41B28" w:rsidRPr="001827EC" w:rsidRDefault="0028282C" w:rsidP="00F41B28">
      <w:pPr>
        <w:pStyle w:val="NoSpacing"/>
        <w:numPr>
          <w:ilvl w:val="0"/>
          <w:numId w:val="4"/>
        </w:numPr>
        <w:rPr>
          <w:lang w:val="en-US"/>
        </w:rPr>
      </w:pPr>
      <w:r w:rsidRPr="001827EC">
        <w:rPr>
          <w:lang w:val="en-US"/>
        </w:rPr>
        <w:t>analysi</w:t>
      </w:r>
      <w:r w:rsidR="00F41B28" w:rsidRPr="001827EC">
        <w:rPr>
          <w:lang w:val="en-US"/>
        </w:rPr>
        <w:t>s of reports and substantiations w</w:t>
      </w:r>
      <w:r w:rsidRPr="001827EC">
        <w:rPr>
          <w:lang w:val="en-US"/>
        </w:rPr>
        <w:t>as</w:t>
      </w:r>
      <w:r w:rsidR="00F41B28" w:rsidRPr="001827EC">
        <w:rPr>
          <w:lang w:val="en-US"/>
        </w:rPr>
        <w:t xml:space="preserve"> based on the primary </w:t>
      </w:r>
      <w:r w:rsidRPr="001827EC">
        <w:rPr>
          <w:lang w:val="en-US"/>
        </w:rPr>
        <w:t>(</w:t>
      </w:r>
      <w:r w:rsidR="00F41B28" w:rsidRPr="001827EC">
        <w:rPr>
          <w:lang w:val="en-US"/>
        </w:rPr>
        <w:t>most serious</w:t>
      </w:r>
      <w:r w:rsidRPr="001827EC">
        <w:rPr>
          <w:lang w:val="en-US"/>
        </w:rPr>
        <w:t>)</w:t>
      </w:r>
      <w:r w:rsidR="00F41B28" w:rsidRPr="001827EC">
        <w:rPr>
          <w:lang w:val="en-US"/>
        </w:rPr>
        <w:t xml:space="preserve"> reported kind of abuse (whereas in some cases, a report may have involved multiple kinds of abuse, or a report of a primary form of abuse or harm may have resulted in substantiation of a different kind of abuse or harm);</w:t>
      </w:r>
    </w:p>
    <w:p w:rsidR="00F41B28" w:rsidRPr="001827EC" w:rsidRDefault="00F41B28" w:rsidP="00F41B28">
      <w:pPr>
        <w:pStyle w:val="NoSpacing"/>
        <w:numPr>
          <w:ilvl w:val="0"/>
          <w:numId w:val="4"/>
        </w:numPr>
        <w:rPr>
          <w:lang w:val="en-US"/>
        </w:rPr>
      </w:pPr>
      <w:r w:rsidRPr="001827EC">
        <w:rPr>
          <w:lang w:val="en-US"/>
        </w:rPr>
        <w:t xml:space="preserve">analysis could not distinguish between reports and substantiations of abuse or </w:t>
      </w:r>
      <w:r w:rsidRPr="001827EC">
        <w:rPr>
          <w:iCs/>
          <w:lang w:val="en-US"/>
        </w:rPr>
        <w:t>harm that had already occurred, as opposed to risk of future abuse or harm;</w:t>
      </w:r>
    </w:p>
    <w:p w:rsidR="0023514E" w:rsidRPr="001827EC" w:rsidRDefault="0023514E" w:rsidP="00F41B28">
      <w:pPr>
        <w:pStyle w:val="NoSpacing"/>
        <w:numPr>
          <w:ilvl w:val="0"/>
          <w:numId w:val="4"/>
        </w:numPr>
        <w:rPr>
          <w:lang w:val="en-US"/>
        </w:rPr>
      </w:pPr>
      <w:r w:rsidRPr="001827EC">
        <w:rPr>
          <w:iCs/>
          <w:lang w:val="en-US"/>
        </w:rPr>
        <w:t>interpretations of trends in reports and outcomes over time was based on numerical and proportional changes</w:t>
      </w:r>
      <w:r w:rsidR="0028282C" w:rsidRPr="001827EC">
        <w:rPr>
          <w:iCs/>
          <w:lang w:val="en-US"/>
        </w:rPr>
        <w:t>, and was subject to feedback by State and Territory child welfare agency staff</w:t>
      </w:r>
      <w:r w:rsidRPr="001827EC">
        <w:rPr>
          <w:iCs/>
          <w:lang w:val="en-US"/>
        </w:rPr>
        <w:t>;</w:t>
      </w:r>
    </w:p>
    <w:p w:rsidR="001D771C" w:rsidRPr="001827EC" w:rsidRDefault="00DE4C82" w:rsidP="00DE4C82">
      <w:pPr>
        <w:pStyle w:val="NoSpacing"/>
        <w:numPr>
          <w:ilvl w:val="0"/>
          <w:numId w:val="6"/>
        </w:numPr>
      </w:pPr>
      <w:proofErr w:type="gramStart"/>
      <w:r w:rsidRPr="001827EC">
        <w:rPr>
          <w:lang w:val="en-US"/>
        </w:rPr>
        <w:t>differences</w:t>
      </w:r>
      <w:proofErr w:type="gramEnd"/>
      <w:r w:rsidRPr="001827EC">
        <w:rPr>
          <w:lang w:val="en-US"/>
        </w:rPr>
        <w:t xml:space="preserve"> exist between jurisdictions in </w:t>
      </w:r>
      <w:r w:rsidR="00784393" w:rsidRPr="001827EC">
        <w:rPr>
          <w:lang w:val="en-US"/>
        </w:rPr>
        <w:t xml:space="preserve">agency-related </w:t>
      </w:r>
      <w:r w:rsidR="0028282C" w:rsidRPr="001827EC">
        <w:rPr>
          <w:lang w:val="en-US"/>
        </w:rPr>
        <w:t>features</w:t>
      </w:r>
      <w:r w:rsidR="00784393" w:rsidRPr="001827EC">
        <w:rPr>
          <w:lang w:val="en-US"/>
        </w:rPr>
        <w:t xml:space="preserve"> and factors, and </w:t>
      </w:r>
      <w:r w:rsidRPr="001827EC">
        <w:rPr>
          <w:lang w:val="en-US"/>
        </w:rPr>
        <w:t>report intake systems</w:t>
      </w:r>
      <w:r w:rsidR="00784393" w:rsidRPr="001827EC">
        <w:rPr>
          <w:lang w:val="en-US"/>
        </w:rPr>
        <w:t xml:space="preserve">. </w:t>
      </w:r>
      <w:r w:rsidR="00F01490" w:rsidRPr="001827EC">
        <w:rPr>
          <w:lang w:val="en-US"/>
        </w:rPr>
        <w:t>Accordingly,</w:t>
      </w:r>
      <w:r w:rsidR="00784393" w:rsidRPr="001827EC">
        <w:rPr>
          <w:lang w:val="en-US"/>
        </w:rPr>
        <w:t xml:space="preserve"> </w:t>
      </w:r>
      <w:r w:rsidRPr="001827EC">
        <w:rPr>
          <w:lang w:val="en-US"/>
        </w:rPr>
        <w:t>results are not strictly comparable across jurisdictions</w:t>
      </w:r>
      <w:r w:rsidR="00784393" w:rsidRPr="001827EC">
        <w:rPr>
          <w:lang w:val="en-US"/>
        </w:rPr>
        <w:t xml:space="preserve"> (and </w:t>
      </w:r>
      <w:r w:rsidR="002C425E" w:rsidRPr="001827EC">
        <w:rPr>
          <w:lang w:val="en-US"/>
        </w:rPr>
        <w:t>often even</w:t>
      </w:r>
      <w:r w:rsidR="00784393" w:rsidRPr="001827EC">
        <w:rPr>
          <w:lang w:val="en-US"/>
        </w:rPr>
        <w:t xml:space="preserve"> over time within a jurisdiction</w:t>
      </w:r>
      <w:r w:rsidR="002C425E" w:rsidRPr="001827EC">
        <w:rPr>
          <w:lang w:val="en-US"/>
        </w:rPr>
        <w:t>, where, for example, local contextual factors can influence decisions about coding of intakes as notifications, and decisions to investigate</w:t>
      </w:r>
      <w:r w:rsidR="00784393" w:rsidRPr="001827EC">
        <w:rPr>
          <w:lang w:val="en-US"/>
        </w:rPr>
        <w:t>)</w:t>
      </w:r>
      <w:r w:rsidRPr="001827EC">
        <w:rPr>
          <w:lang w:val="en-US"/>
        </w:rPr>
        <w:t>. In particular, for example</w:t>
      </w:r>
      <w:r w:rsidR="00F41B28" w:rsidRPr="001827EC">
        <w:rPr>
          <w:lang w:val="en-US"/>
        </w:rPr>
        <w:t>:</w:t>
      </w:r>
      <w:r w:rsidRPr="001827EC">
        <w:rPr>
          <w:lang w:val="en-US"/>
        </w:rPr>
        <w:t xml:space="preserve"> </w:t>
      </w:r>
    </w:p>
    <w:p w:rsidR="00DE4C82" w:rsidRPr="001827EC" w:rsidRDefault="00784393" w:rsidP="00DE4C82">
      <w:pPr>
        <w:pStyle w:val="NoSpacing"/>
        <w:numPr>
          <w:ilvl w:val="0"/>
          <w:numId w:val="10"/>
        </w:numPr>
        <w:rPr>
          <w:lang w:val="en-US"/>
        </w:rPr>
      </w:pPr>
      <w:r w:rsidRPr="001827EC">
        <w:rPr>
          <w:lang w:val="en-US"/>
        </w:rPr>
        <w:t>i</w:t>
      </w:r>
      <w:r w:rsidR="00DE4C82" w:rsidRPr="001827EC">
        <w:rPr>
          <w:lang w:val="en-US"/>
        </w:rPr>
        <w:t>n the ACT</w:t>
      </w:r>
      <w:r w:rsidR="00DE68F2" w:rsidRPr="001827EC">
        <w:rPr>
          <w:lang w:val="en-US"/>
        </w:rPr>
        <w:t xml:space="preserve"> and</w:t>
      </w:r>
      <w:r w:rsidR="00DE4C82" w:rsidRPr="001827EC">
        <w:rPr>
          <w:lang w:val="en-US"/>
        </w:rPr>
        <w:t xml:space="preserve"> Tasmania</w:t>
      </w:r>
      <w:r w:rsidRPr="001827EC">
        <w:rPr>
          <w:lang w:val="en-US"/>
        </w:rPr>
        <w:t xml:space="preserve">, </w:t>
      </w:r>
      <w:r w:rsidR="00DE4C82" w:rsidRPr="001827EC">
        <w:rPr>
          <w:lang w:val="en-US"/>
        </w:rPr>
        <w:t xml:space="preserve">intakes are </w:t>
      </w:r>
      <w:r w:rsidR="00DE68F2" w:rsidRPr="001827EC">
        <w:rPr>
          <w:lang w:val="en-US"/>
        </w:rPr>
        <w:t>‘</w:t>
      </w:r>
      <w:r w:rsidR="00DE4C82" w:rsidRPr="001827EC">
        <w:rPr>
          <w:lang w:val="en-US"/>
        </w:rPr>
        <w:t>caller-defined</w:t>
      </w:r>
      <w:r w:rsidR="00DE68F2" w:rsidRPr="001827EC">
        <w:rPr>
          <w:lang w:val="en-US"/>
        </w:rPr>
        <w:t>’</w:t>
      </w:r>
      <w:r w:rsidRPr="001827EC">
        <w:rPr>
          <w:lang w:val="en-US"/>
        </w:rPr>
        <w:t xml:space="preserve"> (automatically coded as a ‘notification’</w:t>
      </w:r>
      <w:r w:rsidR="00DE4C82" w:rsidRPr="001827EC">
        <w:rPr>
          <w:lang w:val="en-US"/>
        </w:rPr>
        <w:t>,</w:t>
      </w:r>
      <w:r w:rsidRPr="001827EC">
        <w:rPr>
          <w:lang w:val="en-US"/>
        </w:rPr>
        <w:t xml:space="preserve"> which</w:t>
      </w:r>
      <w:r w:rsidR="00DE4C82" w:rsidRPr="001827EC">
        <w:rPr>
          <w:lang w:val="en-US"/>
        </w:rPr>
        <w:t xml:space="preserve"> produc</w:t>
      </w:r>
      <w:r w:rsidRPr="001827EC">
        <w:rPr>
          <w:lang w:val="en-US"/>
        </w:rPr>
        <w:t>es</w:t>
      </w:r>
      <w:r w:rsidR="00DE4C82" w:rsidRPr="001827EC">
        <w:rPr>
          <w:lang w:val="en-US"/>
        </w:rPr>
        <w:t xml:space="preserve"> hi</w:t>
      </w:r>
      <w:r w:rsidRPr="001827EC">
        <w:rPr>
          <w:lang w:val="en-US"/>
        </w:rPr>
        <w:t>gher numbers of ‘notifications’</w:t>
      </w:r>
      <w:r w:rsidR="00F01490" w:rsidRPr="001827EC">
        <w:rPr>
          <w:lang w:val="en-US"/>
        </w:rPr>
        <w:t xml:space="preserve"> with consequent effects</w:t>
      </w:r>
      <w:r w:rsidRPr="001827EC">
        <w:rPr>
          <w:lang w:val="en-US"/>
        </w:rPr>
        <w:t>)</w:t>
      </w:r>
      <w:r w:rsidR="00DE4C82" w:rsidRPr="001827EC">
        <w:rPr>
          <w:lang w:val="en-US"/>
        </w:rPr>
        <w:t xml:space="preserve">; in contrast, </w:t>
      </w:r>
      <w:r w:rsidRPr="001827EC">
        <w:rPr>
          <w:lang w:val="en-US"/>
        </w:rPr>
        <w:t xml:space="preserve">intakes </w:t>
      </w:r>
      <w:r w:rsidR="00C15C74" w:rsidRPr="001827EC">
        <w:rPr>
          <w:lang w:val="en-US"/>
        </w:rPr>
        <w:t>elsewhere</w:t>
      </w:r>
      <w:r w:rsidR="00DE4C82" w:rsidRPr="001827EC">
        <w:rPr>
          <w:lang w:val="en-US"/>
        </w:rPr>
        <w:t xml:space="preserve"> </w:t>
      </w:r>
      <w:r w:rsidRPr="001827EC">
        <w:rPr>
          <w:lang w:val="en-US"/>
        </w:rPr>
        <w:lastRenderedPageBreak/>
        <w:t>are</w:t>
      </w:r>
      <w:r w:rsidR="00DE4C82" w:rsidRPr="001827EC">
        <w:rPr>
          <w:lang w:val="en-US"/>
        </w:rPr>
        <w:t xml:space="preserve"> </w:t>
      </w:r>
      <w:r w:rsidR="00DE68F2" w:rsidRPr="001827EC">
        <w:rPr>
          <w:lang w:val="en-US"/>
        </w:rPr>
        <w:t>‘</w:t>
      </w:r>
      <w:r w:rsidR="00DE4C82" w:rsidRPr="001827EC">
        <w:rPr>
          <w:lang w:val="en-US"/>
        </w:rPr>
        <w:t>agency-defined</w:t>
      </w:r>
      <w:r w:rsidR="00DE68F2" w:rsidRPr="001827EC">
        <w:rPr>
          <w:lang w:val="en-US"/>
        </w:rPr>
        <w:t>’</w:t>
      </w:r>
      <w:r w:rsidR="00DE4C82" w:rsidRPr="001827EC">
        <w:rPr>
          <w:lang w:val="en-US"/>
        </w:rPr>
        <w:t xml:space="preserve"> </w:t>
      </w:r>
      <w:r w:rsidRPr="001827EC">
        <w:rPr>
          <w:lang w:val="en-US"/>
        </w:rPr>
        <w:t>(</w:t>
      </w:r>
      <w:r w:rsidR="00DE4C82" w:rsidRPr="001827EC">
        <w:rPr>
          <w:lang w:val="en-US"/>
        </w:rPr>
        <w:t xml:space="preserve">the agency determines </w:t>
      </w:r>
      <w:r w:rsidR="00C15C74" w:rsidRPr="001827EC">
        <w:rPr>
          <w:lang w:val="en-US"/>
        </w:rPr>
        <w:t>if</w:t>
      </w:r>
      <w:r w:rsidR="00DE4C82" w:rsidRPr="001827EC">
        <w:rPr>
          <w:lang w:val="en-US"/>
        </w:rPr>
        <w:t xml:space="preserve"> the intake is a ‘notification’ regarding suspected child abuse or neglect, or is a less serious ‘child concern’ report regarding </w:t>
      </w:r>
      <w:r w:rsidR="0028282C" w:rsidRPr="001827EC">
        <w:rPr>
          <w:lang w:val="en-US"/>
        </w:rPr>
        <w:t>general</w:t>
      </w:r>
      <w:r w:rsidR="00DE4C82" w:rsidRPr="001827EC">
        <w:rPr>
          <w:lang w:val="en-US"/>
        </w:rPr>
        <w:t xml:space="preserve"> welfare)</w:t>
      </w:r>
      <w:r w:rsidRPr="001827EC">
        <w:rPr>
          <w:lang w:val="en-US"/>
        </w:rPr>
        <w:t>;</w:t>
      </w:r>
    </w:p>
    <w:p w:rsidR="00784393" w:rsidRPr="001827EC" w:rsidRDefault="00784393" w:rsidP="00784393">
      <w:pPr>
        <w:pStyle w:val="NoSpacing"/>
        <w:numPr>
          <w:ilvl w:val="0"/>
          <w:numId w:val="10"/>
        </w:numPr>
        <w:rPr>
          <w:lang w:val="en-US"/>
        </w:rPr>
      </w:pPr>
      <w:r w:rsidRPr="001827EC">
        <w:rPr>
          <w:lang w:val="en-US"/>
        </w:rPr>
        <w:t>a</w:t>
      </w:r>
      <w:r w:rsidR="00DE4C82" w:rsidRPr="001827EC">
        <w:rPr>
          <w:lang w:val="en-US"/>
        </w:rPr>
        <w:t>gency decisions about whether to investigate a notification are influenced by multiple factors including differen</w:t>
      </w:r>
      <w:r w:rsidR="0023514E" w:rsidRPr="001827EC">
        <w:rPr>
          <w:lang w:val="en-US"/>
        </w:rPr>
        <w:t>t</w:t>
      </w:r>
      <w:r w:rsidR="00DE4C82" w:rsidRPr="001827EC">
        <w:rPr>
          <w:lang w:val="en-US"/>
        </w:rPr>
        <w:t xml:space="preserve"> availability of alternative diversionary services, different levels of resources</w:t>
      </w:r>
      <w:r w:rsidRPr="001827EC">
        <w:rPr>
          <w:lang w:val="en-US"/>
        </w:rPr>
        <w:t>, and a range of agency policies and practices</w:t>
      </w:r>
      <w:r w:rsidR="00F01490" w:rsidRPr="001827EC">
        <w:rPr>
          <w:lang w:val="en-US"/>
        </w:rPr>
        <w:t xml:space="preserve"> about investigation </w:t>
      </w:r>
      <w:r w:rsidR="0023514E" w:rsidRPr="001827EC">
        <w:rPr>
          <w:lang w:val="en-US"/>
        </w:rPr>
        <w:t xml:space="preserve">which can be influenced by local factors </w:t>
      </w:r>
      <w:r w:rsidR="00F01490" w:rsidRPr="001827EC">
        <w:rPr>
          <w:lang w:val="en-US"/>
        </w:rPr>
        <w:t>(Queensland is a</w:t>
      </w:r>
      <w:r w:rsidR="0023514E" w:rsidRPr="001827EC">
        <w:rPr>
          <w:lang w:val="en-US"/>
        </w:rPr>
        <w:t>n</w:t>
      </w:r>
      <w:r w:rsidR="00F01490" w:rsidRPr="001827EC">
        <w:rPr>
          <w:lang w:val="en-US"/>
        </w:rPr>
        <w:t xml:space="preserve"> example of this)</w:t>
      </w:r>
      <w:r w:rsidRPr="001827EC">
        <w:rPr>
          <w:lang w:val="en-US"/>
        </w:rPr>
        <w:t>;</w:t>
      </w:r>
    </w:p>
    <w:p w:rsidR="00DE4C82" w:rsidRPr="001827EC" w:rsidRDefault="00784393" w:rsidP="00F56AB3">
      <w:pPr>
        <w:pStyle w:val="NoSpacing"/>
        <w:numPr>
          <w:ilvl w:val="0"/>
          <w:numId w:val="1"/>
        </w:numPr>
        <w:rPr>
          <w:lang w:val="en-US"/>
        </w:rPr>
      </w:pPr>
      <w:proofErr w:type="gramStart"/>
      <w:r w:rsidRPr="001827EC">
        <w:rPr>
          <w:lang w:val="en-US"/>
        </w:rPr>
        <w:t>agency</w:t>
      </w:r>
      <w:proofErr w:type="gramEnd"/>
      <w:r w:rsidRPr="001827EC">
        <w:rPr>
          <w:lang w:val="en-US"/>
        </w:rPr>
        <w:t xml:space="preserve"> decisions about whether an investigated notification is substantiated are influenced by multiple factors including: different thresholds for reaching a finding of ‘substantiated’; and differences in the availability of diversionary services (where a notification is referred to such a service, this will not be counted as</w:t>
      </w:r>
      <w:r w:rsidR="00F56AB3" w:rsidRPr="001827EC">
        <w:rPr>
          <w:lang w:val="en-US"/>
        </w:rPr>
        <w:t xml:space="preserve"> a substantiat</w:t>
      </w:r>
      <w:r w:rsidR="0023514E" w:rsidRPr="001827EC">
        <w:rPr>
          <w:lang w:val="en-US"/>
        </w:rPr>
        <w:t>ion</w:t>
      </w:r>
      <w:r w:rsidR="00F56AB3" w:rsidRPr="001827EC">
        <w:rPr>
          <w:lang w:val="en-US"/>
        </w:rPr>
        <w:t>).</w:t>
      </w:r>
    </w:p>
    <w:p w:rsidR="0093504C" w:rsidRPr="001827EC" w:rsidRDefault="0093504C" w:rsidP="0093504C">
      <w:pPr>
        <w:pStyle w:val="NoSpacing"/>
        <w:rPr>
          <w:lang w:val="en-US"/>
        </w:rPr>
      </w:pPr>
    </w:p>
    <w:p w:rsidR="006A509C" w:rsidRPr="001827EC" w:rsidRDefault="00C15C74" w:rsidP="005D4A4C">
      <w:pPr>
        <w:pStyle w:val="NoSpacing"/>
        <w:spacing w:after="120"/>
        <w:rPr>
          <w:b/>
          <w:lang w:val="en-US"/>
        </w:rPr>
      </w:pPr>
      <w:r w:rsidRPr="001827EC">
        <w:rPr>
          <w:b/>
          <w:lang w:val="en-US"/>
        </w:rPr>
        <w:t>Participation of State and Territory agencies</w:t>
      </w:r>
    </w:p>
    <w:p w:rsidR="0093504C" w:rsidRPr="001827EC" w:rsidRDefault="00C15C74" w:rsidP="0093504C">
      <w:pPr>
        <w:pStyle w:val="NoSpacing"/>
        <w:rPr>
          <w:lang w:val="en-US"/>
        </w:rPr>
      </w:pPr>
      <w:r w:rsidRPr="001827EC">
        <w:rPr>
          <w:lang w:val="en-US"/>
        </w:rPr>
        <w:t>S</w:t>
      </w:r>
      <w:r w:rsidR="0093504C" w:rsidRPr="001827EC">
        <w:rPr>
          <w:lang w:val="en-US"/>
        </w:rPr>
        <w:t xml:space="preserve">taff from every State and Territory </w:t>
      </w:r>
      <w:r w:rsidR="006A509C" w:rsidRPr="001827EC">
        <w:rPr>
          <w:lang w:val="en-US"/>
        </w:rPr>
        <w:t xml:space="preserve">child welfare agency </w:t>
      </w:r>
      <w:r w:rsidR="0093504C" w:rsidRPr="001827EC">
        <w:rPr>
          <w:lang w:val="en-US"/>
        </w:rPr>
        <w:t>extract</w:t>
      </w:r>
      <w:r w:rsidRPr="001827EC">
        <w:rPr>
          <w:lang w:val="en-US"/>
        </w:rPr>
        <w:t>ed</w:t>
      </w:r>
      <w:r w:rsidR="0093504C" w:rsidRPr="001827EC">
        <w:rPr>
          <w:lang w:val="en-US"/>
        </w:rPr>
        <w:t xml:space="preserve"> and provid</w:t>
      </w:r>
      <w:r w:rsidRPr="001827EC">
        <w:rPr>
          <w:lang w:val="en-US"/>
        </w:rPr>
        <w:t>ed</w:t>
      </w:r>
      <w:r w:rsidR="0093504C" w:rsidRPr="001827EC">
        <w:rPr>
          <w:lang w:val="en-US"/>
        </w:rPr>
        <w:t xml:space="preserve"> the data used in Stage 2 of this </w:t>
      </w:r>
      <w:r w:rsidR="0023514E" w:rsidRPr="001827EC">
        <w:rPr>
          <w:lang w:val="en-US"/>
        </w:rPr>
        <w:t>research</w:t>
      </w:r>
      <w:r w:rsidR="0093504C" w:rsidRPr="001827EC">
        <w:rPr>
          <w:lang w:val="en-US"/>
        </w:rPr>
        <w:t xml:space="preserve">. </w:t>
      </w:r>
      <w:r w:rsidRPr="001827EC">
        <w:rPr>
          <w:lang w:val="en-US"/>
        </w:rPr>
        <w:t>The researchers engaged with a</w:t>
      </w:r>
      <w:r w:rsidR="0093504C" w:rsidRPr="001827EC">
        <w:rPr>
          <w:lang w:val="en-US"/>
        </w:rPr>
        <w:t xml:space="preserve">gency staff from </w:t>
      </w:r>
      <w:r w:rsidR="006A509C" w:rsidRPr="001827EC">
        <w:rPr>
          <w:lang w:val="en-US"/>
        </w:rPr>
        <w:t xml:space="preserve">these </w:t>
      </w:r>
      <w:r w:rsidR="0093504C" w:rsidRPr="001827EC">
        <w:rPr>
          <w:lang w:val="en-US"/>
        </w:rPr>
        <w:t xml:space="preserve">departments </w:t>
      </w:r>
      <w:r w:rsidRPr="001827EC">
        <w:rPr>
          <w:lang w:val="en-US"/>
        </w:rPr>
        <w:t xml:space="preserve">to obtain </w:t>
      </w:r>
      <w:r w:rsidR="00233E15" w:rsidRPr="001827EC">
        <w:rPr>
          <w:lang w:val="en-US"/>
        </w:rPr>
        <w:t xml:space="preserve">detailed </w:t>
      </w:r>
      <w:r w:rsidR="0093504C" w:rsidRPr="001827EC">
        <w:rPr>
          <w:lang w:val="en-US"/>
        </w:rPr>
        <w:t>feedback</w:t>
      </w:r>
      <w:r w:rsidR="00233E15" w:rsidRPr="001827EC">
        <w:rPr>
          <w:lang w:val="en-US"/>
        </w:rPr>
        <w:t xml:space="preserve"> </w:t>
      </w:r>
      <w:r w:rsidR="0093504C" w:rsidRPr="001827EC">
        <w:rPr>
          <w:lang w:val="en-US"/>
        </w:rPr>
        <w:t>on drafts of th</w:t>
      </w:r>
      <w:r w:rsidR="00233E15" w:rsidRPr="001827EC">
        <w:rPr>
          <w:lang w:val="en-US"/>
        </w:rPr>
        <w:t>e</w:t>
      </w:r>
      <w:r w:rsidR="0093504C" w:rsidRPr="001827EC">
        <w:rPr>
          <w:lang w:val="en-US"/>
        </w:rPr>
        <w:t xml:space="preserve"> report</w:t>
      </w:r>
      <w:r w:rsidR="00233E15" w:rsidRPr="001827EC">
        <w:rPr>
          <w:lang w:val="en-US"/>
        </w:rPr>
        <w:t>s</w:t>
      </w:r>
      <w:r w:rsidRPr="001827EC">
        <w:rPr>
          <w:lang w:val="en-US"/>
        </w:rPr>
        <w:t>, especially for data accuracy and soundness of data interpretation</w:t>
      </w:r>
      <w:r w:rsidR="0093504C" w:rsidRPr="001827EC">
        <w:rPr>
          <w:lang w:val="en-US"/>
        </w:rPr>
        <w:t xml:space="preserve">. </w:t>
      </w:r>
    </w:p>
    <w:p w:rsidR="0093504C" w:rsidRPr="001827EC" w:rsidRDefault="0093504C" w:rsidP="0093504C">
      <w:pPr>
        <w:pStyle w:val="NoSpacing"/>
        <w:rPr>
          <w:lang w:val="en-US"/>
        </w:rPr>
      </w:pPr>
    </w:p>
    <w:p w:rsidR="006A509C" w:rsidRPr="001827EC" w:rsidRDefault="0093504C" w:rsidP="005D4A4C">
      <w:pPr>
        <w:pStyle w:val="NoSpacing"/>
        <w:spacing w:after="120"/>
        <w:rPr>
          <w:b/>
          <w:lang w:val="en-US"/>
        </w:rPr>
      </w:pPr>
      <w:r w:rsidRPr="001827EC">
        <w:rPr>
          <w:b/>
          <w:lang w:val="en-US"/>
        </w:rPr>
        <w:t>Currency</w:t>
      </w:r>
    </w:p>
    <w:p w:rsidR="0093504C" w:rsidRPr="001827EC" w:rsidRDefault="0093504C" w:rsidP="0093504C">
      <w:pPr>
        <w:pStyle w:val="NoSpacing"/>
        <w:rPr>
          <w:lang w:val="en-US"/>
        </w:rPr>
      </w:pPr>
      <w:r w:rsidRPr="001827EC">
        <w:rPr>
          <w:lang w:val="en-US"/>
        </w:rPr>
        <w:t xml:space="preserve">As required by the research contract, the law as stated is current to 31 December 2012. </w:t>
      </w:r>
      <w:r w:rsidR="00C04F5C" w:rsidRPr="001827EC">
        <w:rPr>
          <w:lang w:val="en-US"/>
        </w:rPr>
        <w:t>I</w:t>
      </w:r>
      <w:r w:rsidRPr="001827EC">
        <w:rPr>
          <w:lang w:val="en-US"/>
        </w:rPr>
        <w:t xml:space="preserve">n Queensland, substantial legislative amendments commenced in 2015 which </w:t>
      </w:r>
      <w:r w:rsidRPr="001827EC">
        <w:t>broaden some reporting duties, but narrow others, and move Queensland’s position close to that existing in Victoria</w:t>
      </w:r>
      <w:r w:rsidR="00E80445" w:rsidRPr="001827EC">
        <w:t>.</w:t>
      </w:r>
    </w:p>
    <w:p w:rsidR="0093504C" w:rsidRPr="001827EC" w:rsidRDefault="0093504C" w:rsidP="0093504C">
      <w:pPr>
        <w:pStyle w:val="NoSpacing"/>
        <w:rPr>
          <w:lang w:val="en-US"/>
        </w:rPr>
      </w:pPr>
    </w:p>
    <w:p w:rsidR="007D1A4A" w:rsidRPr="001827EC" w:rsidRDefault="007D1A4A" w:rsidP="005D4A4C">
      <w:pPr>
        <w:pStyle w:val="NoSpacing"/>
        <w:spacing w:after="120"/>
        <w:rPr>
          <w:b/>
          <w:lang w:val="en-US"/>
        </w:rPr>
      </w:pPr>
      <w:r w:rsidRPr="001827EC">
        <w:rPr>
          <w:b/>
          <w:lang w:val="en-US"/>
        </w:rPr>
        <w:t>Ethics</w:t>
      </w:r>
    </w:p>
    <w:p w:rsidR="007D1A4A" w:rsidRPr="001827EC" w:rsidRDefault="007D1A4A" w:rsidP="0093504C">
      <w:pPr>
        <w:pStyle w:val="NoSpacing"/>
        <w:rPr>
          <w:lang w:val="en-US"/>
        </w:rPr>
      </w:pPr>
      <w:r w:rsidRPr="001827EC">
        <w:rPr>
          <w:lang w:val="en-US"/>
        </w:rPr>
        <w:t>The research did not involve human participants, was restricted to existing collections of de-identified data, and was of negligible risk. Accordingly, the</w:t>
      </w:r>
      <w:r w:rsidRPr="001827EC">
        <w:t xml:space="preserve"> QUT </w:t>
      </w:r>
      <w:r w:rsidRPr="001827EC">
        <w:rPr>
          <w:i/>
        </w:rPr>
        <w:t>University Human Research Ethics Committee</w:t>
      </w:r>
      <w:r w:rsidRPr="001827EC">
        <w:t xml:space="preserve"> assessed this research on 29 September 2013 as meeting the conditions for exemption from HREC review and approval in accordance with section 5.1.22 of the </w:t>
      </w:r>
      <w:r w:rsidRPr="001827EC">
        <w:rPr>
          <w:i/>
        </w:rPr>
        <w:t>National Statement on Ethical Conduct in Human Research</w:t>
      </w:r>
      <w:r w:rsidRPr="001827EC">
        <w:t xml:space="preserve"> (2007).</w:t>
      </w:r>
    </w:p>
    <w:p w:rsidR="007D1A4A" w:rsidRPr="001827EC" w:rsidRDefault="007D1A4A" w:rsidP="0093504C">
      <w:pPr>
        <w:pStyle w:val="NoSpacing"/>
        <w:rPr>
          <w:lang w:val="en-US"/>
        </w:rPr>
      </w:pPr>
    </w:p>
    <w:p w:rsidR="006A509C" w:rsidRPr="001827EC" w:rsidRDefault="0093504C" w:rsidP="005D4A4C">
      <w:pPr>
        <w:pStyle w:val="NoSpacing"/>
        <w:spacing w:after="120"/>
        <w:rPr>
          <w:b/>
          <w:lang w:val="en-US"/>
        </w:rPr>
      </w:pPr>
      <w:r w:rsidRPr="001827EC">
        <w:rPr>
          <w:b/>
          <w:lang w:val="en-US"/>
        </w:rPr>
        <w:t>Moral rights</w:t>
      </w:r>
    </w:p>
    <w:p w:rsidR="0093504C" w:rsidRPr="001827EC" w:rsidRDefault="0093504C" w:rsidP="0093504C">
      <w:pPr>
        <w:pStyle w:val="NoSpacing"/>
        <w:rPr>
          <w:lang w:val="en-US"/>
        </w:rPr>
      </w:pPr>
      <w:r w:rsidRPr="001827EC">
        <w:rPr>
          <w:lang w:val="en-US"/>
        </w:rPr>
        <w:t xml:space="preserve">The authors assert all moral rights conferred by the </w:t>
      </w:r>
      <w:r w:rsidRPr="001827EC">
        <w:rPr>
          <w:i/>
          <w:lang w:val="en-US"/>
        </w:rPr>
        <w:t>Copyright Act 1968</w:t>
      </w:r>
      <w:r w:rsidRPr="001827EC">
        <w:rPr>
          <w:lang w:val="en-US"/>
        </w:rPr>
        <w:t xml:space="preserve"> (</w:t>
      </w:r>
      <w:proofErr w:type="spellStart"/>
      <w:r w:rsidRPr="001827EC">
        <w:rPr>
          <w:lang w:val="en-US"/>
        </w:rPr>
        <w:t>Cth</w:t>
      </w:r>
      <w:proofErr w:type="spellEnd"/>
      <w:r w:rsidRPr="001827EC">
        <w:rPr>
          <w:lang w:val="en-US"/>
        </w:rPr>
        <w:t>). These include the right of attribution of authorship, and the right of integrity of authorship (namely the right not to have the work materially distorted or otherwise altered in a way prejudicial to the authors’ reputation).</w:t>
      </w:r>
    </w:p>
    <w:p w:rsidR="0093504C" w:rsidRPr="001827EC" w:rsidRDefault="0093504C" w:rsidP="0093504C">
      <w:pPr>
        <w:pStyle w:val="NoSpacing"/>
        <w:rPr>
          <w:lang w:val="en-US"/>
        </w:rPr>
      </w:pPr>
    </w:p>
    <w:p w:rsidR="006A509C" w:rsidRPr="001827EC" w:rsidRDefault="0093504C" w:rsidP="005D4A4C">
      <w:pPr>
        <w:pStyle w:val="NoSpacing"/>
        <w:spacing w:after="120"/>
        <w:rPr>
          <w:b/>
          <w:lang w:val="en-US"/>
        </w:rPr>
      </w:pPr>
      <w:r w:rsidRPr="001827EC">
        <w:rPr>
          <w:b/>
          <w:lang w:val="en-US"/>
        </w:rPr>
        <w:t>Copyright</w:t>
      </w:r>
    </w:p>
    <w:p w:rsidR="0093504C" w:rsidRPr="001827EC" w:rsidRDefault="00233E15" w:rsidP="0093504C">
      <w:pPr>
        <w:pStyle w:val="NoSpacing"/>
      </w:pPr>
      <w:r w:rsidRPr="001827EC">
        <w:t xml:space="preserve">Copyright </w:t>
      </w:r>
      <w:r w:rsidR="0093504C" w:rsidRPr="001827EC">
        <w:rPr>
          <w:lang w:val="en-US"/>
        </w:rPr>
        <w:t xml:space="preserve">is held by the </w:t>
      </w:r>
      <w:r w:rsidR="0093504C" w:rsidRPr="001827EC">
        <w:t>State of Victoria, Australia, 2015. The reports are reproduced here with per</w:t>
      </w:r>
      <w:r w:rsidR="00DE4C82" w:rsidRPr="001827EC">
        <w:t xml:space="preserve">mission of the Secretary to Victoria’s </w:t>
      </w:r>
      <w:r w:rsidR="0093504C" w:rsidRPr="001827EC">
        <w:t>Department of Human Services. Unauthorised reproduction and other uses comprised in the copyright are prohibited without permission.</w:t>
      </w:r>
    </w:p>
    <w:p w:rsidR="00AF232A" w:rsidRPr="001827EC" w:rsidRDefault="00AF232A" w:rsidP="0093504C">
      <w:pPr>
        <w:pStyle w:val="NoSpacing"/>
      </w:pPr>
    </w:p>
    <w:p w:rsidR="006A509C" w:rsidRPr="005D4A4C" w:rsidRDefault="006A509C" w:rsidP="005D4A4C">
      <w:pPr>
        <w:pStyle w:val="NoSpacing"/>
        <w:spacing w:after="120"/>
        <w:rPr>
          <w:b/>
          <w:lang w:val="en-US"/>
        </w:rPr>
      </w:pPr>
      <w:r w:rsidRPr="005D4A4C">
        <w:rPr>
          <w:b/>
          <w:lang w:val="en-US"/>
        </w:rPr>
        <w:t>Suggested citations</w:t>
      </w:r>
    </w:p>
    <w:p w:rsidR="00E96B18" w:rsidRPr="001827EC" w:rsidRDefault="00E80445" w:rsidP="00E96B18">
      <w:pPr>
        <w:pStyle w:val="NoSpacing"/>
        <w:spacing w:after="40"/>
        <w:rPr>
          <w:sz w:val="20"/>
        </w:rPr>
      </w:pPr>
      <w:proofErr w:type="gramStart"/>
      <w:r w:rsidRPr="001827EC">
        <w:rPr>
          <w:sz w:val="20"/>
        </w:rPr>
        <w:t xml:space="preserve">Mathews, B., Bromfield, L., Walsh, K., &amp; </w:t>
      </w:r>
      <w:proofErr w:type="spellStart"/>
      <w:r w:rsidRPr="001827EC">
        <w:rPr>
          <w:sz w:val="20"/>
        </w:rPr>
        <w:t>Vimpani</w:t>
      </w:r>
      <w:proofErr w:type="spellEnd"/>
      <w:r w:rsidRPr="001827EC">
        <w:rPr>
          <w:sz w:val="20"/>
        </w:rPr>
        <w:t>, G. (2015).</w:t>
      </w:r>
      <w:proofErr w:type="gramEnd"/>
      <w:r w:rsidRPr="001827EC">
        <w:rPr>
          <w:sz w:val="20"/>
        </w:rPr>
        <w:t xml:space="preserve"> </w:t>
      </w:r>
      <w:r w:rsidR="00E96B18" w:rsidRPr="001827EC">
        <w:rPr>
          <w:bCs/>
          <w:i/>
          <w:sz w:val="20"/>
        </w:rPr>
        <w:t>Child abuse and neglect: A socio-legal study of mandatory reporting in Australia - Report for the Australian Government</w:t>
      </w:r>
      <w:r w:rsidRPr="001827EC">
        <w:rPr>
          <w:sz w:val="20"/>
        </w:rPr>
        <w:t>.</w:t>
      </w:r>
      <w:r w:rsidR="00E96B18" w:rsidRPr="001827EC">
        <w:rPr>
          <w:sz w:val="20"/>
        </w:rPr>
        <w:t> </w:t>
      </w:r>
      <w:r w:rsidRPr="001827EC">
        <w:rPr>
          <w:bCs/>
          <w:sz w:val="20"/>
        </w:rPr>
        <w:t xml:space="preserve">Brisbane: </w:t>
      </w:r>
      <w:r w:rsidRPr="001827EC">
        <w:rPr>
          <w:sz w:val="20"/>
        </w:rPr>
        <w:t xml:space="preserve">Queensland University of Technology. </w:t>
      </w:r>
      <w:proofErr w:type="gramStart"/>
      <w:r w:rsidR="00E96B18" w:rsidRPr="001827EC">
        <w:rPr>
          <w:sz w:val="20"/>
        </w:rPr>
        <w:t>ISBN 978-0-9941872-8-4.</w:t>
      </w:r>
      <w:proofErr w:type="gramEnd"/>
      <w:r w:rsidR="00E96B18" w:rsidRPr="001827EC">
        <w:rPr>
          <w:sz w:val="20"/>
        </w:rPr>
        <w:t xml:space="preserve"> </w:t>
      </w:r>
    </w:p>
    <w:p w:rsidR="00E96B18" w:rsidRPr="001827EC" w:rsidRDefault="00E80445" w:rsidP="00E96B18">
      <w:pPr>
        <w:pStyle w:val="NoSpacing"/>
        <w:spacing w:after="40"/>
        <w:rPr>
          <w:sz w:val="20"/>
        </w:rPr>
      </w:pPr>
      <w:proofErr w:type="gramStart"/>
      <w:r w:rsidRPr="001827EC">
        <w:rPr>
          <w:sz w:val="20"/>
        </w:rPr>
        <w:t xml:space="preserve">Mathews, B., Bromfield, L., Walsh, K., &amp; </w:t>
      </w:r>
      <w:proofErr w:type="spellStart"/>
      <w:r w:rsidRPr="001827EC">
        <w:rPr>
          <w:sz w:val="20"/>
        </w:rPr>
        <w:t>Vimpani</w:t>
      </w:r>
      <w:proofErr w:type="spellEnd"/>
      <w:r w:rsidRPr="001827EC">
        <w:rPr>
          <w:sz w:val="20"/>
        </w:rPr>
        <w:t>, G. (2015).</w:t>
      </w:r>
      <w:proofErr w:type="gramEnd"/>
      <w:r w:rsidRPr="001827EC">
        <w:rPr>
          <w:sz w:val="20"/>
        </w:rPr>
        <w:t xml:space="preserve"> </w:t>
      </w:r>
      <w:r w:rsidR="00E96B18" w:rsidRPr="001827EC">
        <w:rPr>
          <w:bCs/>
          <w:i/>
          <w:sz w:val="20"/>
        </w:rPr>
        <w:t>Child Abuse and Neglect: A Socio-legal Study of Mandatory Reporting in Australia - Report for the ACT Government</w:t>
      </w:r>
      <w:r w:rsidRPr="001827EC">
        <w:rPr>
          <w:bCs/>
          <w:sz w:val="20"/>
        </w:rPr>
        <w:t>.</w:t>
      </w:r>
      <w:r w:rsidR="00E96B18" w:rsidRPr="001827EC">
        <w:rPr>
          <w:bCs/>
          <w:sz w:val="20"/>
        </w:rPr>
        <w:t xml:space="preserve"> </w:t>
      </w:r>
      <w:r w:rsidRPr="001827EC">
        <w:rPr>
          <w:bCs/>
          <w:sz w:val="20"/>
        </w:rPr>
        <w:t xml:space="preserve">Brisbane: </w:t>
      </w:r>
      <w:r w:rsidRPr="001827EC">
        <w:rPr>
          <w:sz w:val="20"/>
        </w:rPr>
        <w:t xml:space="preserve">Queensland University of Technology. </w:t>
      </w:r>
      <w:proofErr w:type="gramStart"/>
      <w:r w:rsidR="00E96B18" w:rsidRPr="001827EC">
        <w:rPr>
          <w:sz w:val="20"/>
        </w:rPr>
        <w:t>ISBN 978-0-9941872-6-0.</w:t>
      </w:r>
      <w:proofErr w:type="gramEnd"/>
      <w:r w:rsidR="00E96B18" w:rsidRPr="001827EC">
        <w:rPr>
          <w:sz w:val="20"/>
        </w:rPr>
        <w:t xml:space="preserve"> </w:t>
      </w:r>
    </w:p>
    <w:p w:rsidR="00E96B18" w:rsidRPr="001827EC" w:rsidRDefault="00E96B18" w:rsidP="00E96B18">
      <w:pPr>
        <w:pStyle w:val="NoSpacing"/>
        <w:spacing w:after="40"/>
        <w:rPr>
          <w:sz w:val="20"/>
        </w:rPr>
      </w:pPr>
      <w:proofErr w:type="gramStart"/>
      <w:r w:rsidRPr="001827EC">
        <w:rPr>
          <w:sz w:val="20"/>
        </w:rPr>
        <w:t xml:space="preserve">Mathews, </w:t>
      </w:r>
      <w:r w:rsidR="006A4F98" w:rsidRPr="001827EC">
        <w:rPr>
          <w:sz w:val="20"/>
        </w:rPr>
        <w:t>B</w:t>
      </w:r>
      <w:r w:rsidR="00E80445" w:rsidRPr="001827EC">
        <w:rPr>
          <w:sz w:val="20"/>
        </w:rPr>
        <w:t>.</w:t>
      </w:r>
      <w:r w:rsidR="006A4F98" w:rsidRPr="001827EC">
        <w:rPr>
          <w:sz w:val="20"/>
        </w:rPr>
        <w:t xml:space="preserve">, </w:t>
      </w:r>
      <w:r w:rsidRPr="001827EC">
        <w:rPr>
          <w:sz w:val="20"/>
        </w:rPr>
        <w:t xml:space="preserve">Bromfield, </w:t>
      </w:r>
      <w:r w:rsidR="006A4F98" w:rsidRPr="001827EC">
        <w:rPr>
          <w:sz w:val="20"/>
        </w:rPr>
        <w:t>L</w:t>
      </w:r>
      <w:r w:rsidR="00E80445" w:rsidRPr="001827EC">
        <w:rPr>
          <w:sz w:val="20"/>
        </w:rPr>
        <w:t>.</w:t>
      </w:r>
      <w:r w:rsidR="006A4F98" w:rsidRPr="001827EC">
        <w:rPr>
          <w:sz w:val="20"/>
        </w:rPr>
        <w:t xml:space="preserve">, </w:t>
      </w:r>
      <w:r w:rsidRPr="001827EC">
        <w:rPr>
          <w:sz w:val="20"/>
        </w:rPr>
        <w:t xml:space="preserve">Walsh, </w:t>
      </w:r>
      <w:r w:rsidR="006A4F98" w:rsidRPr="001827EC">
        <w:rPr>
          <w:sz w:val="20"/>
        </w:rPr>
        <w:t>K</w:t>
      </w:r>
      <w:r w:rsidR="00E80445" w:rsidRPr="001827EC">
        <w:rPr>
          <w:sz w:val="20"/>
        </w:rPr>
        <w:t>.,</w:t>
      </w:r>
      <w:r w:rsidR="006A4F98" w:rsidRPr="001827EC">
        <w:rPr>
          <w:sz w:val="20"/>
        </w:rPr>
        <w:t xml:space="preserve"> &amp; </w:t>
      </w:r>
      <w:proofErr w:type="spellStart"/>
      <w:r w:rsidRPr="001827EC">
        <w:rPr>
          <w:sz w:val="20"/>
        </w:rPr>
        <w:t>Vimpani</w:t>
      </w:r>
      <w:proofErr w:type="spellEnd"/>
      <w:r w:rsidR="006A4F98" w:rsidRPr="001827EC">
        <w:rPr>
          <w:sz w:val="20"/>
        </w:rPr>
        <w:t>, G. (2015).</w:t>
      </w:r>
      <w:proofErr w:type="gramEnd"/>
      <w:r w:rsidRPr="001827EC">
        <w:rPr>
          <w:sz w:val="20"/>
        </w:rPr>
        <w:t xml:space="preserve"> </w:t>
      </w:r>
      <w:r w:rsidRPr="001827EC">
        <w:rPr>
          <w:bCs/>
          <w:i/>
          <w:sz w:val="20"/>
        </w:rPr>
        <w:t>Child Abuse and Neglect: A Socio-legal Study of Mandatory Reporting in Australia - Report for the New South Wales Government</w:t>
      </w:r>
      <w:r w:rsidR="006A4F98" w:rsidRPr="001827EC">
        <w:rPr>
          <w:bCs/>
          <w:sz w:val="20"/>
        </w:rPr>
        <w:t>.</w:t>
      </w:r>
      <w:r w:rsidRPr="001827EC">
        <w:rPr>
          <w:bCs/>
          <w:sz w:val="20"/>
        </w:rPr>
        <w:t xml:space="preserve"> </w:t>
      </w:r>
      <w:r w:rsidR="00E80445" w:rsidRPr="001827EC">
        <w:rPr>
          <w:bCs/>
          <w:sz w:val="20"/>
        </w:rPr>
        <w:t xml:space="preserve">Brisbane: </w:t>
      </w:r>
      <w:r w:rsidRPr="001827EC">
        <w:rPr>
          <w:sz w:val="20"/>
        </w:rPr>
        <w:t>Quee</w:t>
      </w:r>
      <w:r w:rsidR="00E80445" w:rsidRPr="001827EC">
        <w:rPr>
          <w:sz w:val="20"/>
        </w:rPr>
        <w:t>nsland University of Technology.</w:t>
      </w:r>
      <w:r w:rsidRPr="001827EC">
        <w:rPr>
          <w:sz w:val="20"/>
        </w:rPr>
        <w:t xml:space="preserve"> </w:t>
      </w:r>
      <w:proofErr w:type="gramStart"/>
      <w:r w:rsidRPr="001827EC">
        <w:rPr>
          <w:sz w:val="20"/>
        </w:rPr>
        <w:t>ISBN 978-0-9941872-0-8.</w:t>
      </w:r>
      <w:proofErr w:type="gramEnd"/>
      <w:r w:rsidRPr="001827EC">
        <w:rPr>
          <w:sz w:val="20"/>
        </w:rPr>
        <w:t xml:space="preserve"> </w:t>
      </w:r>
    </w:p>
    <w:p w:rsidR="00E96B18" w:rsidRPr="001827EC" w:rsidRDefault="00E80445" w:rsidP="00E96B18">
      <w:pPr>
        <w:pStyle w:val="NoSpacing"/>
        <w:spacing w:after="40"/>
        <w:rPr>
          <w:sz w:val="20"/>
        </w:rPr>
      </w:pPr>
      <w:proofErr w:type="gramStart"/>
      <w:r w:rsidRPr="001827EC">
        <w:rPr>
          <w:sz w:val="20"/>
        </w:rPr>
        <w:t xml:space="preserve">Mathews, B., Bromfield, L., Walsh, K., &amp; </w:t>
      </w:r>
      <w:proofErr w:type="spellStart"/>
      <w:r w:rsidRPr="001827EC">
        <w:rPr>
          <w:sz w:val="20"/>
        </w:rPr>
        <w:t>Vimpani</w:t>
      </w:r>
      <w:proofErr w:type="spellEnd"/>
      <w:r w:rsidRPr="001827EC">
        <w:rPr>
          <w:sz w:val="20"/>
        </w:rPr>
        <w:t>, G. (2015).</w:t>
      </w:r>
      <w:proofErr w:type="gramEnd"/>
      <w:r w:rsidRPr="001827EC">
        <w:rPr>
          <w:sz w:val="20"/>
        </w:rPr>
        <w:t xml:space="preserve"> </w:t>
      </w:r>
      <w:r w:rsidR="00E96B18" w:rsidRPr="001827EC">
        <w:rPr>
          <w:bCs/>
          <w:i/>
          <w:sz w:val="20"/>
        </w:rPr>
        <w:t>Child Abuse and Neglect: A Socio-legal Study of Mandatory Reporting in Australia - Report for the Northern Territory Government</w:t>
      </w:r>
      <w:r w:rsidRPr="001827EC">
        <w:rPr>
          <w:bCs/>
          <w:sz w:val="20"/>
        </w:rPr>
        <w:t xml:space="preserve">. Brisbane: </w:t>
      </w:r>
      <w:r w:rsidRPr="001827EC">
        <w:rPr>
          <w:sz w:val="20"/>
        </w:rPr>
        <w:t xml:space="preserve">Queensland University of Technology. </w:t>
      </w:r>
      <w:proofErr w:type="gramStart"/>
      <w:r w:rsidR="00E96B18" w:rsidRPr="001827EC">
        <w:rPr>
          <w:sz w:val="20"/>
        </w:rPr>
        <w:t>ISBN 978-0-9941872-7-7.</w:t>
      </w:r>
      <w:proofErr w:type="gramEnd"/>
      <w:r w:rsidR="00E96B18" w:rsidRPr="001827EC">
        <w:rPr>
          <w:sz w:val="20"/>
        </w:rPr>
        <w:t xml:space="preserve"> </w:t>
      </w:r>
    </w:p>
    <w:p w:rsidR="00E96B18" w:rsidRPr="001827EC" w:rsidRDefault="00E80445" w:rsidP="00E96B18">
      <w:pPr>
        <w:pStyle w:val="NoSpacing"/>
        <w:spacing w:after="40"/>
        <w:rPr>
          <w:sz w:val="20"/>
        </w:rPr>
      </w:pPr>
      <w:proofErr w:type="gramStart"/>
      <w:r w:rsidRPr="001827EC">
        <w:rPr>
          <w:sz w:val="20"/>
        </w:rPr>
        <w:lastRenderedPageBreak/>
        <w:t xml:space="preserve">Mathews, B., Bromfield, L., Walsh, K., &amp; </w:t>
      </w:r>
      <w:proofErr w:type="spellStart"/>
      <w:r w:rsidRPr="001827EC">
        <w:rPr>
          <w:sz w:val="20"/>
        </w:rPr>
        <w:t>Vimpani</w:t>
      </w:r>
      <w:proofErr w:type="spellEnd"/>
      <w:r w:rsidRPr="001827EC">
        <w:rPr>
          <w:sz w:val="20"/>
        </w:rPr>
        <w:t>, G. (2015).</w:t>
      </w:r>
      <w:proofErr w:type="gramEnd"/>
      <w:r w:rsidRPr="001827EC">
        <w:rPr>
          <w:sz w:val="20"/>
        </w:rPr>
        <w:t xml:space="preserve"> </w:t>
      </w:r>
      <w:r w:rsidR="00E96B18" w:rsidRPr="001827EC">
        <w:rPr>
          <w:bCs/>
          <w:i/>
          <w:sz w:val="20"/>
        </w:rPr>
        <w:t>Child Abuse and Neglect: A Socio-legal Study of Mandatory Reporting in Australia - Report for the Queensland Government</w:t>
      </w:r>
      <w:r w:rsidRPr="001827EC">
        <w:rPr>
          <w:bCs/>
          <w:sz w:val="20"/>
        </w:rPr>
        <w:t xml:space="preserve">. Brisbane: </w:t>
      </w:r>
      <w:r w:rsidRPr="001827EC">
        <w:rPr>
          <w:sz w:val="20"/>
        </w:rPr>
        <w:t xml:space="preserve">Queensland University of Technology. </w:t>
      </w:r>
      <w:proofErr w:type="gramStart"/>
      <w:r w:rsidR="00E96B18" w:rsidRPr="001827EC">
        <w:rPr>
          <w:sz w:val="20"/>
        </w:rPr>
        <w:t>ISBN 978-0-9941872-2-2.</w:t>
      </w:r>
      <w:proofErr w:type="gramEnd"/>
      <w:r w:rsidR="00E96B18" w:rsidRPr="001827EC">
        <w:rPr>
          <w:sz w:val="20"/>
        </w:rPr>
        <w:t xml:space="preserve"> </w:t>
      </w:r>
    </w:p>
    <w:p w:rsidR="00E96B18" w:rsidRPr="001827EC" w:rsidRDefault="00E80445" w:rsidP="00E96B18">
      <w:pPr>
        <w:pStyle w:val="NoSpacing"/>
        <w:spacing w:after="40"/>
        <w:rPr>
          <w:sz w:val="20"/>
        </w:rPr>
      </w:pPr>
      <w:proofErr w:type="gramStart"/>
      <w:r w:rsidRPr="001827EC">
        <w:rPr>
          <w:sz w:val="20"/>
        </w:rPr>
        <w:t xml:space="preserve">Mathews, B., Bromfield, L., Walsh, K., &amp; </w:t>
      </w:r>
      <w:proofErr w:type="spellStart"/>
      <w:r w:rsidRPr="001827EC">
        <w:rPr>
          <w:sz w:val="20"/>
        </w:rPr>
        <w:t>Vimpani</w:t>
      </w:r>
      <w:proofErr w:type="spellEnd"/>
      <w:r w:rsidRPr="001827EC">
        <w:rPr>
          <w:sz w:val="20"/>
        </w:rPr>
        <w:t>, G. (2015).</w:t>
      </w:r>
      <w:proofErr w:type="gramEnd"/>
      <w:r w:rsidRPr="001827EC">
        <w:rPr>
          <w:sz w:val="20"/>
        </w:rPr>
        <w:t xml:space="preserve"> </w:t>
      </w:r>
      <w:r w:rsidR="00E96B18" w:rsidRPr="001827EC">
        <w:rPr>
          <w:bCs/>
          <w:i/>
          <w:sz w:val="20"/>
        </w:rPr>
        <w:t>Child Abuse and Neglect: A Socio-legal Study of Mandatory Reporting in Australia - Report for the South Australian Government</w:t>
      </w:r>
      <w:r w:rsidRPr="001827EC">
        <w:rPr>
          <w:bCs/>
          <w:sz w:val="20"/>
        </w:rPr>
        <w:t>.</w:t>
      </w:r>
      <w:r w:rsidR="00E96B18" w:rsidRPr="001827EC">
        <w:rPr>
          <w:bCs/>
          <w:sz w:val="20"/>
        </w:rPr>
        <w:t xml:space="preserve"> </w:t>
      </w:r>
      <w:r w:rsidRPr="001827EC">
        <w:rPr>
          <w:bCs/>
          <w:sz w:val="20"/>
        </w:rPr>
        <w:t xml:space="preserve">Brisbane: </w:t>
      </w:r>
      <w:r w:rsidRPr="001827EC">
        <w:rPr>
          <w:sz w:val="20"/>
        </w:rPr>
        <w:t xml:space="preserve">Queensland University of Technology. </w:t>
      </w:r>
      <w:proofErr w:type="gramStart"/>
      <w:r w:rsidR="00E96B18" w:rsidRPr="001827EC">
        <w:rPr>
          <w:sz w:val="20"/>
        </w:rPr>
        <w:t>ISBN 978-0-9941872-4-6.</w:t>
      </w:r>
      <w:proofErr w:type="gramEnd"/>
      <w:r w:rsidR="00E96B18" w:rsidRPr="001827EC">
        <w:rPr>
          <w:sz w:val="20"/>
        </w:rPr>
        <w:t xml:space="preserve"> </w:t>
      </w:r>
    </w:p>
    <w:p w:rsidR="00E96B18" w:rsidRPr="001827EC" w:rsidRDefault="00E80445" w:rsidP="00E96B18">
      <w:pPr>
        <w:pStyle w:val="NoSpacing"/>
        <w:spacing w:after="40"/>
        <w:rPr>
          <w:sz w:val="20"/>
        </w:rPr>
      </w:pPr>
      <w:proofErr w:type="gramStart"/>
      <w:r w:rsidRPr="001827EC">
        <w:rPr>
          <w:sz w:val="20"/>
        </w:rPr>
        <w:t xml:space="preserve">Mathews, B., Bromfield, L., Walsh, K., &amp; </w:t>
      </w:r>
      <w:proofErr w:type="spellStart"/>
      <w:r w:rsidRPr="001827EC">
        <w:rPr>
          <w:sz w:val="20"/>
        </w:rPr>
        <w:t>Vimpani</w:t>
      </w:r>
      <w:proofErr w:type="spellEnd"/>
      <w:r w:rsidRPr="001827EC">
        <w:rPr>
          <w:sz w:val="20"/>
        </w:rPr>
        <w:t>, G. (2015).</w:t>
      </w:r>
      <w:proofErr w:type="gramEnd"/>
      <w:r w:rsidRPr="001827EC">
        <w:rPr>
          <w:sz w:val="20"/>
        </w:rPr>
        <w:t xml:space="preserve"> </w:t>
      </w:r>
      <w:r w:rsidR="00E96B18" w:rsidRPr="001827EC">
        <w:rPr>
          <w:bCs/>
          <w:i/>
          <w:sz w:val="20"/>
        </w:rPr>
        <w:t>Child Abuse and Neglect: A Socio-legal Study of Mandatory Reporting in Australia - Report for the Tasmanian Government</w:t>
      </w:r>
      <w:r w:rsidRPr="001827EC">
        <w:rPr>
          <w:bCs/>
          <w:sz w:val="20"/>
        </w:rPr>
        <w:t>.</w:t>
      </w:r>
      <w:r w:rsidR="00E96B18" w:rsidRPr="001827EC">
        <w:rPr>
          <w:sz w:val="20"/>
        </w:rPr>
        <w:t xml:space="preserve"> </w:t>
      </w:r>
      <w:r w:rsidRPr="001827EC">
        <w:rPr>
          <w:bCs/>
          <w:sz w:val="20"/>
        </w:rPr>
        <w:t xml:space="preserve">Brisbane: </w:t>
      </w:r>
      <w:r w:rsidRPr="001827EC">
        <w:rPr>
          <w:sz w:val="20"/>
        </w:rPr>
        <w:t xml:space="preserve">Queensland University of Technology. </w:t>
      </w:r>
      <w:proofErr w:type="gramStart"/>
      <w:r w:rsidR="00E96B18" w:rsidRPr="001827EC">
        <w:rPr>
          <w:sz w:val="20"/>
        </w:rPr>
        <w:t>ISBN 978-0-9941872-5-3.</w:t>
      </w:r>
      <w:proofErr w:type="gramEnd"/>
      <w:r w:rsidR="00E96B18" w:rsidRPr="001827EC">
        <w:rPr>
          <w:sz w:val="20"/>
        </w:rPr>
        <w:t xml:space="preserve"> </w:t>
      </w:r>
    </w:p>
    <w:p w:rsidR="00E96B18" w:rsidRPr="001827EC" w:rsidRDefault="00E80445" w:rsidP="00E96B18">
      <w:pPr>
        <w:pStyle w:val="NoSpacing"/>
        <w:spacing w:after="40"/>
        <w:rPr>
          <w:sz w:val="20"/>
        </w:rPr>
      </w:pPr>
      <w:proofErr w:type="gramStart"/>
      <w:r w:rsidRPr="001827EC">
        <w:rPr>
          <w:sz w:val="20"/>
        </w:rPr>
        <w:t xml:space="preserve">Mathews, B., Bromfield, L., Walsh, K., &amp; </w:t>
      </w:r>
      <w:proofErr w:type="spellStart"/>
      <w:r w:rsidRPr="001827EC">
        <w:rPr>
          <w:sz w:val="20"/>
        </w:rPr>
        <w:t>Vimpani</w:t>
      </w:r>
      <w:proofErr w:type="spellEnd"/>
      <w:r w:rsidRPr="001827EC">
        <w:rPr>
          <w:sz w:val="20"/>
        </w:rPr>
        <w:t>, G. (2015).</w:t>
      </w:r>
      <w:proofErr w:type="gramEnd"/>
      <w:r w:rsidRPr="001827EC">
        <w:rPr>
          <w:sz w:val="20"/>
        </w:rPr>
        <w:t xml:space="preserve"> </w:t>
      </w:r>
      <w:r w:rsidR="00E96B18" w:rsidRPr="001827EC">
        <w:rPr>
          <w:bCs/>
          <w:i/>
          <w:sz w:val="20"/>
        </w:rPr>
        <w:t>Child Abuse and Neglect: A Socio-legal Study of Mandatory Reporting in Australia - Report for the Victorian Government</w:t>
      </w:r>
      <w:r w:rsidRPr="001827EC">
        <w:rPr>
          <w:sz w:val="20"/>
        </w:rPr>
        <w:t>.</w:t>
      </w:r>
      <w:r w:rsidR="00E96B18" w:rsidRPr="001827EC">
        <w:rPr>
          <w:sz w:val="20"/>
        </w:rPr>
        <w:t> </w:t>
      </w:r>
      <w:r w:rsidRPr="001827EC">
        <w:rPr>
          <w:bCs/>
          <w:sz w:val="20"/>
        </w:rPr>
        <w:t xml:space="preserve">Brisbane: </w:t>
      </w:r>
      <w:r w:rsidRPr="001827EC">
        <w:rPr>
          <w:sz w:val="20"/>
        </w:rPr>
        <w:t>Queensland University of Technology.</w:t>
      </w:r>
      <w:r w:rsidR="00E96B18" w:rsidRPr="001827EC">
        <w:rPr>
          <w:sz w:val="20"/>
        </w:rPr>
        <w:t xml:space="preserve"> </w:t>
      </w:r>
      <w:proofErr w:type="gramStart"/>
      <w:r w:rsidR="00E96B18" w:rsidRPr="001827EC">
        <w:rPr>
          <w:sz w:val="20"/>
        </w:rPr>
        <w:t>ISBN 978-0-9941872-1-5.</w:t>
      </w:r>
      <w:proofErr w:type="gramEnd"/>
      <w:r w:rsidR="00E96B18" w:rsidRPr="001827EC">
        <w:rPr>
          <w:sz w:val="20"/>
        </w:rPr>
        <w:t xml:space="preserve"> </w:t>
      </w:r>
    </w:p>
    <w:p w:rsidR="00E96B18" w:rsidRPr="001827EC" w:rsidRDefault="00E80445" w:rsidP="00E96B18">
      <w:pPr>
        <w:pStyle w:val="NoSpacing"/>
        <w:spacing w:after="40"/>
        <w:rPr>
          <w:sz w:val="20"/>
        </w:rPr>
      </w:pPr>
      <w:proofErr w:type="gramStart"/>
      <w:r w:rsidRPr="001827EC">
        <w:rPr>
          <w:sz w:val="20"/>
        </w:rPr>
        <w:t xml:space="preserve">Mathews, B., Bromfield, L., Walsh, K., &amp; </w:t>
      </w:r>
      <w:proofErr w:type="spellStart"/>
      <w:r w:rsidRPr="001827EC">
        <w:rPr>
          <w:sz w:val="20"/>
        </w:rPr>
        <w:t>Vimpani</w:t>
      </w:r>
      <w:proofErr w:type="spellEnd"/>
      <w:r w:rsidRPr="001827EC">
        <w:rPr>
          <w:sz w:val="20"/>
        </w:rPr>
        <w:t>, G. (2015).</w:t>
      </w:r>
      <w:proofErr w:type="gramEnd"/>
      <w:r w:rsidRPr="001827EC">
        <w:rPr>
          <w:sz w:val="20"/>
        </w:rPr>
        <w:t xml:space="preserve"> </w:t>
      </w:r>
      <w:r w:rsidR="00E96B18" w:rsidRPr="001827EC">
        <w:rPr>
          <w:bCs/>
          <w:i/>
          <w:sz w:val="20"/>
        </w:rPr>
        <w:t>Child Abuse and Neglect: A Socio-legal Study of Mandatory Reporting in Australia - Report for the West Australian Government</w:t>
      </w:r>
      <w:r w:rsidRPr="001827EC">
        <w:rPr>
          <w:bCs/>
          <w:sz w:val="20"/>
        </w:rPr>
        <w:t>.</w:t>
      </w:r>
      <w:r w:rsidR="00E96B18" w:rsidRPr="001827EC">
        <w:rPr>
          <w:bCs/>
          <w:sz w:val="20"/>
        </w:rPr>
        <w:t xml:space="preserve"> </w:t>
      </w:r>
      <w:r w:rsidRPr="001827EC">
        <w:rPr>
          <w:bCs/>
          <w:sz w:val="20"/>
        </w:rPr>
        <w:t xml:space="preserve">Brisbane: </w:t>
      </w:r>
      <w:r w:rsidRPr="001827EC">
        <w:rPr>
          <w:sz w:val="20"/>
        </w:rPr>
        <w:t xml:space="preserve">Queensland University of Technology. </w:t>
      </w:r>
      <w:proofErr w:type="gramStart"/>
      <w:r w:rsidR="00E96B18" w:rsidRPr="001827EC">
        <w:rPr>
          <w:sz w:val="20"/>
        </w:rPr>
        <w:t xml:space="preserve">ISBN </w:t>
      </w:r>
      <w:r w:rsidR="00E96B18" w:rsidRPr="001827EC">
        <w:rPr>
          <w:sz w:val="20"/>
          <w:lang w:val="en-US"/>
        </w:rPr>
        <w:t>978-0-9941872-3-9</w:t>
      </w:r>
      <w:r w:rsidR="00E96B18" w:rsidRPr="001827EC">
        <w:rPr>
          <w:sz w:val="20"/>
        </w:rPr>
        <w:t>.</w:t>
      </w:r>
      <w:proofErr w:type="gramEnd"/>
      <w:r w:rsidR="00E96B18" w:rsidRPr="001827EC">
        <w:rPr>
          <w:sz w:val="20"/>
        </w:rPr>
        <w:t xml:space="preserve"> </w:t>
      </w:r>
    </w:p>
    <w:p w:rsidR="006A509C" w:rsidRPr="001827EC" w:rsidRDefault="006A509C" w:rsidP="00E96B18">
      <w:pPr>
        <w:pStyle w:val="NoSpacing"/>
      </w:pPr>
    </w:p>
    <w:p w:rsidR="006A509C" w:rsidRPr="005D4A4C" w:rsidRDefault="00E67409" w:rsidP="005D4A4C">
      <w:pPr>
        <w:pStyle w:val="NoSpacing"/>
        <w:spacing w:after="120"/>
        <w:rPr>
          <w:b/>
          <w:lang w:val="en-US"/>
        </w:rPr>
      </w:pPr>
      <w:r w:rsidRPr="005D4A4C">
        <w:rPr>
          <w:b/>
          <w:lang w:val="en-US"/>
        </w:rPr>
        <w:t>Contact author</w:t>
      </w:r>
    </w:p>
    <w:p w:rsidR="00D330F9" w:rsidRPr="001827EC" w:rsidRDefault="001D771C" w:rsidP="0093504C">
      <w:pPr>
        <w:pStyle w:val="NoSpacing"/>
      </w:pPr>
      <w:r w:rsidRPr="001827EC">
        <w:t xml:space="preserve">Dr </w:t>
      </w:r>
      <w:r w:rsidR="00E67409" w:rsidRPr="001827EC">
        <w:t xml:space="preserve">Ben Mathews, </w:t>
      </w:r>
      <w:r w:rsidRPr="001827EC">
        <w:t xml:space="preserve">Associate Professor and </w:t>
      </w:r>
      <w:r w:rsidR="00E67409" w:rsidRPr="001827EC">
        <w:t>Senior Research Fellow, Australian Centre for Health Law Research, Faculty of Law, Queen</w:t>
      </w:r>
      <w:r w:rsidR="0028282C" w:rsidRPr="001827EC">
        <w:t>sland University of Technology</w:t>
      </w:r>
    </w:p>
    <w:p w:rsidR="00E67409" w:rsidRPr="001827EC" w:rsidRDefault="00E67409" w:rsidP="0093504C">
      <w:pPr>
        <w:pStyle w:val="NoSpacing"/>
      </w:pPr>
      <w:proofErr w:type="spellStart"/>
      <w:r w:rsidRPr="001827EC">
        <w:t>Ph</w:t>
      </w:r>
      <w:proofErr w:type="spellEnd"/>
      <w:r w:rsidR="00D330F9" w:rsidRPr="001827EC">
        <w:tab/>
      </w:r>
      <w:r w:rsidRPr="001827EC">
        <w:t>07 3138 2983</w:t>
      </w:r>
    </w:p>
    <w:p w:rsidR="00E67409" w:rsidRPr="0028282C" w:rsidRDefault="00E67409" w:rsidP="0093504C">
      <w:pPr>
        <w:pStyle w:val="NoSpacing"/>
      </w:pPr>
      <w:proofErr w:type="spellStart"/>
      <w:r w:rsidRPr="0028282C">
        <w:t>Em</w:t>
      </w:r>
      <w:proofErr w:type="spellEnd"/>
      <w:r w:rsidR="00D330F9" w:rsidRPr="0028282C">
        <w:tab/>
      </w:r>
      <w:hyperlink r:id="rId7" w:history="1">
        <w:r w:rsidRPr="0028282C">
          <w:rPr>
            <w:rStyle w:val="Hyperlink"/>
          </w:rPr>
          <w:t>b.mathews@qut.edu.au</w:t>
        </w:r>
      </w:hyperlink>
    </w:p>
    <w:p w:rsidR="00E67409" w:rsidRPr="0028282C" w:rsidRDefault="00E67409" w:rsidP="0093504C">
      <w:pPr>
        <w:pStyle w:val="NoSpacing"/>
      </w:pPr>
      <w:r w:rsidRPr="0028282C">
        <w:t>Web</w:t>
      </w:r>
      <w:r w:rsidR="00D330F9" w:rsidRPr="0028282C">
        <w:tab/>
      </w:r>
      <w:hyperlink r:id="rId8" w:history="1">
        <w:r w:rsidR="00D330F9" w:rsidRPr="0028282C">
          <w:rPr>
            <w:rStyle w:val="Hyperlink"/>
          </w:rPr>
          <w:t>http://staff.qut.edu.au/staff/matthewb/</w:t>
        </w:r>
      </w:hyperlink>
    </w:p>
    <w:p w:rsidR="005D4A4C" w:rsidRPr="0028282C" w:rsidRDefault="005D4A4C">
      <w:pPr>
        <w:pStyle w:val="NoSpacing"/>
      </w:pPr>
    </w:p>
    <w:sectPr w:rsidR="005D4A4C" w:rsidRPr="0028282C" w:rsidSect="005D4A4C">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B3E"/>
    <w:multiLevelType w:val="hybridMultilevel"/>
    <w:tmpl w:val="FFBC9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B70113"/>
    <w:multiLevelType w:val="hybridMultilevel"/>
    <w:tmpl w:val="D1680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1615A"/>
    <w:multiLevelType w:val="hybridMultilevel"/>
    <w:tmpl w:val="ED6AB98A"/>
    <w:lvl w:ilvl="0" w:tplc="66149CDE">
      <w:start w:val="1"/>
      <w:numFmt w:val="bullet"/>
      <w:lvlText w:val=""/>
      <w:lvlJc w:val="left"/>
      <w:pPr>
        <w:tabs>
          <w:tab w:val="num" w:pos="720"/>
        </w:tabs>
        <w:ind w:left="720" w:hanging="360"/>
      </w:pPr>
      <w:rPr>
        <w:rFonts w:ascii="Wingdings 2" w:hAnsi="Wingdings 2" w:hint="default"/>
      </w:rPr>
    </w:lvl>
    <w:lvl w:ilvl="1" w:tplc="5D2E3160">
      <w:start w:val="1"/>
      <w:numFmt w:val="bullet"/>
      <w:lvlText w:val=""/>
      <w:lvlJc w:val="left"/>
      <w:pPr>
        <w:tabs>
          <w:tab w:val="num" w:pos="1440"/>
        </w:tabs>
        <w:ind w:left="1440" w:hanging="360"/>
      </w:pPr>
      <w:rPr>
        <w:rFonts w:ascii="Wingdings 2" w:hAnsi="Wingdings 2" w:hint="default"/>
      </w:rPr>
    </w:lvl>
    <w:lvl w:ilvl="2" w:tplc="94AAD436" w:tentative="1">
      <w:start w:val="1"/>
      <w:numFmt w:val="bullet"/>
      <w:lvlText w:val=""/>
      <w:lvlJc w:val="left"/>
      <w:pPr>
        <w:tabs>
          <w:tab w:val="num" w:pos="2160"/>
        </w:tabs>
        <w:ind w:left="2160" w:hanging="360"/>
      </w:pPr>
      <w:rPr>
        <w:rFonts w:ascii="Wingdings 2" w:hAnsi="Wingdings 2" w:hint="default"/>
      </w:rPr>
    </w:lvl>
    <w:lvl w:ilvl="3" w:tplc="BCE8C324" w:tentative="1">
      <w:start w:val="1"/>
      <w:numFmt w:val="bullet"/>
      <w:lvlText w:val=""/>
      <w:lvlJc w:val="left"/>
      <w:pPr>
        <w:tabs>
          <w:tab w:val="num" w:pos="2880"/>
        </w:tabs>
        <w:ind w:left="2880" w:hanging="360"/>
      </w:pPr>
      <w:rPr>
        <w:rFonts w:ascii="Wingdings 2" w:hAnsi="Wingdings 2" w:hint="default"/>
      </w:rPr>
    </w:lvl>
    <w:lvl w:ilvl="4" w:tplc="DD9EAB36" w:tentative="1">
      <w:start w:val="1"/>
      <w:numFmt w:val="bullet"/>
      <w:lvlText w:val=""/>
      <w:lvlJc w:val="left"/>
      <w:pPr>
        <w:tabs>
          <w:tab w:val="num" w:pos="3600"/>
        </w:tabs>
        <w:ind w:left="3600" w:hanging="360"/>
      </w:pPr>
      <w:rPr>
        <w:rFonts w:ascii="Wingdings 2" w:hAnsi="Wingdings 2" w:hint="default"/>
      </w:rPr>
    </w:lvl>
    <w:lvl w:ilvl="5" w:tplc="AFD4CC42" w:tentative="1">
      <w:start w:val="1"/>
      <w:numFmt w:val="bullet"/>
      <w:lvlText w:val=""/>
      <w:lvlJc w:val="left"/>
      <w:pPr>
        <w:tabs>
          <w:tab w:val="num" w:pos="4320"/>
        </w:tabs>
        <w:ind w:left="4320" w:hanging="360"/>
      </w:pPr>
      <w:rPr>
        <w:rFonts w:ascii="Wingdings 2" w:hAnsi="Wingdings 2" w:hint="default"/>
      </w:rPr>
    </w:lvl>
    <w:lvl w:ilvl="6" w:tplc="B5D09962" w:tentative="1">
      <w:start w:val="1"/>
      <w:numFmt w:val="bullet"/>
      <w:lvlText w:val=""/>
      <w:lvlJc w:val="left"/>
      <w:pPr>
        <w:tabs>
          <w:tab w:val="num" w:pos="5040"/>
        </w:tabs>
        <w:ind w:left="5040" w:hanging="360"/>
      </w:pPr>
      <w:rPr>
        <w:rFonts w:ascii="Wingdings 2" w:hAnsi="Wingdings 2" w:hint="default"/>
      </w:rPr>
    </w:lvl>
    <w:lvl w:ilvl="7" w:tplc="E78A20EA" w:tentative="1">
      <w:start w:val="1"/>
      <w:numFmt w:val="bullet"/>
      <w:lvlText w:val=""/>
      <w:lvlJc w:val="left"/>
      <w:pPr>
        <w:tabs>
          <w:tab w:val="num" w:pos="5760"/>
        </w:tabs>
        <w:ind w:left="5760" w:hanging="360"/>
      </w:pPr>
      <w:rPr>
        <w:rFonts w:ascii="Wingdings 2" w:hAnsi="Wingdings 2" w:hint="default"/>
      </w:rPr>
    </w:lvl>
    <w:lvl w:ilvl="8" w:tplc="F544F8A8" w:tentative="1">
      <w:start w:val="1"/>
      <w:numFmt w:val="bullet"/>
      <w:lvlText w:val=""/>
      <w:lvlJc w:val="left"/>
      <w:pPr>
        <w:tabs>
          <w:tab w:val="num" w:pos="6480"/>
        </w:tabs>
        <w:ind w:left="6480" w:hanging="360"/>
      </w:pPr>
      <w:rPr>
        <w:rFonts w:ascii="Wingdings 2" w:hAnsi="Wingdings 2" w:hint="default"/>
      </w:rPr>
    </w:lvl>
  </w:abstractNum>
  <w:abstractNum w:abstractNumId="3">
    <w:nsid w:val="0E852D15"/>
    <w:multiLevelType w:val="hybridMultilevel"/>
    <w:tmpl w:val="727A56DA"/>
    <w:lvl w:ilvl="0" w:tplc="43EACBC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324DBE"/>
    <w:multiLevelType w:val="hybridMultilevel"/>
    <w:tmpl w:val="50FA00EE"/>
    <w:lvl w:ilvl="0" w:tplc="EDD002E0">
      <w:start w:val="1"/>
      <w:numFmt w:val="bullet"/>
      <w:lvlText w:val=""/>
      <w:lvlJc w:val="left"/>
      <w:pPr>
        <w:tabs>
          <w:tab w:val="num" w:pos="360"/>
        </w:tabs>
        <w:ind w:left="360" w:hanging="360"/>
      </w:pPr>
      <w:rPr>
        <w:rFonts w:ascii="Wingdings 2" w:hAnsi="Wingdings 2" w:hint="default"/>
      </w:rPr>
    </w:lvl>
    <w:lvl w:ilvl="1" w:tplc="8BE2C888">
      <w:start w:val="1"/>
      <w:numFmt w:val="bullet"/>
      <w:lvlText w:val=""/>
      <w:lvlJc w:val="left"/>
      <w:pPr>
        <w:tabs>
          <w:tab w:val="num" w:pos="1080"/>
        </w:tabs>
        <w:ind w:left="1080" w:hanging="360"/>
      </w:pPr>
      <w:rPr>
        <w:rFonts w:ascii="Wingdings 2" w:hAnsi="Wingdings 2" w:hint="default"/>
      </w:rPr>
    </w:lvl>
    <w:lvl w:ilvl="2" w:tplc="8396762A" w:tentative="1">
      <w:start w:val="1"/>
      <w:numFmt w:val="bullet"/>
      <w:lvlText w:val=""/>
      <w:lvlJc w:val="left"/>
      <w:pPr>
        <w:tabs>
          <w:tab w:val="num" w:pos="1800"/>
        </w:tabs>
        <w:ind w:left="1800" w:hanging="360"/>
      </w:pPr>
      <w:rPr>
        <w:rFonts w:ascii="Wingdings 2" w:hAnsi="Wingdings 2" w:hint="default"/>
      </w:rPr>
    </w:lvl>
    <w:lvl w:ilvl="3" w:tplc="C83AD00C" w:tentative="1">
      <w:start w:val="1"/>
      <w:numFmt w:val="bullet"/>
      <w:lvlText w:val=""/>
      <w:lvlJc w:val="left"/>
      <w:pPr>
        <w:tabs>
          <w:tab w:val="num" w:pos="2520"/>
        </w:tabs>
        <w:ind w:left="2520" w:hanging="360"/>
      </w:pPr>
      <w:rPr>
        <w:rFonts w:ascii="Wingdings 2" w:hAnsi="Wingdings 2" w:hint="default"/>
      </w:rPr>
    </w:lvl>
    <w:lvl w:ilvl="4" w:tplc="DEA867C6" w:tentative="1">
      <w:start w:val="1"/>
      <w:numFmt w:val="bullet"/>
      <w:lvlText w:val=""/>
      <w:lvlJc w:val="left"/>
      <w:pPr>
        <w:tabs>
          <w:tab w:val="num" w:pos="3240"/>
        </w:tabs>
        <w:ind w:left="3240" w:hanging="360"/>
      </w:pPr>
      <w:rPr>
        <w:rFonts w:ascii="Wingdings 2" w:hAnsi="Wingdings 2" w:hint="default"/>
      </w:rPr>
    </w:lvl>
    <w:lvl w:ilvl="5" w:tplc="7196FD88" w:tentative="1">
      <w:start w:val="1"/>
      <w:numFmt w:val="bullet"/>
      <w:lvlText w:val=""/>
      <w:lvlJc w:val="left"/>
      <w:pPr>
        <w:tabs>
          <w:tab w:val="num" w:pos="3960"/>
        </w:tabs>
        <w:ind w:left="3960" w:hanging="360"/>
      </w:pPr>
      <w:rPr>
        <w:rFonts w:ascii="Wingdings 2" w:hAnsi="Wingdings 2" w:hint="default"/>
      </w:rPr>
    </w:lvl>
    <w:lvl w:ilvl="6" w:tplc="F2FE9938" w:tentative="1">
      <w:start w:val="1"/>
      <w:numFmt w:val="bullet"/>
      <w:lvlText w:val=""/>
      <w:lvlJc w:val="left"/>
      <w:pPr>
        <w:tabs>
          <w:tab w:val="num" w:pos="4680"/>
        </w:tabs>
        <w:ind w:left="4680" w:hanging="360"/>
      </w:pPr>
      <w:rPr>
        <w:rFonts w:ascii="Wingdings 2" w:hAnsi="Wingdings 2" w:hint="default"/>
      </w:rPr>
    </w:lvl>
    <w:lvl w:ilvl="7" w:tplc="A3FCAE06" w:tentative="1">
      <w:start w:val="1"/>
      <w:numFmt w:val="bullet"/>
      <w:lvlText w:val=""/>
      <w:lvlJc w:val="left"/>
      <w:pPr>
        <w:tabs>
          <w:tab w:val="num" w:pos="5400"/>
        </w:tabs>
        <w:ind w:left="5400" w:hanging="360"/>
      </w:pPr>
      <w:rPr>
        <w:rFonts w:ascii="Wingdings 2" w:hAnsi="Wingdings 2" w:hint="default"/>
      </w:rPr>
    </w:lvl>
    <w:lvl w:ilvl="8" w:tplc="A83817F4" w:tentative="1">
      <w:start w:val="1"/>
      <w:numFmt w:val="bullet"/>
      <w:lvlText w:val=""/>
      <w:lvlJc w:val="left"/>
      <w:pPr>
        <w:tabs>
          <w:tab w:val="num" w:pos="6120"/>
        </w:tabs>
        <w:ind w:left="6120" w:hanging="360"/>
      </w:pPr>
      <w:rPr>
        <w:rFonts w:ascii="Wingdings 2" w:hAnsi="Wingdings 2" w:hint="default"/>
      </w:rPr>
    </w:lvl>
  </w:abstractNum>
  <w:abstractNum w:abstractNumId="5">
    <w:nsid w:val="1DB906B4"/>
    <w:multiLevelType w:val="hybridMultilevel"/>
    <w:tmpl w:val="AC62A4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3097B2B"/>
    <w:multiLevelType w:val="hybridMultilevel"/>
    <w:tmpl w:val="0D38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7202CD"/>
    <w:multiLevelType w:val="hybridMultilevel"/>
    <w:tmpl w:val="244264D2"/>
    <w:lvl w:ilvl="0" w:tplc="2D3008B6">
      <w:start w:val="1"/>
      <w:numFmt w:val="bullet"/>
      <w:lvlText w:val=""/>
      <w:lvlJc w:val="left"/>
      <w:pPr>
        <w:tabs>
          <w:tab w:val="num" w:pos="720"/>
        </w:tabs>
        <w:ind w:left="720" w:hanging="360"/>
      </w:pPr>
      <w:rPr>
        <w:rFonts w:ascii="Wingdings 2" w:hAnsi="Wingdings 2" w:hint="default"/>
      </w:rPr>
    </w:lvl>
    <w:lvl w:ilvl="1" w:tplc="89923494">
      <w:start w:val="1"/>
      <w:numFmt w:val="bullet"/>
      <w:lvlText w:val=""/>
      <w:lvlJc w:val="left"/>
      <w:pPr>
        <w:tabs>
          <w:tab w:val="num" w:pos="1440"/>
        </w:tabs>
        <w:ind w:left="1440" w:hanging="360"/>
      </w:pPr>
      <w:rPr>
        <w:rFonts w:ascii="Wingdings 2" w:hAnsi="Wingdings 2" w:hint="default"/>
      </w:rPr>
    </w:lvl>
    <w:lvl w:ilvl="2" w:tplc="8C20124E" w:tentative="1">
      <w:start w:val="1"/>
      <w:numFmt w:val="bullet"/>
      <w:lvlText w:val=""/>
      <w:lvlJc w:val="left"/>
      <w:pPr>
        <w:tabs>
          <w:tab w:val="num" w:pos="2160"/>
        </w:tabs>
        <w:ind w:left="2160" w:hanging="360"/>
      </w:pPr>
      <w:rPr>
        <w:rFonts w:ascii="Wingdings 2" w:hAnsi="Wingdings 2" w:hint="default"/>
      </w:rPr>
    </w:lvl>
    <w:lvl w:ilvl="3" w:tplc="8FD0816E" w:tentative="1">
      <w:start w:val="1"/>
      <w:numFmt w:val="bullet"/>
      <w:lvlText w:val=""/>
      <w:lvlJc w:val="left"/>
      <w:pPr>
        <w:tabs>
          <w:tab w:val="num" w:pos="2880"/>
        </w:tabs>
        <w:ind w:left="2880" w:hanging="360"/>
      </w:pPr>
      <w:rPr>
        <w:rFonts w:ascii="Wingdings 2" w:hAnsi="Wingdings 2" w:hint="default"/>
      </w:rPr>
    </w:lvl>
    <w:lvl w:ilvl="4" w:tplc="C94056BC" w:tentative="1">
      <w:start w:val="1"/>
      <w:numFmt w:val="bullet"/>
      <w:lvlText w:val=""/>
      <w:lvlJc w:val="left"/>
      <w:pPr>
        <w:tabs>
          <w:tab w:val="num" w:pos="3600"/>
        </w:tabs>
        <w:ind w:left="3600" w:hanging="360"/>
      </w:pPr>
      <w:rPr>
        <w:rFonts w:ascii="Wingdings 2" w:hAnsi="Wingdings 2" w:hint="default"/>
      </w:rPr>
    </w:lvl>
    <w:lvl w:ilvl="5" w:tplc="E71A5F48" w:tentative="1">
      <w:start w:val="1"/>
      <w:numFmt w:val="bullet"/>
      <w:lvlText w:val=""/>
      <w:lvlJc w:val="left"/>
      <w:pPr>
        <w:tabs>
          <w:tab w:val="num" w:pos="4320"/>
        </w:tabs>
        <w:ind w:left="4320" w:hanging="360"/>
      </w:pPr>
      <w:rPr>
        <w:rFonts w:ascii="Wingdings 2" w:hAnsi="Wingdings 2" w:hint="default"/>
      </w:rPr>
    </w:lvl>
    <w:lvl w:ilvl="6" w:tplc="B1FA7348" w:tentative="1">
      <w:start w:val="1"/>
      <w:numFmt w:val="bullet"/>
      <w:lvlText w:val=""/>
      <w:lvlJc w:val="left"/>
      <w:pPr>
        <w:tabs>
          <w:tab w:val="num" w:pos="5040"/>
        </w:tabs>
        <w:ind w:left="5040" w:hanging="360"/>
      </w:pPr>
      <w:rPr>
        <w:rFonts w:ascii="Wingdings 2" w:hAnsi="Wingdings 2" w:hint="default"/>
      </w:rPr>
    </w:lvl>
    <w:lvl w:ilvl="7" w:tplc="3504695A" w:tentative="1">
      <w:start w:val="1"/>
      <w:numFmt w:val="bullet"/>
      <w:lvlText w:val=""/>
      <w:lvlJc w:val="left"/>
      <w:pPr>
        <w:tabs>
          <w:tab w:val="num" w:pos="5760"/>
        </w:tabs>
        <w:ind w:left="5760" w:hanging="360"/>
      </w:pPr>
      <w:rPr>
        <w:rFonts w:ascii="Wingdings 2" w:hAnsi="Wingdings 2" w:hint="default"/>
      </w:rPr>
    </w:lvl>
    <w:lvl w:ilvl="8" w:tplc="198C86DC" w:tentative="1">
      <w:start w:val="1"/>
      <w:numFmt w:val="bullet"/>
      <w:lvlText w:val=""/>
      <w:lvlJc w:val="left"/>
      <w:pPr>
        <w:tabs>
          <w:tab w:val="num" w:pos="6480"/>
        </w:tabs>
        <w:ind w:left="6480" w:hanging="360"/>
      </w:pPr>
      <w:rPr>
        <w:rFonts w:ascii="Wingdings 2" w:hAnsi="Wingdings 2" w:hint="default"/>
      </w:rPr>
    </w:lvl>
  </w:abstractNum>
  <w:abstractNum w:abstractNumId="8">
    <w:nsid w:val="564F4BC6"/>
    <w:multiLevelType w:val="hybridMultilevel"/>
    <w:tmpl w:val="649C2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42F2E35"/>
    <w:multiLevelType w:val="hybridMultilevel"/>
    <w:tmpl w:val="D15C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D42562"/>
    <w:multiLevelType w:val="hybridMultilevel"/>
    <w:tmpl w:val="D7FC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0B2CF7"/>
    <w:multiLevelType w:val="hybridMultilevel"/>
    <w:tmpl w:val="73D409A8"/>
    <w:lvl w:ilvl="0" w:tplc="E7184A3A">
      <w:start w:val="1"/>
      <w:numFmt w:val="bullet"/>
      <w:lvlText w:val=""/>
      <w:lvlJc w:val="left"/>
      <w:pPr>
        <w:tabs>
          <w:tab w:val="num" w:pos="720"/>
        </w:tabs>
        <w:ind w:left="720" w:hanging="360"/>
      </w:pPr>
      <w:rPr>
        <w:rFonts w:ascii="Wingdings 2" w:hAnsi="Wingdings 2" w:hint="default"/>
      </w:rPr>
    </w:lvl>
    <w:lvl w:ilvl="1" w:tplc="E1922BB6">
      <w:start w:val="1"/>
      <w:numFmt w:val="bullet"/>
      <w:lvlText w:val=""/>
      <w:lvlJc w:val="left"/>
      <w:pPr>
        <w:tabs>
          <w:tab w:val="num" w:pos="1440"/>
        </w:tabs>
        <w:ind w:left="1440" w:hanging="360"/>
      </w:pPr>
      <w:rPr>
        <w:rFonts w:ascii="Wingdings 2" w:hAnsi="Wingdings 2" w:hint="default"/>
      </w:rPr>
    </w:lvl>
    <w:lvl w:ilvl="2" w:tplc="5D282998" w:tentative="1">
      <w:start w:val="1"/>
      <w:numFmt w:val="bullet"/>
      <w:lvlText w:val=""/>
      <w:lvlJc w:val="left"/>
      <w:pPr>
        <w:tabs>
          <w:tab w:val="num" w:pos="2160"/>
        </w:tabs>
        <w:ind w:left="2160" w:hanging="360"/>
      </w:pPr>
      <w:rPr>
        <w:rFonts w:ascii="Wingdings 2" w:hAnsi="Wingdings 2" w:hint="default"/>
      </w:rPr>
    </w:lvl>
    <w:lvl w:ilvl="3" w:tplc="06A41DAA" w:tentative="1">
      <w:start w:val="1"/>
      <w:numFmt w:val="bullet"/>
      <w:lvlText w:val=""/>
      <w:lvlJc w:val="left"/>
      <w:pPr>
        <w:tabs>
          <w:tab w:val="num" w:pos="2880"/>
        </w:tabs>
        <w:ind w:left="2880" w:hanging="360"/>
      </w:pPr>
      <w:rPr>
        <w:rFonts w:ascii="Wingdings 2" w:hAnsi="Wingdings 2" w:hint="default"/>
      </w:rPr>
    </w:lvl>
    <w:lvl w:ilvl="4" w:tplc="675A8968" w:tentative="1">
      <w:start w:val="1"/>
      <w:numFmt w:val="bullet"/>
      <w:lvlText w:val=""/>
      <w:lvlJc w:val="left"/>
      <w:pPr>
        <w:tabs>
          <w:tab w:val="num" w:pos="3600"/>
        </w:tabs>
        <w:ind w:left="3600" w:hanging="360"/>
      </w:pPr>
      <w:rPr>
        <w:rFonts w:ascii="Wingdings 2" w:hAnsi="Wingdings 2" w:hint="default"/>
      </w:rPr>
    </w:lvl>
    <w:lvl w:ilvl="5" w:tplc="C18000EC" w:tentative="1">
      <w:start w:val="1"/>
      <w:numFmt w:val="bullet"/>
      <w:lvlText w:val=""/>
      <w:lvlJc w:val="left"/>
      <w:pPr>
        <w:tabs>
          <w:tab w:val="num" w:pos="4320"/>
        </w:tabs>
        <w:ind w:left="4320" w:hanging="360"/>
      </w:pPr>
      <w:rPr>
        <w:rFonts w:ascii="Wingdings 2" w:hAnsi="Wingdings 2" w:hint="default"/>
      </w:rPr>
    </w:lvl>
    <w:lvl w:ilvl="6" w:tplc="BA90A4FA" w:tentative="1">
      <w:start w:val="1"/>
      <w:numFmt w:val="bullet"/>
      <w:lvlText w:val=""/>
      <w:lvlJc w:val="left"/>
      <w:pPr>
        <w:tabs>
          <w:tab w:val="num" w:pos="5040"/>
        </w:tabs>
        <w:ind w:left="5040" w:hanging="360"/>
      </w:pPr>
      <w:rPr>
        <w:rFonts w:ascii="Wingdings 2" w:hAnsi="Wingdings 2" w:hint="default"/>
      </w:rPr>
    </w:lvl>
    <w:lvl w:ilvl="7" w:tplc="BB68230A" w:tentative="1">
      <w:start w:val="1"/>
      <w:numFmt w:val="bullet"/>
      <w:lvlText w:val=""/>
      <w:lvlJc w:val="left"/>
      <w:pPr>
        <w:tabs>
          <w:tab w:val="num" w:pos="5760"/>
        </w:tabs>
        <w:ind w:left="5760" w:hanging="360"/>
      </w:pPr>
      <w:rPr>
        <w:rFonts w:ascii="Wingdings 2" w:hAnsi="Wingdings 2" w:hint="default"/>
      </w:rPr>
    </w:lvl>
    <w:lvl w:ilvl="8" w:tplc="C248E15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0"/>
  </w:num>
  <w:num w:numId="3">
    <w:abstractNumId w:val="9"/>
  </w:num>
  <w:num w:numId="4">
    <w:abstractNumId w:val="5"/>
  </w:num>
  <w:num w:numId="5">
    <w:abstractNumId w:val="3"/>
  </w:num>
  <w:num w:numId="6">
    <w:abstractNumId w:val="4"/>
  </w:num>
  <w:num w:numId="7">
    <w:abstractNumId w:val="11"/>
  </w:num>
  <w:num w:numId="8">
    <w:abstractNumId w:val="2"/>
  </w:num>
  <w:num w:numId="9">
    <w:abstractNumId w:val="7"/>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4C"/>
    <w:rsid w:val="000561B3"/>
    <w:rsid w:val="000915B5"/>
    <w:rsid w:val="000A68CB"/>
    <w:rsid w:val="000C1406"/>
    <w:rsid w:val="001152BF"/>
    <w:rsid w:val="00134FC5"/>
    <w:rsid w:val="001565B5"/>
    <w:rsid w:val="00167114"/>
    <w:rsid w:val="001827EC"/>
    <w:rsid w:val="001A5AE7"/>
    <w:rsid w:val="001D771C"/>
    <w:rsid w:val="001F5B0C"/>
    <w:rsid w:val="002136BB"/>
    <w:rsid w:val="00233E15"/>
    <w:rsid w:val="0023514E"/>
    <w:rsid w:val="0028282C"/>
    <w:rsid w:val="002C425E"/>
    <w:rsid w:val="00355324"/>
    <w:rsid w:val="0039462B"/>
    <w:rsid w:val="003B2A12"/>
    <w:rsid w:val="004E093D"/>
    <w:rsid w:val="00506AA9"/>
    <w:rsid w:val="005078E0"/>
    <w:rsid w:val="005D4A4C"/>
    <w:rsid w:val="005E4D73"/>
    <w:rsid w:val="00600DFF"/>
    <w:rsid w:val="006012ED"/>
    <w:rsid w:val="00605B13"/>
    <w:rsid w:val="00615E37"/>
    <w:rsid w:val="0066532B"/>
    <w:rsid w:val="006A4471"/>
    <w:rsid w:val="006A4F98"/>
    <w:rsid w:val="006A509C"/>
    <w:rsid w:val="006C20C9"/>
    <w:rsid w:val="00737702"/>
    <w:rsid w:val="007413FD"/>
    <w:rsid w:val="00766B49"/>
    <w:rsid w:val="00772C6B"/>
    <w:rsid w:val="00784393"/>
    <w:rsid w:val="007B152E"/>
    <w:rsid w:val="007B2B27"/>
    <w:rsid w:val="007D1A4A"/>
    <w:rsid w:val="007E4F74"/>
    <w:rsid w:val="008814D3"/>
    <w:rsid w:val="008B256A"/>
    <w:rsid w:val="008C0103"/>
    <w:rsid w:val="008C1054"/>
    <w:rsid w:val="0093504C"/>
    <w:rsid w:val="00986009"/>
    <w:rsid w:val="00AF232A"/>
    <w:rsid w:val="00B56016"/>
    <w:rsid w:val="00B5674F"/>
    <w:rsid w:val="00B66BB4"/>
    <w:rsid w:val="00B86A49"/>
    <w:rsid w:val="00BB4EBA"/>
    <w:rsid w:val="00BC7FFE"/>
    <w:rsid w:val="00C04F5C"/>
    <w:rsid w:val="00C06324"/>
    <w:rsid w:val="00C15C74"/>
    <w:rsid w:val="00C35CD2"/>
    <w:rsid w:val="00C641C3"/>
    <w:rsid w:val="00C64D31"/>
    <w:rsid w:val="00C95B65"/>
    <w:rsid w:val="00D101DF"/>
    <w:rsid w:val="00D330F9"/>
    <w:rsid w:val="00D666BC"/>
    <w:rsid w:val="00D95B8B"/>
    <w:rsid w:val="00DE4C82"/>
    <w:rsid w:val="00DE68F2"/>
    <w:rsid w:val="00E0708E"/>
    <w:rsid w:val="00E3389C"/>
    <w:rsid w:val="00E64C5B"/>
    <w:rsid w:val="00E67409"/>
    <w:rsid w:val="00E80445"/>
    <w:rsid w:val="00E96B18"/>
    <w:rsid w:val="00EE484B"/>
    <w:rsid w:val="00EF4CBF"/>
    <w:rsid w:val="00F01490"/>
    <w:rsid w:val="00F02D70"/>
    <w:rsid w:val="00F41B28"/>
    <w:rsid w:val="00F56AB3"/>
    <w:rsid w:val="00F62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04C"/>
    <w:pPr>
      <w:spacing w:after="0" w:line="240" w:lineRule="auto"/>
    </w:pPr>
  </w:style>
  <w:style w:type="paragraph" w:styleId="BalloonText">
    <w:name w:val="Balloon Text"/>
    <w:basedOn w:val="Normal"/>
    <w:link w:val="BalloonTextChar"/>
    <w:uiPriority w:val="99"/>
    <w:semiHidden/>
    <w:unhideWhenUsed/>
    <w:rsid w:val="000A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CB"/>
    <w:rPr>
      <w:rFonts w:ascii="Tahoma" w:hAnsi="Tahoma" w:cs="Tahoma"/>
      <w:sz w:val="16"/>
      <w:szCs w:val="16"/>
    </w:rPr>
  </w:style>
  <w:style w:type="character" w:styleId="Hyperlink">
    <w:name w:val="Hyperlink"/>
    <w:basedOn w:val="DefaultParagraphFont"/>
    <w:uiPriority w:val="99"/>
    <w:unhideWhenUsed/>
    <w:rsid w:val="00E67409"/>
    <w:rPr>
      <w:color w:val="0000FF" w:themeColor="hyperlink"/>
      <w:u w:val="single"/>
    </w:rPr>
  </w:style>
  <w:style w:type="paragraph" w:styleId="ListParagraph">
    <w:name w:val="List Paragraph"/>
    <w:basedOn w:val="Normal"/>
    <w:uiPriority w:val="34"/>
    <w:qFormat/>
    <w:rsid w:val="00D95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04C"/>
    <w:pPr>
      <w:spacing w:after="0" w:line="240" w:lineRule="auto"/>
    </w:pPr>
  </w:style>
  <w:style w:type="paragraph" w:styleId="BalloonText">
    <w:name w:val="Balloon Text"/>
    <w:basedOn w:val="Normal"/>
    <w:link w:val="BalloonTextChar"/>
    <w:uiPriority w:val="99"/>
    <w:semiHidden/>
    <w:unhideWhenUsed/>
    <w:rsid w:val="000A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CB"/>
    <w:rPr>
      <w:rFonts w:ascii="Tahoma" w:hAnsi="Tahoma" w:cs="Tahoma"/>
      <w:sz w:val="16"/>
      <w:szCs w:val="16"/>
    </w:rPr>
  </w:style>
  <w:style w:type="character" w:styleId="Hyperlink">
    <w:name w:val="Hyperlink"/>
    <w:basedOn w:val="DefaultParagraphFont"/>
    <w:uiPriority w:val="99"/>
    <w:unhideWhenUsed/>
    <w:rsid w:val="00E67409"/>
    <w:rPr>
      <w:color w:val="0000FF" w:themeColor="hyperlink"/>
      <w:u w:val="single"/>
    </w:rPr>
  </w:style>
  <w:style w:type="paragraph" w:styleId="ListParagraph">
    <w:name w:val="List Paragraph"/>
    <w:basedOn w:val="Normal"/>
    <w:uiPriority w:val="34"/>
    <w:qFormat/>
    <w:rsid w:val="00D9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6928">
      <w:bodyDiv w:val="1"/>
      <w:marLeft w:val="0"/>
      <w:marRight w:val="0"/>
      <w:marTop w:val="0"/>
      <w:marBottom w:val="0"/>
      <w:divBdr>
        <w:top w:val="none" w:sz="0" w:space="0" w:color="auto"/>
        <w:left w:val="none" w:sz="0" w:space="0" w:color="auto"/>
        <w:bottom w:val="none" w:sz="0" w:space="0" w:color="auto"/>
        <w:right w:val="none" w:sz="0" w:space="0" w:color="auto"/>
      </w:divBdr>
    </w:div>
    <w:div w:id="423654178">
      <w:bodyDiv w:val="1"/>
      <w:marLeft w:val="0"/>
      <w:marRight w:val="0"/>
      <w:marTop w:val="0"/>
      <w:marBottom w:val="0"/>
      <w:divBdr>
        <w:top w:val="none" w:sz="0" w:space="0" w:color="auto"/>
        <w:left w:val="none" w:sz="0" w:space="0" w:color="auto"/>
        <w:bottom w:val="none" w:sz="0" w:space="0" w:color="auto"/>
        <w:right w:val="none" w:sz="0" w:space="0" w:color="auto"/>
      </w:divBdr>
      <w:divsChild>
        <w:div w:id="60948544">
          <w:marLeft w:val="1008"/>
          <w:marRight w:val="0"/>
          <w:marTop w:val="96"/>
          <w:marBottom w:val="0"/>
          <w:divBdr>
            <w:top w:val="none" w:sz="0" w:space="0" w:color="auto"/>
            <w:left w:val="none" w:sz="0" w:space="0" w:color="auto"/>
            <w:bottom w:val="none" w:sz="0" w:space="0" w:color="auto"/>
            <w:right w:val="none" w:sz="0" w:space="0" w:color="auto"/>
          </w:divBdr>
        </w:div>
      </w:divsChild>
    </w:div>
    <w:div w:id="574245878">
      <w:bodyDiv w:val="1"/>
      <w:marLeft w:val="0"/>
      <w:marRight w:val="0"/>
      <w:marTop w:val="0"/>
      <w:marBottom w:val="0"/>
      <w:divBdr>
        <w:top w:val="none" w:sz="0" w:space="0" w:color="auto"/>
        <w:left w:val="none" w:sz="0" w:space="0" w:color="auto"/>
        <w:bottom w:val="none" w:sz="0" w:space="0" w:color="auto"/>
        <w:right w:val="none" w:sz="0" w:space="0" w:color="auto"/>
      </w:divBdr>
      <w:divsChild>
        <w:div w:id="414669201">
          <w:marLeft w:val="1008"/>
          <w:marRight w:val="0"/>
          <w:marTop w:val="96"/>
          <w:marBottom w:val="0"/>
          <w:divBdr>
            <w:top w:val="none" w:sz="0" w:space="0" w:color="auto"/>
            <w:left w:val="none" w:sz="0" w:space="0" w:color="auto"/>
            <w:bottom w:val="none" w:sz="0" w:space="0" w:color="auto"/>
            <w:right w:val="none" w:sz="0" w:space="0" w:color="auto"/>
          </w:divBdr>
        </w:div>
      </w:divsChild>
    </w:div>
    <w:div w:id="671182081">
      <w:bodyDiv w:val="1"/>
      <w:marLeft w:val="0"/>
      <w:marRight w:val="0"/>
      <w:marTop w:val="0"/>
      <w:marBottom w:val="0"/>
      <w:divBdr>
        <w:top w:val="none" w:sz="0" w:space="0" w:color="auto"/>
        <w:left w:val="none" w:sz="0" w:space="0" w:color="auto"/>
        <w:bottom w:val="none" w:sz="0" w:space="0" w:color="auto"/>
        <w:right w:val="none" w:sz="0" w:space="0" w:color="auto"/>
      </w:divBdr>
      <w:divsChild>
        <w:div w:id="950743858">
          <w:marLeft w:val="1008"/>
          <w:marRight w:val="0"/>
          <w:marTop w:val="96"/>
          <w:marBottom w:val="0"/>
          <w:divBdr>
            <w:top w:val="none" w:sz="0" w:space="0" w:color="auto"/>
            <w:left w:val="none" w:sz="0" w:space="0" w:color="auto"/>
            <w:bottom w:val="none" w:sz="0" w:space="0" w:color="auto"/>
            <w:right w:val="none" w:sz="0" w:space="0" w:color="auto"/>
          </w:divBdr>
        </w:div>
      </w:divsChild>
    </w:div>
    <w:div w:id="1346899785">
      <w:bodyDiv w:val="1"/>
      <w:marLeft w:val="0"/>
      <w:marRight w:val="0"/>
      <w:marTop w:val="0"/>
      <w:marBottom w:val="0"/>
      <w:divBdr>
        <w:top w:val="none" w:sz="0" w:space="0" w:color="auto"/>
        <w:left w:val="none" w:sz="0" w:space="0" w:color="auto"/>
        <w:bottom w:val="none" w:sz="0" w:space="0" w:color="auto"/>
        <w:right w:val="none" w:sz="0" w:space="0" w:color="auto"/>
      </w:divBdr>
      <w:divsChild>
        <w:div w:id="339894327">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qut.edu.au/staff/matthewb/" TargetMode="External"/><Relationship Id="rId3" Type="http://schemas.openxmlformats.org/officeDocument/2006/relationships/styles" Target="styles.xml"/><Relationship Id="rId7" Type="http://schemas.openxmlformats.org/officeDocument/2006/relationships/hyperlink" Target="mailto:b.mathews@qut.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90FD-772C-45DC-BFD0-26B233BF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matthewb</dc:creator>
  <cp:lastModifiedBy>LEAFE, Julie</cp:lastModifiedBy>
  <cp:revision>2</cp:revision>
  <cp:lastPrinted>2015-11-04T06:22:00Z</cp:lastPrinted>
  <dcterms:created xsi:type="dcterms:W3CDTF">2016-03-02T23:07:00Z</dcterms:created>
  <dcterms:modified xsi:type="dcterms:W3CDTF">2016-03-02T23:07:00Z</dcterms:modified>
</cp:coreProperties>
</file>