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B5" w:rsidRPr="004E376D" w:rsidRDefault="005D2E10" w:rsidP="00D70FEC">
      <w:pPr>
        <w:rPr>
          <w:b/>
          <w:sz w:val="28"/>
          <w:szCs w:val="28"/>
        </w:rPr>
      </w:pPr>
      <w:r w:rsidRPr="004E376D">
        <w:rPr>
          <w:b/>
          <w:sz w:val="28"/>
          <w:szCs w:val="28"/>
        </w:rPr>
        <w:t>Purpose of this</w:t>
      </w:r>
      <w:r w:rsidR="00ED46B5" w:rsidRPr="004E376D">
        <w:rPr>
          <w:b/>
          <w:sz w:val="28"/>
          <w:szCs w:val="28"/>
        </w:rPr>
        <w:t xml:space="preserve"> Guide</w:t>
      </w:r>
      <w:r w:rsidR="00CC60F1">
        <w:rPr>
          <w:b/>
          <w:sz w:val="28"/>
          <w:szCs w:val="28"/>
        </w:rPr>
        <w:t xml:space="preserve"> </w:t>
      </w:r>
    </w:p>
    <w:p w:rsidR="00ED46B5" w:rsidRDefault="005D2E10" w:rsidP="00D70FEC">
      <w:r>
        <w:t xml:space="preserve">This guide has been developed for use by Australian Disability Enterprise staff to support employees </w:t>
      </w:r>
      <w:r w:rsidR="00AD533B">
        <w:t xml:space="preserve">to plan for and transition to </w:t>
      </w:r>
      <w:r>
        <w:t>retirement</w:t>
      </w:r>
      <w:r w:rsidR="00D655FC">
        <w:t xml:space="preserve"> with participation in community-based mainstream activities</w:t>
      </w:r>
      <w:r>
        <w:t>.</w:t>
      </w:r>
    </w:p>
    <w:p w:rsidR="00ED46B5" w:rsidRPr="004E376D" w:rsidRDefault="00ED46B5" w:rsidP="00D70FEC">
      <w:pPr>
        <w:rPr>
          <w:b/>
          <w:sz w:val="28"/>
          <w:szCs w:val="28"/>
        </w:rPr>
      </w:pPr>
      <w:r w:rsidRPr="004E376D">
        <w:rPr>
          <w:b/>
          <w:sz w:val="28"/>
          <w:szCs w:val="28"/>
        </w:rPr>
        <w:t>Information about retirement</w:t>
      </w:r>
      <w:bookmarkStart w:id="0" w:name="_GoBack"/>
      <w:bookmarkEnd w:id="0"/>
    </w:p>
    <w:p w:rsidR="000B7BA3" w:rsidRDefault="000B7BA3" w:rsidP="000B7BA3">
      <w:r w:rsidRPr="00BB00F4">
        <w:t>Retirement is an important part of life</w:t>
      </w:r>
      <w:r w:rsidRPr="00F9107A">
        <w:t>.</w:t>
      </w:r>
      <w:r w:rsidR="00F9107A">
        <w:t xml:space="preserve"> </w:t>
      </w:r>
      <w:r w:rsidR="006111D0">
        <w:t xml:space="preserve"> </w:t>
      </w:r>
      <w:r w:rsidR="00F9107A">
        <w:t xml:space="preserve">Everyone has a right to retire, and have access to the same opportunities to retire into meaningful activities. </w:t>
      </w:r>
      <w:r w:rsidR="006111D0">
        <w:t xml:space="preserve"> </w:t>
      </w:r>
      <w:r w:rsidR="00F9107A">
        <w:t xml:space="preserve">Discussing </w:t>
      </w:r>
      <w:r w:rsidR="00F9107A" w:rsidRPr="00F9107A">
        <w:t>retirement</w:t>
      </w:r>
      <w:r w:rsidR="00F9107A" w:rsidRPr="006111D0">
        <w:t xml:space="preserve"> with </w:t>
      </w:r>
      <w:r w:rsidR="00F9107A">
        <w:t xml:space="preserve">supported </w:t>
      </w:r>
      <w:r w:rsidR="00F9107A" w:rsidRPr="006111D0">
        <w:t>employees</w:t>
      </w:r>
      <w:r w:rsidR="00F9107A">
        <w:t xml:space="preserve"> is a normal part of everyone’s working life.</w:t>
      </w:r>
      <w:r w:rsidR="006111D0">
        <w:t xml:space="preserve"> </w:t>
      </w:r>
      <w:r w:rsidR="00F9107A">
        <w:t xml:space="preserve"> It is not discriminatory to discuss retirement planning with supported employees, it is good practise</w:t>
      </w:r>
      <w:r w:rsidRPr="00F9107A">
        <w:t xml:space="preserve">.  </w:t>
      </w:r>
      <w:r w:rsidR="005D2E10" w:rsidRPr="00F9107A">
        <w:t>It is never too early or t</w:t>
      </w:r>
      <w:r w:rsidR="005D2E10" w:rsidRPr="00BB00F4">
        <w:t xml:space="preserve">oo late </w:t>
      </w:r>
      <w:r w:rsidR="005D2E10">
        <w:t xml:space="preserve">for employees </w:t>
      </w:r>
      <w:r w:rsidR="005D2E10" w:rsidRPr="00BB00F4">
        <w:t xml:space="preserve">to start thinking about what to do when </w:t>
      </w:r>
      <w:r w:rsidR="005D2E10">
        <w:t>they</w:t>
      </w:r>
      <w:r w:rsidR="005D2E10" w:rsidRPr="00BB00F4">
        <w:t xml:space="preserve"> leave work.  </w:t>
      </w:r>
    </w:p>
    <w:p w:rsidR="000B7BA3" w:rsidRDefault="000B7BA3" w:rsidP="000B7BA3">
      <w:r>
        <w:t>Messages about retirement to the employee should start when they commence employment</w:t>
      </w:r>
      <w:r w:rsidR="00AD533B">
        <w:t xml:space="preserve"> e.g. explaining about superannuation and how it is necessary for retirement</w:t>
      </w:r>
      <w:r>
        <w:t>.</w:t>
      </w:r>
      <w:r w:rsidR="006111D0">
        <w:t xml:space="preserve"> </w:t>
      </w:r>
      <w:r>
        <w:t xml:space="preserve"> If retirement is discussed with employees every year as part of their annual review, the concept of retirement will not be alien to them when the time to retire comes. </w:t>
      </w:r>
      <w:r w:rsidR="006111D0">
        <w:t xml:space="preserve"> </w:t>
      </w:r>
      <w:r>
        <w:t xml:space="preserve">As employees move towards retirement age, the annual review can take a greater focus on when and how employees are going to retire. </w:t>
      </w:r>
    </w:p>
    <w:p w:rsidR="004E376D" w:rsidRPr="00871731" w:rsidRDefault="004E376D" w:rsidP="004E376D">
      <w:pPr>
        <w:rPr>
          <w:b/>
          <w:sz w:val="24"/>
          <w:szCs w:val="24"/>
        </w:rPr>
      </w:pPr>
      <w:r w:rsidRPr="00871731">
        <w:rPr>
          <w:b/>
          <w:sz w:val="24"/>
          <w:szCs w:val="24"/>
        </w:rPr>
        <w:t>Retirement Age</w:t>
      </w:r>
    </w:p>
    <w:p w:rsidR="005B29C9" w:rsidRPr="00BE5A47" w:rsidRDefault="004E376D" w:rsidP="00D70FEC">
      <w:r w:rsidRPr="00BB00F4">
        <w:t xml:space="preserve">Most people retire when they turn 65. </w:t>
      </w:r>
      <w:r w:rsidR="006111D0">
        <w:t xml:space="preserve"> </w:t>
      </w:r>
      <w:r>
        <w:t>Some supported employees may choose to retire earlier than 65</w:t>
      </w:r>
      <w:r w:rsidR="000B7BA3">
        <w:t>, due to a range of reasons</w:t>
      </w:r>
      <w:r>
        <w:t xml:space="preserve">. </w:t>
      </w:r>
      <w:r w:rsidR="006111D0">
        <w:t xml:space="preserve"> </w:t>
      </w:r>
      <w:r>
        <w:t>It</w:t>
      </w:r>
      <w:r w:rsidR="00D655FC">
        <w:t xml:space="preserve"> i</w:t>
      </w:r>
      <w:r>
        <w:t>s important to recognise that people age in different ways and may have different requirements and needs.</w:t>
      </w:r>
      <w:r w:rsidR="000B7BA3">
        <w:t xml:space="preserve"> </w:t>
      </w:r>
      <w:r w:rsidR="006111D0">
        <w:t xml:space="preserve"> </w:t>
      </w:r>
      <w:r w:rsidR="000B7BA3">
        <w:t xml:space="preserve">Factors such as illness or the need to focus on their health more, financial security, </w:t>
      </w:r>
      <w:proofErr w:type="gramStart"/>
      <w:r w:rsidR="000B7BA3">
        <w:t>or</w:t>
      </w:r>
      <w:proofErr w:type="gramEnd"/>
      <w:r w:rsidR="000B7BA3">
        <w:t xml:space="preserve"> a desire to try new things may influence an individual</w:t>
      </w:r>
      <w:r w:rsidR="00DC3E81">
        <w:t>’</w:t>
      </w:r>
      <w:r w:rsidR="000B7BA3">
        <w:t>s decision to retire earlier.</w:t>
      </w:r>
    </w:p>
    <w:p w:rsidR="00ED46B5" w:rsidRPr="004E376D" w:rsidRDefault="00ED46B5" w:rsidP="00D70FEC">
      <w:pPr>
        <w:rPr>
          <w:b/>
          <w:sz w:val="28"/>
          <w:szCs w:val="28"/>
        </w:rPr>
      </w:pPr>
      <w:r w:rsidRPr="004E376D">
        <w:rPr>
          <w:b/>
          <w:sz w:val="28"/>
          <w:szCs w:val="28"/>
        </w:rPr>
        <w:t>How to support employees</w:t>
      </w:r>
    </w:p>
    <w:p w:rsidR="004E376D" w:rsidRPr="00BB00F4" w:rsidRDefault="004E376D" w:rsidP="004E376D">
      <w:r w:rsidRPr="00F9107A">
        <w:t>Support for supported employees is important during</w:t>
      </w:r>
      <w:r w:rsidR="005B29C9" w:rsidRPr="00F9107A">
        <w:t xml:space="preserve"> the transition to retirement.</w:t>
      </w:r>
      <w:r w:rsidR="002A5EF7" w:rsidRPr="00F9107A">
        <w:t xml:space="preserve"> </w:t>
      </w:r>
      <w:r w:rsidR="006111D0">
        <w:t xml:space="preserve"> </w:t>
      </w:r>
      <w:r w:rsidR="002A5EF7" w:rsidRPr="00F9107A">
        <w:t>Once they have retired, disability support workers, carers and family can continue to support them in their retirement</w:t>
      </w:r>
      <w:r w:rsidR="00DC3E81">
        <w:t>, and this should be discussed through the planning process</w:t>
      </w:r>
      <w:r w:rsidR="002A5EF7" w:rsidRPr="00F9107A">
        <w:t>.</w:t>
      </w:r>
    </w:p>
    <w:p w:rsidR="004E376D" w:rsidRDefault="004E376D" w:rsidP="004E376D">
      <w:r>
        <w:t xml:space="preserve">There can be many barriers to retirement. </w:t>
      </w:r>
      <w:r w:rsidR="006111D0">
        <w:t xml:space="preserve"> </w:t>
      </w:r>
      <w:r>
        <w:t xml:space="preserve">It is important to remember that you don’t need to solve every problem. </w:t>
      </w:r>
      <w:r w:rsidR="006111D0">
        <w:t xml:space="preserve"> </w:t>
      </w:r>
      <w:r>
        <w:t xml:space="preserve">You can refer supported employees to other agencies for assistance and support. </w:t>
      </w:r>
      <w:r w:rsidR="006111D0">
        <w:t xml:space="preserve"> Assisting and</w:t>
      </w:r>
      <w:r w:rsidR="00F9107A">
        <w:t xml:space="preserve"> educating </w:t>
      </w:r>
      <w:r>
        <w:t>carers and advocates to access other government initiatives that will further support employees and their families can be useful in ensuring that a transition to retirement is a success.</w:t>
      </w:r>
    </w:p>
    <w:p w:rsidR="004E376D" w:rsidRDefault="004E376D" w:rsidP="004E376D">
      <w:r>
        <w:t>Some barriers you may come across might include:</w:t>
      </w:r>
    </w:p>
    <w:p w:rsidR="004E376D" w:rsidRPr="00D76DF0" w:rsidRDefault="004E376D" w:rsidP="000D3EB9">
      <w:pPr>
        <w:pStyle w:val="ListParagraph"/>
        <w:numPr>
          <w:ilvl w:val="0"/>
          <w:numId w:val="3"/>
        </w:numPr>
        <w:spacing w:line="276" w:lineRule="auto"/>
        <w:rPr>
          <w:rFonts w:asciiTheme="minorHAnsi" w:hAnsiTheme="minorHAnsi" w:cstheme="minorHAnsi"/>
          <w:sz w:val="22"/>
          <w:szCs w:val="22"/>
        </w:rPr>
      </w:pPr>
      <w:r w:rsidRPr="00D76DF0">
        <w:rPr>
          <w:rFonts w:asciiTheme="minorHAnsi" w:eastAsiaTheme="minorEastAsia" w:hAnsiTheme="minorHAnsi" w:cstheme="minorHAnsi"/>
          <w:sz w:val="22"/>
          <w:szCs w:val="22"/>
        </w:rPr>
        <w:t>Financial</w:t>
      </w:r>
      <w:r>
        <w:rPr>
          <w:rFonts w:asciiTheme="minorHAnsi" w:eastAsiaTheme="minorEastAsia" w:hAnsiTheme="minorHAnsi" w:cstheme="minorHAnsi"/>
          <w:sz w:val="22"/>
          <w:szCs w:val="22"/>
        </w:rPr>
        <w:t xml:space="preserve"> (concerns about having enough money, pension)</w:t>
      </w:r>
    </w:p>
    <w:p w:rsidR="004E376D" w:rsidRPr="00D76DF0" w:rsidRDefault="004E376D" w:rsidP="000D3EB9">
      <w:pPr>
        <w:pStyle w:val="ListParagraph"/>
        <w:numPr>
          <w:ilvl w:val="0"/>
          <w:numId w:val="3"/>
        </w:numPr>
        <w:spacing w:line="276" w:lineRule="auto"/>
        <w:rPr>
          <w:rFonts w:asciiTheme="minorHAnsi" w:hAnsiTheme="minorHAnsi" w:cstheme="minorHAnsi"/>
          <w:sz w:val="22"/>
          <w:szCs w:val="22"/>
        </w:rPr>
      </w:pPr>
      <w:r>
        <w:rPr>
          <w:rFonts w:asciiTheme="minorHAnsi" w:eastAsiaTheme="minorEastAsia" w:hAnsiTheme="minorHAnsi" w:cstheme="minorHAnsi"/>
          <w:sz w:val="22"/>
          <w:szCs w:val="22"/>
        </w:rPr>
        <w:t>Poor understanding of</w:t>
      </w:r>
      <w:r w:rsidRPr="00D76DF0">
        <w:rPr>
          <w:rFonts w:asciiTheme="minorHAnsi" w:eastAsiaTheme="minorEastAsia" w:hAnsiTheme="minorHAnsi" w:cstheme="minorHAnsi"/>
          <w:sz w:val="22"/>
          <w:szCs w:val="22"/>
        </w:rPr>
        <w:t xml:space="preserve"> retirement</w:t>
      </w:r>
    </w:p>
    <w:p w:rsidR="004E376D" w:rsidRPr="00D76DF0" w:rsidRDefault="004E376D" w:rsidP="000D3EB9">
      <w:pPr>
        <w:pStyle w:val="ListParagraph"/>
        <w:numPr>
          <w:ilvl w:val="0"/>
          <w:numId w:val="3"/>
        </w:numPr>
        <w:spacing w:line="276" w:lineRule="auto"/>
        <w:rPr>
          <w:rFonts w:asciiTheme="minorHAnsi" w:hAnsiTheme="minorHAnsi" w:cstheme="minorHAnsi"/>
          <w:sz w:val="22"/>
          <w:szCs w:val="22"/>
        </w:rPr>
      </w:pPr>
      <w:r w:rsidRPr="00D76DF0">
        <w:rPr>
          <w:rFonts w:asciiTheme="minorHAnsi" w:eastAsiaTheme="minorEastAsia" w:hAnsiTheme="minorHAnsi" w:cstheme="minorHAnsi"/>
          <w:sz w:val="22"/>
          <w:szCs w:val="22"/>
        </w:rPr>
        <w:t>Strong connection to workplace</w:t>
      </w:r>
      <w:r>
        <w:rPr>
          <w:rFonts w:asciiTheme="minorHAnsi" w:eastAsiaTheme="minorEastAsia" w:hAnsiTheme="minorHAnsi" w:cstheme="minorHAnsi"/>
          <w:sz w:val="22"/>
          <w:szCs w:val="22"/>
        </w:rPr>
        <w:t xml:space="preserve"> (loss of friendships)</w:t>
      </w:r>
    </w:p>
    <w:p w:rsidR="004E376D" w:rsidRPr="006111D0" w:rsidRDefault="004E376D" w:rsidP="000D3EB9">
      <w:pPr>
        <w:pStyle w:val="ListParagraph"/>
        <w:numPr>
          <w:ilvl w:val="0"/>
          <w:numId w:val="3"/>
        </w:numPr>
        <w:spacing w:line="276" w:lineRule="auto"/>
        <w:rPr>
          <w:rFonts w:asciiTheme="minorHAnsi" w:hAnsiTheme="minorHAnsi" w:cstheme="minorHAnsi"/>
          <w:sz w:val="22"/>
          <w:szCs w:val="22"/>
        </w:rPr>
      </w:pPr>
      <w:r w:rsidRPr="006111D0">
        <w:rPr>
          <w:rFonts w:asciiTheme="minorHAnsi" w:eastAsiaTheme="minorEastAsia" w:hAnsiTheme="minorHAnsi" w:cstheme="minorHAnsi"/>
          <w:sz w:val="22"/>
          <w:szCs w:val="22"/>
        </w:rPr>
        <w:t>Reluctance of employee</w:t>
      </w:r>
      <w:r w:rsidR="00DC3E81">
        <w:rPr>
          <w:rFonts w:asciiTheme="minorHAnsi" w:eastAsiaTheme="minorEastAsia" w:hAnsiTheme="minorHAnsi" w:cstheme="minorHAnsi"/>
          <w:sz w:val="22"/>
          <w:szCs w:val="22"/>
        </w:rPr>
        <w:t>’</w:t>
      </w:r>
      <w:r w:rsidRPr="006111D0">
        <w:rPr>
          <w:rFonts w:asciiTheme="minorHAnsi" w:eastAsiaTheme="minorEastAsia" w:hAnsiTheme="minorHAnsi" w:cstheme="minorHAnsi"/>
          <w:sz w:val="22"/>
          <w:szCs w:val="22"/>
        </w:rPr>
        <w:t>s support network (loss of respite)</w:t>
      </w:r>
    </w:p>
    <w:p w:rsidR="004E376D" w:rsidRPr="00D76DF0" w:rsidRDefault="004E376D" w:rsidP="000D3EB9">
      <w:pPr>
        <w:pStyle w:val="ListParagraph"/>
        <w:numPr>
          <w:ilvl w:val="0"/>
          <w:numId w:val="3"/>
        </w:numPr>
        <w:spacing w:line="276" w:lineRule="auto"/>
        <w:rPr>
          <w:rFonts w:asciiTheme="minorHAnsi" w:hAnsiTheme="minorHAnsi" w:cstheme="minorHAnsi"/>
          <w:sz w:val="22"/>
          <w:szCs w:val="22"/>
        </w:rPr>
      </w:pPr>
      <w:r w:rsidRPr="00D76DF0">
        <w:rPr>
          <w:rFonts w:asciiTheme="minorHAnsi" w:eastAsiaTheme="minorEastAsia" w:hAnsiTheme="minorHAnsi" w:cstheme="minorHAnsi"/>
          <w:sz w:val="22"/>
          <w:szCs w:val="22"/>
        </w:rPr>
        <w:t>Housing issues</w:t>
      </w:r>
    </w:p>
    <w:p w:rsidR="004E376D" w:rsidRPr="00D76DF0" w:rsidRDefault="004E376D" w:rsidP="000D3EB9">
      <w:pPr>
        <w:pStyle w:val="ListParagraph"/>
        <w:numPr>
          <w:ilvl w:val="0"/>
          <w:numId w:val="3"/>
        </w:numPr>
        <w:spacing w:line="276" w:lineRule="auto"/>
        <w:rPr>
          <w:rFonts w:asciiTheme="minorHAnsi" w:hAnsiTheme="minorHAnsi" w:cstheme="minorHAnsi"/>
          <w:sz w:val="22"/>
          <w:szCs w:val="22"/>
        </w:rPr>
      </w:pPr>
      <w:r w:rsidRPr="00D76DF0">
        <w:rPr>
          <w:rFonts w:asciiTheme="minorHAnsi" w:eastAsiaTheme="minorEastAsia" w:hAnsiTheme="minorHAnsi" w:cstheme="minorHAnsi"/>
          <w:sz w:val="22"/>
          <w:szCs w:val="22"/>
        </w:rPr>
        <w:t>Fear of the unknown</w:t>
      </w:r>
    </w:p>
    <w:p w:rsidR="004E376D" w:rsidRPr="00D76DF0" w:rsidRDefault="004E376D" w:rsidP="000D3EB9">
      <w:pPr>
        <w:pStyle w:val="ListParagraph"/>
        <w:numPr>
          <w:ilvl w:val="0"/>
          <w:numId w:val="3"/>
        </w:numPr>
        <w:spacing w:line="276" w:lineRule="auto"/>
        <w:rPr>
          <w:rFonts w:asciiTheme="minorHAnsi" w:hAnsiTheme="minorHAnsi" w:cstheme="minorHAnsi"/>
          <w:sz w:val="22"/>
          <w:szCs w:val="22"/>
        </w:rPr>
      </w:pPr>
      <w:r w:rsidRPr="00D76DF0">
        <w:rPr>
          <w:rFonts w:asciiTheme="minorHAnsi" w:eastAsiaTheme="minorEastAsia" w:hAnsiTheme="minorHAnsi" w:cstheme="minorHAnsi"/>
          <w:sz w:val="22"/>
          <w:szCs w:val="22"/>
        </w:rPr>
        <w:t>Community organisation reluctance</w:t>
      </w:r>
    </w:p>
    <w:p w:rsidR="004E376D" w:rsidRDefault="004E376D" w:rsidP="004E376D"/>
    <w:p w:rsidR="004E376D" w:rsidRDefault="000D3EB9" w:rsidP="004E376D">
      <w:r>
        <w:lastRenderedPageBreak/>
        <w:t>It is</w:t>
      </w:r>
      <w:r w:rsidR="004E376D">
        <w:t xml:space="preserve"> important to remember that barriers do not necessarily mean that retirement is not an option.</w:t>
      </w:r>
      <w:r>
        <w:t xml:space="preserve"> </w:t>
      </w:r>
      <w:r w:rsidR="004E376D">
        <w:t xml:space="preserve"> It might mean that some time needs to be taken to address barriers, or for some workers, a solid plan with clear goals needs to be established to ensure that they are comfortable with what will be a significant transition period in their lives.</w:t>
      </w:r>
      <w:r w:rsidR="001B43FB">
        <w:t xml:space="preserve"> </w:t>
      </w:r>
      <w:r>
        <w:t xml:space="preserve"> </w:t>
      </w:r>
      <w:r w:rsidR="004E376D">
        <w:t xml:space="preserve">Some employees may start on the path to retirement and then decide they are not ready. </w:t>
      </w:r>
      <w:r>
        <w:t xml:space="preserve"> </w:t>
      </w:r>
      <w:r w:rsidR="004E376D">
        <w:t xml:space="preserve">This is OK; not everyone will be ready at the same time. </w:t>
      </w:r>
    </w:p>
    <w:p w:rsidR="00DC3E81" w:rsidRPr="00D76DF0" w:rsidRDefault="00DC3E81" w:rsidP="004E376D">
      <w:r>
        <w:t>For those supported employees who may require funded support when they leave the workforce, this should be factored into any plans, and efforts made to contact the appropriate and relevant agencies.</w:t>
      </w:r>
    </w:p>
    <w:p w:rsidR="001B43FB" w:rsidRPr="00871731" w:rsidRDefault="001B43FB" w:rsidP="001B43FB">
      <w:pPr>
        <w:rPr>
          <w:b/>
          <w:sz w:val="24"/>
          <w:szCs w:val="24"/>
        </w:rPr>
      </w:pPr>
      <w:r w:rsidRPr="00871731">
        <w:rPr>
          <w:b/>
          <w:sz w:val="24"/>
          <w:szCs w:val="24"/>
        </w:rPr>
        <w:t>Retirement Activities</w:t>
      </w:r>
    </w:p>
    <w:p w:rsidR="006B31B7" w:rsidRDefault="006B31B7" w:rsidP="001B43FB">
      <w:r>
        <w:t xml:space="preserve">It is important to remain socially connected in retirement, and involvement in community activities is one way of reducing the possibility of social exclusion.  </w:t>
      </w:r>
    </w:p>
    <w:p w:rsidR="001B43FB" w:rsidRDefault="001B43FB" w:rsidP="001B43FB">
      <w:r w:rsidRPr="00BB00F4">
        <w:t xml:space="preserve">People do all sorts of different activities when they retire. </w:t>
      </w:r>
      <w:r w:rsidR="000D3EB9">
        <w:t xml:space="preserve"> </w:t>
      </w:r>
      <w:r>
        <w:t>Activities can be as varied as the supported employees that you work with.  Here is a list of potential options, but this is by no means the only possibilities:</w:t>
      </w:r>
    </w:p>
    <w:p w:rsidR="001B43FB" w:rsidRPr="00467B4B" w:rsidRDefault="001B43FB" w:rsidP="000D3EB9">
      <w:pPr>
        <w:pStyle w:val="ListParagraph"/>
        <w:numPr>
          <w:ilvl w:val="0"/>
          <w:numId w:val="1"/>
        </w:numPr>
        <w:spacing w:line="276" w:lineRule="auto"/>
        <w:rPr>
          <w:rFonts w:asciiTheme="minorHAnsi" w:hAnsiTheme="minorHAnsi" w:cstheme="minorHAnsi"/>
          <w:sz w:val="22"/>
          <w:szCs w:val="22"/>
        </w:rPr>
      </w:pPr>
      <w:r w:rsidRPr="00467B4B">
        <w:rPr>
          <w:rFonts w:asciiTheme="minorHAnsi" w:hAnsiTheme="minorHAnsi" w:cstheme="minorHAnsi"/>
          <w:sz w:val="22"/>
          <w:szCs w:val="22"/>
        </w:rPr>
        <w:t>Hobbies such as gardening, singing, model railways or knitting</w:t>
      </w:r>
      <w:r w:rsidR="006B31B7">
        <w:rPr>
          <w:rFonts w:asciiTheme="minorHAnsi" w:hAnsiTheme="minorHAnsi" w:cstheme="minorHAnsi"/>
          <w:sz w:val="22"/>
          <w:szCs w:val="22"/>
        </w:rPr>
        <w:t>;</w:t>
      </w:r>
    </w:p>
    <w:p w:rsidR="001B43FB" w:rsidRPr="00467B4B" w:rsidRDefault="001B43FB" w:rsidP="000D3EB9">
      <w:pPr>
        <w:pStyle w:val="ListParagraph"/>
        <w:numPr>
          <w:ilvl w:val="0"/>
          <w:numId w:val="1"/>
        </w:numPr>
        <w:spacing w:line="276" w:lineRule="auto"/>
        <w:rPr>
          <w:rFonts w:asciiTheme="minorHAnsi" w:hAnsiTheme="minorHAnsi" w:cstheme="minorHAnsi"/>
          <w:sz w:val="22"/>
          <w:szCs w:val="22"/>
        </w:rPr>
      </w:pPr>
      <w:r w:rsidRPr="00467B4B">
        <w:rPr>
          <w:rFonts w:asciiTheme="minorHAnsi" w:hAnsiTheme="minorHAnsi" w:cstheme="minorHAnsi"/>
          <w:sz w:val="22"/>
          <w:szCs w:val="22"/>
        </w:rPr>
        <w:t>Sports such as bowls, boating or exercising</w:t>
      </w:r>
      <w:r w:rsidR="006B31B7">
        <w:rPr>
          <w:rFonts w:asciiTheme="minorHAnsi" w:hAnsiTheme="minorHAnsi" w:cstheme="minorHAnsi"/>
          <w:sz w:val="22"/>
          <w:szCs w:val="22"/>
        </w:rPr>
        <w:t>;</w:t>
      </w:r>
    </w:p>
    <w:p w:rsidR="001B43FB" w:rsidRPr="00467B4B" w:rsidRDefault="001B43FB" w:rsidP="000D3EB9">
      <w:pPr>
        <w:pStyle w:val="ListParagraph"/>
        <w:numPr>
          <w:ilvl w:val="0"/>
          <w:numId w:val="1"/>
        </w:numPr>
        <w:spacing w:line="276" w:lineRule="auto"/>
        <w:rPr>
          <w:rFonts w:asciiTheme="minorHAnsi" w:hAnsiTheme="minorHAnsi" w:cstheme="minorHAnsi"/>
          <w:sz w:val="22"/>
          <w:szCs w:val="22"/>
        </w:rPr>
      </w:pPr>
      <w:r w:rsidRPr="00467B4B">
        <w:rPr>
          <w:rFonts w:asciiTheme="minorHAnsi" w:hAnsiTheme="minorHAnsi" w:cstheme="minorHAnsi"/>
          <w:sz w:val="22"/>
          <w:szCs w:val="22"/>
        </w:rPr>
        <w:t>Social activities, such as morning tea or senior citizens club</w:t>
      </w:r>
      <w:r w:rsidR="006B31B7">
        <w:rPr>
          <w:rFonts w:asciiTheme="minorHAnsi" w:hAnsiTheme="minorHAnsi" w:cstheme="minorHAnsi"/>
          <w:sz w:val="22"/>
          <w:szCs w:val="22"/>
        </w:rPr>
        <w:t>;</w:t>
      </w:r>
    </w:p>
    <w:p w:rsidR="001B43FB" w:rsidRPr="00467B4B" w:rsidRDefault="001B43FB" w:rsidP="000D3EB9">
      <w:pPr>
        <w:pStyle w:val="ListParagraph"/>
        <w:numPr>
          <w:ilvl w:val="0"/>
          <w:numId w:val="1"/>
        </w:numPr>
        <w:spacing w:line="276" w:lineRule="auto"/>
        <w:rPr>
          <w:rFonts w:asciiTheme="minorHAnsi" w:hAnsiTheme="minorHAnsi" w:cstheme="minorHAnsi"/>
          <w:sz w:val="22"/>
          <w:szCs w:val="22"/>
        </w:rPr>
      </w:pPr>
      <w:r w:rsidRPr="00467B4B">
        <w:rPr>
          <w:rFonts w:asciiTheme="minorHAnsi" w:hAnsiTheme="minorHAnsi" w:cstheme="minorHAnsi"/>
          <w:sz w:val="22"/>
          <w:szCs w:val="22"/>
        </w:rPr>
        <w:t>Volunteer work, such as looking after animals or gardens; and/or</w:t>
      </w:r>
    </w:p>
    <w:p w:rsidR="001B43FB" w:rsidRPr="00467B4B" w:rsidRDefault="001B43FB" w:rsidP="000D3EB9">
      <w:pPr>
        <w:pStyle w:val="ListParagraph"/>
        <w:numPr>
          <w:ilvl w:val="0"/>
          <w:numId w:val="1"/>
        </w:numPr>
        <w:spacing w:after="200" w:line="276" w:lineRule="auto"/>
        <w:ind w:left="714" w:hanging="357"/>
        <w:rPr>
          <w:rFonts w:asciiTheme="minorHAnsi" w:hAnsiTheme="minorHAnsi" w:cstheme="minorHAnsi"/>
          <w:sz w:val="22"/>
          <w:szCs w:val="22"/>
        </w:rPr>
      </w:pPr>
      <w:r>
        <w:rPr>
          <w:rFonts w:asciiTheme="minorHAnsi" w:hAnsiTheme="minorHAnsi" w:cstheme="minorHAnsi"/>
          <w:sz w:val="22"/>
          <w:szCs w:val="22"/>
        </w:rPr>
        <w:t xml:space="preserve">Religious </w:t>
      </w:r>
      <w:r w:rsidRPr="00467B4B">
        <w:rPr>
          <w:rFonts w:asciiTheme="minorHAnsi" w:hAnsiTheme="minorHAnsi" w:cstheme="minorHAnsi"/>
          <w:sz w:val="22"/>
          <w:szCs w:val="22"/>
        </w:rPr>
        <w:t>activities</w:t>
      </w:r>
      <w:r w:rsidR="006B31B7">
        <w:rPr>
          <w:rFonts w:asciiTheme="minorHAnsi" w:hAnsiTheme="minorHAnsi" w:cstheme="minorHAnsi"/>
          <w:sz w:val="22"/>
          <w:szCs w:val="22"/>
        </w:rPr>
        <w:t>.</w:t>
      </w:r>
    </w:p>
    <w:p w:rsidR="00BA4515" w:rsidRDefault="0042549A" w:rsidP="00D70FEC">
      <w:pPr>
        <w:rPr>
          <w:b/>
          <w:sz w:val="28"/>
          <w:szCs w:val="28"/>
        </w:rPr>
      </w:pPr>
      <w:r w:rsidRPr="006111D0">
        <w:rPr>
          <w:b/>
          <w:sz w:val="28"/>
          <w:szCs w:val="28"/>
        </w:rPr>
        <w:t>Planning for Retirement</w:t>
      </w:r>
    </w:p>
    <w:p w:rsidR="0042549A" w:rsidRDefault="0042549A" w:rsidP="00D70FEC">
      <w:r>
        <w:t xml:space="preserve">Planning for retirement is a daunting concept. To assist you through it, we have devised six easy steps: </w:t>
      </w:r>
    </w:p>
    <w:p w:rsidR="0042549A" w:rsidRPr="00B83DAA" w:rsidRDefault="0042549A" w:rsidP="000D3EB9">
      <w:pPr>
        <w:pStyle w:val="ListParagraph"/>
        <w:numPr>
          <w:ilvl w:val="0"/>
          <w:numId w:val="6"/>
        </w:numPr>
        <w:rPr>
          <w:rFonts w:cstheme="minorHAnsi"/>
        </w:rPr>
      </w:pPr>
      <w:r w:rsidRPr="006111D0">
        <w:rPr>
          <w:rFonts w:asciiTheme="minorHAnsi" w:hAnsiTheme="minorHAnsi" w:cstheme="minorHAnsi"/>
          <w:sz w:val="22"/>
          <w:szCs w:val="22"/>
        </w:rPr>
        <w:t xml:space="preserve">MEET with </w:t>
      </w:r>
      <w:r w:rsidR="006B31B7">
        <w:rPr>
          <w:rFonts w:asciiTheme="minorHAnsi" w:hAnsiTheme="minorHAnsi" w:cstheme="minorHAnsi"/>
          <w:sz w:val="22"/>
          <w:szCs w:val="22"/>
        </w:rPr>
        <w:t>your client</w:t>
      </w:r>
    </w:p>
    <w:p w:rsidR="0042549A" w:rsidRPr="00B83DAA" w:rsidRDefault="0042549A" w:rsidP="000D3EB9">
      <w:pPr>
        <w:pStyle w:val="ListParagraph"/>
        <w:numPr>
          <w:ilvl w:val="0"/>
          <w:numId w:val="6"/>
        </w:numPr>
        <w:rPr>
          <w:rFonts w:cstheme="minorHAnsi"/>
        </w:rPr>
      </w:pPr>
      <w:r w:rsidRPr="006111D0">
        <w:rPr>
          <w:rFonts w:asciiTheme="minorHAnsi" w:hAnsiTheme="minorHAnsi" w:cstheme="minorHAnsi"/>
          <w:sz w:val="22"/>
          <w:szCs w:val="22"/>
        </w:rPr>
        <w:t>Go on a FACT FINDING mission</w:t>
      </w:r>
    </w:p>
    <w:p w:rsidR="0042549A" w:rsidRPr="00B83DAA" w:rsidRDefault="0042549A" w:rsidP="000D3EB9">
      <w:pPr>
        <w:pStyle w:val="ListParagraph"/>
        <w:numPr>
          <w:ilvl w:val="0"/>
          <w:numId w:val="6"/>
        </w:numPr>
        <w:rPr>
          <w:rFonts w:cstheme="minorHAnsi"/>
        </w:rPr>
      </w:pPr>
      <w:r w:rsidRPr="006111D0">
        <w:rPr>
          <w:rFonts w:asciiTheme="minorHAnsi" w:hAnsiTheme="minorHAnsi" w:cstheme="minorHAnsi"/>
          <w:sz w:val="22"/>
          <w:szCs w:val="22"/>
        </w:rPr>
        <w:t xml:space="preserve">Make a PLAN </w:t>
      </w:r>
    </w:p>
    <w:p w:rsidR="0042549A" w:rsidRPr="00B83DAA" w:rsidRDefault="0042549A" w:rsidP="000D3EB9">
      <w:pPr>
        <w:pStyle w:val="ListParagraph"/>
        <w:numPr>
          <w:ilvl w:val="0"/>
          <w:numId w:val="6"/>
        </w:numPr>
        <w:rPr>
          <w:rFonts w:cstheme="minorHAnsi"/>
        </w:rPr>
      </w:pPr>
      <w:r w:rsidRPr="006111D0">
        <w:rPr>
          <w:rFonts w:asciiTheme="minorHAnsi" w:hAnsiTheme="minorHAnsi" w:cstheme="minorHAnsi"/>
          <w:sz w:val="22"/>
          <w:szCs w:val="22"/>
        </w:rPr>
        <w:t>DISCUSS options</w:t>
      </w:r>
    </w:p>
    <w:p w:rsidR="0042549A" w:rsidRPr="00B83DAA" w:rsidRDefault="0042549A" w:rsidP="000D3EB9">
      <w:pPr>
        <w:pStyle w:val="ListParagraph"/>
        <w:numPr>
          <w:ilvl w:val="0"/>
          <w:numId w:val="6"/>
        </w:numPr>
        <w:rPr>
          <w:rFonts w:cstheme="minorHAnsi"/>
        </w:rPr>
      </w:pPr>
      <w:r w:rsidRPr="006111D0">
        <w:rPr>
          <w:rFonts w:asciiTheme="minorHAnsi" w:hAnsiTheme="minorHAnsi" w:cstheme="minorHAnsi"/>
          <w:sz w:val="22"/>
          <w:szCs w:val="22"/>
        </w:rPr>
        <w:t>Put your Plan into ACTION</w:t>
      </w:r>
    </w:p>
    <w:p w:rsidR="0042549A" w:rsidRDefault="0042549A" w:rsidP="000D3EB9">
      <w:pPr>
        <w:pStyle w:val="ListParagraph"/>
        <w:numPr>
          <w:ilvl w:val="0"/>
          <w:numId w:val="6"/>
        </w:numPr>
        <w:spacing w:after="200"/>
        <w:ind w:left="714" w:hanging="357"/>
        <w:rPr>
          <w:rFonts w:cstheme="minorHAnsi"/>
        </w:rPr>
      </w:pPr>
      <w:r w:rsidRPr="006111D0">
        <w:rPr>
          <w:rFonts w:asciiTheme="minorHAnsi" w:hAnsiTheme="minorHAnsi" w:cstheme="minorHAnsi"/>
          <w:sz w:val="22"/>
          <w:szCs w:val="22"/>
        </w:rPr>
        <w:t>Assist your employee to RETIRE</w:t>
      </w:r>
    </w:p>
    <w:p w:rsidR="0042549A" w:rsidRPr="0042549A" w:rsidRDefault="0042549A" w:rsidP="0042549A">
      <w:pPr>
        <w:rPr>
          <w:rFonts w:cstheme="minorHAnsi"/>
        </w:rPr>
      </w:pPr>
      <w:r>
        <w:rPr>
          <w:rFonts w:cstheme="minorHAnsi"/>
        </w:rPr>
        <w:t>Please see further information on planning in Appendix 1.</w:t>
      </w:r>
    </w:p>
    <w:p w:rsidR="00296196" w:rsidRPr="00296196" w:rsidRDefault="00296196" w:rsidP="00296196">
      <w:pPr>
        <w:rPr>
          <w:b/>
          <w:sz w:val="28"/>
          <w:szCs w:val="28"/>
        </w:rPr>
      </w:pPr>
      <w:r w:rsidRPr="00296196">
        <w:rPr>
          <w:b/>
          <w:sz w:val="28"/>
          <w:szCs w:val="28"/>
        </w:rPr>
        <w:t>Where do I go for more help?</w:t>
      </w:r>
    </w:p>
    <w:p w:rsidR="00496A2F" w:rsidRDefault="00296196" w:rsidP="00496A2F">
      <w:pPr>
        <w:autoSpaceDE w:val="0"/>
        <w:autoSpaceDN w:val="0"/>
        <w:adjustRightInd w:val="0"/>
        <w:rPr>
          <w:rFonts w:cstheme="minorHAnsi"/>
        </w:rPr>
      </w:pPr>
      <w:r w:rsidRPr="00296196">
        <w:rPr>
          <w:rFonts w:cstheme="minorHAnsi"/>
        </w:rPr>
        <w:t>Retirement can involve more than just finding activities to do. It can involve important decisions around living arrangements, finances and care</w:t>
      </w:r>
      <w:r>
        <w:rPr>
          <w:rFonts w:cstheme="minorHAnsi"/>
        </w:rPr>
        <w:t xml:space="preserve"> or accommodation</w:t>
      </w:r>
      <w:r w:rsidRPr="00296196">
        <w:rPr>
          <w:rFonts w:cstheme="minorHAnsi"/>
        </w:rPr>
        <w:t xml:space="preserve">. Supported employees may need assistance to access suitable support from various government agencies if their carers and advocates are unable to do this on their behalf. </w:t>
      </w:r>
    </w:p>
    <w:p w:rsidR="003B17E9" w:rsidRDefault="003B17E9" w:rsidP="00496A2F">
      <w:pPr>
        <w:autoSpaceDE w:val="0"/>
        <w:autoSpaceDN w:val="0"/>
        <w:adjustRightInd w:val="0"/>
        <w:rPr>
          <w:rFonts w:cstheme="minorHAnsi"/>
        </w:rPr>
      </w:pPr>
      <w:r>
        <w:rPr>
          <w:rFonts w:cstheme="minorHAnsi"/>
        </w:rPr>
        <w:t>Please review the information in the attached appendices for further support</w:t>
      </w:r>
      <w:r w:rsidR="00BA4515">
        <w:rPr>
          <w:rFonts w:cstheme="minorHAnsi"/>
        </w:rPr>
        <w:t xml:space="preserve"> to assist</w:t>
      </w:r>
      <w:r>
        <w:rPr>
          <w:rFonts w:cstheme="minorHAnsi"/>
        </w:rPr>
        <w:t xml:space="preserve"> your supported employees to transition to retirement.</w:t>
      </w:r>
    </w:p>
    <w:p w:rsidR="003B17E9" w:rsidRDefault="003B17E9">
      <w:pPr>
        <w:rPr>
          <w:rFonts w:cstheme="minorHAnsi"/>
          <w:b/>
        </w:rPr>
      </w:pPr>
      <w:r>
        <w:rPr>
          <w:rFonts w:cstheme="minorHAnsi"/>
          <w:b/>
        </w:rPr>
        <w:br w:type="page"/>
      </w:r>
    </w:p>
    <w:p w:rsidR="003B17E9" w:rsidRPr="00871731" w:rsidRDefault="003B17E9" w:rsidP="003B17E9">
      <w:pPr>
        <w:rPr>
          <w:b/>
          <w:sz w:val="32"/>
          <w:szCs w:val="32"/>
          <w:u w:val="single"/>
        </w:rPr>
      </w:pPr>
      <w:r w:rsidRPr="00871731">
        <w:rPr>
          <w:b/>
          <w:sz w:val="32"/>
          <w:szCs w:val="32"/>
          <w:u w:val="single"/>
        </w:rPr>
        <w:lastRenderedPageBreak/>
        <w:t>Appendix 1</w:t>
      </w:r>
    </w:p>
    <w:p w:rsidR="003B17E9" w:rsidRPr="001B43FB" w:rsidRDefault="003B17E9" w:rsidP="003B17E9">
      <w:pPr>
        <w:rPr>
          <w:b/>
          <w:sz w:val="28"/>
          <w:szCs w:val="28"/>
        </w:rPr>
      </w:pPr>
      <w:r w:rsidRPr="001B43FB">
        <w:rPr>
          <w:b/>
          <w:sz w:val="28"/>
          <w:szCs w:val="28"/>
        </w:rPr>
        <w:t>Planning for retirement</w:t>
      </w:r>
      <w:r w:rsidR="006B31B7">
        <w:rPr>
          <w:b/>
          <w:sz w:val="28"/>
          <w:szCs w:val="28"/>
        </w:rPr>
        <w:t xml:space="preserve"> – a process</w:t>
      </w:r>
    </w:p>
    <w:p w:rsidR="003B17E9" w:rsidRDefault="003B17E9" w:rsidP="003B17E9">
      <w:r>
        <w:t xml:space="preserve">Supporting and planning </w:t>
      </w:r>
      <w:r w:rsidR="000D3EB9">
        <w:t>is critical</w:t>
      </w:r>
      <w:r>
        <w:t xml:space="preserve"> for a successful transition to retirement. </w:t>
      </w:r>
      <w:r w:rsidR="000D3EB9">
        <w:t xml:space="preserve"> </w:t>
      </w:r>
      <w:r>
        <w:t>Planning and implementation can be achieved in 6 simple steps:</w:t>
      </w:r>
    </w:p>
    <w:p w:rsidR="003B17E9" w:rsidRDefault="006B31B7" w:rsidP="000D3EB9">
      <w:pPr>
        <w:pStyle w:val="ListParagraph"/>
        <w:numPr>
          <w:ilvl w:val="0"/>
          <w:numId w:val="2"/>
        </w:numPr>
        <w:spacing w:line="276" w:lineRule="auto"/>
        <w:rPr>
          <w:rFonts w:asciiTheme="minorHAnsi" w:hAnsiTheme="minorHAnsi" w:cstheme="minorHAnsi"/>
          <w:i/>
          <w:sz w:val="22"/>
          <w:szCs w:val="22"/>
        </w:rPr>
      </w:pPr>
      <w:r>
        <w:rPr>
          <w:rFonts w:asciiTheme="minorHAnsi" w:hAnsiTheme="minorHAnsi" w:cstheme="minorHAnsi"/>
          <w:i/>
          <w:sz w:val="22"/>
          <w:szCs w:val="22"/>
        </w:rPr>
        <w:t>MEET</w:t>
      </w:r>
    </w:p>
    <w:p w:rsidR="003B17E9" w:rsidRDefault="003B17E9" w:rsidP="000D3EB9">
      <w:pPr>
        <w:pStyle w:val="ListParagraph"/>
        <w:numPr>
          <w:ilvl w:val="0"/>
          <w:numId w:val="7"/>
        </w:numPr>
        <w:spacing w:line="276" w:lineRule="auto"/>
        <w:rPr>
          <w:rFonts w:asciiTheme="minorHAnsi" w:hAnsiTheme="minorHAnsi" w:cstheme="minorHAnsi"/>
          <w:sz w:val="22"/>
          <w:szCs w:val="22"/>
        </w:rPr>
      </w:pPr>
      <w:r w:rsidRPr="001B43FB">
        <w:rPr>
          <w:rFonts w:asciiTheme="minorHAnsi" w:hAnsiTheme="minorHAnsi" w:cstheme="minorHAnsi"/>
          <w:sz w:val="22"/>
          <w:szCs w:val="22"/>
        </w:rPr>
        <w:t>Discuss retirement</w:t>
      </w:r>
      <w:r>
        <w:rPr>
          <w:rFonts w:asciiTheme="minorHAnsi" w:hAnsiTheme="minorHAnsi" w:cstheme="minorHAnsi"/>
          <w:sz w:val="22"/>
          <w:szCs w:val="22"/>
        </w:rPr>
        <w:t xml:space="preserve"> regularly at annual reviews, and more frequently when retirement date is set. </w:t>
      </w:r>
      <w:r w:rsidR="000D3EB9">
        <w:rPr>
          <w:rFonts w:asciiTheme="minorHAnsi" w:hAnsiTheme="minorHAnsi" w:cstheme="minorHAnsi"/>
          <w:sz w:val="22"/>
          <w:szCs w:val="22"/>
        </w:rPr>
        <w:t xml:space="preserve"> </w:t>
      </w:r>
      <w:r>
        <w:rPr>
          <w:rFonts w:asciiTheme="minorHAnsi" w:hAnsiTheme="minorHAnsi" w:cstheme="minorHAnsi"/>
          <w:sz w:val="22"/>
          <w:szCs w:val="22"/>
        </w:rPr>
        <w:t xml:space="preserve">Ensure retirement is discussed as a positive concept. </w:t>
      </w:r>
    </w:p>
    <w:p w:rsidR="003B17E9" w:rsidRPr="0001434E" w:rsidRDefault="003B17E9" w:rsidP="000D3EB9">
      <w:pPr>
        <w:pStyle w:val="ListParagraph"/>
        <w:numPr>
          <w:ilvl w:val="0"/>
          <w:numId w:val="7"/>
        </w:numPr>
        <w:spacing w:line="276" w:lineRule="auto"/>
        <w:rPr>
          <w:rFonts w:asciiTheme="minorHAnsi" w:hAnsiTheme="minorHAnsi" w:cstheme="minorHAnsi"/>
          <w:sz w:val="22"/>
          <w:szCs w:val="22"/>
        </w:rPr>
      </w:pPr>
      <w:r w:rsidRPr="0001434E">
        <w:rPr>
          <w:rFonts w:asciiTheme="minorHAnsi" w:hAnsiTheme="minorHAnsi" w:cstheme="minorHAnsi"/>
          <w:sz w:val="22"/>
          <w:szCs w:val="22"/>
        </w:rPr>
        <w:t>Explain choices, talk about healthy and active retirement.</w:t>
      </w:r>
    </w:p>
    <w:p w:rsidR="00AC2A43" w:rsidRDefault="003B17E9" w:rsidP="000D3EB9">
      <w:pPr>
        <w:pStyle w:val="ListParagraph"/>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Think about limitations: health, travel, finances, </w:t>
      </w:r>
      <w:r w:rsidR="000D3EB9">
        <w:rPr>
          <w:rFonts w:asciiTheme="minorHAnsi" w:hAnsiTheme="minorHAnsi" w:cstheme="minorHAnsi"/>
          <w:sz w:val="22"/>
          <w:szCs w:val="22"/>
        </w:rPr>
        <w:t xml:space="preserve">and </w:t>
      </w:r>
      <w:r>
        <w:rPr>
          <w:rFonts w:asciiTheme="minorHAnsi" w:hAnsiTheme="minorHAnsi" w:cstheme="minorHAnsi"/>
          <w:sz w:val="22"/>
          <w:szCs w:val="22"/>
        </w:rPr>
        <w:t xml:space="preserve">support. </w:t>
      </w:r>
      <w:r w:rsidR="000D3EB9">
        <w:rPr>
          <w:rFonts w:asciiTheme="minorHAnsi" w:hAnsiTheme="minorHAnsi" w:cstheme="minorHAnsi"/>
          <w:sz w:val="22"/>
          <w:szCs w:val="22"/>
        </w:rPr>
        <w:t xml:space="preserve"> </w:t>
      </w:r>
    </w:p>
    <w:p w:rsidR="00AC2A43" w:rsidRDefault="003B17E9" w:rsidP="00AC2A43">
      <w:pPr>
        <w:pStyle w:val="ListParagraph"/>
        <w:numPr>
          <w:ilvl w:val="1"/>
          <w:numId w:val="15"/>
        </w:numPr>
        <w:spacing w:line="276" w:lineRule="auto"/>
        <w:rPr>
          <w:rFonts w:asciiTheme="minorHAnsi" w:hAnsiTheme="minorHAnsi" w:cstheme="minorHAnsi"/>
          <w:sz w:val="22"/>
          <w:szCs w:val="22"/>
        </w:rPr>
      </w:pPr>
      <w:r>
        <w:rPr>
          <w:rFonts w:asciiTheme="minorHAnsi" w:hAnsiTheme="minorHAnsi" w:cstheme="minorHAnsi"/>
          <w:sz w:val="22"/>
          <w:szCs w:val="22"/>
        </w:rPr>
        <w:t>What might limit the supported employee fro</w:t>
      </w:r>
      <w:r w:rsidR="00AC2A43">
        <w:rPr>
          <w:rFonts w:asciiTheme="minorHAnsi" w:hAnsiTheme="minorHAnsi" w:cstheme="minorHAnsi"/>
          <w:sz w:val="22"/>
          <w:szCs w:val="22"/>
        </w:rPr>
        <w:t>m participating in an activity?</w:t>
      </w:r>
    </w:p>
    <w:p w:rsidR="003B17E9" w:rsidRDefault="003B17E9" w:rsidP="00AC2A43">
      <w:pPr>
        <w:pStyle w:val="ListParagraph"/>
        <w:numPr>
          <w:ilvl w:val="1"/>
          <w:numId w:val="15"/>
        </w:numPr>
        <w:spacing w:line="276" w:lineRule="auto"/>
        <w:rPr>
          <w:rFonts w:asciiTheme="minorHAnsi" w:hAnsiTheme="minorHAnsi" w:cstheme="minorHAnsi"/>
          <w:sz w:val="22"/>
          <w:szCs w:val="22"/>
        </w:rPr>
      </w:pPr>
      <w:r>
        <w:rPr>
          <w:rFonts w:asciiTheme="minorHAnsi" w:hAnsiTheme="minorHAnsi" w:cstheme="minorHAnsi"/>
          <w:sz w:val="22"/>
          <w:szCs w:val="22"/>
        </w:rPr>
        <w:t>Can these limitations be lessened with further support, or a different approach?</w:t>
      </w:r>
    </w:p>
    <w:p w:rsidR="003B17E9" w:rsidRDefault="003B17E9" w:rsidP="000D3EB9">
      <w:pPr>
        <w:pStyle w:val="ListParagraph"/>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Explain what retirement might mean in terms of income. </w:t>
      </w:r>
      <w:r w:rsidR="000D3EB9">
        <w:rPr>
          <w:rFonts w:asciiTheme="minorHAnsi" w:hAnsiTheme="minorHAnsi" w:cstheme="minorHAnsi"/>
          <w:sz w:val="22"/>
          <w:szCs w:val="22"/>
        </w:rPr>
        <w:t xml:space="preserve"> </w:t>
      </w:r>
      <w:r>
        <w:rPr>
          <w:rFonts w:asciiTheme="minorHAnsi" w:hAnsiTheme="minorHAnsi" w:cstheme="minorHAnsi"/>
          <w:sz w:val="22"/>
          <w:szCs w:val="22"/>
        </w:rPr>
        <w:t xml:space="preserve">Most supported employees are on the Disability Support Pension, and may be eligible for the Aged Pension once they turn 65. </w:t>
      </w:r>
      <w:r w:rsidR="000D3EB9">
        <w:rPr>
          <w:rFonts w:asciiTheme="minorHAnsi" w:hAnsiTheme="minorHAnsi" w:cstheme="minorHAnsi"/>
          <w:sz w:val="22"/>
          <w:szCs w:val="22"/>
        </w:rPr>
        <w:t xml:space="preserve"> </w:t>
      </w:r>
      <w:r>
        <w:rPr>
          <w:rFonts w:asciiTheme="minorHAnsi" w:hAnsiTheme="minorHAnsi" w:cstheme="minorHAnsi"/>
          <w:sz w:val="22"/>
          <w:szCs w:val="22"/>
        </w:rPr>
        <w:t>However a reduction in work hours may have an effect on net income</w:t>
      </w:r>
      <w:r w:rsidR="006B31B7">
        <w:rPr>
          <w:rFonts w:asciiTheme="minorHAnsi" w:hAnsiTheme="minorHAnsi" w:cstheme="minorHAnsi"/>
          <w:sz w:val="22"/>
          <w:szCs w:val="22"/>
        </w:rPr>
        <w:t xml:space="preserve"> and this may cause some concern</w:t>
      </w:r>
      <w:r>
        <w:rPr>
          <w:rFonts w:asciiTheme="minorHAnsi" w:hAnsiTheme="minorHAnsi" w:cstheme="minorHAnsi"/>
          <w:sz w:val="22"/>
          <w:szCs w:val="22"/>
        </w:rPr>
        <w:t xml:space="preserve">. </w:t>
      </w:r>
      <w:r w:rsidR="000D3EB9">
        <w:rPr>
          <w:rFonts w:asciiTheme="minorHAnsi" w:hAnsiTheme="minorHAnsi" w:cstheme="minorHAnsi"/>
          <w:sz w:val="22"/>
          <w:szCs w:val="22"/>
        </w:rPr>
        <w:t xml:space="preserve"> </w:t>
      </w:r>
      <w:r>
        <w:rPr>
          <w:rFonts w:asciiTheme="minorHAnsi" w:hAnsiTheme="minorHAnsi" w:cstheme="minorHAnsi"/>
          <w:sz w:val="22"/>
          <w:szCs w:val="22"/>
        </w:rPr>
        <w:t>A referral to a financial counsellor or Centrelink Financial Services Officer may be a good way to alleviate any fears they may have.</w:t>
      </w:r>
    </w:p>
    <w:p w:rsidR="003B17E9" w:rsidRPr="001B43FB" w:rsidRDefault="003B17E9" w:rsidP="003B17E9">
      <w:pPr>
        <w:pStyle w:val="ListParagraph"/>
        <w:spacing w:line="276" w:lineRule="auto"/>
        <w:ind w:left="1440"/>
        <w:rPr>
          <w:rFonts w:asciiTheme="minorHAnsi" w:hAnsiTheme="minorHAnsi" w:cstheme="minorHAnsi"/>
          <w:sz w:val="22"/>
          <w:szCs w:val="22"/>
        </w:rPr>
      </w:pPr>
    </w:p>
    <w:p w:rsidR="003B17E9" w:rsidRPr="00871731" w:rsidRDefault="006B31B7" w:rsidP="000D3EB9">
      <w:pPr>
        <w:pStyle w:val="ListParagraph"/>
        <w:numPr>
          <w:ilvl w:val="0"/>
          <w:numId w:val="2"/>
        </w:numPr>
        <w:spacing w:line="276" w:lineRule="auto"/>
        <w:rPr>
          <w:rFonts w:asciiTheme="minorHAnsi" w:hAnsiTheme="minorHAnsi" w:cstheme="minorHAnsi"/>
          <w:i/>
          <w:sz w:val="22"/>
          <w:szCs w:val="22"/>
        </w:rPr>
      </w:pPr>
      <w:r>
        <w:rPr>
          <w:rFonts w:asciiTheme="minorHAnsi" w:hAnsiTheme="minorHAnsi" w:cstheme="minorHAnsi"/>
          <w:i/>
          <w:sz w:val="22"/>
          <w:szCs w:val="22"/>
        </w:rPr>
        <w:t>FACT-FINDING</w:t>
      </w:r>
    </w:p>
    <w:p w:rsidR="003B17E9" w:rsidRPr="00871731" w:rsidRDefault="003B17E9" w:rsidP="000D3EB9">
      <w:pPr>
        <w:pStyle w:val="ListParagraph"/>
        <w:numPr>
          <w:ilvl w:val="0"/>
          <w:numId w:val="9"/>
        </w:numPr>
        <w:spacing w:line="276" w:lineRule="auto"/>
        <w:rPr>
          <w:rFonts w:asciiTheme="minorHAnsi" w:hAnsiTheme="minorHAnsi" w:cstheme="minorHAnsi"/>
          <w:sz w:val="22"/>
          <w:szCs w:val="22"/>
        </w:rPr>
      </w:pPr>
      <w:r w:rsidRPr="00871731">
        <w:rPr>
          <w:rFonts w:asciiTheme="minorHAnsi" w:hAnsiTheme="minorHAnsi" w:cstheme="minorHAnsi"/>
          <w:sz w:val="22"/>
          <w:szCs w:val="22"/>
        </w:rPr>
        <w:t>Research options that might appeal to the supported employee</w:t>
      </w:r>
      <w:r w:rsidR="00673C29">
        <w:rPr>
          <w:rFonts w:asciiTheme="minorHAnsi" w:hAnsiTheme="minorHAnsi" w:cstheme="minorHAnsi"/>
          <w:sz w:val="22"/>
          <w:szCs w:val="22"/>
        </w:rPr>
        <w:t xml:space="preserve"> and align with their interests</w:t>
      </w:r>
      <w:r w:rsidR="000D3EB9" w:rsidRPr="00871731">
        <w:rPr>
          <w:rFonts w:asciiTheme="minorHAnsi" w:hAnsiTheme="minorHAnsi" w:cstheme="minorHAnsi"/>
          <w:sz w:val="22"/>
          <w:szCs w:val="22"/>
        </w:rPr>
        <w:t>.</w:t>
      </w:r>
    </w:p>
    <w:p w:rsidR="003B17E9" w:rsidRPr="00871731" w:rsidRDefault="003B17E9" w:rsidP="000D3EB9">
      <w:pPr>
        <w:pStyle w:val="ListParagraph"/>
        <w:numPr>
          <w:ilvl w:val="0"/>
          <w:numId w:val="9"/>
        </w:numPr>
        <w:spacing w:line="276" w:lineRule="auto"/>
        <w:rPr>
          <w:rFonts w:asciiTheme="minorHAnsi" w:hAnsiTheme="minorHAnsi" w:cstheme="minorHAnsi"/>
          <w:i/>
          <w:sz w:val="22"/>
          <w:szCs w:val="22"/>
        </w:rPr>
      </w:pPr>
      <w:r w:rsidRPr="00871731">
        <w:rPr>
          <w:rFonts w:asciiTheme="minorHAnsi" w:hAnsiTheme="minorHAnsi" w:cstheme="minorHAnsi"/>
          <w:sz w:val="22"/>
          <w:szCs w:val="22"/>
        </w:rPr>
        <w:t xml:space="preserve">Look at local community activities that the supported employee might be able to actively participate in. </w:t>
      </w:r>
      <w:r w:rsidR="000D3EB9" w:rsidRPr="00871731">
        <w:rPr>
          <w:rFonts w:asciiTheme="minorHAnsi" w:hAnsiTheme="minorHAnsi" w:cstheme="minorHAnsi"/>
          <w:sz w:val="22"/>
          <w:szCs w:val="22"/>
        </w:rPr>
        <w:t xml:space="preserve"> </w:t>
      </w:r>
      <w:r w:rsidRPr="00871731">
        <w:rPr>
          <w:rFonts w:asciiTheme="minorHAnsi" w:hAnsiTheme="minorHAnsi" w:cstheme="minorHAnsi"/>
          <w:sz w:val="22"/>
          <w:szCs w:val="22"/>
        </w:rPr>
        <w:t xml:space="preserve">Mainstream activities where the supported employee may be able to have a ‘mentor’ to assist them to be involved can be beneficial for both the supported employee and the agency. </w:t>
      </w:r>
      <w:r w:rsidR="000D3EB9" w:rsidRPr="00871731">
        <w:rPr>
          <w:rFonts w:asciiTheme="minorHAnsi" w:hAnsiTheme="minorHAnsi" w:cstheme="minorHAnsi"/>
          <w:sz w:val="22"/>
          <w:szCs w:val="22"/>
        </w:rPr>
        <w:t xml:space="preserve"> </w:t>
      </w:r>
      <w:r w:rsidRPr="00871731">
        <w:rPr>
          <w:rFonts w:asciiTheme="minorHAnsi" w:hAnsiTheme="minorHAnsi" w:cstheme="minorHAnsi"/>
          <w:sz w:val="22"/>
          <w:szCs w:val="22"/>
        </w:rPr>
        <w:t>Volunteering, sport, church activities, or senior citizens clubs can all be suitable activities, depending on each supported employee’s circumstances.</w:t>
      </w:r>
    </w:p>
    <w:p w:rsidR="003B17E9" w:rsidRPr="00871731" w:rsidRDefault="003B17E9" w:rsidP="000D3EB9">
      <w:pPr>
        <w:pStyle w:val="ListParagraph"/>
        <w:numPr>
          <w:ilvl w:val="0"/>
          <w:numId w:val="9"/>
        </w:numPr>
        <w:spacing w:line="276" w:lineRule="auto"/>
        <w:rPr>
          <w:rFonts w:asciiTheme="minorHAnsi" w:hAnsiTheme="minorHAnsi" w:cstheme="minorHAnsi"/>
          <w:sz w:val="22"/>
          <w:szCs w:val="22"/>
        </w:rPr>
      </w:pPr>
      <w:r w:rsidRPr="00871731">
        <w:rPr>
          <w:rFonts w:asciiTheme="minorHAnsi" w:hAnsiTheme="minorHAnsi" w:cstheme="minorHAnsi"/>
          <w:sz w:val="22"/>
          <w:szCs w:val="22"/>
        </w:rPr>
        <w:t>Look at the bigger picture in terms of travel, cost and continuity</w:t>
      </w:r>
      <w:r w:rsidR="00673C29">
        <w:rPr>
          <w:rFonts w:asciiTheme="minorHAnsi" w:hAnsiTheme="minorHAnsi" w:cstheme="minorHAnsi"/>
          <w:sz w:val="22"/>
          <w:szCs w:val="22"/>
        </w:rPr>
        <w:t>, e.g.</w:t>
      </w:r>
      <w:r w:rsidRPr="00871731">
        <w:rPr>
          <w:rFonts w:asciiTheme="minorHAnsi" w:hAnsiTheme="minorHAnsi" w:cstheme="minorHAnsi"/>
          <w:sz w:val="22"/>
          <w:szCs w:val="22"/>
        </w:rPr>
        <w:t xml:space="preserve"> </w:t>
      </w:r>
    </w:p>
    <w:p w:rsidR="003B17E9" w:rsidRPr="00871731" w:rsidRDefault="003B17E9" w:rsidP="000D3EB9">
      <w:pPr>
        <w:pStyle w:val="ListParagraph"/>
        <w:numPr>
          <w:ilvl w:val="2"/>
          <w:numId w:val="10"/>
        </w:numPr>
        <w:spacing w:line="276" w:lineRule="auto"/>
        <w:ind w:left="1701" w:hanging="283"/>
        <w:rPr>
          <w:rFonts w:asciiTheme="minorHAnsi" w:hAnsiTheme="minorHAnsi" w:cstheme="minorHAnsi"/>
          <w:sz w:val="22"/>
          <w:szCs w:val="22"/>
        </w:rPr>
      </w:pPr>
      <w:r w:rsidRPr="00871731">
        <w:rPr>
          <w:rFonts w:asciiTheme="minorHAnsi" w:hAnsiTheme="minorHAnsi" w:cstheme="minorHAnsi"/>
          <w:sz w:val="22"/>
          <w:szCs w:val="22"/>
        </w:rPr>
        <w:t xml:space="preserve">Will the supported employee be able to get there? </w:t>
      </w:r>
    </w:p>
    <w:p w:rsidR="003B17E9" w:rsidRPr="00871731" w:rsidRDefault="003B17E9" w:rsidP="000D3EB9">
      <w:pPr>
        <w:pStyle w:val="ListParagraph"/>
        <w:numPr>
          <w:ilvl w:val="2"/>
          <w:numId w:val="10"/>
        </w:numPr>
        <w:spacing w:line="276" w:lineRule="auto"/>
        <w:ind w:left="1701" w:hanging="283"/>
        <w:rPr>
          <w:rFonts w:asciiTheme="minorHAnsi" w:hAnsiTheme="minorHAnsi" w:cstheme="minorHAnsi"/>
          <w:sz w:val="22"/>
          <w:szCs w:val="22"/>
        </w:rPr>
      </w:pPr>
      <w:r w:rsidRPr="00871731">
        <w:rPr>
          <w:rFonts w:asciiTheme="minorHAnsi" w:hAnsiTheme="minorHAnsi" w:cstheme="minorHAnsi"/>
          <w:sz w:val="22"/>
          <w:szCs w:val="22"/>
        </w:rPr>
        <w:t>Can they pay for the activity on an ongoing basis with their income?</w:t>
      </w:r>
    </w:p>
    <w:p w:rsidR="003B17E9" w:rsidRPr="00871731" w:rsidRDefault="003B17E9" w:rsidP="000D3EB9">
      <w:pPr>
        <w:pStyle w:val="ListParagraph"/>
        <w:numPr>
          <w:ilvl w:val="2"/>
          <w:numId w:val="10"/>
        </w:numPr>
        <w:spacing w:line="276" w:lineRule="auto"/>
        <w:ind w:left="1701" w:hanging="283"/>
        <w:rPr>
          <w:rFonts w:asciiTheme="minorHAnsi" w:hAnsiTheme="minorHAnsi" w:cstheme="minorHAnsi"/>
          <w:sz w:val="22"/>
          <w:szCs w:val="22"/>
        </w:rPr>
      </w:pPr>
      <w:r w:rsidRPr="00871731">
        <w:rPr>
          <w:rFonts w:asciiTheme="minorHAnsi" w:hAnsiTheme="minorHAnsi" w:cstheme="minorHAnsi"/>
          <w:sz w:val="22"/>
          <w:szCs w:val="22"/>
        </w:rPr>
        <w:t xml:space="preserve"> Is the activity expected to be ongoing?</w:t>
      </w:r>
    </w:p>
    <w:p w:rsidR="003B17E9" w:rsidRPr="00871731" w:rsidRDefault="003B17E9" w:rsidP="003B17E9">
      <w:pPr>
        <w:pStyle w:val="ListParagraph"/>
        <w:spacing w:line="276" w:lineRule="auto"/>
        <w:ind w:left="1440"/>
        <w:rPr>
          <w:rFonts w:asciiTheme="minorHAnsi" w:hAnsiTheme="minorHAnsi" w:cstheme="minorHAnsi"/>
          <w:i/>
          <w:sz w:val="22"/>
          <w:szCs w:val="22"/>
        </w:rPr>
      </w:pPr>
    </w:p>
    <w:p w:rsidR="003B17E9" w:rsidRPr="00871731" w:rsidRDefault="006B31B7" w:rsidP="000D3EB9">
      <w:pPr>
        <w:pStyle w:val="ListParagraph"/>
        <w:numPr>
          <w:ilvl w:val="0"/>
          <w:numId w:val="2"/>
        </w:numPr>
        <w:spacing w:line="276" w:lineRule="auto"/>
        <w:rPr>
          <w:rFonts w:asciiTheme="minorHAnsi" w:hAnsiTheme="minorHAnsi" w:cstheme="minorHAnsi"/>
          <w:i/>
          <w:sz w:val="22"/>
          <w:szCs w:val="22"/>
        </w:rPr>
      </w:pPr>
      <w:r>
        <w:rPr>
          <w:rFonts w:asciiTheme="minorHAnsi" w:hAnsiTheme="minorHAnsi" w:cstheme="minorHAnsi"/>
          <w:i/>
          <w:sz w:val="22"/>
          <w:szCs w:val="22"/>
        </w:rPr>
        <w:t>PLAN</w:t>
      </w:r>
    </w:p>
    <w:p w:rsidR="003B17E9" w:rsidRPr="00871731" w:rsidRDefault="003B17E9" w:rsidP="000D3EB9">
      <w:pPr>
        <w:pStyle w:val="ListParagraph"/>
        <w:numPr>
          <w:ilvl w:val="0"/>
          <w:numId w:val="8"/>
        </w:numPr>
        <w:rPr>
          <w:rFonts w:asciiTheme="minorHAnsi" w:hAnsiTheme="minorHAnsi" w:cstheme="minorHAnsi"/>
        </w:rPr>
      </w:pPr>
      <w:r w:rsidRPr="00871731">
        <w:rPr>
          <w:rFonts w:asciiTheme="minorHAnsi" w:hAnsiTheme="minorHAnsi" w:cstheme="minorHAnsi"/>
        </w:rPr>
        <w:t xml:space="preserve">Define a goal. </w:t>
      </w:r>
      <w:r w:rsidR="000D3EB9" w:rsidRPr="00871731">
        <w:rPr>
          <w:rFonts w:asciiTheme="minorHAnsi" w:hAnsiTheme="minorHAnsi" w:cstheme="minorHAnsi"/>
        </w:rPr>
        <w:t xml:space="preserve"> </w:t>
      </w:r>
      <w:r w:rsidRPr="00871731">
        <w:rPr>
          <w:rFonts w:asciiTheme="minorHAnsi" w:hAnsiTheme="minorHAnsi" w:cstheme="minorHAnsi"/>
        </w:rPr>
        <w:t>Speak to the supported employee about what they want to do:</w:t>
      </w:r>
    </w:p>
    <w:p w:rsidR="003B17E9" w:rsidRPr="00871731" w:rsidRDefault="003B17E9" w:rsidP="000D3EB9">
      <w:pPr>
        <w:pStyle w:val="ListParagraph"/>
        <w:numPr>
          <w:ilvl w:val="2"/>
          <w:numId w:val="5"/>
        </w:numPr>
        <w:spacing w:line="276" w:lineRule="auto"/>
        <w:ind w:left="1701" w:hanging="283"/>
        <w:rPr>
          <w:rFonts w:asciiTheme="minorHAnsi" w:hAnsiTheme="minorHAnsi" w:cstheme="minorHAnsi"/>
          <w:sz w:val="22"/>
          <w:szCs w:val="22"/>
        </w:rPr>
      </w:pPr>
      <w:r w:rsidRPr="00871731">
        <w:rPr>
          <w:rFonts w:asciiTheme="minorHAnsi" w:hAnsiTheme="minorHAnsi" w:cstheme="minorHAnsi"/>
          <w:sz w:val="22"/>
          <w:szCs w:val="22"/>
        </w:rPr>
        <w:t>Would a reduction in work hours assist the supported employee to transition to retirement activities?</w:t>
      </w:r>
      <w:r w:rsidRPr="00871731" w:rsidDel="00F9107A">
        <w:rPr>
          <w:rFonts w:asciiTheme="minorHAnsi" w:hAnsiTheme="minorHAnsi" w:cstheme="minorHAnsi"/>
          <w:sz w:val="22"/>
          <w:szCs w:val="22"/>
        </w:rPr>
        <w:t xml:space="preserve"> </w:t>
      </w:r>
      <w:r w:rsidR="000D3EB9" w:rsidRPr="00871731">
        <w:rPr>
          <w:rFonts w:asciiTheme="minorHAnsi" w:hAnsiTheme="minorHAnsi" w:cstheme="minorHAnsi"/>
          <w:sz w:val="22"/>
          <w:szCs w:val="22"/>
        </w:rPr>
        <w:t xml:space="preserve"> </w:t>
      </w:r>
      <w:r w:rsidRPr="00871731">
        <w:rPr>
          <w:rFonts w:asciiTheme="minorHAnsi" w:hAnsiTheme="minorHAnsi" w:cstheme="minorHAnsi"/>
          <w:sz w:val="22"/>
          <w:szCs w:val="22"/>
        </w:rPr>
        <w:t>Review their current activities and interests</w:t>
      </w:r>
      <w:r w:rsidR="00673C29">
        <w:rPr>
          <w:rFonts w:asciiTheme="minorHAnsi" w:hAnsiTheme="minorHAnsi" w:cstheme="minorHAnsi"/>
          <w:sz w:val="22"/>
          <w:szCs w:val="22"/>
        </w:rPr>
        <w:t>.</w:t>
      </w:r>
    </w:p>
    <w:p w:rsidR="003B17E9" w:rsidRPr="00871731" w:rsidRDefault="003B17E9" w:rsidP="000D3EB9">
      <w:pPr>
        <w:pStyle w:val="ListParagraph"/>
        <w:numPr>
          <w:ilvl w:val="2"/>
          <w:numId w:val="5"/>
        </w:numPr>
        <w:spacing w:line="276" w:lineRule="auto"/>
        <w:ind w:left="1701" w:hanging="283"/>
        <w:rPr>
          <w:rFonts w:asciiTheme="minorHAnsi" w:hAnsiTheme="minorHAnsi" w:cstheme="minorHAnsi"/>
          <w:sz w:val="22"/>
          <w:szCs w:val="22"/>
        </w:rPr>
      </w:pPr>
      <w:r w:rsidRPr="00871731">
        <w:rPr>
          <w:rFonts w:asciiTheme="minorHAnsi" w:hAnsiTheme="minorHAnsi" w:cstheme="minorHAnsi"/>
          <w:sz w:val="22"/>
          <w:szCs w:val="22"/>
        </w:rPr>
        <w:t>Whose responsibility is the actions on the plan?</w:t>
      </w:r>
      <w:r w:rsidR="000D3EB9" w:rsidRPr="00871731">
        <w:rPr>
          <w:rFonts w:asciiTheme="minorHAnsi" w:hAnsiTheme="minorHAnsi" w:cstheme="minorHAnsi"/>
          <w:sz w:val="22"/>
          <w:szCs w:val="22"/>
        </w:rPr>
        <w:t xml:space="preserve"> </w:t>
      </w:r>
      <w:r w:rsidRPr="00871731">
        <w:rPr>
          <w:rFonts w:asciiTheme="minorHAnsi" w:hAnsiTheme="minorHAnsi" w:cstheme="minorHAnsi"/>
          <w:sz w:val="22"/>
          <w:szCs w:val="22"/>
        </w:rPr>
        <w:t xml:space="preserve"> Involve the supported employee and their support network as well as yourself.</w:t>
      </w:r>
    </w:p>
    <w:p w:rsidR="003B17E9" w:rsidRPr="00871731" w:rsidRDefault="003B17E9" w:rsidP="000D3EB9">
      <w:pPr>
        <w:pStyle w:val="ListParagraph"/>
        <w:numPr>
          <w:ilvl w:val="0"/>
          <w:numId w:val="8"/>
        </w:numPr>
        <w:rPr>
          <w:rFonts w:asciiTheme="minorHAnsi" w:hAnsiTheme="minorHAnsi" w:cstheme="minorHAnsi"/>
        </w:rPr>
      </w:pPr>
      <w:r w:rsidRPr="00871731">
        <w:rPr>
          <w:rFonts w:asciiTheme="minorHAnsi" w:hAnsiTheme="minorHAnsi" w:cstheme="minorHAnsi"/>
        </w:rPr>
        <w:t xml:space="preserve">Make a plan. </w:t>
      </w:r>
      <w:r w:rsidR="000D3EB9" w:rsidRPr="00871731">
        <w:rPr>
          <w:rFonts w:asciiTheme="minorHAnsi" w:hAnsiTheme="minorHAnsi" w:cstheme="minorHAnsi"/>
        </w:rPr>
        <w:t xml:space="preserve"> </w:t>
      </w:r>
      <w:r w:rsidR="00673C29">
        <w:rPr>
          <w:rFonts w:asciiTheme="minorHAnsi" w:hAnsiTheme="minorHAnsi" w:cstheme="minorHAnsi"/>
        </w:rPr>
        <w:t>See Appendix 3 for examples of</w:t>
      </w:r>
      <w:r w:rsidRPr="00871731">
        <w:rPr>
          <w:rFonts w:asciiTheme="minorHAnsi" w:hAnsiTheme="minorHAnsi" w:cstheme="minorHAnsi"/>
        </w:rPr>
        <w:t xml:space="preserve"> resources you can use</w:t>
      </w:r>
      <w:r w:rsidR="00673C29">
        <w:rPr>
          <w:rFonts w:asciiTheme="minorHAnsi" w:hAnsiTheme="minorHAnsi" w:cstheme="minorHAnsi"/>
        </w:rPr>
        <w:t>.</w:t>
      </w:r>
    </w:p>
    <w:p w:rsidR="003B17E9" w:rsidRPr="00871731" w:rsidRDefault="003B17E9" w:rsidP="000D3EB9">
      <w:pPr>
        <w:pStyle w:val="ListParagraph"/>
        <w:numPr>
          <w:ilvl w:val="2"/>
          <w:numId w:val="5"/>
        </w:numPr>
        <w:spacing w:line="276" w:lineRule="auto"/>
        <w:ind w:left="1701" w:hanging="283"/>
        <w:rPr>
          <w:rFonts w:asciiTheme="minorHAnsi" w:hAnsiTheme="minorHAnsi" w:cstheme="minorHAnsi"/>
          <w:sz w:val="22"/>
          <w:szCs w:val="22"/>
        </w:rPr>
      </w:pPr>
      <w:r w:rsidRPr="00871731">
        <w:rPr>
          <w:rFonts w:asciiTheme="minorHAnsi" w:hAnsiTheme="minorHAnsi" w:cstheme="minorHAnsi"/>
          <w:sz w:val="22"/>
          <w:szCs w:val="22"/>
        </w:rPr>
        <w:t>Make sure the plan is supported employee</w:t>
      </w:r>
      <w:r w:rsidR="00673C29">
        <w:rPr>
          <w:rFonts w:asciiTheme="minorHAnsi" w:hAnsiTheme="minorHAnsi" w:cstheme="minorHAnsi"/>
          <w:sz w:val="22"/>
          <w:szCs w:val="22"/>
        </w:rPr>
        <w:t xml:space="preserve"> (individually)</w:t>
      </w:r>
      <w:r w:rsidRPr="00871731">
        <w:rPr>
          <w:rFonts w:asciiTheme="minorHAnsi" w:hAnsiTheme="minorHAnsi" w:cstheme="minorHAnsi"/>
          <w:sz w:val="22"/>
          <w:szCs w:val="22"/>
        </w:rPr>
        <w:t xml:space="preserve"> focussed and clearly shows how they can achieve their goal of retirement</w:t>
      </w:r>
    </w:p>
    <w:p w:rsidR="003B17E9" w:rsidRPr="00871731" w:rsidRDefault="003B17E9" w:rsidP="000D3EB9">
      <w:pPr>
        <w:pStyle w:val="ListParagraph"/>
        <w:numPr>
          <w:ilvl w:val="2"/>
          <w:numId w:val="5"/>
        </w:numPr>
        <w:spacing w:line="276" w:lineRule="auto"/>
        <w:ind w:left="1701" w:hanging="283"/>
        <w:rPr>
          <w:rFonts w:asciiTheme="minorHAnsi" w:hAnsiTheme="minorHAnsi" w:cstheme="minorHAnsi"/>
          <w:sz w:val="22"/>
          <w:szCs w:val="22"/>
        </w:rPr>
      </w:pPr>
      <w:r w:rsidRPr="00871731">
        <w:rPr>
          <w:rFonts w:asciiTheme="minorHAnsi" w:hAnsiTheme="minorHAnsi" w:cstheme="minorHAnsi"/>
          <w:sz w:val="22"/>
          <w:szCs w:val="22"/>
        </w:rPr>
        <w:t xml:space="preserve">Put timeframes in place </w:t>
      </w:r>
      <w:r w:rsidR="00673C29">
        <w:rPr>
          <w:rFonts w:asciiTheme="minorHAnsi" w:hAnsiTheme="minorHAnsi" w:cstheme="minorHAnsi"/>
          <w:sz w:val="22"/>
          <w:szCs w:val="22"/>
        </w:rPr>
        <w:t>so there are clear expectations</w:t>
      </w:r>
    </w:p>
    <w:p w:rsidR="003B17E9" w:rsidRPr="00871731" w:rsidRDefault="003B17E9" w:rsidP="000D3EB9">
      <w:pPr>
        <w:pStyle w:val="ListParagraph"/>
        <w:numPr>
          <w:ilvl w:val="2"/>
          <w:numId w:val="5"/>
        </w:numPr>
        <w:spacing w:line="276" w:lineRule="auto"/>
        <w:ind w:left="1701" w:hanging="283"/>
        <w:rPr>
          <w:rFonts w:asciiTheme="minorHAnsi" w:hAnsiTheme="minorHAnsi" w:cstheme="minorHAnsi"/>
          <w:sz w:val="22"/>
          <w:szCs w:val="22"/>
        </w:rPr>
      </w:pPr>
      <w:r w:rsidRPr="00871731">
        <w:rPr>
          <w:rFonts w:asciiTheme="minorHAnsi" w:hAnsiTheme="minorHAnsi" w:cstheme="minorHAnsi"/>
          <w:sz w:val="22"/>
          <w:szCs w:val="22"/>
        </w:rPr>
        <w:t xml:space="preserve">If appropriate, </w:t>
      </w:r>
      <w:r w:rsidR="000D3EB9" w:rsidRPr="00871731">
        <w:rPr>
          <w:rFonts w:asciiTheme="minorHAnsi" w:hAnsiTheme="minorHAnsi" w:cstheme="minorHAnsi"/>
          <w:sz w:val="22"/>
          <w:szCs w:val="22"/>
        </w:rPr>
        <w:t>l</w:t>
      </w:r>
      <w:r w:rsidRPr="00871731">
        <w:rPr>
          <w:rFonts w:asciiTheme="minorHAnsi" w:hAnsiTheme="minorHAnsi" w:cstheme="minorHAnsi"/>
          <w:sz w:val="22"/>
          <w:szCs w:val="22"/>
        </w:rPr>
        <w:t>ook at a reduction in days at work to allow the supported employee to try new activities outside of the workplace</w:t>
      </w:r>
    </w:p>
    <w:p w:rsidR="003B17E9" w:rsidRPr="00871731" w:rsidRDefault="006B31B7" w:rsidP="000D3EB9">
      <w:pPr>
        <w:pStyle w:val="ListParagraph"/>
        <w:numPr>
          <w:ilvl w:val="0"/>
          <w:numId w:val="2"/>
        </w:numPr>
        <w:spacing w:line="276" w:lineRule="auto"/>
        <w:rPr>
          <w:rFonts w:asciiTheme="minorHAnsi" w:hAnsiTheme="minorHAnsi" w:cstheme="minorHAnsi"/>
          <w:i/>
          <w:sz w:val="22"/>
          <w:szCs w:val="22"/>
        </w:rPr>
      </w:pPr>
      <w:r>
        <w:rPr>
          <w:rFonts w:asciiTheme="minorHAnsi" w:hAnsiTheme="minorHAnsi" w:cstheme="minorHAnsi"/>
          <w:i/>
          <w:sz w:val="22"/>
          <w:szCs w:val="22"/>
        </w:rPr>
        <w:lastRenderedPageBreak/>
        <w:t>DISCUSS</w:t>
      </w:r>
    </w:p>
    <w:p w:rsidR="003B17E9" w:rsidRPr="00871731" w:rsidRDefault="003B17E9" w:rsidP="000D3EB9">
      <w:pPr>
        <w:pStyle w:val="ListParagraph"/>
        <w:numPr>
          <w:ilvl w:val="0"/>
          <w:numId w:val="11"/>
        </w:numPr>
        <w:spacing w:line="276" w:lineRule="auto"/>
        <w:rPr>
          <w:rFonts w:asciiTheme="minorHAnsi" w:hAnsiTheme="minorHAnsi" w:cstheme="minorHAnsi"/>
          <w:i/>
          <w:sz w:val="22"/>
          <w:szCs w:val="22"/>
        </w:rPr>
      </w:pPr>
      <w:r w:rsidRPr="00871731">
        <w:rPr>
          <w:rFonts w:asciiTheme="minorHAnsi" w:hAnsiTheme="minorHAnsi" w:cstheme="minorHAnsi"/>
          <w:sz w:val="22"/>
          <w:szCs w:val="22"/>
        </w:rPr>
        <w:t>Review the plan with the supported employee at the beginning and regularly.</w:t>
      </w:r>
    </w:p>
    <w:p w:rsidR="003B17E9" w:rsidRPr="00871731" w:rsidRDefault="003B17E9" w:rsidP="000D3EB9">
      <w:pPr>
        <w:pStyle w:val="ListParagraph"/>
        <w:numPr>
          <w:ilvl w:val="0"/>
          <w:numId w:val="11"/>
        </w:numPr>
        <w:spacing w:line="276" w:lineRule="auto"/>
        <w:rPr>
          <w:rFonts w:asciiTheme="minorHAnsi" w:hAnsiTheme="minorHAnsi" w:cstheme="minorHAnsi"/>
          <w:i/>
          <w:sz w:val="22"/>
          <w:szCs w:val="22"/>
        </w:rPr>
      </w:pPr>
      <w:r w:rsidRPr="00871731">
        <w:rPr>
          <w:rFonts w:asciiTheme="minorHAnsi" w:hAnsiTheme="minorHAnsi" w:cstheme="minorHAnsi"/>
          <w:sz w:val="22"/>
          <w:szCs w:val="22"/>
        </w:rPr>
        <w:t>Make changes as required and ensure everyone is aware of updates.</w:t>
      </w:r>
    </w:p>
    <w:p w:rsidR="003B17E9" w:rsidRPr="00871731" w:rsidRDefault="003B17E9" w:rsidP="000D3EB9">
      <w:pPr>
        <w:pStyle w:val="ListParagraph"/>
        <w:numPr>
          <w:ilvl w:val="0"/>
          <w:numId w:val="11"/>
        </w:numPr>
        <w:spacing w:line="276" w:lineRule="auto"/>
        <w:rPr>
          <w:rFonts w:asciiTheme="minorHAnsi" w:hAnsiTheme="minorHAnsi" w:cstheme="minorHAnsi"/>
          <w:i/>
          <w:sz w:val="22"/>
          <w:szCs w:val="22"/>
        </w:rPr>
      </w:pPr>
      <w:r w:rsidRPr="00871731">
        <w:rPr>
          <w:rFonts w:asciiTheme="minorHAnsi" w:hAnsiTheme="minorHAnsi" w:cstheme="minorHAnsi"/>
          <w:sz w:val="22"/>
          <w:szCs w:val="22"/>
        </w:rPr>
        <w:t xml:space="preserve">Be aware of any issues that may </w:t>
      </w:r>
      <w:r w:rsidR="000D3EB9" w:rsidRPr="00871731">
        <w:rPr>
          <w:rFonts w:asciiTheme="minorHAnsi" w:hAnsiTheme="minorHAnsi" w:cstheme="minorHAnsi"/>
          <w:sz w:val="22"/>
          <w:szCs w:val="22"/>
        </w:rPr>
        <w:t>arise that may need addressing.</w:t>
      </w:r>
    </w:p>
    <w:p w:rsidR="003B17E9" w:rsidRPr="00871731" w:rsidRDefault="003B17E9" w:rsidP="003B17E9">
      <w:pPr>
        <w:pStyle w:val="ListParagraph"/>
        <w:spacing w:line="276" w:lineRule="auto"/>
        <w:ind w:left="1440"/>
        <w:rPr>
          <w:rFonts w:asciiTheme="minorHAnsi" w:hAnsiTheme="minorHAnsi" w:cstheme="minorHAnsi"/>
          <w:i/>
          <w:sz w:val="22"/>
          <w:szCs w:val="22"/>
        </w:rPr>
      </w:pPr>
    </w:p>
    <w:p w:rsidR="003B17E9" w:rsidRPr="00871731" w:rsidRDefault="006B31B7" w:rsidP="000D3EB9">
      <w:pPr>
        <w:pStyle w:val="ListParagraph"/>
        <w:numPr>
          <w:ilvl w:val="0"/>
          <w:numId w:val="2"/>
        </w:numPr>
        <w:spacing w:line="276" w:lineRule="auto"/>
        <w:rPr>
          <w:rFonts w:asciiTheme="minorHAnsi" w:hAnsiTheme="minorHAnsi" w:cstheme="minorHAnsi"/>
          <w:i/>
          <w:sz w:val="22"/>
          <w:szCs w:val="22"/>
        </w:rPr>
      </w:pPr>
      <w:r>
        <w:rPr>
          <w:rFonts w:asciiTheme="minorHAnsi" w:hAnsiTheme="minorHAnsi" w:cstheme="minorHAnsi"/>
          <w:i/>
          <w:sz w:val="22"/>
          <w:szCs w:val="22"/>
        </w:rPr>
        <w:t>ACTION</w:t>
      </w:r>
    </w:p>
    <w:p w:rsidR="003B17E9" w:rsidRPr="00871731" w:rsidRDefault="003B17E9" w:rsidP="000D3EB9">
      <w:pPr>
        <w:pStyle w:val="ListParagraph"/>
        <w:numPr>
          <w:ilvl w:val="0"/>
          <w:numId w:val="12"/>
        </w:numPr>
        <w:spacing w:line="276" w:lineRule="auto"/>
        <w:rPr>
          <w:rFonts w:asciiTheme="minorHAnsi" w:hAnsiTheme="minorHAnsi" w:cstheme="minorHAnsi"/>
          <w:i/>
          <w:sz w:val="22"/>
          <w:szCs w:val="22"/>
        </w:rPr>
      </w:pPr>
      <w:r w:rsidRPr="00871731">
        <w:rPr>
          <w:rFonts w:asciiTheme="minorHAnsi" w:hAnsiTheme="minorHAnsi" w:cstheme="minorHAnsi"/>
          <w:sz w:val="22"/>
          <w:szCs w:val="22"/>
        </w:rPr>
        <w:t>Put the plan into action</w:t>
      </w:r>
    </w:p>
    <w:p w:rsidR="003B17E9" w:rsidRPr="00871731" w:rsidRDefault="003B17E9" w:rsidP="000D3EB9">
      <w:pPr>
        <w:pStyle w:val="ListParagraph"/>
        <w:numPr>
          <w:ilvl w:val="0"/>
          <w:numId w:val="12"/>
        </w:numPr>
        <w:spacing w:line="276" w:lineRule="auto"/>
        <w:rPr>
          <w:rFonts w:asciiTheme="minorHAnsi" w:hAnsiTheme="minorHAnsi" w:cstheme="minorHAnsi"/>
          <w:i/>
          <w:sz w:val="22"/>
          <w:szCs w:val="22"/>
        </w:rPr>
      </w:pPr>
      <w:r w:rsidRPr="00871731">
        <w:rPr>
          <w:rFonts w:asciiTheme="minorHAnsi" w:hAnsiTheme="minorHAnsi" w:cstheme="minorHAnsi"/>
          <w:sz w:val="22"/>
          <w:szCs w:val="22"/>
        </w:rPr>
        <w:t xml:space="preserve">If something doesn’t work, or the supported employee decides that they do not wish to participate in a particular activity, then </w:t>
      </w:r>
      <w:r w:rsidR="000D3EB9" w:rsidRPr="00871731">
        <w:rPr>
          <w:rFonts w:asciiTheme="minorHAnsi" w:hAnsiTheme="minorHAnsi" w:cstheme="minorHAnsi"/>
          <w:sz w:val="22"/>
          <w:szCs w:val="22"/>
        </w:rPr>
        <w:t>discuss</w:t>
      </w:r>
      <w:r w:rsidRPr="00871731">
        <w:rPr>
          <w:rFonts w:asciiTheme="minorHAnsi" w:hAnsiTheme="minorHAnsi" w:cstheme="minorHAnsi"/>
          <w:sz w:val="22"/>
          <w:szCs w:val="22"/>
        </w:rPr>
        <w:t xml:space="preserve"> and review.</w:t>
      </w:r>
    </w:p>
    <w:p w:rsidR="003B17E9" w:rsidRPr="00871731" w:rsidRDefault="003B17E9" w:rsidP="000D3EB9">
      <w:pPr>
        <w:pStyle w:val="ListParagraph"/>
        <w:numPr>
          <w:ilvl w:val="0"/>
          <w:numId w:val="12"/>
        </w:numPr>
        <w:spacing w:line="276" w:lineRule="auto"/>
        <w:rPr>
          <w:rFonts w:asciiTheme="minorHAnsi" w:hAnsiTheme="minorHAnsi" w:cstheme="minorHAnsi"/>
          <w:i/>
          <w:sz w:val="22"/>
          <w:szCs w:val="22"/>
        </w:rPr>
      </w:pPr>
      <w:r w:rsidRPr="00871731">
        <w:rPr>
          <w:rFonts w:asciiTheme="minorHAnsi" w:hAnsiTheme="minorHAnsi" w:cstheme="minorHAnsi"/>
          <w:sz w:val="22"/>
          <w:szCs w:val="22"/>
        </w:rPr>
        <w:t>If all is going well, discuss further reductions in work hours and an increase in activities.</w:t>
      </w:r>
    </w:p>
    <w:p w:rsidR="003B17E9" w:rsidRPr="00871731" w:rsidRDefault="003B17E9" w:rsidP="000D3EB9">
      <w:pPr>
        <w:pStyle w:val="ListParagraph"/>
        <w:numPr>
          <w:ilvl w:val="0"/>
          <w:numId w:val="12"/>
        </w:numPr>
        <w:spacing w:line="276" w:lineRule="auto"/>
        <w:rPr>
          <w:rFonts w:asciiTheme="minorHAnsi" w:hAnsiTheme="minorHAnsi" w:cstheme="minorHAnsi"/>
          <w:i/>
          <w:sz w:val="22"/>
          <w:szCs w:val="22"/>
        </w:rPr>
      </w:pPr>
      <w:r w:rsidRPr="00871731">
        <w:rPr>
          <w:rFonts w:asciiTheme="minorHAnsi" w:hAnsiTheme="minorHAnsi" w:cstheme="minorHAnsi"/>
          <w:sz w:val="22"/>
          <w:szCs w:val="22"/>
        </w:rPr>
        <w:t>If things are not going to plan – review what can change and look at other options and alternatives for the supported employee – don’t give up.</w:t>
      </w:r>
    </w:p>
    <w:p w:rsidR="003B17E9" w:rsidRPr="00871731" w:rsidRDefault="003B17E9" w:rsidP="003B17E9">
      <w:pPr>
        <w:pStyle w:val="ListParagraph"/>
        <w:spacing w:line="276" w:lineRule="auto"/>
        <w:rPr>
          <w:rFonts w:asciiTheme="minorHAnsi" w:hAnsiTheme="minorHAnsi" w:cstheme="minorHAnsi"/>
          <w:i/>
          <w:sz w:val="22"/>
          <w:szCs w:val="22"/>
        </w:rPr>
      </w:pPr>
    </w:p>
    <w:p w:rsidR="003B17E9" w:rsidRPr="00871731" w:rsidRDefault="006B31B7" w:rsidP="000D3EB9">
      <w:pPr>
        <w:pStyle w:val="ListParagraph"/>
        <w:numPr>
          <w:ilvl w:val="0"/>
          <w:numId w:val="2"/>
        </w:numPr>
        <w:spacing w:line="276" w:lineRule="auto"/>
        <w:rPr>
          <w:rFonts w:asciiTheme="minorHAnsi" w:hAnsiTheme="minorHAnsi" w:cstheme="minorHAnsi"/>
          <w:i/>
          <w:sz w:val="22"/>
          <w:szCs w:val="22"/>
        </w:rPr>
      </w:pPr>
      <w:r>
        <w:rPr>
          <w:rFonts w:asciiTheme="minorHAnsi" w:hAnsiTheme="minorHAnsi" w:cstheme="minorHAnsi"/>
          <w:i/>
          <w:sz w:val="22"/>
          <w:szCs w:val="22"/>
        </w:rPr>
        <w:t>RETIREMENT</w:t>
      </w:r>
    </w:p>
    <w:p w:rsidR="003B17E9" w:rsidRPr="00871731" w:rsidRDefault="003B17E9" w:rsidP="000D3EB9">
      <w:pPr>
        <w:pStyle w:val="ListParagraph"/>
        <w:numPr>
          <w:ilvl w:val="1"/>
          <w:numId w:val="2"/>
        </w:numPr>
        <w:spacing w:line="276" w:lineRule="auto"/>
        <w:ind w:left="1134" w:hanging="425"/>
        <w:rPr>
          <w:rFonts w:asciiTheme="minorHAnsi" w:hAnsiTheme="minorHAnsi" w:cstheme="minorHAnsi"/>
          <w:i/>
          <w:sz w:val="22"/>
          <w:szCs w:val="22"/>
        </w:rPr>
      </w:pPr>
      <w:r w:rsidRPr="00871731">
        <w:rPr>
          <w:rFonts w:asciiTheme="minorHAnsi" w:hAnsiTheme="minorHAnsi" w:cstheme="minorHAnsi"/>
          <w:sz w:val="22"/>
          <w:szCs w:val="22"/>
        </w:rPr>
        <w:t>Ensure that the supported employee is happy with their new activities</w:t>
      </w:r>
      <w:r w:rsidR="00673C29">
        <w:rPr>
          <w:rFonts w:asciiTheme="minorHAnsi" w:hAnsiTheme="minorHAnsi" w:cstheme="minorHAnsi"/>
          <w:sz w:val="22"/>
          <w:szCs w:val="22"/>
        </w:rPr>
        <w:t xml:space="preserve"> by reviewing the supported employee’s status and asking if they are comfortable with the changes in their life i.e. travel arrangements, finances etc.</w:t>
      </w:r>
    </w:p>
    <w:p w:rsidR="003B17E9" w:rsidRPr="00871731" w:rsidRDefault="003B17E9" w:rsidP="000D3EB9">
      <w:pPr>
        <w:pStyle w:val="ListParagraph"/>
        <w:numPr>
          <w:ilvl w:val="1"/>
          <w:numId w:val="2"/>
        </w:numPr>
        <w:spacing w:line="276" w:lineRule="auto"/>
        <w:ind w:left="1134" w:hanging="425"/>
        <w:rPr>
          <w:rFonts w:asciiTheme="minorHAnsi" w:hAnsiTheme="minorHAnsi" w:cstheme="minorHAnsi"/>
          <w:i/>
          <w:sz w:val="22"/>
          <w:szCs w:val="22"/>
        </w:rPr>
      </w:pPr>
      <w:r w:rsidRPr="00871731">
        <w:rPr>
          <w:rFonts w:asciiTheme="minorHAnsi" w:hAnsiTheme="minorHAnsi" w:cstheme="minorHAnsi"/>
          <w:sz w:val="22"/>
          <w:szCs w:val="22"/>
        </w:rPr>
        <w:t>Discuss outcomes with family, carers etc</w:t>
      </w:r>
      <w:r w:rsidR="000D3EB9" w:rsidRPr="00871731">
        <w:rPr>
          <w:rFonts w:asciiTheme="minorHAnsi" w:hAnsiTheme="minorHAnsi" w:cstheme="minorHAnsi"/>
          <w:sz w:val="22"/>
          <w:szCs w:val="22"/>
        </w:rPr>
        <w:t>.</w:t>
      </w:r>
      <w:r w:rsidRPr="00871731">
        <w:rPr>
          <w:rFonts w:asciiTheme="minorHAnsi" w:hAnsiTheme="minorHAnsi" w:cstheme="minorHAnsi"/>
          <w:sz w:val="22"/>
          <w:szCs w:val="22"/>
        </w:rPr>
        <w:t xml:space="preserve"> to ensure all is well.</w:t>
      </w:r>
    </w:p>
    <w:p w:rsidR="003B17E9" w:rsidRDefault="003B17E9" w:rsidP="00496A2F">
      <w:pPr>
        <w:autoSpaceDE w:val="0"/>
        <w:autoSpaceDN w:val="0"/>
        <w:adjustRightInd w:val="0"/>
        <w:rPr>
          <w:rFonts w:cstheme="minorHAnsi"/>
          <w:b/>
        </w:rPr>
      </w:pPr>
    </w:p>
    <w:p w:rsidR="003B17E9" w:rsidRDefault="003B17E9">
      <w:pPr>
        <w:rPr>
          <w:rFonts w:cstheme="minorHAnsi"/>
          <w:b/>
        </w:rPr>
      </w:pPr>
      <w:r>
        <w:rPr>
          <w:rFonts w:cstheme="minorHAnsi"/>
          <w:b/>
        </w:rPr>
        <w:br w:type="page"/>
      </w:r>
    </w:p>
    <w:p w:rsidR="003B17E9" w:rsidRPr="00D655FC" w:rsidRDefault="003B17E9" w:rsidP="003B17E9">
      <w:pPr>
        <w:autoSpaceDE w:val="0"/>
        <w:autoSpaceDN w:val="0"/>
        <w:adjustRightInd w:val="0"/>
        <w:rPr>
          <w:rFonts w:cstheme="minorHAnsi"/>
          <w:b/>
          <w:sz w:val="32"/>
          <w:szCs w:val="32"/>
          <w:u w:val="single"/>
        </w:rPr>
      </w:pPr>
      <w:r w:rsidRPr="00D655FC">
        <w:rPr>
          <w:rFonts w:cstheme="minorHAnsi"/>
          <w:b/>
          <w:sz w:val="32"/>
          <w:szCs w:val="32"/>
          <w:u w:val="single"/>
        </w:rPr>
        <w:lastRenderedPageBreak/>
        <w:t>Appendix 2</w:t>
      </w:r>
    </w:p>
    <w:p w:rsidR="003B17E9" w:rsidRPr="005B29C9" w:rsidRDefault="003B17E9" w:rsidP="003B17E9">
      <w:pPr>
        <w:rPr>
          <w:b/>
          <w:sz w:val="28"/>
          <w:szCs w:val="28"/>
        </w:rPr>
      </w:pPr>
      <w:r w:rsidRPr="005B29C9">
        <w:rPr>
          <w:b/>
          <w:sz w:val="28"/>
          <w:szCs w:val="28"/>
        </w:rPr>
        <w:t>Checklist</w:t>
      </w:r>
    </w:p>
    <w:p w:rsidR="003B17E9" w:rsidRPr="00871731" w:rsidRDefault="003B17E9" w:rsidP="00DA0327">
      <w:pPr>
        <w:pStyle w:val="ListParagraph"/>
        <w:numPr>
          <w:ilvl w:val="0"/>
          <w:numId w:val="4"/>
        </w:numPr>
        <w:spacing w:after="120"/>
        <w:rPr>
          <w:rFonts w:asciiTheme="minorHAnsi" w:hAnsiTheme="minorHAnsi" w:cstheme="minorHAnsi"/>
          <w:sz w:val="22"/>
          <w:szCs w:val="22"/>
        </w:rPr>
      </w:pPr>
      <w:r w:rsidRPr="00871731">
        <w:rPr>
          <w:rFonts w:asciiTheme="minorHAnsi" w:hAnsiTheme="minorHAnsi" w:cstheme="minorHAnsi"/>
          <w:sz w:val="22"/>
          <w:szCs w:val="22"/>
        </w:rPr>
        <w:t>Does the supported employee have support people in their life? (i.e. family, carers or advocates to assist and support them through transition)</w:t>
      </w:r>
    </w:p>
    <w:p w:rsidR="003B17E9" w:rsidRDefault="003B17E9" w:rsidP="00DA0327">
      <w:pPr>
        <w:pStyle w:val="ListParagraph"/>
        <w:numPr>
          <w:ilvl w:val="0"/>
          <w:numId w:val="4"/>
        </w:numPr>
        <w:spacing w:after="120"/>
        <w:rPr>
          <w:rFonts w:asciiTheme="minorHAnsi" w:hAnsiTheme="minorHAnsi" w:cstheme="minorHAnsi"/>
          <w:sz w:val="22"/>
          <w:szCs w:val="22"/>
        </w:rPr>
      </w:pPr>
      <w:r>
        <w:rPr>
          <w:rFonts w:asciiTheme="minorHAnsi" w:hAnsiTheme="minorHAnsi" w:cstheme="minorHAnsi"/>
          <w:sz w:val="22"/>
          <w:szCs w:val="22"/>
        </w:rPr>
        <w:t>Is the employee aware of what retirement means to them?</w:t>
      </w:r>
    </w:p>
    <w:p w:rsidR="003B17E9" w:rsidRDefault="003B17E9" w:rsidP="00DA0327">
      <w:pPr>
        <w:pStyle w:val="ListParagraph"/>
        <w:numPr>
          <w:ilvl w:val="0"/>
          <w:numId w:val="4"/>
        </w:numPr>
        <w:spacing w:after="120"/>
        <w:rPr>
          <w:rFonts w:asciiTheme="minorHAnsi" w:hAnsiTheme="minorHAnsi" w:cstheme="minorHAnsi"/>
          <w:sz w:val="22"/>
          <w:szCs w:val="22"/>
        </w:rPr>
      </w:pPr>
      <w:r>
        <w:rPr>
          <w:rFonts w:asciiTheme="minorHAnsi" w:hAnsiTheme="minorHAnsi" w:cstheme="minorHAnsi"/>
          <w:sz w:val="22"/>
          <w:szCs w:val="22"/>
        </w:rPr>
        <w:t>Does the supported employee have a goal about what they want to do in retirement?</w:t>
      </w:r>
    </w:p>
    <w:p w:rsidR="003B17E9" w:rsidRPr="00467B4B" w:rsidRDefault="003B17E9" w:rsidP="00DA0327">
      <w:pPr>
        <w:pStyle w:val="ListParagraph"/>
        <w:numPr>
          <w:ilvl w:val="1"/>
          <w:numId w:val="13"/>
        </w:numPr>
        <w:spacing w:after="120" w:line="276" w:lineRule="auto"/>
        <w:rPr>
          <w:rFonts w:asciiTheme="minorHAnsi" w:hAnsiTheme="minorHAnsi" w:cstheme="minorHAnsi"/>
          <w:sz w:val="22"/>
          <w:szCs w:val="22"/>
        </w:rPr>
      </w:pPr>
      <w:r w:rsidRPr="00467B4B">
        <w:rPr>
          <w:rFonts w:asciiTheme="minorHAnsi" w:hAnsiTheme="minorHAnsi" w:cstheme="minorHAnsi"/>
          <w:sz w:val="22"/>
          <w:szCs w:val="22"/>
        </w:rPr>
        <w:t xml:space="preserve">What would </w:t>
      </w:r>
      <w:r>
        <w:rPr>
          <w:rFonts w:asciiTheme="minorHAnsi" w:hAnsiTheme="minorHAnsi" w:cstheme="minorHAnsi"/>
          <w:sz w:val="22"/>
          <w:szCs w:val="22"/>
        </w:rPr>
        <w:t>they</w:t>
      </w:r>
      <w:r w:rsidRPr="00467B4B">
        <w:rPr>
          <w:rFonts w:asciiTheme="minorHAnsi" w:hAnsiTheme="minorHAnsi" w:cstheme="minorHAnsi"/>
          <w:sz w:val="22"/>
          <w:szCs w:val="22"/>
        </w:rPr>
        <w:t xml:space="preserve"> like to do instead of going to work?</w:t>
      </w:r>
    </w:p>
    <w:p w:rsidR="003B17E9" w:rsidRPr="00296196" w:rsidRDefault="003B17E9" w:rsidP="00DA0327">
      <w:pPr>
        <w:pStyle w:val="ListParagraph"/>
        <w:numPr>
          <w:ilvl w:val="1"/>
          <w:numId w:val="13"/>
        </w:numPr>
        <w:spacing w:after="120" w:line="276" w:lineRule="auto"/>
        <w:rPr>
          <w:rFonts w:asciiTheme="minorHAnsi" w:hAnsiTheme="minorHAnsi" w:cstheme="minorHAnsi"/>
          <w:sz w:val="22"/>
          <w:szCs w:val="22"/>
        </w:rPr>
      </w:pPr>
      <w:r w:rsidRPr="00467B4B">
        <w:rPr>
          <w:rFonts w:asciiTheme="minorHAnsi" w:hAnsiTheme="minorHAnsi" w:cstheme="minorHAnsi"/>
          <w:sz w:val="22"/>
          <w:szCs w:val="22"/>
        </w:rPr>
        <w:t xml:space="preserve"> How will </w:t>
      </w:r>
      <w:r>
        <w:rPr>
          <w:rFonts w:asciiTheme="minorHAnsi" w:hAnsiTheme="minorHAnsi" w:cstheme="minorHAnsi"/>
          <w:sz w:val="22"/>
          <w:szCs w:val="22"/>
        </w:rPr>
        <w:t>they</w:t>
      </w:r>
      <w:r w:rsidRPr="00467B4B">
        <w:rPr>
          <w:rFonts w:asciiTheme="minorHAnsi" w:hAnsiTheme="minorHAnsi" w:cstheme="minorHAnsi"/>
          <w:sz w:val="22"/>
          <w:szCs w:val="22"/>
        </w:rPr>
        <w:t xml:space="preserve"> spend </w:t>
      </w:r>
      <w:r>
        <w:rPr>
          <w:rFonts w:asciiTheme="minorHAnsi" w:hAnsiTheme="minorHAnsi" w:cstheme="minorHAnsi"/>
          <w:sz w:val="22"/>
          <w:szCs w:val="22"/>
        </w:rPr>
        <w:t>their</w:t>
      </w:r>
      <w:r w:rsidRPr="00467B4B">
        <w:rPr>
          <w:rFonts w:asciiTheme="minorHAnsi" w:hAnsiTheme="minorHAnsi" w:cstheme="minorHAnsi"/>
          <w:sz w:val="22"/>
          <w:szCs w:val="22"/>
        </w:rPr>
        <w:t xml:space="preserve"> time?</w:t>
      </w:r>
    </w:p>
    <w:p w:rsidR="003B17E9" w:rsidRDefault="003B17E9" w:rsidP="00DA0327">
      <w:pPr>
        <w:pStyle w:val="ListParagraph"/>
        <w:numPr>
          <w:ilvl w:val="0"/>
          <w:numId w:val="4"/>
        </w:numPr>
        <w:spacing w:after="120" w:line="276" w:lineRule="auto"/>
        <w:rPr>
          <w:rFonts w:asciiTheme="minorHAnsi" w:hAnsiTheme="minorHAnsi" w:cstheme="minorHAnsi"/>
          <w:sz w:val="22"/>
          <w:szCs w:val="22"/>
        </w:rPr>
      </w:pPr>
      <w:r>
        <w:rPr>
          <w:rFonts w:asciiTheme="minorHAnsi" w:hAnsiTheme="minorHAnsi" w:cstheme="minorHAnsi"/>
          <w:sz w:val="22"/>
          <w:szCs w:val="22"/>
        </w:rPr>
        <w:t>Is there a Plan?</w:t>
      </w:r>
    </w:p>
    <w:p w:rsidR="003B17E9" w:rsidRDefault="003B17E9" w:rsidP="00DA0327">
      <w:pPr>
        <w:pStyle w:val="ListParagraph"/>
        <w:numPr>
          <w:ilvl w:val="0"/>
          <w:numId w:val="4"/>
        </w:numPr>
        <w:spacing w:after="120" w:line="276" w:lineRule="auto"/>
        <w:rPr>
          <w:rFonts w:asciiTheme="minorHAnsi" w:hAnsiTheme="minorHAnsi" w:cstheme="minorHAnsi"/>
          <w:sz w:val="22"/>
          <w:szCs w:val="22"/>
        </w:rPr>
      </w:pPr>
      <w:r w:rsidRPr="00822AA7">
        <w:rPr>
          <w:rFonts w:asciiTheme="minorHAnsi" w:hAnsiTheme="minorHAnsi" w:cstheme="minorHAnsi"/>
          <w:sz w:val="22"/>
          <w:szCs w:val="22"/>
        </w:rPr>
        <w:t>Is everyone clear about their responsibilities in the plan?</w:t>
      </w:r>
    </w:p>
    <w:p w:rsidR="003B17E9" w:rsidRDefault="003B17E9" w:rsidP="00DA0327">
      <w:pPr>
        <w:pStyle w:val="ListParagraph"/>
        <w:numPr>
          <w:ilvl w:val="1"/>
          <w:numId w:val="14"/>
        </w:numPr>
        <w:spacing w:after="120" w:line="276" w:lineRule="auto"/>
        <w:rPr>
          <w:rFonts w:asciiTheme="minorHAnsi" w:hAnsiTheme="minorHAnsi" w:cstheme="minorHAnsi"/>
          <w:sz w:val="22"/>
          <w:szCs w:val="22"/>
        </w:rPr>
      </w:pPr>
      <w:r w:rsidRPr="00822AA7">
        <w:rPr>
          <w:rFonts w:asciiTheme="minorHAnsi" w:hAnsiTheme="minorHAnsi" w:cstheme="minorHAnsi"/>
          <w:sz w:val="22"/>
          <w:szCs w:val="22"/>
        </w:rPr>
        <w:t>Is the plan achievable and sustainable?</w:t>
      </w:r>
    </w:p>
    <w:p w:rsidR="003B17E9" w:rsidRDefault="003B17E9" w:rsidP="00DA0327">
      <w:pPr>
        <w:pStyle w:val="ListParagraph"/>
        <w:numPr>
          <w:ilvl w:val="1"/>
          <w:numId w:val="14"/>
        </w:numPr>
        <w:spacing w:after="120" w:line="276" w:lineRule="auto"/>
        <w:rPr>
          <w:rFonts w:asciiTheme="minorHAnsi" w:hAnsiTheme="minorHAnsi" w:cstheme="minorHAnsi"/>
          <w:sz w:val="22"/>
          <w:szCs w:val="22"/>
        </w:rPr>
      </w:pPr>
      <w:r w:rsidRPr="00822AA7">
        <w:rPr>
          <w:rFonts w:asciiTheme="minorHAnsi" w:hAnsiTheme="minorHAnsi" w:cstheme="minorHAnsi"/>
          <w:sz w:val="22"/>
          <w:szCs w:val="22"/>
        </w:rPr>
        <w:t>Have you adequately addressed any barriers, such as; Finances, fear of the unknown, transport to activities, care and support to participate in activities?</w:t>
      </w:r>
    </w:p>
    <w:p w:rsidR="003B17E9" w:rsidRDefault="003B17E9" w:rsidP="00DA0327">
      <w:pPr>
        <w:pStyle w:val="ListParagraph"/>
        <w:numPr>
          <w:ilvl w:val="0"/>
          <w:numId w:val="4"/>
        </w:numPr>
        <w:spacing w:after="120" w:line="276" w:lineRule="auto"/>
        <w:rPr>
          <w:rFonts w:asciiTheme="minorHAnsi" w:hAnsiTheme="minorHAnsi" w:cstheme="minorHAnsi"/>
          <w:sz w:val="22"/>
          <w:szCs w:val="22"/>
        </w:rPr>
      </w:pPr>
      <w:r w:rsidRPr="00822AA7">
        <w:rPr>
          <w:rFonts w:asciiTheme="minorHAnsi" w:hAnsiTheme="minorHAnsi" w:cstheme="minorHAnsi"/>
          <w:sz w:val="22"/>
          <w:szCs w:val="22"/>
        </w:rPr>
        <w:t xml:space="preserve">Have you assisted the employee and carers by referring them to an appropriate agency to deal with any </w:t>
      </w:r>
      <w:r>
        <w:rPr>
          <w:rFonts w:asciiTheme="minorHAnsi" w:hAnsiTheme="minorHAnsi" w:cstheme="minorHAnsi"/>
          <w:sz w:val="22"/>
          <w:szCs w:val="22"/>
        </w:rPr>
        <w:t>barriers</w:t>
      </w:r>
      <w:r w:rsidRPr="00822AA7">
        <w:rPr>
          <w:rFonts w:asciiTheme="minorHAnsi" w:hAnsiTheme="minorHAnsi" w:cstheme="minorHAnsi"/>
          <w:sz w:val="22"/>
          <w:szCs w:val="22"/>
        </w:rPr>
        <w:t>?</w:t>
      </w:r>
      <w:r w:rsidR="00871731">
        <w:rPr>
          <w:rFonts w:asciiTheme="minorHAnsi" w:hAnsiTheme="minorHAnsi" w:cstheme="minorHAnsi"/>
          <w:sz w:val="22"/>
          <w:szCs w:val="22"/>
        </w:rPr>
        <w:t xml:space="preserve"> </w:t>
      </w:r>
      <w:r w:rsidRPr="00822AA7">
        <w:rPr>
          <w:rFonts w:asciiTheme="minorHAnsi" w:hAnsiTheme="minorHAnsi" w:cstheme="minorHAnsi"/>
          <w:sz w:val="22"/>
          <w:szCs w:val="22"/>
        </w:rPr>
        <w:t xml:space="preserve"> (i</w:t>
      </w:r>
      <w:r w:rsidR="00871731">
        <w:rPr>
          <w:rFonts w:asciiTheme="minorHAnsi" w:hAnsiTheme="minorHAnsi" w:cstheme="minorHAnsi"/>
          <w:sz w:val="22"/>
          <w:szCs w:val="22"/>
        </w:rPr>
        <w:t>.</w:t>
      </w:r>
      <w:r w:rsidRPr="00822AA7">
        <w:rPr>
          <w:rFonts w:asciiTheme="minorHAnsi" w:hAnsiTheme="minorHAnsi" w:cstheme="minorHAnsi"/>
          <w:sz w:val="22"/>
          <w:szCs w:val="22"/>
        </w:rPr>
        <w:t>e</w:t>
      </w:r>
      <w:r w:rsidR="00871731">
        <w:rPr>
          <w:rFonts w:asciiTheme="minorHAnsi" w:hAnsiTheme="minorHAnsi" w:cstheme="minorHAnsi"/>
          <w:sz w:val="22"/>
          <w:szCs w:val="22"/>
        </w:rPr>
        <w:t xml:space="preserve">. </w:t>
      </w:r>
      <w:r w:rsidRPr="00822AA7">
        <w:rPr>
          <w:rFonts w:asciiTheme="minorHAnsi" w:hAnsiTheme="minorHAnsi" w:cstheme="minorHAnsi"/>
          <w:sz w:val="22"/>
          <w:szCs w:val="22"/>
        </w:rPr>
        <w:t xml:space="preserve"> Centrelink, Accommodation service, advocacy group, financial advisor)</w:t>
      </w:r>
    </w:p>
    <w:p w:rsidR="003B17E9" w:rsidRPr="00822AA7" w:rsidRDefault="003B17E9" w:rsidP="00DA0327">
      <w:pPr>
        <w:pStyle w:val="ListParagraph"/>
        <w:numPr>
          <w:ilvl w:val="0"/>
          <w:numId w:val="4"/>
        </w:numPr>
        <w:spacing w:after="120" w:line="276" w:lineRule="auto"/>
        <w:rPr>
          <w:rFonts w:asciiTheme="minorHAnsi" w:hAnsiTheme="minorHAnsi" w:cstheme="minorHAnsi"/>
          <w:sz w:val="22"/>
          <w:szCs w:val="22"/>
        </w:rPr>
      </w:pPr>
      <w:r>
        <w:rPr>
          <w:rFonts w:asciiTheme="minorHAnsi" w:hAnsiTheme="minorHAnsi" w:cstheme="minorHAnsi"/>
          <w:sz w:val="22"/>
          <w:szCs w:val="22"/>
        </w:rPr>
        <w:t>Have you regularly reviewed the Plan and progress with the employee and their carers?</w:t>
      </w:r>
    </w:p>
    <w:p w:rsidR="003B17E9" w:rsidRDefault="003B17E9">
      <w:pPr>
        <w:rPr>
          <w:rFonts w:cstheme="minorHAnsi"/>
        </w:rPr>
      </w:pPr>
      <w:r>
        <w:rPr>
          <w:rFonts w:cstheme="minorHAnsi"/>
        </w:rPr>
        <w:br w:type="page"/>
      </w:r>
    </w:p>
    <w:p w:rsidR="00BE5A47" w:rsidRPr="00D655FC" w:rsidRDefault="003B17E9" w:rsidP="00496A2F">
      <w:pPr>
        <w:autoSpaceDE w:val="0"/>
        <w:autoSpaceDN w:val="0"/>
        <w:adjustRightInd w:val="0"/>
        <w:rPr>
          <w:rFonts w:cstheme="minorHAnsi"/>
          <w:b/>
          <w:sz w:val="32"/>
          <w:szCs w:val="32"/>
          <w:u w:val="single"/>
        </w:rPr>
      </w:pPr>
      <w:r w:rsidRPr="00D655FC">
        <w:rPr>
          <w:rFonts w:cstheme="minorHAnsi"/>
          <w:b/>
          <w:sz w:val="32"/>
          <w:szCs w:val="32"/>
          <w:u w:val="single"/>
        </w:rPr>
        <w:lastRenderedPageBreak/>
        <w:t>Appendix 3</w:t>
      </w:r>
    </w:p>
    <w:p w:rsidR="002A3ABF" w:rsidRPr="00715C0B" w:rsidRDefault="002A3ABF" w:rsidP="00496A2F">
      <w:pPr>
        <w:autoSpaceDE w:val="0"/>
        <w:autoSpaceDN w:val="0"/>
        <w:adjustRightInd w:val="0"/>
        <w:rPr>
          <w:rFonts w:cstheme="minorHAnsi"/>
          <w:b/>
          <w:sz w:val="28"/>
          <w:szCs w:val="28"/>
        </w:rPr>
      </w:pPr>
      <w:r w:rsidRPr="00715C0B">
        <w:rPr>
          <w:rFonts w:cstheme="minorHAnsi"/>
          <w:b/>
          <w:sz w:val="28"/>
          <w:szCs w:val="28"/>
        </w:rPr>
        <w:t>F</w:t>
      </w:r>
      <w:r w:rsidR="00715C0B">
        <w:rPr>
          <w:rFonts w:cstheme="minorHAnsi"/>
          <w:b/>
          <w:sz w:val="28"/>
          <w:szCs w:val="28"/>
        </w:rPr>
        <w:t>or further planning assistance</w:t>
      </w:r>
    </w:p>
    <w:p w:rsidR="00AC2A43" w:rsidRDefault="00AC2A43" w:rsidP="006111D0">
      <w:pPr>
        <w:autoSpaceDE w:val="0"/>
        <w:autoSpaceDN w:val="0"/>
        <w:adjustRightInd w:val="0"/>
        <w:spacing w:after="0"/>
        <w:rPr>
          <w:rFonts w:cstheme="minorHAnsi"/>
        </w:rPr>
      </w:pPr>
      <w:r>
        <w:rPr>
          <w:rFonts w:cstheme="minorHAnsi"/>
        </w:rPr>
        <w:t xml:space="preserve">A number of </w:t>
      </w:r>
      <w:r w:rsidR="00D454C0">
        <w:rPr>
          <w:rFonts w:cstheme="minorHAnsi"/>
        </w:rPr>
        <w:t xml:space="preserve">other </w:t>
      </w:r>
      <w:r>
        <w:rPr>
          <w:rFonts w:cstheme="minorHAnsi"/>
        </w:rPr>
        <w:t>practical resources are currently available to ADE staff.  These include:</w:t>
      </w:r>
    </w:p>
    <w:p w:rsidR="00AC2A43" w:rsidRDefault="00AC2A43" w:rsidP="006111D0">
      <w:pPr>
        <w:autoSpaceDE w:val="0"/>
        <w:autoSpaceDN w:val="0"/>
        <w:adjustRightInd w:val="0"/>
        <w:spacing w:after="0"/>
        <w:rPr>
          <w:rFonts w:cstheme="minorHAnsi"/>
        </w:rPr>
      </w:pPr>
    </w:p>
    <w:p w:rsidR="002B0E93" w:rsidRDefault="00136574" w:rsidP="006111D0">
      <w:pPr>
        <w:autoSpaceDE w:val="0"/>
        <w:autoSpaceDN w:val="0"/>
        <w:adjustRightInd w:val="0"/>
        <w:spacing w:after="0"/>
        <w:rPr>
          <w:rStyle w:val="Hyperlink"/>
          <w:rFonts w:cstheme="minorHAnsi"/>
        </w:rPr>
      </w:pPr>
      <w:hyperlink r:id="rId9" w:history="1">
        <w:r w:rsidR="00074EE2">
          <w:rPr>
            <w:rStyle w:val="Hyperlink"/>
            <w:rFonts w:cstheme="minorHAnsi"/>
          </w:rPr>
          <w:t xml:space="preserve">Pathways and possibilities for life after work – A handbook for Australian Disability Enterprises </w:t>
        </w:r>
      </w:hyperlink>
    </w:p>
    <w:p w:rsidR="00E9292F" w:rsidRDefault="00E9292F" w:rsidP="006111D0">
      <w:pPr>
        <w:autoSpaceDE w:val="0"/>
        <w:autoSpaceDN w:val="0"/>
        <w:adjustRightInd w:val="0"/>
        <w:spacing w:after="0"/>
        <w:rPr>
          <w:rStyle w:val="Hyperlink"/>
          <w:rFonts w:cstheme="minorHAnsi"/>
        </w:rPr>
      </w:pPr>
    </w:p>
    <w:p w:rsidR="00074EE2" w:rsidRDefault="00136574" w:rsidP="006111D0">
      <w:pPr>
        <w:autoSpaceDE w:val="0"/>
        <w:autoSpaceDN w:val="0"/>
        <w:adjustRightInd w:val="0"/>
        <w:spacing w:after="0"/>
        <w:rPr>
          <w:rStyle w:val="Hyperlink"/>
          <w:rFonts w:cstheme="minorHAnsi"/>
          <w:color w:val="auto"/>
          <w:u w:val="none"/>
        </w:rPr>
      </w:pPr>
      <w:hyperlink r:id="rId10" w:history="1">
        <w:r w:rsidR="00074EE2">
          <w:rPr>
            <w:rStyle w:val="Hyperlink"/>
            <w:rFonts w:cstheme="minorHAnsi"/>
          </w:rPr>
          <w:t xml:space="preserve">Transition to Retirement: A Guide to Inclusive Practice.  </w:t>
        </w:r>
      </w:hyperlink>
      <w:r w:rsidR="00074EE2" w:rsidRPr="00074EE2">
        <w:rPr>
          <w:rStyle w:val="Hyperlink"/>
          <w:rFonts w:cstheme="minorHAnsi"/>
          <w:color w:val="auto"/>
          <w:u w:val="none"/>
        </w:rPr>
        <w:t xml:space="preserve"> </w:t>
      </w:r>
    </w:p>
    <w:p w:rsidR="00F9107A" w:rsidRDefault="00074EE2" w:rsidP="006111D0">
      <w:pPr>
        <w:autoSpaceDE w:val="0"/>
        <w:autoSpaceDN w:val="0"/>
        <w:adjustRightInd w:val="0"/>
        <w:spacing w:after="0"/>
        <w:rPr>
          <w:rFonts w:cstheme="minorHAnsi"/>
        </w:rPr>
      </w:pPr>
      <w:r>
        <w:rPr>
          <w:rStyle w:val="Hyperlink"/>
          <w:rFonts w:cstheme="minorHAnsi"/>
          <w:color w:val="auto"/>
          <w:u w:val="none"/>
        </w:rPr>
        <w:t>Note: This resource is available for purchase from the University of Sydney.</w:t>
      </w:r>
    </w:p>
    <w:p w:rsidR="00AC2A43" w:rsidRDefault="00AC2A43" w:rsidP="006111D0">
      <w:pPr>
        <w:autoSpaceDE w:val="0"/>
        <w:autoSpaceDN w:val="0"/>
        <w:adjustRightInd w:val="0"/>
        <w:spacing w:after="0"/>
        <w:rPr>
          <w:rFonts w:cstheme="minorHAnsi"/>
        </w:rPr>
      </w:pPr>
    </w:p>
    <w:p w:rsidR="00E9292F" w:rsidRDefault="00136574" w:rsidP="006111D0">
      <w:pPr>
        <w:autoSpaceDE w:val="0"/>
        <w:autoSpaceDN w:val="0"/>
        <w:adjustRightInd w:val="0"/>
        <w:spacing w:after="0"/>
        <w:rPr>
          <w:rFonts w:cstheme="minorHAnsi"/>
        </w:rPr>
      </w:pPr>
      <w:hyperlink r:id="rId11" w:history="1">
        <w:r w:rsidR="00074EE2">
          <w:rPr>
            <w:rStyle w:val="Hyperlink"/>
            <w:rFonts w:cstheme="minorHAnsi"/>
          </w:rPr>
          <w:t>When I’m at work:  Retirement planning</w:t>
        </w:r>
      </w:hyperlink>
      <w:r w:rsidR="00AC2A43">
        <w:rPr>
          <w:rFonts w:cstheme="minorHAnsi"/>
        </w:rPr>
        <w:t xml:space="preserve"> </w:t>
      </w:r>
    </w:p>
    <w:p w:rsidR="00AC2A43" w:rsidRDefault="00AC2A43" w:rsidP="006111D0">
      <w:pPr>
        <w:autoSpaceDE w:val="0"/>
        <w:autoSpaceDN w:val="0"/>
        <w:adjustRightInd w:val="0"/>
        <w:spacing w:after="0"/>
        <w:rPr>
          <w:rFonts w:cstheme="minorHAnsi"/>
        </w:rPr>
      </w:pPr>
    </w:p>
    <w:p w:rsidR="00E9292F" w:rsidRDefault="00136574" w:rsidP="006111D0">
      <w:pPr>
        <w:autoSpaceDE w:val="0"/>
        <w:autoSpaceDN w:val="0"/>
        <w:adjustRightInd w:val="0"/>
        <w:spacing w:after="0"/>
        <w:rPr>
          <w:rFonts w:cstheme="minorHAnsi"/>
        </w:rPr>
      </w:pPr>
      <w:hyperlink r:id="rId12" w:history="1">
        <w:r w:rsidR="00074EE2">
          <w:rPr>
            <w:rStyle w:val="Hyperlink"/>
            <w:rFonts w:cstheme="minorHAnsi"/>
          </w:rPr>
          <w:t>This is our Space: Ageing with Disability (Council on the Ageing)</w:t>
        </w:r>
      </w:hyperlink>
    </w:p>
    <w:p w:rsidR="00E9292F" w:rsidRDefault="00E9292F" w:rsidP="006111D0">
      <w:pPr>
        <w:autoSpaceDE w:val="0"/>
        <w:autoSpaceDN w:val="0"/>
        <w:adjustRightInd w:val="0"/>
        <w:spacing w:after="0"/>
        <w:rPr>
          <w:rFonts w:cstheme="minorHAnsi"/>
        </w:rPr>
      </w:pPr>
    </w:p>
    <w:p w:rsidR="00E9292F" w:rsidRDefault="00136574" w:rsidP="006111D0">
      <w:pPr>
        <w:autoSpaceDE w:val="0"/>
        <w:autoSpaceDN w:val="0"/>
        <w:adjustRightInd w:val="0"/>
        <w:spacing w:after="0"/>
        <w:rPr>
          <w:rFonts w:cstheme="minorHAnsi"/>
        </w:rPr>
      </w:pPr>
      <w:hyperlink r:id="rId13" w:history="1">
        <w:proofErr w:type="gramStart"/>
        <w:r w:rsidR="00074EE2">
          <w:rPr>
            <w:rStyle w:val="Hyperlink"/>
            <w:rFonts w:cstheme="minorHAnsi"/>
          </w:rPr>
          <w:t>Your</w:t>
        </w:r>
        <w:proofErr w:type="gramEnd"/>
        <w:r w:rsidR="00074EE2">
          <w:rPr>
            <w:rStyle w:val="Hyperlink"/>
            <w:rFonts w:cstheme="minorHAnsi"/>
          </w:rPr>
          <w:t xml:space="preserve"> Rights at Retirement (Human Rights commission)</w:t>
        </w:r>
      </w:hyperlink>
    </w:p>
    <w:p w:rsidR="003B17E9" w:rsidRDefault="003B17E9" w:rsidP="006111D0">
      <w:pPr>
        <w:autoSpaceDE w:val="0"/>
        <w:autoSpaceDN w:val="0"/>
        <w:adjustRightInd w:val="0"/>
        <w:spacing w:after="0"/>
        <w:rPr>
          <w:rFonts w:cstheme="minorHAnsi"/>
        </w:rPr>
      </w:pPr>
    </w:p>
    <w:p w:rsidR="003B17E9" w:rsidRDefault="00136574" w:rsidP="006111D0">
      <w:pPr>
        <w:autoSpaceDE w:val="0"/>
        <w:autoSpaceDN w:val="0"/>
        <w:adjustRightInd w:val="0"/>
        <w:spacing w:after="0"/>
        <w:rPr>
          <w:rFonts w:cstheme="minorHAnsi"/>
        </w:rPr>
      </w:pPr>
      <w:hyperlink r:id="rId14" w:history="1">
        <w:r w:rsidR="00074EE2">
          <w:rPr>
            <w:rStyle w:val="Hyperlink"/>
            <w:rFonts w:cstheme="minorHAnsi"/>
          </w:rPr>
          <w:t>A Guide to retiring – Planning your lifestyle</w:t>
        </w:r>
      </w:hyperlink>
    </w:p>
    <w:p w:rsidR="00623C97" w:rsidRDefault="00623C97" w:rsidP="00D70FEC">
      <w:pPr>
        <w:rPr>
          <w:b/>
        </w:rPr>
      </w:pPr>
    </w:p>
    <w:sectPr w:rsidR="00623C97" w:rsidSect="00ED46B5">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AE" w:rsidRDefault="005268AE" w:rsidP="009A4773">
      <w:pPr>
        <w:spacing w:after="0" w:line="240" w:lineRule="auto"/>
      </w:pPr>
      <w:r>
        <w:separator/>
      </w:r>
    </w:p>
  </w:endnote>
  <w:endnote w:type="continuationSeparator" w:id="0">
    <w:p w:rsidR="005268AE" w:rsidRDefault="005268AE" w:rsidP="009A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97191"/>
      <w:docPartObj>
        <w:docPartGallery w:val="Page Numbers (Bottom of Page)"/>
        <w:docPartUnique/>
      </w:docPartObj>
    </w:sdtPr>
    <w:sdtEndPr>
      <w:rPr>
        <w:noProof/>
      </w:rPr>
    </w:sdtEndPr>
    <w:sdtContent>
      <w:p w:rsidR="00D655FC" w:rsidRDefault="00D655FC" w:rsidP="00D655FC">
        <w:pPr>
          <w:pStyle w:val="Footer"/>
          <w:jc w:val="right"/>
        </w:pPr>
        <w:r>
          <w:t xml:space="preserve">Page | </w:t>
        </w:r>
        <w:r>
          <w:fldChar w:fldCharType="begin"/>
        </w:r>
        <w:r>
          <w:instrText xml:space="preserve"> PAGE   \* MERGEFORMAT </w:instrText>
        </w:r>
        <w:r>
          <w:fldChar w:fldCharType="separate"/>
        </w:r>
        <w:r w:rsidR="0033774D">
          <w:rPr>
            <w:noProof/>
          </w:rPr>
          <w:t>1</w:t>
        </w:r>
        <w:r>
          <w:rPr>
            <w:noProof/>
          </w:rPr>
          <w:fldChar w:fldCharType="end"/>
        </w:r>
      </w:p>
    </w:sdtContent>
  </w:sdt>
  <w:p w:rsidR="00D655FC" w:rsidRDefault="00D65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AE" w:rsidRDefault="005268AE" w:rsidP="009A4773">
      <w:pPr>
        <w:spacing w:after="0" w:line="240" w:lineRule="auto"/>
      </w:pPr>
      <w:r>
        <w:separator/>
      </w:r>
    </w:p>
  </w:footnote>
  <w:footnote w:type="continuationSeparator" w:id="0">
    <w:p w:rsidR="005268AE" w:rsidRDefault="005268AE" w:rsidP="009A4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81" w:rsidRPr="00DC3E81" w:rsidRDefault="00DC3E81" w:rsidP="00DC3E81">
    <w:pPr>
      <w:pBdr>
        <w:bottom w:val="single" w:sz="12" w:space="1" w:color="auto"/>
      </w:pBdr>
      <w:rPr>
        <w:b/>
        <w:i/>
        <w:sz w:val="36"/>
        <w:szCs w:val="36"/>
      </w:rPr>
    </w:pPr>
    <w:r w:rsidRPr="00D655FC">
      <w:rPr>
        <w:b/>
        <w:sz w:val="36"/>
        <w:szCs w:val="36"/>
      </w:rPr>
      <w:t xml:space="preserve">Transition to Retirement - Quick Reference Guide </w:t>
    </w:r>
  </w:p>
  <w:p w:rsidR="00DC3E81" w:rsidRDefault="00DC3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15EB"/>
    <w:multiLevelType w:val="hybridMultilevel"/>
    <w:tmpl w:val="86E43F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192CCA"/>
    <w:multiLevelType w:val="hybridMultilevel"/>
    <w:tmpl w:val="EBD4E23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9D2A70"/>
    <w:multiLevelType w:val="hybridMultilevel"/>
    <w:tmpl w:val="857C45C8"/>
    <w:lvl w:ilvl="0" w:tplc="6B1A64AA">
      <w:start w:val="1"/>
      <w:numFmt w:val="bullet"/>
      <w:lvlText w:val="-"/>
      <w:lvlJc w:val="left"/>
      <w:pPr>
        <w:ind w:left="1080" w:hanging="360"/>
      </w:pPr>
      <w:rPr>
        <w:rFonts w:ascii="Courier New" w:hAnsi="Courier New" w:hint="default"/>
      </w:rPr>
    </w:lvl>
    <w:lvl w:ilvl="1" w:tplc="0C090001">
      <w:start w:val="1"/>
      <w:numFmt w:val="bullet"/>
      <w:lvlText w:val=""/>
      <w:lvlJc w:val="left"/>
      <w:pPr>
        <w:ind w:left="1800" w:hanging="360"/>
      </w:pPr>
      <w:rPr>
        <w:rFonts w:ascii="Symbol" w:hAnsi="Symbol" w:hint="default"/>
      </w:r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F9813C0"/>
    <w:multiLevelType w:val="hybridMultilevel"/>
    <w:tmpl w:val="BB124660"/>
    <w:lvl w:ilvl="0" w:tplc="A09882F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976B16"/>
    <w:multiLevelType w:val="hybridMultilevel"/>
    <w:tmpl w:val="F2068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FC7015"/>
    <w:multiLevelType w:val="hybridMultilevel"/>
    <w:tmpl w:val="349EDC42"/>
    <w:lvl w:ilvl="0" w:tplc="6B1A64AA">
      <w:start w:val="1"/>
      <w:numFmt w:val="bullet"/>
      <w:lvlText w:val="-"/>
      <w:lvlJc w:val="left"/>
      <w:pPr>
        <w:ind w:left="1080" w:hanging="360"/>
      </w:pPr>
      <w:rPr>
        <w:rFonts w:ascii="Courier New" w:hAnsi="Courier New" w:hint="default"/>
      </w:rPr>
    </w:lvl>
    <w:lvl w:ilvl="1" w:tplc="6B1A64AA">
      <w:start w:val="1"/>
      <w:numFmt w:val="bullet"/>
      <w:lvlText w:val="-"/>
      <w:lvlJc w:val="left"/>
      <w:pPr>
        <w:ind w:left="1800" w:hanging="360"/>
      </w:pPr>
      <w:rPr>
        <w:rFonts w:ascii="Courier New" w:hAnsi="Courier New" w:hint="default"/>
      </w:r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435606FB"/>
    <w:multiLevelType w:val="hybridMultilevel"/>
    <w:tmpl w:val="7E808788"/>
    <w:lvl w:ilvl="0" w:tplc="0C09000F">
      <w:start w:val="1"/>
      <w:numFmt w:val="decimal"/>
      <w:lvlText w:val="%1."/>
      <w:lvlJc w:val="left"/>
      <w:pPr>
        <w:ind w:left="720" w:hanging="360"/>
      </w:pPr>
      <w:rPr>
        <w:rFonts w:hint="default"/>
      </w:rPr>
    </w:lvl>
    <w:lvl w:ilvl="1" w:tplc="6B1A64AA">
      <w:start w:val="1"/>
      <w:numFmt w:val="bullet"/>
      <w:lvlText w:val="-"/>
      <w:lvlJc w:val="left"/>
      <w:pPr>
        <w:ind w:left="1440" w:hanging="360"/>
      </w:pPr>
      <w:rPr>
        <w:rFonts w:ascii="Courier New" w:hAnsi="Courier New"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3B06DFA"/>
    <w:multiLevelType w:val="hybridMultilevel"/>
    <w:tmpl w:val="E19E23AA"/>
    <w:lvl w:ilvl="0" w:tplc="A09882F6">
      <w:start w:val="1"/>
      <w:numFmt w:val="bullet"/>
      <w:lvlText w:val=""/>
      <w:lvlJc w:val="left"/>
      <w:pPr>
        <w:ind w:left="720" w:hanging="360"/>
      </w:pPr>
      <w:rPr>
        <w:rFonts w:ascii="Wingdings" w:hAnsi="Wingdings" w:hint="default"/>
      </w:rPr>
    </w:lvl>
    <w:lvl w:ilvl="1" w:tplc="6B1A64A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CE4001"/>
    <w:multiLevelType w:val="hybridMultilevel"/>
    <w:tmpl w:val="3C06FD8C"/>
    <w:lvl w:ilvl="0" w:tplc="6B1A64AA">
      <w:start w:val="1"/>
      <w:numFmt w:val="bullet"/>
      <w:lvlText w:val="-"/>
      <w:lvlJc w:val="left"/>
      <w:pPr>
        <w:ind w:left="1080" w:hanging="360"/>
      </w:pPr>
      <w:rPr>
        <w:rFonts w:ascii="Courier New" w:hAnsi="Courier New" w:hint="default"/>
      </w:rPr>
    </w:lvl>
    <w:lvl w:ilvl="1" w:tplc="6B1A64AA">
      <w:start w:val="1"/>
      <w:numFmt w:val="bullet"/>
      <w:lvlText w:val="-"/>
      <w:lvlJc w:val="left"/>
      <w:pPr>
        <w:ind w:left="1800" w:hanging="360"/>
      </w:pPr>
      <w:rPr>
        <w:rFonts w:ascii="Courier New" w:hAnsi="Courier New" w:hint="default"/>
      </w:r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2BE1B40"/>
    <w:multiLevelType w:val="hybridMultilevel"/>
    <w:tmpl w:val="5F9C4E5E"/>
    <w:lvl w:ilvl="0" w:tplc="6B1A64AA">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6293D88"/>
    <w:multiLevelType w:val="hybridMultilevel"/>
    <w:tmpl w:val="BC34BB44"/>
    <w:lvl w:ilvl="0" w:tplc="A09882F6">
      <w:start w:val="1"/>
      <w:numFmt w:val="bullet"/>
      <w:lvlText w:val=""/>
      <w:lvlJc w:val="left"/>
      <w:pPr>
        <w:ind w:left="720" w:hanging="360"/>
      </w:pPr>
      <w:rPr>
        <w:rFonts w:ascii="Wingdings" w:hAnsi="Wingdings" w:hint="default"/>
      </w:rPr>
    </w:lvl>
    <w:lvl w:ilvl="1" w:tplc="6B1A64A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AA6FF4"/>
    <w:multiLevelType w:val="hybridMultilevel"/>
    <w:tmpl w:val="147ADA2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2905027"/>
    <w:multiLevelType w:val="hybridMultilevel"/>
    <w:tmpl w:val="49CEE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47F09F4"/>
    <w:multiLevelType w:val="hybridMultilevel"/>
    <w:tmpl w:val="2996E45E"/>
    <w:lvl w:ilvl="0" w:tplc="6B1A64AA">
      <w:start w:val="1"/>
      <w:numFmt w:val="bullet"/>
      <w:lvlText w:val="-"/>
      <w:lvlJc w:val="left"/>
      <w:pPr>
        <w:ind w:left="1080" w:hanging="360"/>
      </w:pPr>
      <w:rPr>
        <w:rFonts w:ascii="Courier New" w:hAnsi="Courier New" w:hint="default"/>
      </w:rPr>
    </w:lvl>
    <w:lvl w:ilvl="1" w:tplc="6B1A64AA">
      <w:start w:val="1"/>
      <w:numFmt w:val="bullet"/>
      <w:lvlText w:val="-"/>
      <w:lvlJc w:val="left"/>
      <w:pPr>
        <w:ind w:left="1800" w:hanging="360"/>
      </w:pPr>
      <w:rPr>
        <w:rFonts w:ascii="Courier New" w:hAnsi="Courier New" w:hint="default"/>
      </w:r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7F147C17"/>
    <w:multiLevelType w:val="hybridMultilevel"/>
    <w:tmpl w:val="A9ACAA0C"/>
    <w:lvl w:ilvl="0" w:tplc="6B1A64AA">
      <w:start w:val="1"/>
      <w:numFmt w:val="bullet"/>
      <w:lvlText w:val="-"/>
      <w:lvlJc w:val="left"/>
      <w:pPr>
        <w:ind w:left="1080" w:hanging="360"/>
      </w:pPr>
      <w:rPr>
        <w:rFonts w:ascii="Courier New" w:hAnsi="Courier New" w:hint="default"/>
      </w:rPr>
    </w:lvl>
    <w:lvl w:ilvl="1" w:tplc="6B1A64AA">
      <w:start w:val="1"/>
      <w:numFmt w:val="bullet"/>
      <w:lvlText w:val="-"/>
      <w:lvlJc w:val="left"/>
      <w:pPr>
        <w:ind w:left="1800" w:hanging="360"/>
      </w:pPr>
      <w:rPr>
        <w:rFonts w:ascii="Courier New" w:hAnsi="Courier New" w:hint="default"/>
      </w:r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6"/>
  </w:num>
  <w:num w:numId="3">
    <w:abstractNumId w:val="12"/>
  </w:num>
  <w:num w:numId="4">
    <w:abstractNumId w:val="3"/>
  </w:num>
  <w:num w:numId="5">
    <w:abstractNumId w:val="11"/>
  </w:num>
  <w:num w:numId="6">
    <w:abstractNumId w:val="0"/>
  </w:num>
  <w:num w:numId="7">
    <w:abstractNumId w:val="8"/>
  </w:num>
  <w:num w:numId="8">
    <w:abstractNumId w:val="9"/>
  </w:num>
  <w:num w:numId="9">
    <w:abstractNumId w:val="13"/>
  </w:num>
  <w:num w:numId="10">
    <w:abstractNumId w:val="1"/>
  </w:num>
  <w:num w:numId="11">
    <w:abstractNumId w:val="5"/>
  </w:num>
  <w:num w:numId="12">
    <w:abstractNumId w:val="14"/>
  </w:num>
  <w:num w:numId="13">
    <w:abstractNumId w:val="10"/>
  </w:num>
  <w:num w:numId="14">
    <w:abstractNumId w:val="7"/>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F4"/>
    <w:rsid w:val="00010C6C"/>
    <w:rsid w:val="0001434E"/>
    <w:rsid w:val="00020EF9"/>
    <w:rsid w:val="0002247E"/>
    <w:rsid w:val="00074EE2"/>
    <w:rsid w:val="0008335F"/>
    <w:rsid w:val="000A07EE"/>
    <w:rsid w:val="000B7BA3"/>
    <w:rsid w:val="000C614A"/>
    <w:rsid w:val="000D3EB9"/>
    <w:rsid w:val="000F2817"/>
    <w:rsid w:val="00143059"/>
    <w:rsid w:val="00143E61"/>
    <w:rsid w:val="00161F6C"/>
    <w:rsid w:val="00167CB0"/>
    <w:rsid w:val="001B43FB"/>
    <w:rsid w:val="00221767"/>
    <w:rsid w:val="0022401D"/>
    <w:rsid w:val="0028257E"/>
    <w:rsid w:val="00296196"/>
    <w:rsid w:val="002A3ABF"/>
    <w:rsid w:val="002A5EF7"/>
    <w:rsid w:val="002B0E93"/>
    <w:rsid w:val="0033774D"/>
    <w:rsid w:val="00347AC0"/>
    <w:rsid w:val="00352C6F"/>
    <w:rsid w:val="00360B60"/>
    <w:rsid w:val="00370F74"/>
    <w:rsid w:val="003B17E9"/>
    <w:rsid w:val="003D2F95"/>
    <w:rsid w:val="004125F4"/>
    <w:rsid w:val="00424647"/>
    <w:rsid w:val="00424F0D"/>
    <w:rsid w:val="0042549A"/>
    <w:rsid w:val="00467B4B"/>
    <w:rsid w:val="00496A2F"/>
    <w:rsid w:val="004A0976"/>
    <w:rsid w:val="004B1B57"/>
    <w:rsid w:val="004E1BC5"/>
    <w:rsid w:val="004E376D"/>
    <w:rsid w:val="00507F21"/>
    <w:rsid w:val="005268AE"/>
    <w:rsid w:val="005521CD"/>
    <w:rsid w:val="005546D4"/>
    <w:rsid w:val="00555466"/>
    <w:rsid w:val="00581915"/>
    <w:rsid w:val="005B29C9"/>
    <w:rsid w:val="005D2E10"/>
    <w:rsid w:val="005F2956"/>
    <w:rsid w:val="006111D0"/>
    <w:rsid w:val="00623C97"/>
    <w:rsid w:val="0062665A"/>
    <w:rsid w:val="006476FE"/>
    <w:rsid w:val="00647BB0"/>
    <w:rsid w:val="00653180"/>
    <w:rsid w:val="00673C29"/>
    <w:rsid w:val="006A7B1F"/>
    <w:rsid w:val="006B31B7"/>
    <w:rsid w:val="006C2C05"/>
    <w:rsid w:val="00701F30"/>
    <w:rsid w:val="00704379"/>
    <w:rsid w:val="00715C0B"/>
    <w:rsid w:val="00745DE3"/>
    <w:rsid w:val="00752F69"/>
    <w:rsid w:val="007663A0"/>
    <w:rsid w:val="0078772D"/>
    <w:rsid w:val="007B496A"/>
    <w:rsid w:val="007C1714"/>
    <w:rsid w:val="007C4E7F"/>
    <w:rsid w:val="00822AA7"/>
    <w:rsid w:val="008514EC"/>
    <w:rsid w:val="00871731"/>
    <w:rsid w:val="00892992"/>
    <w:rsid w:val="0089563B"/>
    <w:rsid w:val="008B349D"/>
    <w:rsid w:val="008C4BDE"/>
    <w:rsid w:val="008C7DE8"/>
    <w:rsid w:val="008E3056"/>
    <w:rsid w:val="00904DD6"/>
    <w:rsid w:val="009136E1"/>
    <w:rsid w:val="009175D3"/>
    <w:rsid w:val="009A4773"/>
    <w:rsid w:val="009A557B"/>
    <w:rsid w:val="00A0225D"/>
    <w:rsid w:val="00A13151"/>
    <w:rsid w:val="00A26411"/>
    <w:rsid w:val="00A57851"/>
    <w:rsid w:val="00A95F62"/>
    <w:rsid w:val="00AC2A43"/>
    <w:rsid w:val="00AC788E"/>
    <w:rsid w:val="00AD533B"/>
    <w:rsid w:val="00AF229B"/>
    <w:rsid w:val="00AF49DA"/>
    <w:rsid w:val="00B00AC9"/>
    <w:rsid w:val="00B23A5C"/>
    <w:rsid w:val="00B30913"/>
    <w:rsid w:val="00B41EC0"/>
    <w:rsid w:val="00B511F7"/>
    <w:rsid w:val="00B83DAA"/>
    <w:rsid w:val="00BA4515"/>
    <w:rsid w:val="00BB00F4"/>
    <w:rsid w:val="00BC1AFC"/>
    <w:rsid w:val="00BC70DD"/>
    <w:rsid w:val="00BE2697"/>
    <w:rsid w:val="00BE5A47"/>
    <w:rsid w:val="00C24B2B"/>
    <w:rsid w:val="00C72648"/>
    <w:rsid w:val="00C839DE"/>
    <w:rsid w:val="00C92DF9"/>
    <w:rsid w:val="00CB349F"/>
    <w:rsid w:val="00CC60F1"/>
    <w:rsid w:val="00D454C0"/>
    <w:rsid w:val="00D45ABD"/>
    <w:rsid w:val="00D655FC"/>
    <w:rsid w:val="00D70FEC"/>
    <w:rsid w:val="00D76DF0"/>
    <w:rsid w:val="00DA0327"/>
    <w:rsid w:val="00DB67CB"/>
    <w:rsid w:val="00DC3E81"/>
    <w:rsid w:val="00E10536"/>
    <w:rsid w:val="00E2559E"/>
    <w:rsid w:val="00E3403E"/>
    <w:rsid w:val="00E91466"/>
    <w:rsid w:val="00E9292F"/>
    <w:rsid w:val="00EA3B7B"/>
    <w:rsid w:val="00EA7AF2"/>
    <w:rsid w:val="00ED46B5"/>
    <w:rsid w:val="00EE5EF5"/>
    <w:rsid w:val="00EF7524"/>
    <w:rsid w:val="00F37364"/>
    <w:rsid w:val="00F567A6"/>
    <w:rsid w:val="00F71A6E"/>
    <w:rsid w:val="00F9107A"/>
    <w:rsid w:val="00FB3A97"/>
    <w:rsid w:val="00FB3D22"/>
    <w:rsid w:val="00FD1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F4"/>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5F62"/>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F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7364"/>
    <w:rPr>
      <w:color w:val="0000FF" w:themeColor="hyperlink"/>
      <w:u w:val="single"/>
    </w:rPr>
  </w:style>
  <w:style w:type="character" w:customStyle="1" w:styleId="tel">
    <w:name w:val="tel"/>
    <w:basedOn w:val="DefaultParagraphFont"/>
    <w:rsid w:val="00F37364"/>
  </w:style>
  <w:style w:type="character" w:customStyle="1" w:styleId="value">
    <w:name w:val="value"/>
    <w:basedOn w:val="DefaultParagraphFont"/>
    <w:rsid w:val="00F37364"/>
  </w:style>
  <w:style w:type="table" w:styleId="LightList-Accent2">
    <w:name w:val="Light List Accent 2"/>
    <w:basedOn w:val="TableNormal"/>
    <w:uiPriority w:val="61"/>
    <w:rsid w:val="0002247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5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6D4"/>
    <w:rPr>
      <w:rFonts w:ascii="Tahoma" w:hAnsi="Tahoma" w:cs="Tahoma"/>
      <w:sz w:val="16"/>
      <w:szCs w:val="16"/>
    </w:rPr>
  </w:style>
  <w:style w:type="character" w:styleId="CommentReference">
    <w:name w:val="annotation reference"/>
    <w:basedOn w:val="DefaultParagraphFont"/>
    <w:uiPriority w:val="99"/>
    <w:semiHidden/>
    <w:unhideWhenUsed/>
    <w:rsid w:val="00A13151"/>
    <w:rPr>
      <w:sz w:val="16"/>
      <w:szCs w:val="16"/>
    </w:rPr>
  </w:style>
  <w:style w:type="paragraph" w:styleId="CommentText">
    <w:name w:val="annotation text"/>
    <w:basedOn w:val="Normal"/>
    <w:link w:val="CommentTextChar"/>
    <w:uiPriority w:val="99"/>
    <w:semiHidden/>
    <w:unhideWhenUsed/>
    <w:rsid w:val="00A13151"/>
    <w:pPr>
      <w:spacing w:line="240" w:lineRule="auto"/>
    </w:pPr>
    <w:rPr>
      <w:sz w:val="20"/>
      <w:szCs w:val="20"/>
    </w:rPr>
  </w:style>
  <w:style w:type="character" w:customStyle="1" w:styleId="CommentTextChar">
    <w:name w:val="Comment Text Char"/>
    <w:basedOn w:val="DefaultParagraphFont"/>
    <w:link w:val="CommentText"/>
    <w:uiPriority w:val="99"/>
    <w:semiHidden/>
    <w:rsid w:val="00A13151"/>
    <w:rPr>
      <w:sz w:val="20"/>
      <w:szCs w:val="20"/>
    </w:rPr>
  </w:style>
  <w:style w:type="paragraph" w:styleId="CommentSubject">
    <w:name w:val="annotation subject"/>
    <w:basedOn w:val="CommentText"/>
    <w:next w:val="CommentText"/>
    <w:link w:val="CommentSubjectChar"/>
    <w:uiPriority w:val="99"/>
    <w:semiHidden/>
    <w:unhideWhenUsed/>
    <w:rsid w:val="00A13151"/>
    <w:rPr>
      <w:b/>
      <w:bCs/>
    </w:rPr>
  </w:style>
  <w:style w:type="character" w:customStyle="1" w:styleId="CommentSubjectChar">
    <w:name w:val="Comment Subject Char"/>
    <w:basedOn w:val="CommentTextChar"/>
    <w:link w:val="CommentSubject"/>
    <w:uiPriority w:val="99"/>
    <w:semiHidden/>
    <w:rsid w:val="00A13151"/>
    <w:rPr>
      <w:b/>
      <w:bCs/>
      <w:sz w:val="20"/>
      <w:szCs w:val="20"/>
    </w:rPr>
  </w:style>
  <w:style w:type="paragraph" w:styleId="Header">
    <w:name w:val="header"/>
    <w:basedOn w:val="Normal"/>
    <w:link w:val="HeaderChar"/>
    <w:uiPriority w:val="99"/>
    <w:unhideWhenUsed/>
    <w:rsid w:val="009A4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773"/>
  </w:style>
  <w:style w:type="paragraph" w:styleId="Footer">
    <w:name w:val="footer"/>
    <w:basedOn w:val="Normal"/>
    <w:link w:val="FooterChar"/>
    <w:uiPriority w:val="99"/>
    <w:unhideWhenUsed/>
    <w:rsid w:val="009A4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F4"/>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5F62"/>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F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7364"/>
    <w:rPr>
      <w:color w:val="0000FF" w:themeColor="hyperlink"/>
      <w:u w:val="single"/>
    </w:rPr>
  </w:style>
  <w:style w:type="character" w:customStyle="1" w:styleId="tel">
    <w:name w:val="tel"/>
    <w:basedOn w:val="DefaultParagraphFont"/>
    <w:rsid w:val="00F37364"/>
  </w:style>
  <w:style w:type="character" w:customStyle="1" w:styleId="value">
    <w:name w:val="value"/>
    <w:basedOn w:val="DefaultParagraphFont"/>
    <w:rsid w:val="00F37364"/>
  </w:style>
  <w:style w:type="table" w:styleId="LightList-Accent2">
    <w:name w:val="Light List Accent 2"/>
    <w:basedOn w:val="TableNormal"/>
    <w:uiPriority w:val="61"/>
    <w:rsid w:val="0002247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5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6D4"/>
    <w:rPr>
      <w:rFonts w:ascii="Tahoma" w:hAnsi="Tahoma" w:cs="Tahoma"/>
      <w:sz w:val="16"/>
      <w:szCs w:val="16"/>
    </w:rPr>
  </w:style>
  <w:style w:type="character" w:styleId="CommentReference">
    <w:name w:val="annotation reference"/>
    <w:basedOn w:val="DefaultParagraphFont"/>
    <w:uiPriority w:val="99"/>
    <w:semiHidden/>
    <w:unhideWhenUsed/>
    <w:rsid w:val="00A13151"/>
    <w:rPr>
      <w:sz w:val="16"/>
      <w:szCs w:val="16"/>
    </w:rPr>
  </w:style>
  <w:style w:type="paragraph" w:styleId="CommentText">
    <w:name w:val="annotation text"/>
    <w:basedOn w:val="Normal"/>
    <w:link w:val="CommentTextChar"/>
    <w:uiPriority w:val="99"/>
    <w:semiHidden/>
    <w:unhideWhenUsed/>
    <w:rsid w:val="00A13151"/>
    <w:pPr>
      <w:spacing w:line="240" w:lineRule="auto"/>
    </w:pPr>
    <w:rPr>
      <w:sz w:val="20"/>
      <w:szCs w:val="20"/>
    </w:rPr>
  </w:style>
  <w:style w:type="character" w:customStyle="1" w:styleId="CommentTextChar">
    <w:name w:val="Comment Text Char"/>
    <w:basedOn w:val="DefaultParagraphFont"/>
    <w:link w:val="CommentText"/>
    <w:uiPriority w:val="99"/>
    <w:semiHidden/>
    <w:rsid w:val="00A13151"/>
    <w:rPr>
      <w:sz w:val="20"/>
      <w:szCs w:val="20"/>
    </w:rPr>
  </w:style>
  <w:style w:type="paragraph" w:styleId="CommentSubject">
    <w:name w:val="annotation subject"/>
    <w:basedOn w:val="CommentText"/>
    <w:next w:val="CommentText"/>
    <w:link w:val="CommentSubjectChar"/>
    <w:uiPriority w:val="99"/>
    <w:semiHidden/>
    <w:unhideWhenUsed/>
    <w:rsid w:val="00A13151"/>
    <w:rPr>
      <w:b/>
      <w:bCs/>
    </w:rPr>
  </w:style>
  <w:style w:type="character" w:customStyle="1" w:styleId="CommentSubjectChar">
    <w:name w:val="Comment Subject Char"/>
    <w:basedOn w:val="CommentTextChar"/>
    <w:link w:val="CommentSubject"/>
    <w:uiPriority w:val="99"/>
    <w:semiHidden/>
    <w:rsid w:val="00A13151"/>
    <w:rPr>
      <w:b/>
      <w:bCs/>
      <w:sz w:val="20"/>
      <w:szCs w:val="20"/>
    </w:rPr>
  </w:style>
  <w:style w:type="paragraph" w:styleId="Header">
    <w:name w:val="header"/>
    <w:basedOn w:val="Normal"/>
    <w:link w:val="HeaderChar"/>
    <w:uiPriority w:val="99"/>
    <w:unhideWhenUsed/>
    <w:rsid w:val="009A4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773"/>
  </w:style>
  <w:style w:type="paragraph" w:styleId="Footer">
    <w:name w:val="footer"/>
    <w:basedOn w:val="Normal"/>
    <w:link w:val="FooterChar"/>
    <w:uiPriority w:val="99"/>
    <w:unhideWhenUsed/>
    <w:rsid w:val="009A4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13899">
      <w:bodyDiv w:val="1"/>
      <w:marLeft w:val="0"/>
      <w:marRight w:val="0"/>
      <w:marTop w:val="0"/>
      <w:marBottom w:val="0"/>
      <w:divBdr>
        <w:top w:val="none" w:sz="0" w:space="0" w:color="auto"/>
        <w:left w:val="none" w:sz="0" w:space="0" w:color="auto"/>
        <w:bottom w:val="none" w:sz="0" w:space="0" w:color="auto"/>
        <w:right w:val="none" w:sz="0" w:space="0" w:color="auto"/>
      </w:divBdr>
      <w:divsChild>
        <w:div w:id="419572297">
          <w:marLeft w:val="547"/>
          <w:marRight w:val="0"/>
          <w:marTop w:val="86"/>
          <w:marBottom w:val="0"/>
          <w:divBdr>
            <w:top w:val="none" w:sz="0" w:space="0" w:color="auto"/>
            <w:left w:val="none" w:sz="0" w:space="0" w:color="auto"/>
            <w:bottom w:val="none" w:sz="0" w:space="0" w:color="auto"/>
            <w:right w:val="none" w:sz="0" w:space="0" w:color="auto"/>
          </w:divBdr>
        </w:div>
        <w:div w:id="649484611">
          <w:marLeft w:val="547"/>
          <w:marRight w:val="0"/>
          <w:marTop w:val="86"/>
          <w:marBottom w:val="0"/>
          <w:divBdr>
            <w:top w:val="none" w:sz="0" w:space="0" w:color="auto"/>
            <w:left w:val="none" w:sz="0" w:space="0" w:color="auto"/>
            <w:bottom w:val="none" w:sz="0" w:space="0" w:color="auto"/>
            <w:right w:val="none" w:sz="0" w:space="0" w:color="auto"/>
          </w:divBdr>
        </w:div>
        <w:div w:id="1860512032">
          <w:marLeft w:val="547"/>
          <w:marRight w:val="0"/>
          <w:marTop w:val="86"/>
          <w:marBottom w:val="0"/>
          <w:divBdr>
            <w:top w:val="none" w:sz="0" w:space="0" w:color="auto"/>
            <w:left w:val="none" w:sz="0" w:space="0" w:color="auto"/>
            <w:bottom w:val="none" w:sz="0" w:space="0" w:color="auto"/>
            <w:right w:val="none" w:sz="0" w:space="0" w:color="auto"/>
          </w:divBdr>
        </w:div>
        <w:div w:id="421414012">
          <w:marLeft w:val="547"/>
          <w:marRight w:val="0"/>
          <w:marTop w:val="86"/>
          <w:marBottom w:val="0"/>
          <w:divBdr>
            <w:top w:val="none" w:sz="0" w:space="0" w:color="auto"/>
            <w:left w:val="none" w:sz="0" w:space="0" w:color="auto"/>
            <w:bottom w:val="none" w:sz="0" w:space="0" w:color="auto"/>
            <w:right w:val="none" w:sz="0" w:space="0" w:color="auto"/>
          </w:divBdr>
        </w:div>
        <w:div w:id="1492408891">
          <w:marLeft w:val="547"/>
          <w:marRight w:val="0"/>
          <w:marTop w:val="86"/>
          <w:marBottom w:val="0"/>
          <w:divBdr>
            <w:top w:val="none" w:sz="0" w:space="0" w:color="auto"/>
            <w:left w:val="none" w:sz="0" w:space="0" w:color="auto"/>
            <w:bottom w:val="none" w:sz="0" w:space="0" w:color="auto"/>
            <w:right w:val="none" w:sz="0" w:space="0" w:color="auto"/>
          </w:divBdr>
        </w:div>
        <w:div w:id="843865444">
          <w:marLeft w:val="547"/>
          <w:marRight w:val="0"/>
          <w:marTop w:val="86"/>
          <w:marBottom w:val="0"/>
          <w:divBdr>
            <w:top w:val="none" w:sz="0" w:space="0" w:color="auto"/>
            <w:left w:val="none" w:sz="0" w:space="0" w:color="auto"/>
            <w:bottom w:val="none" w:sz="0" w:space="0" w:color="auto"/>
            <w:right w:val="none" w:sz="0" w:space="0" w:color="auto"/>
          </w:divBdr>
        </w:div>
        <w:div w:id="1071270603">
          <w:marLeft w:val="547"/>
          <w:marRight w:val="0"/>
          <w:marTop w:val="86"/>
          <w:marBottom w:val="0"/>
          <w:divBdr>
            <w:top w:val="none" w:sz="0" w:space="0" w:color="auto"/>
            <w:left w:val="none" w:sz="0" w:space="0" w:color="auto"/>
            <w:bottom w:val="none" w:sz="0" w:space="0" w:color="auto"/>
            <w:right w:val="none" w:sz="0" w:space="0" w:color="auto"/>
          </w:divBdr>
        </w:div>
        <w:div w:id="1677685936">
          <w:marLeft w:val="547"/>
          <w:marRight w:val="0"/>
          <w:marTop w:val="86"/>
          <w:marBottom w:val="0"/>
          <w:divBdr>
            <w:top w:val="none" w:sz="0" w:space="0" w:color="auto"/>
            <w:left w:val="none" w:sz="0" w:space="0" w:color="auto"/>
            <w:bottom w:val="none" w:sz="0" w:space="0" w:color="auto"/>
            <w:right w:val="none" w:sz="0" w:space="0" w:color="auto"/>
          </w:divBdr>
        </w:div>
      </w:divsChild>
    </w:div>
    <w:div w:id="18411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publications/your-rights-retir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ta.org.au/australia/News/NewsList/p291.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ources.fahcsia.gov.au/ConsumerTrainingSupportProducts/employees/when_i_am_at_work_retirement_plann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fmx01.ucc.usyd.edu.au/jspcart/cart/Product.jsp?nID=870&amp;nCategoryID=1" TargetMode="External"/><Relationship Id="rId4" Type="http://schemas.microsoft.com/office/2007/relationships/stylesWithEffects" Target="stylesWithEffects.xml"/><Relationship Id="rId9" Type="http://schemas.openxmlformats.org/officeDocument/2006/relationships/hyperlink" Target="http://www.redcross.org.au/retirement-handbook.aspx" TargetMode="External"/><Relationship Id="rId14" Type="http://schemas.openxmlformats.org/officeDocument/2006/relationships/hyperlink" Target="http://www.qld.gov.au/seniors/documents/retirement/guide-to-reti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2E13-A519-4A0D-B3FC-E9967A8A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CRS Australia</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blackh</dc:creator>
  <cp:lastModifiedBy>bakerj</cp:lastModifiedBy>
  <cp:revision>2</cp:revision>
  <cp:lastPrinted>2014-01-13T03:35:00Z</cp:lastPrinted>
  <dcterms:created xsi:type="dcterms:W3CDTF">2014-03-04T03:25:00Z</dcterms:created>
  <dcterms:modified xsi:type="dcterms:W3CDTF">2014-03-04T03:25:00Z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