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F7" w:rsidRPr="00057222" w:rsidRDefault="00FB765C" w:rsidP="00065D7A">
      <w:pPr>
        <w:rPr>
          <w:sz w:val="22"/>
          <w:szCs w:val="22"/>
        </w:rPr>
      </w:pPr>
      <w:r>
        <w:rPr>
          <w:noProof/>
          <w:lang w:eastAsia="en-AU"/>
        </w:rPr>
        <w:drawing>
          <wp:anchor distT="0" distB="0" distL="114300" distR="114300" simplePos="0" relativeHeight="251654656" behindDoc="0" locked="0" layoutInCell="1" allowOverlap="1">
            <wp:simplePos x="0" y="0"/>
            <wp:positionH relativeFrom="page">
              <wp:posOffset>646430</wp:posOffset>
            </wp:positionH>
            <wp:positionV relativeFrom="page">
              <wp:posOffset>631825</wp:posOffset>
            </wp:positionV>
            <wp:extent cx="3972560" cy="972185"/>
            <wp:effectExtent l="0" t="0" r="8890" b="0"/>
            <wp:wrapTopAndBottom/>
            <wp:docPr id="16" name="Picture 131" title="Australian Government and Department of Health and Agein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3972560" cy="972185"/>
                    </a:xfrm>
                    <a:prstGeom prst="rect">
                      <a:avLst/>
                    </a:prstGeom>
                    <a:noFill/>
                  </pic:spPr>
                </pic:pic>
              </a:graphicData>
            </a:graphic>
            <wp14:sizeRelH relativeFrom="page">
              <wp14:pctWidth>0</wp14:pctWidth>
            </wp14:sizeRelH>
            <wp14:sizeRelV relativeFrom="page">
              <wp14:pctHeight>0</wp14:pctHeight>
            </wp14:sizeRelV>
          </wp:anchor>
        </w:drawing>
      </w:r>
    </w:p>
    <w:p w:rsidR="002D02F7" w:rsidRPr="00057222" w:rsidRDefault="002D02F7" w:rsidP="00065D7A">
      <w:pPr>
        <w:rPr>
          <w:sz w:val="22"/>
          <w:szCs w:val="22"/>
        </w:rPr>
      </w:pPr>
    </w:p>
    <w:p w:rsidR="002D02F7" w:rsidRPr="00057222" w:rsidRDefault="002D02F7" w:rsidP="00065D7A">
      <w:pPr>
        <w:rPr>
          <w:sz w:val="22"/>
          <w:szCs w:val="22"/>
        </w:rPr>
      </w:pPr>
    </w:p>
    <w:p w:rsidR="002D02F7" w:rsidRPr="00057222" w:rsidRDefault="002D02F7" w:rsidP="00065D7A">
      <w:pPr>
        <w:rPr>
          <w:sz w:val="22"/>
          <w:szCs w:val="22"/>
        </w:rPr>
      </w:pPr>
    </w:p>
    <w:p w:rsidR="002D02F7" w:rsidRPr="00057222" w:rsidRDefault="002D02F7" w:rsidP="00065D7A">
      <w:pPr>
        <w:rPr>
          <w:rFonts w:ascii="Castellar" w:hAnsi="Castellar" w:cs="Arial"/>
          <w:sz w:val="22"/>
          <w:szCs w:val="22"/>
        </w:rPr>
      </w:pPr>
    </w:p>
    <w:p w:rsidR="00A64A44" w:rsidRPr="001535F0" w:rsidRDefault="00A64A44" w:rsidP="00A64A44">
      <w:pPr>
        <w:jc w:val="center"/>
        <w:rPr>
          <w:rFonts w:ascii="Castellar" w:hAnsi="Castellar" w:cs="Arial"/>
          <w:b/>
          <w:caps/>
          <w:sz w:val="52"/>
          <w:szCs w:val="52"/>
        </w:rPr>
      </w:pPr>
      <w:r w:rsidRPr="001535F0">
        <w:rPr>
          <w:rFonts w:ascii="Castellar" w:hAnsi="Castellar" w:cs="Arial"/>
          <w:b/>
          <w:caps/>
          <w:sz w:val="56"/>
          <w:szCs w:val="56"/>
        </w:rPr>
        <w:t>N</w:t>
      </w:r>
      <w:r w:rsidRPr="001535F0">
        <w:rPr>
          <w:rFonts w:ascii="Castellar" w:hAnsi="Castellar" w:cs="Arial"/>
          <w:b/>
          <w:caps/>
          <w:sz w:val="52"/>
          <w:szCs w:val="52"/>
        </w:rPr>
        <w:t xml:space="preserve">ational </w:t>
      </w:r>
      <w:r w:rsidRPr="001535F0">
        <w:rPr>
          <w:rFonts w:ascii="Castellar" w:hAnsi="Castellar" w:cs="Arial"/>
          <w:b/>
          <w:caps/>
          <w:sz w:val="56"/>
          <w:szCs w:val="56"/>
        </w:rPr>
        <w:t>R</w:t>
      </w:r>
      <w:r w:rsidRPr="001535F0">
        <w:rPr>
          <w:rFonts w:ascii="Castellar" w:hAnsi="Castellar" w:cs="Arial"/>
          <w:b/>
          <w:caps/>
          <w:sz w:val="52"/>
          <w:szCs w:val="52"/>
        </w:rPr>
        <w:t>espite for</w:t>
      </w:r>
    </w:p>
    <w:p w:rsidR="00A64A44" w:rsidRDefault="00A64A44" w:rsidP="00A64A44">
      <w:pPr>
        <w:jc w:val="center"/>
        <w:rPr>
          <w:rFonts w:ascii="Castellar" w:hAnsi="Castellar" w:cs="Arial"/>
          <w:b/>
          <w:caps/>
          <w:sz w:val="52"/>
          <w:szCs w:val="52"/>
        </w:rPr>
      </w:pPr>
      <w:r w:rsidRPr="001535F0">
        <w:rPr>
          <w:rFonts w:ascii="Castellar" w:hAnsi="Castellar" w:cs="Arial"/>
          <w:b/>
          <w:caps/>
          <w:sz w:val="56"/>
          <w:szCs w:val="56"/>
        </w:rPr>
        <w:t>C</w:t>
      </w:r>
      <w:r w:rsidRPr="001535F0">
        <w:rPr>
          <w:rFonts w:ascii="Castellar" w:hAnsi="Castellar" w:cs="Arial"/>
          <w:b/>
          <w:caps/>
          <w:sz w:val="52"/>
          <w:szCs w:val="52"/>
        </w:rPr>
        <w:t xml:space="preserve">arers </w:t>
      </w:r>
      <w:r w:rsidRPr="001535F0">
        <w:rPr>
          <w:rFonts w:ascii="Castellar" w:hAnsi="Castellar" w:cs="Arial"/>
          <w:b/>
          <w:caps/>
          <w:sz w:val="56"/>
          <w:szCs w:val="56"/>
        </w:rPr>
        <w:t>P</w:t>
      </w:r>
      <w:r w:rsidRPr="001535F0">
        <w:rPr>
          <w:rFonts w:ascii="Castellar" w:hAnsi="Castellar" w:cs="Arial"/>
          <w:b/>
          <w:caps/>
          <w:sz w:val="52"/>
          <w:szCs w:val="52"/>
        </w:rPr>
        <w:t>rogram</w:t>
      </w:r>
    </w:p>
    <w:p w:rsidR="00A64A44" w:rsidRDefault="00A64A44" w:rsidP="00A64A44">
      <w:pPr>
        <w:jc w:val="center"/>
        <w:rPr>
          <w:rFonts w:ascii="Castellar" w:hAnsi="Castellar" w:cs="Arial"/>
          <w:b/>
          <w:caps/>
          <w:sz w:val="52"/>
          <w:szCs w:val="52"/>
        </w:rPr>
      </w:pPr>
    </w:p>
    <w:p w:rsidR="00A64A44" w:rsidRDefault="00A64A44" w:rsidP="00A64A44">
      <w:pPr>
        <w:jc w:val="center"/>
        <w:rPr>
          <w:rFonts w:ascii="Castellar" w:hAnsi="Castellar" w:cs="Arial"/>
          <w:b/>
          <w:caps/>
          <w:sz w:val="52"/>
          <w:szCs w:val="52"/>
        </w:rPr>
      </w:pPr>
    </w:p>
    <w:p w:rsidR="00A64A44" w:rsidRPr="001535F0" w:rsidRDefault="00A64A44" w:rsidP="00A64A44">
      <w:pPr>
        <w:jc w:val="center"/>
        <w:rPr>
          <w:rFonts w:ascii="Castellar" w:hAnsi="Castellar" w:cs="Arial"/>
          <w:b/>
          <w:caps/>
          <w:sz w:val="52"/>
          <w:szCs w:val="52"/>
        </w:rPr>
      </w:pPr>
    </w:p>
    <w:p w:rsidR="002D02F7" w:rsidRPr="00D04F71" w:rsidRDefault="002D02F7" w:rsidP="00735D8D">
      <w:pPr>
        <w:jc w:val="center"/>
        <w:rPr>
          <w:rFonts w:ascii="Castellar" w:hAnsi="Castellar" w:cs="Arial"/>
          <w:b/>
          <w:caps/>
          <w:sz w:val="56"/>
          <w:szCs w:val="56"/>
        </w:rPr>
      </w:pPr>
      <w:r w:rsidRPr="00D04F71">
        <w:rPr>
          <w:rFonts w:ascii="Castellar" w:hAnsi="Castellar" w:cs="Arial"/>
          <w:b/>
          <w:caps/>
          <w:sz w:val="56"/>
          <w:szCs w:val="56"/>
        </w:rPr>
        <w:t>respite service PROVIDERs</w:t>
      </w:r>
      <w:r>
        <w:rPr>
          <w:rFonts w:ascii="Castellar" w:hAnsi="Castellar" w:cs="Arial"/>
          <w:b/>
          <w:caps/>
          <w:sz w:val="56"/>
          <w:szCs w:val="56"/>
        </w:rPr>
        <w:t>’</w:t>
      </w:r>
    </w:p>
    <w:p w:rsidR="002D02F7" w:rsidRPr="00D04F71" w:rsidRDefault="002D02F7" w:rsidP="00735D8D">
      <w:pPr>
        <w:jc w:val="center"/>
        <w:rPr>
          <w:rFonts w:ascii="Castellar" w:hAnsi="Castellar" w:cs="Arial"/>
          <w:b/>
          <w:caps/>
          <w:sz w:val="56"/>
          <w:szCs w:val="56"/>
        </w:rPr>
      </w:pPr>
      <w:r>
        <w:rPr>
          <w:rFonts w:ascii="Castellar" w:hAnsi="Castellar" w:cs="Arial"/>
          <w:b/>
          <w:caps/>
          <w:sz w:val="56"/>
          <w:szCs w:val="56"/>
        </w:rPr>
        <w:t>PROGRAM</w:t>
      </w:r>
      <w:r w:rsidRPr="00D04F71">
        <w:rPr>
          <w:rFonts w:ascii="Castellar" w:hAnsi="Castellar" w:cs="Arial"/>
          <w:b/>
          <w:caps/>
          <w:sz w:val="56"/>
          <w:szCs w:val="56"/>
        </w:rPr>
        <w:t xml:space="preserve"> manual</w:t>
      </w:r>
    </w:p>
    <w:p w:rsidR="002D02F7" w:rsidRPr="00057222" w:rsidRDefault="002D02F7" w:rsidP="00065D7A">
      <w:pPr>
        <w:rPr>
          <w:rFonts w:ascii="Castellar" w:hAnsi="Castellar" w:cs="Arial"/>
          <w:b/>
          <w:sz w:val="22"/>
          <w:szCs w:val="22"/>
        </w:rPr>
      </w:pPr>
    </w:p>
    <w:p w:rsidR="002D02F7" w:rsidRPr="00057222" w:rsidRDefault="002D02F7" w:rsidP="00065D7A">
      <w:pPr>
        <w:rPr>
          <w:rFonts w:ascii="Castellar" w:hAnsi="Castellar" w:cs="Arial"/>
          <w:b/>
          <w:sz w:val="22"/>
          <w:szCs w:val="22"/>
        </w:rPr>
      </w:pPr>
    </w:p>
    <w:p w:rsidR="002D02F7" w:rsidRPr="00057222" w:rsidRDefault="002D02F7" w:rsidP="00065D7A">
      <w:pPr>
        <w:rPr>
          <w:rFonts w:ascii="Castellar" w:hAnsi="Castellar" w:cs="Arial"/>
          <w:b/>
          <w:sz w:val="22"/>
          <w:szCs w:val="22"/>
        </w:rPr>
      </w:pPr>
    </w:p>
    <w:p w:rsidR="002D02F7" w:rsidRDefault="002D02F7" w:rsidP="00065D7A">
      <w:pPr>
        <w:rPr>
          <w:sz w:val="22"/>
          <w:szCs w:val="22"/>
        </w:rPr>
      </w:pPr>
    </w:p>
    <w:p w:rsidR="002D02F7" w:rsidRDefault="002D02F7" w:rsidP="00065D7A">
      <w:pPr>
        <w:rPr>
          <w:sz w:val="22"/>
          <w:szCs w:val="22"/>
        </w:rPr>
      </w:pPr>
    </w:p>
    <w:p w:rsidR="002D02F7" w:rsidRDefault="002D02F7" w:rsidP="00065D7A">
      <w:pPr>
        <w:rPr>
          <w:sz w:val="22"/>
          <w:szCs w:val="22"/>
        </w:rPr>
      </w:pPr>
    </w:p>
    <w:p w:rsidR="002D02F7" w:rsidRDefault="002D02F7" w:rsidP="00065D7A">
      <w:pPr>
        <w:rPr>
          <w:sz w:val="22"/>
          <w:szCs w:val="22"/>
        </w:rPr>
      </w:pPr>
    </w:p>
    <w:p w:rsidR="002D02F7" w:rsidRDefault="002D02F7" w:rsidP="00065D7A">
      <w:pPr>
        <w:rPr>
          <w:sz w:val="22"/>
          <w:szCs w:val="22"/>
        </w:rPr>
      </w:pPr>
    </w:p>
    <w:p w:rsidR="002D02F7" w:rsidRDefault="002D02F7" w:rsidP="00065D7A">
      <w:pPr>
        <w:rPr>
          <w:sz w:val="22"/>
          <w:szCs w:val="22"/>
        </w:rPr>
      </w:pPr>
    </w:p>
    <w:p w:rsidR="002D02F7" w:rsidRPr="00057222" w:rsidRDefault="002D02F7" w:rsidP="00740615">
      <w:pPr>
        <w:jc w:val="center"/>
        <w:rPr>
          <w:sz w:val="22"/>
          <w:szCs w:val="22"/>
        </w:rPr>
      </w:pPr>
      <w:r>
        <w:rPr>
          <w:b/>
          <w:sz w:val="24"/>
          <w:szCs w:val="24"/>
        </w:rPr>
        <w:t>July</w:t>
      </w:r>
      <w:r w:rsidRPr="00AC7D19">
        <w:rPr>
          <w:b/>
          <w:sz w:val="24"/>
          <w:szCs w:val="24"/>
        </w:rPr>
        <w:t xml:space="preserve"> 201</w:t>
      </w:r>
      <w:r>
        <w:rPr>
          <w:b/>
          <w:sz w:val="24"/>
          <w:szCs w:val="24"/>
        </w:rPr>
        <w:t>2</w:t>
      </w:r>
    </w:p>
    <w:p w:rsidR="00B24B5B" w:rsidRDefault="002D02F7" w:rsidP="00065D7A">
      <w:pPr>
        <w:rPr>
          <w:rFonts w:cs="Arial"/>
          <w:sz w:val="22"/>
          <w:szCs w:val="22"/>
        </w:rPr>
      </w:pPr>
      <w:r w:rsidRPr="00057222">
        <w:rPr>
          <w:rFonts w:cs="Arial"/>
          <w:sz w:val="22"/>
          <w:szCs w:val="22"/>
        </w:rPr>
        <w:br w:type="page"/>
      </w:r>
    </w:p>
    <w:p w:rsidR="00B24B5B" w:rsidRDefault="00B24B5B" w:rsidP="00065D7A">
      <w:pPr>
        <w:rPr>
          <w:rFonts w:cs="Arial"/>
          <w:sz w:val="22"/>
          <w:szCs w:val="22"/>
        </w:rPr>
      </w:pPr>
    </w:p>
    <w:p w:rsidR="00B24B5B" w:rsidRDefault="00B24B5B" w:rsidP="00065D7A">
      <w:pPr>
        <w:rPr>
          <w:rFonts w:cs="Arial"/>
          <w:sz w:val="22"/>
          <w:szCs w:val="22"/>
        </w:rPr>
      </w:pPr>
    </w:p>
    <w:p w:rsidR="00B24B5B" w:rsidRDefault="00B24B5B" w:rsidP="00065D7A">
      <w:pPr>
        <w:rPr>
          <w:rFonts w:cs="Arial"/>
          <w:sz w:val="22"/>
          <w:szCs w:val="22"/>
        </w:rPr>
      </w:pPr>
    </w:p>
    <w:p w:rsidR="002D02F7" w:rsidRPr="00057222" w:rsidRDefault="009079C8" w:rsidP="00065D7A">
      <w:pPr>
        <w:rPr>
          <w:rFonts w:cs="Arial"/>
          <w:sz w:val="22"/>
          <w:szCs w:val="22"/>
        </w:rPr>
      </w:pPr>
      <w:r>
        <w:rPr>
          <w:rFonts w:cs="Arial"/>
          <w:sz w:val="22"/>
          <w:szCs w:val="22"/>
        </w:rPr>
        <w:br w:type="page"/>
      </w:r>
      <w:r w:rsidR="002D02F7" w:rsidRPr="00057222">
        <w:rPr>
          <w:rFonts w:cs="Arial"/>
          <w:sz w:val="22"/>
          <w:szCs w:val="22"/>
        </w:rPr>
        <w:lastRenderedPageBreak/>
        <w:t>TABLE OF CONTENTS</w:t>
      </w:r>
    </w:p>
    <w:p w:rsidR="00503CE0" w:rsidRDefault="002D02F7">
      <w:pPr>
        <w:pStyle w:val="TOC1"/>
        <w:rPr>
          <w:rFonts w:ascii="Times New Roman" w:hAnsi="Times New Roman"/>
          <w:b w:val="0"/>
          <w:sz w:val="24"/>
          <w:lang w:val="en-US"/>
        </w:rPr>
      </w:pPr>
      <w:r w:rsidRPr="00535E5D">
        <w:rPr>
          <w:rFonts w:cs="Arial"/>
          <w:caps/>
          <w:noProof w:val="0"/>
        </w:rPr>
        <w:fldChar w:fldCharType="begin"/>
      </w:r>
      <w:r w:rsidRPr="00535E5D">
        <w:rPr>
          <w:rFonts w:cs="Arial"/>
          <w:caps/>
          <w:noProof w:val="0"/>
        </w:rPr>
        <w:instrText xml:space="preserve"> TOC \o "1-2" </w:instrText>
      </w:r>
      <w:r w:rsidRPr="00535E5D">
        <w:rPr>
          <w:rFonts w:cs="Arial"/>
          <w:caps/>
          <w:noProof w:val="0"/>
        </w:rPr>
        <w:fldChar w:fldCharType="separate"/>
      </w:r>
      <w:r w:rsidR="00503CE0" w:rsidRPr="0072605C">
        <w:rPr>
          <w:rFonts w:ascii="Palatino Linotype" w:hAnsi="Palatino Linotype"/>
        </w:rPr>
        <w:t>1</w:t>
      </w:r>
      <w:r w:rsidR="00503CE0">
        <w:rPr>
          <w:rFonts w:ascii="Times New Roman" w:hAnsi="Times New Roman"/>
          <w:b w:val="0"/>
          <w:sz w:val="24"/>
          <w:lang w:val="en-US"/>
        </w:rPr>
        <w:tab/>
      </w:r>
      <w:r w:rsidR="00503CE0" w:rsidRPr="0072605C">
        <w:rPr>
          <w:rFonts w:ascii="Palatino Linotype" w:hAnsi="Palatino Linotype"/>
        </w:rPr>
        <w:t>Preface</w:t>
      </w:r>
      <w:r w:rsidR="00503CE0">
        <w:tab/>
      </w:r>
      <w:r w:rsidR="00503CE0">
        <w:fldChar w:fldCharType="begin"/>
      </w:r>
      <w:r w:rsidR="00503CE0">
        <w:instrText xml:space="preserve"> PAGEREF _Toc327444223 \h </w:instrText>
      </w:r>
      <w:r w:rsidR="00503CE0">
        <w:fldChar w:fldCharType="separate"/>
      </w:r>
      <w:r w:rsidR="00CA5D4C">
        <w:t>7</w:t>
      </w:r>
      <w:r w:rsidR="00503CE0">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2</w:t>
      </w:r>
      <w:r>
        <w:rPr>
          <w:rFonts w:ascii="Times New Roman" w:hAnsi="Times New Roman"/>
          <w:b w:val="0"/>
          <w:sz w:val="24"/>
          <w:lang w:val="en-US"/>
        </w:rPr>
        <w:tab/>
      </w:r>
      <w:r w:rsidRPr="0072605C">
        <w:rPr>
          <w:rFonts w:ascii="Palatino Linotype" w:hAnsi="Palatino Linotype"/>
        </w:rPr>
        <w:t>Introduction</w:t>
      </w:r>
      <w:r>
        <w:tab/>
      </w:r>
      <w:r>
        <w:fldChar w:fldCharType="begin"/>
      </w:r>
      <w:r>
        <w:instrText xml:space="preserve"> PAGEREF _Toc327444224 \h </w:instrText>
      </w:r>
      <w:r>
        <w:fldChar w:fldCharType="separate"/>
      </w:r>
      <w:r w:rsidR="00CA5D4C">
        <w:t>8</w:t>
      </w:r>
      <w:r>
        <w:fldChar w:fldCharType="end"/>
      </w:r>
    </w:p>
    <w:p w:rsidR="00503CE0" w:rsidRDefault="00503CE0">
      <w:pPr>
        <w:pStyle w:val="TOC2"/>
        <w:rPr>
          <w:rFonts w:ascii="Times New Roman" w:hAnsi="Times New Roman" w:cs="Times New Roman"/>
          <w:sz w:val="24"/>
          <w:szCs w:val="24"/>
          <w:lang w:val="en-US"/>
        </w:rPr>
      </w:pPr>
      <w:r>
        <w:t>2.1</w:t>
      </w:r>
      <w:r>
        <w:rPr>
          <w:rFonts w:ascii="Times New Roman" w:hAnsi="Times New Roman" w:cs="Times New Roman"/>
          <w:sz w:val="24"/>
          <w:szCs w:val="24"/>
          <w:lang w:val="en-US"/>
        </w:rPr>
        <w:tab/>
      </w:r>
      <w:r>
        <w:t>Purpose of this Manual</w:t>
      </w:r>
      <w:r>
        <w:tab/>
      </w:r>
      <w:r>
        <w:fldChar w:fldCharType="begin"/>
      </w:r>
      <w:r>
        <w:instrText xml:space="preserve"> PAGEREF _Toc327444225 \h </w:instrText>
      </w:r>
      <w:r>
        <w:fldChar w:fldCharType="separate"/>
      </w:r>
      <w:r w:rsidR="00CA5D4C">
        <w:t>8</w:t>
      </w:r>
      <w:r>
        <w:fldChar w:fldCharType="end"/>
      </w:r>
    </w:p>
    <w:p w:rsidR="00503CE0" w:rsidRDefault="00503CE0">
      <w:pPr>
        <w:pStyle w:val="TOC2"/>
        <w:rPr>
          <w:rFonts w:ascii="Times New Roman" w:hAnsi="Times New Roman" w:cs="Times New Roman"/>
          <w:sz w:val="24"/>
          <w:szCs w:val="24"/>
          <w:lang w:val="en-US"/>
        </w:rPr>
      </w:pPr>
      <w:r>
        <w:t>2.2</w:t>
      </w:r>
      <w:r>
        <w:rPr>
          <w:rFonts w:ascii="Times New Roman" w:hAnsi="Times New Roman" w:cs="Times New Roman"/>
          <w:sz w:val="24"/>
          <w:szCs w:val="24"/>
          <w:lang w:val="en-US"/>
        </w:rPr>
        <w:tab/>
      </w:r>
      <w:r>
        <w:t>Acronyms</w:t>
      </w:r>
      <w:r>
        <w:tab/>
      </w:r>
      <w:r>
        <w:fldChar w:fldCharType="begin"/>
      </w:r>
      <w:r>
        <w:instrText xml:space="preserve"> PAGEREF _Toc327444226 \h </w:instrText>
      </w:r>
      <w:r>
        <w:fldChar w:fldCharType="separate"/>
      </w:r>
      <w:r w:rsidR="00CA5D4C">
        <w:t>8</w:t>
      </w:r>
      <w:r>
        <w:fldChar w:fldCharType="end"/>
      </w:r>
    </w:p>
    <w:p w:rsidR="00503CE0" w:rsidRDefault="00503CE0">
      <w:pPr>
        <w:pStyle w:val="TOC2"/>
        <w:rPr>
          <w:rFonts w:ascii="Times New Roman" w:hAnsi="Times New Roman" w:cs="Times New Roman"/>
          <w:sz w:val="24"/>
          <w:szCs w:val="24"/>
          <w:lang w:val="en-US"/>
        </w:rPr>
      </w:pPr>
      <w:r>
        <w:t>2.3</w:t>
      </w:r>
      <w:r>
        <w:rPr>
          <w:rFonts w:ascii="Times New Roman" w:hAnsi="Times New Roman" w:cs="Times New Roman"/>
          <w:sz w:val="24"/>
          <w:szCs w:val="24"/>
          <w:lang w:val="en-US"/>
        </w:rPr>
        <w:tab/>
      </w:r>
      <w:r>
        <w:t>Definitions</w:t>
      </w:r>
      <w:r>
        <w:tab/>
      </w:r>
      <w:r>
        <w:fldChar w:fldCharType="begin"/>
      </w:r>
      <w:r>
        <w:instrText xml:space="preserve"> PAGEREF _Toc327444227 \h </w:instrText>
      </w:r>
      <w:r>
        <w:fldChar w:fldCharType="separate"/>
      </w:r>
      <w:r w:rsidR="00CA5D4C">
        <w:t>9</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3</w:t>
      </w:r>
      <w:r>
        <w:rPr>
          <w:rFonts w:ascii="Times New Roman" w:hAnsi="Times New Roman"/>
          <w:b w:val="0"/>
          <w:sz w:val="24"/>
          <w:lang w:val="en-US"/>
        </w:rPr>
        <w:tab/>
      </w:r>
      <w:r w:rsidRPr="0072605C">
        <w:rPr>
          <w:rFonts w:ascii="Palatino Linotype" w:hAnsi="Palatino Linotype"/>
        </w:rPr>
        <w:t>Policy Context - Background</w:t>
      </w:r>
      <w:r>
        <w:tab/>
      </w:r>
      <w:r>
        <w:fldChar w:fldCharType="begin"/>
      </w:r>
      <w:r>
        <w:instrText xml:space="preserve"> PAGEREF _Toc327444228 \h </w:instrText>
      </w:r>
      <w:r>
        <w:fldChar w:fldCharType="separate"/>
      </w:r>
      <w:r w:rsidR="00CA5D4C">
        <w:t>14</w:t>
      </w:r>
      <w:r>
        <w:fldChar w:fldCharType="end"/>
      </w:r>
    </w:p>
    <w:p w:rsidR="00503CE0" w:rsidRDefault="00503CE0">
      <w:pPr>
        <w:pStyle w:val="TOC2"/>
        <w:rPr>
          <w:rFonts w:ascii="Times New Roman" w:hAnsi="Times New Roman" w:cs="Times New Roman"/>
          <w:sz w:val="24"/>
          <w:szCs w:val="24"/>
          <w:lang w:val="en-US"/>
        </w:rPr>
      </w:pPr>
      <w:r>
        <w:t>3.1</w:t>
      </w:r>
      <w:r>
        <w:rPr>
          <w:rFonts w:ascii="Times New Roman" w:hAnsi="Times New Roman" w:cs="Times New Roman"/>
          <w:sz w:val="24"/>
          <w:szCs w:val="24"/>
          <w:lang w:val="en-US"/>
        </w:rPr>
        <w:tab/>
      </w:r>
      <w:r>
        <w:t>National Carer Recognition Framework</w:t>
      </w:r>
      <w:r>
        <w:tab/>
      </w:r>
      <w:r>
        <w:fldChar w:fldCharType="begin"/>
      </w:r>
      <w:r>
        <w:instrText xml:space="preserve"> PAGEREF _Toc327444229 \h </w:instrText>
      </w:r>
      <w:r>
        <w:fldChar w:fldCharType="separate"/>
      </w:r>
      <w:r w:rsidR="00CA5D4C">
        <w:t>14</w:t>
      </w:r>
      <w:r>
        <w:fldChar w:fldCharType="end"/>
      </w:r>
    </w:p>
    <w:p w:rsidR="00503CE0" w:rsidRDefault="00503CE0">
      <w:pPr>
        <w:pStyle w:val="TOC2"/>
        <w:rPr>
          <w:rFonts w:ascii="Times New Roman" w:hAnsi="Times New Roman" w:cs="Times New Roman"/>
          <w:sz w:val="24"/>
          <w:szCs w:val="24"/>
          <w:lang w:val="en-US"/>
        </w:rPr>
      </w:pPr>
      <w:r>
        <w:t>3.2</w:t>
      </w:r>
      <w:r>
        <w:rPr>
          <w:rFonts w:ascii="Times New Roman" w:hAnsi="Times New Roman" w:cs="Times New Roman"/>
          <w:sz w:val="24"/>
          <w:szCs w:val="24"/>
          <w:lang w:val="en-US"/>
        </w:rPr>
        <w:tab/>
      </w:r>
      <w:r>
        <w:t>Recognition of Carers</w:t>
      </w:r>
      <w:r>
        <w:tab/>
      </w:r>
      <w:r>
        <w:fldChar w:fldCharType="begin"/>
      </w:r>
      <w:r>
        <w:instrText xml:space="preserve"> PAGEREF _Toc327444230 \h </w:instrText>
      </w:r>
      <w:r>
        <w:fldChar w:fldCharType="separate"/>
      </w:r>
      <w:r w:rsidR="00CA5D4C">
        <w:t>14</w:t>
      </w:r>
      <w:r>
        <w:fldChar w:fldCharType="end"/>
      </w:r>
    </w:p>
    <w:p w:rsidR="00503CE0" w:rsidRDefault="00503CE0">
      <w:pPr>
        <w:pStyle w:val="TOC2"/>
        <w:rPr>
          <w:rFonts w:ascii="Times New Roman" w:hAnsi="Times New Roman" w:cs="Times New Roman"/>
          <w:sz w:val="24"/>
          <w:szCs w:val="24"/>
          <w:lang w:val="en-US"/>
        </w:rPr>
      </w:pPr>
      <w:r>
        <w:t>3.3</w:t>
      </w:r>
      <w:r>
        <w:rPr>
          <w:rFonts w:ascii="Times New Roman" w:hAnsi="Times New Roman" w:cs="Times New Roman"/>
          <w:sz w:val="24"/>
          <w:szCs w:val="24"/>
          <w:lang w:val="en-US"/>
        </w:rPr>
        <w:tab/>
      </w:r>
      <w:r>
        <w:t>National Carer Strategy</w:t>
      </w:r>
      <w:r>
        <w:tab/>
      </w:r>
      <w:r>
        <w:fldChar w:fldCharType="begin"/>
      </w:r>
      <w:r>
        <w:instrText xml:space="preserve"> PAGEREF _Toc327444231 \h </w:instrText>
      </w:r>
      <w:r>
        <w:fldChar w:fldCharType="separate"/>
      </w:r>
      <w:r w:rsidR="00CA5D4C">
        <w:t>15</w:t>
      </w:r>
      <w:r>
        <w:fldChar w:fldCharType="end"/>
      </w:r>
    </w:p>
    <w:p w:rsidR="00503CE0" w:rsidRDefault="00503CE0">
      <w:pPr>
        <w:pStyle w:val="TOC2"/>
        <w:rPr>
          <w:rFonts w:ascii="Times New Roman" w:hAnsi="Times New Roman" w:cs="Times New Roman"/>
          <w:sz w:val="24"/>
          <w:szCs w:val="24"/>
          <w:lang w:val="en-US"/>
        </w:rPr>
      </w:pPr>
      <w:r>
        <w:t>3.4</w:t>
      </w:r>
      <w:r>
        <w:rPr>
          <w:rFonts w:ascii="Times New Roman" w:hAnsi="Times New Roman" w:cs="Times New Roman"/>
          <w:sz w:val="24"/>
          <w:szCs w:val="24"/>
          <w:lang w:val="en-US"/>
        </w:rPr>
        <w:tab/>
      </w:r>
      <w:r>
        <w:t>Reform of Community Care Services</w:t>
      </w:r>
      <w:r>
        <w:tab/>
      </w:r>
      <w:r>
        <w:fldChar w:fldCharType="begin"/>
      </w:r>
      <w:r>
        <w:instrText xml:space="preserve"> PAGEREF _Toc327444232 \h </w:instrText>
      </w:r>
      <w:r>
        <w:fldChar w:fldCharType="separate"/>
      </w:r>
      <w:r w:rsidR="00CA5D4C">
        <w:t>15</w:t>
      </w:r>
      <w:r>
        <w:fldChar w:fldCharType="end"/>
      </w:r>
    </w:p>
    <w:p w:rsidR="00503CE0" w:rsidRDefault="00503CE0">
      <w:pPr>
        <w:pStyle w:val="TOC2"/>
        <w:rPr>
          <w:rFonts w:ascii="Times New Roman" w:hAnsi="Times New Roman" w:cs="Times New Roman"/>
          <w:sz w:val="24"/>
          <w:szCs w:val="24"/>
          <w:lang w:val="en-US"/>
        </w:rPr>
      </w:pPr>
      <w:r>
        <w:t>3.5</w:t>
      </w:r>
      <w:r>
        <w:rPr>
          <w:rFonts w:ascii="Times New Roman" w:hAnsi="Times New Roman" w:cs="Times New Roman"/>
          <w:sz w:val="24"/>
          <w:szCs w:val="24"/>
          <w:lang w:val="en-US"/>
        </w:rPr>
        <w:tab/>
      </w:r>
      <w:r>
        <w:t>A New 1800 Number for Aged Care</w:t>
      </w:r>
      <w:r>
        <w:tab/>
      </w:r>
      <w:r>
        <w:fldChar w:fldCharType="begin"/>
      </w:r>
      <w:r>
        <w:instrText xml:space="preserve"> PAGEREF _Toc327444233 \h </w:instrText>
      </w:r>
      <w:r>
        <w:fldChar w:fldCharType="separate"/>
      </w:r>
      <w:r w:rsidR="00CA5D4C">
        <w:t>16</w:t>
      </w:r>
      <w:r>
        <w:fldChar w:fldCharType="end"/>
      </w:r>
    </w:p>
    <w:p w:rsidR="00503CE0" w:rsidRDefault="00503CE0">
      <w:pPr>
        <w:pStyle w:val="TOC2"/>
        <w:rPr>
          <w:rFonts w:ascii="Times New Roman" w:hAnsi="Times New Roman" w:cs="Times New Roman"/>
          <w:sz w:val="24"/>
          <w:szCs w:val="24"/>
          <w:lang w:val="en-US"/>
        </w:rPr>
      </w:pPr>
      <w:r>
        <w:t>3.6</w:t>
      </w:r>
      <w:r>
        <w:rPr>
          <w:rFonts w:ascii="Times New Roman" w:hAnsi="Times New Roman" w:cs="Times New Roman"/>
          <w:sz w:val="24"/>
          <w:szCs w:val="24"/>
          <w:lang w:val="en-US"/>
        </w:rPr>
        <w:tab/>
      </w:r>
      <w:r>
        <w:t>Productivity Commission Report – Caring for Older Australians</w:t>
      </w:r>
      <w:r>
        <w:tab/>
      </w:r>
      <w:r>
        <w:fldChar w:fldCharType="begin"/>
      </w:r>
      <w:r>
        <w:instrText xml:space="preserve"> PAGEREF _Toc327444234 \h </w:instrText>
      </w:r>
      <w:r>
        <w:fldChar w:fldCharType="separate"/>
      </w:r>
      <w:r w:rsidR="00CA5D4C">
        <w:t>16</w:t>
      </w:r>
      <w:r>
        <w:fldChar w:fldCharType="end"/>
      </w:r>
    </w:p>
    <w:p w:rsidR="00503CE0" w:rsidRDefault="00503CE0">
      <w:pPr>
        <w:pStyle w:val="TOC2"/>
        <w:rPr>
          <w:rFonts w:ascii="Times New Roman" w:hAnsi="Times New Roman" w:cs="Times New Roman"/>
          <w:sz w:val="24"/>
          <w:szCs w:val="24"/>
          <w:lang w:val="en-US"/>
        </w:rPr>
      </w:pPr>
      <w:r>
        <w:t>3.7</w:t>
      </w:r>
      <w:r>
        <w:rPr>
          <w:rFonts w:ascii="Times New Roman" w:hAnsi="Times New Roman" w:cs="Times New Roman"/>
          <w:sz w:val="24"/>
          <w:szCs w:val="24"/>
          <w:lang w:val="en-US"/>
        </w:rPr>
        <w:tab/>
      </w:r>
      <w:r>
        <w:t>“Living Longer. Living Better.” – the Australian Government’s Aged Care Reform Package</w:t>
      </w:r>
      <w:r>
        <w:tab/>
      </w:r>
      <w:r>
        <w:fldChar w:fldCharType="begin"/>
      </w:r>
      <w:r>
        <w:instrText xml:space="preserve"> PAGEREF _Toc327444235 \h </w:instrText>
      </w:r>
      <w:r>
        <w:fldChar w:fldCharType="separate"/>
      </w:r>
      <w:r w:rsidR="00CA5D4C">
        <w:t>17</w:t>
      </w:r>
      <w:r>
        <w:fldChar w:fldCharType="end"/>
      </w:r>
    </w:p>
    <w:p w:rsidR="00503CE0" w:rsidRDefault="00503CE0">
      <w:pPr>
        <w:pStyle w:val="TOC2"/>
        <w:rPr>
          <w:rFonts w:ascii="Times New Roman" w:hAnsi="Times New Roman" w:cs="Times New Roman"/>
          <w:sz w:val="24"/>
          <w:szCs w:val="24"/>
          <w:lang w:val="en-US"/>
        </w:rPr>
      </w:pPr>
      <w:r>
        <w:t>3.8</w:t>
      </w:r>
      <w:r>
        <w:rPr>
          <w:rFonts w:ascii="Times New Roman" w:hAnsi="Times New Roman" w:cs="Times New Roman"/>
          <w:sz w:val="24"/>
          <w:szCs w:val="24"/>
          <w:lang w:val="en-US"/>
        </w:rPr>
        <w:tab/>
      </w:r>
      <w:r>
        <w:t>Other Program Guidelines</w:t>
      </w:r>
      <w:r>
        <w:tab/>
      </w:r>
      <w:r>
        <w:fldChar w:fldCharType="begin"/>
      </w:r>
      <w:r>
        <w:instrText xml:space="preserve"> PAGEREF _Toc327444236 \h </w:instrText>
      </w:r>
      <w:r>
        <w:fldChar w:fldCharType="separate"/>
      </w:r>
      <w:r w:rsidR="00CA5D4C">
        <w:t>17</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4</w:t>
      </w:r>
      <w:r>
        <w:rPr>
          <w:rFonts w:ascii="Times New Roman" w:hAnsi="Times New Roman"/>
          <w:b w:val="0"/>
          <w:sz w:val="24"/>
          <w:lang w:val="en-US"/>
        </w:rPr>
        <w:tab/>
      </w:r>
      <w:r w:rsidRPr="0072605C">
        <w:rPr>
          <w:rFonts w:ascii="Palatino Linotype" w:hAnsi="Palatino Linotype"/>
        </w:rPr>
        <w:t>National Respite for Carers Program Overview</w:t>
      </w:r>
      <w:r>
        <w:tab/>
      </w:r>
      <w:r>
        <w:fldChar w:fldCharType="begin"/>
      </w:r>
      <w:r>
        <w:instrText xml:space="preserve"> PAGEREF _Toc327444237 \h </w:instrText>
      </w:r>
      <w:r>
        <w:fldChar w:fldCharType="separate"/>
      </w:r>
      <w:r w:rsidR="00CA5D4C">
        <w:t>18</w:t>
      </w:r>
      <w:r>
        <w:fldChar w:fldCharType="end"/>
      </w:r>
    </w:p>
    <w:p w:rsidR="00503CE0" w:rsidRDefault="00503CE0">
      <w:pPr>
        <w:pStyle w:val="TOC2"/>
        <w:rPr>
          <w:rFonts w:ascii="Times New Roman" w:hAnsi="Times New Roman" w:cs="Times New Roman"/>
          <w:sz w:val="24"/>
          <w:szCs w:val="24"/>
          <w:lang w:val="en-US"/>
        </w:rPr>
      </w:pPr>
      <w:r>
        <w:t>4.1</w:t>
      </w:r>
      <w:r>
        <w:rPr>
          <w:rFonts w:ascii="Times New Roman" w:hAnsi="Times New Roman" w:cs="Times New Roman"/>
          <w:sz w:val="24"/>
          <w:szCs w:val="24"/>
          <w:lang w:val="en-US"/>
        </w:rPr>
        <w:tab/>
      </w:r>
      <w:r>
        <w:t>Aims and Objective of National Respite for Carers Program</w:t>
      </w:r>
      <w:r>
        <w:tab/>
      </w:r>
      <w:r>
        <w:fldChar w:fldCharType="begin"/>
      </w:r>
      <w:r>
        <w:instrText xml:space="preserve"> PAGEREF _Toc327444238 \h </w:instrText>
      </w:r>
      <w:r>
        <w:fldChar w:fldCharType="separate"/>
      </w:r>
      <w:r w:rsidR="00CA5D4C">
        <w:t>18</w:t>
      </w:r>
      <w:r>
        <w:fldChar w:fldCharType="end"/>
      </w:r>
    </w:p>
    <w:p w:rsidR="00503CE0" w:rsidRDefault="00503CE0">
      <w:pPr>
        <w:pStyle w:val="TOC2"/>
        <w:rPr>
          <w:rFonts w:ascii="Times New Roman" w:hAnsi="Times New Roman" w:cs="Times New Roman"/>
          <w:sz w:val="24"/>
          <w:szCs w:val="24"/>
          <w:lang w:val="en-US"/>
        </w:rPr>
      </w:pPr>
      <w:r>
        <w:t>4.2</w:t>
      </w:r>
      <w:r>
        <w:rPr>
          <w:rFonts w:ascii="Times New Roman" w:hAnsi="Times New Roman" w:cs="Times New Roman"/>
          <w:sz w:val="24"/>
          <w:szCs w:val="24"/>
          <w:lang w:val="en-US"/>
        </w:rPr>
        <w:tab/>
      </w:r>
      <w:r>
        <w:t>Carer Support Services</w:t>
      </w:r>
      <w:r>
        <w:tab/>
      </w:r>
      <w:r>
        <w:fldChar w:fldCharType="begin"/>
      </w:r>
      <w:r>
        <w:instrText xml:space="preserve"> PAGEREF _Toc327444239 \h </w:instrText>
      </w:r>
      <w:r>
        <w:fldChar w:fldCharType="separate"/>
      </w:r>
      <w:r w:rsidR="00CA5D4C">
        <w:t>19</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5.</w:t>
      </w:r>
      <w:r>
        <w:rPr>
          <w:rFonts w:ascii="Times New Roman" w:hAnsi="Times New Roman"/>
          <w:b w:val="0"/>
          <w:sz w:val="24"/>
          <w:lang w:val="en-US"/>
        </w:rPr>
        <w:tab/>
      </w:r>
      <w:r w:rsidRPr="0072605C">
        <w:rPr>
          <w:rFonts w:ascii="Palatino Linotype" w:hAnsi="Palatino Linotype"/>
        </w:rPr>
        <w:t>Eligibility for Services</w:t>
      </w:r>
      <w:r>
        <w:tab/>
      </w:r>
      <w:r>
        <w:fldChar w:fldCharType="begin"/>
      </w:r>
      <w:r>
        <w:instrText xml:space="preserve"> PAGEREF _Toc327444240 \h </w:instrText>
      </w:r>
      <w:r>
        <w:fldChar w:fldCharType="separate"/>
      </w:r>
      <w:r w:rsidR="00CA5D4C">
        <w:t>21</w:t>
      </w:r>
      <w:r>
        <w:fldChar w:fldCharType="end"/>
      </w:r>
    </w:p>
    <w:p w:rsidR="00503CE0" w:rsidRDefault="00503CE0">
      <w:pPr>
        <w:pStyle w:val="TOC2"/>
        <w:rPr>
          <w:rFonts w:ascii="Times New Roman" w:hAnsi="Times New Roman" w:cs="Times New Roman"/>
          <w:sz w:val="24"/>
          <w:szCs w:val="24"/>
          <w:lang w:val="en-US"/>
        </w:rPr>
      </w:pPr>
      <w:r>
        <w:t>5.1</w:t>
      </w:r>
      <w:r>
        <w:rPr>
          <w:rFonts w:ascii="Times New Roman" w:hAnsi="Times New Roman" w:cs="Times New Roman"/>
          <w:sz w:val="24"/>
          <w:szCs w:val="24"/>
          <w:lang w:val="en-US"/>
        </w:rPr>
        <w:tab/>
      </w:r>
      <w:r>
        <w:t>Target Population</w:t>
      </w:r>
      <w:r>
        <w:tab/>
      </w:r>
      <w:r>
        <w:fldChar w:fldCharType="begin"/>
      </w:r>
      <w:r>
        <w:instrText xml:space="preserve"> PAGEREF _Toc327444241 \h </w:instrText>
      </w:r>
      <w:r>
        <w:fldChar w:fldCharType="separate"/>
      </w:r>
      <w:r w:rsidR="00CA5D4C">
        <w:t>21</w:t>
      </w:r>
      <w:r>
        <w:fldChar w:fldCharType="end"/>
      </w:r>
    </w:p>
    <w:p w:rsidR="00503CE0" w:rsidRDefault="00503CE0">
      <w:pPr>
        <w:pStyle w:val="TOC2"/>
        <w:rPr>
          <w:rFonts w:ascii="Times New Roman" w:hAnsi="Times New Roman" w:cs="Times New Roman"/>
          <w:sz w:val="24"/>
          <w:szCs w:val="24"/>
          <w:lang w:val="en-US"/>
        </w:rPr>
      </w:pPr>
      <w:r>
        <w:t>5.2</w:t>
      </w:r>
      <w:r>
        <w:rPr>
          <w:rFonts w:ascii="Times New Roman" w:hAnsi="Times New Roman" w:cs="Times New Roman"/>
          <w:sz w:val="24"/>
          <w:szCs w:val="24"/>
          <w:lang w:val="en-US"/>
        </w:rPr>
        <w:tab/>
      </w:r>
      <w:r>
        <w:t>Care Leavers</w:t>
      </w:r>
      <w:r>
        <w:tab/>
      </w:r>
      <w:r>
        <w:fldChar w:fldCharType="begin"/>
      </w:r>
      <w:r>
        <w:instrText xml:space="preserve"> PAGEREF _Toc327444242 \h </w:instrText>
      </w:r>
      <w:r>
        <w:fldChar w:fldCharType="separate"/>
      </w:r>
      <w:r w:rsidR="00CA5D4C">
        <w:t>22</w:t>
      </w:r>
      <w:r>
        <w:fldChar w:fldCharType="end"/>
      </w:r>
    </w:p>
    <w:p w:rsidR="00503CE0" w:rsidRDefault="00503CE0">
      <w:pPr>
        <w:pStyle w:val="TOC2"/>
        <w:rPr>
          <w:rFonts w:ascii="Times New Roman" w:hAnsi="Times New Roman" w:cs="Times New Roman"/>
          <w:sz w:val="24"/>
          <w:szCs w:val="24"/>
          <w:lang w:val="en-US"/>
        </w:rPr>
      </w:pPr>
      <w:r>
        <w:t>5.3</w:t>
      </w:r>
      <w:r>
        <w:rPr>
          <w:rFonts w:ascii="Times New Roman" w:hAnsi="Times New Roman" w:cs="Times New Roman"/>
          <w:sz w:val="24"/>
          <w:szCs w:val="24"/>
          <w:lang w:val="en-US"/>
        </w:rPr>
        <w:tab/>
      </w:r>
      <w:r>
        <w:t>Overseas Visitors, Permanent Residents and Others who are not Australian Citizens.</w:t>
      </w:r>
      <w:r>
        <w:tab/>
      </w:r>
      <w:r>
        <w:fldChar w:fldCharType="begin"/>
      </w:r>
      <w:r>
        <w:instrText xml:space="preserve"> PAGEREF _Toc327444243 \h </w:instrText>
      </w:r>
      <w:r>
        <w:fldChar w:fldCharType="separate"/>
      </w:r>
      <w:r w:rsidR="00CA5D4C">
        <w:t>22</w:t>
      </w:r>
      <w:r>
        <w:fldChar w:fldCharType="end"/>
      </w:r>
    </w:p>
    <w:p w:rsidR="00503CE0" w:rsidRDefault="00503CE0">
      <w:pPr>
        <w:pStyle w:val="TOC2"/>
        <w:rPr>
          <w:rFonts w:ascii="Times New Roman" w:hAnsi="Times New Roman" w:cs="Times New Roman"/>
          <w:sz w:val="24"/>
          <w:szCs w:val="24"/>
          <w:lang w:val="en-US"/>
        </w:rPr>
      </w:pPr>
      <w:r>
        <w:t>5.4</w:t>
      </w:r>
      <w:r>
        <w:rPr>
          <w:rFonts w:ascii="Times New Roman" w:hAnsi="Times New Roman" w:cs="Times New Roman"/>
          <w:sz w:val="24"/>
          <w:szCs w:val="24"/>
          <w:lang w:val="en-US"/>
        </w:rPr>
        <w:tab/>
      </w:r>
      <w:r>
        <w:t>Eligibility for NRCP Services when there is more than one Program Involved or Transition of Care Arrangements in Place</w:t>
      </w:r>
      <w:r>
        <w:tab/>
      </w:r>
      <w:r>
        <w:fldChar w:fldCharType="begin"/>
      </w:r>
      <w:r>
        <w:instrText xml:space="preserve"> PAGEREF _Toc327444244 \h </w:instrText>
      </w:r>
      <w:r>
        <w:fldChar w:fldCharType="separate"/>
      </w:r>
      <w:r w:rsidR="00CA5D4C">
        <w:t>22</w:t>
      </w:r>
      <w:r>
        <w:fldChar w:fldCharType="end"/>
      </w:r>
    </w:p>
    <w:p w:rsidR="00503CE0" w:rsidRDefault="00503CE0">
      <w:pPr>
        <w:pStyle w:val="TOC2"/>
        <w:rPr>
          <w:rFonts w:ascii="Times New Roman" w:hAnsi="Times New Roman" w:cs="Times New Roman"/>
          <w:sz w:val="24"/>
          <w:szCs w:val="24"/>
          <w:lang w:val="en-US"/>
        </w:rPr>
      </w:pPr>
      <w:r>
        <w:t>5.5</w:t>
      </w:r>
      <w:r>
        <w:rPr>
          <w:rFonts w:ascii="Times New Roman" w:hAnsi="Times New Roman" w:cs="Times New Roman"/>
          <w:sz w:val="24"/>
          <w:szCs w:val="24"/>
          <w:lang w:val="en-US"/>
        </w:rPr>
        <w:tab/>
      </w:r>
      <w:r>
        <w:t>FAQ – Eligibility for NRCP Services</w:t>
      </w:r>
      <w:r>
        <w:tab/>
      </w:r>
      <w:r>
        <w:fldChar w:fldCharType="begin"/>
      </w:r>
      <w:r>
        <w:instrText xml:space="preserve"> PAGEREF _Toc327444245 \h </w:instrText>
      </w:r>
      <w:r>
        <w:fldChar w:fldCharType="separate"/>
      </w:r>
      <w:r w:rsidR="00CA5D4C">
        <w:t>23</w:t>
      </w:r>
      <w:r>
        <w:fldChar w:fldCharType="end"/>
      </w:r>
    </w:p>
    <w:p w:rsidR="00503CE0" w:rsidRDefault="00503CE0">
      <w:pPr>
        <w:pStyle w:val="TOC2"/>
        <w:rPr>
          <w:rFonts w:ascii="Times New Roman" w:hAnsi="Times New Roman" w:cs="Times New Roman"/>
          <w:sz w:val="24"/>
          <w:szCs w:val="24"/>
          <w:lang w:val="en-US"/>
        </w:rPr>
      </w:pPr>
      <w:r>
        <w:t>5.6</w:t>
      </w:r>
      <w:r>
        <w:rPr>
          <w:rFonts w:ascii="Times New Roman" w:hAnsi="Times New Roman" w:cs="Times New Roman"/>
          <w:sz w:val="24"/>
          <w:szCs w:val="24"/>
          <w:lang w:val="en-US"/>
        </w:rPr>
        <w:tab/>
      </w:r>
      <w:r>
        <w:t>Other Services - Commonwealth Respite and Carelink Centres</w:t>
      </w:r>
      <w:r>
        <w:tab/>
      </w:r>
      <w:r>
        <w:fldChar w:fldCharType="begin"/>
      </w:r>
      <w:r>
        <w:instrText xml:space="preserve"> PAGEREF _Toc327444246 \h </w:instrText>
      </w:r>
      <w:r>
        <w:fldChar w:fldCharType="separate"/>
      </w:r>
      <w:r w:rsidR="00CA5D4C">
        <w:t>24</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6</w:t>
      </w:r>
      <w:r>
        <w:rPr>
          <w:rFonts w:ascii="Times New Roman" w:hAnsi="Times New Roman"/>
          <w:b w:val="0"/>
          <w:sz w:val="24"/>
          <w:lang w:val="en-US"/>
        </w:rPr>
        <w:tab/>
      </w:r>
      <w:r w:rsidRPr="0072605C">
        <w:rPr>
          <w:rFonts w:ascii="Palatino Linotype" w:hAnsi="Palatino Linotype"/>
        </w:rPr>
        <w:t>Service Delivery</w:t>
      </w:r>
      <w:r>
        <w:tab/>
      </w:r>
      <w:r>
        <w:fldChar w:fldCharType="begin"/>
      </w:r>
      <w:r>
        <w:instrText xml:space="preserve"> PAGEREF _Toc327444247 \h </w:instrText>
      </w:r>
      <w:r>
        <w:fldChar w:fldCharType="separate"/>
      </w:r>
      <w:r w:rsidR="00CA5D4C">
        <w:t>25</w:t>
      </w:r>
      <w:r>
        <w:fldChar w:fldCharType="end"/>
      </w:r>
    </w:p>
    <w:p w:rsidR="00503CE0" w:rsidRDefault="00503CE0">
      <w:pPr>
        <w:pStyle w:val="TOC2"/>
        <w:rPr>
          <w:rFonts w:ascii="Times New Roman" w:hAnsi="Times New Roman" w:cs="Times New Roman"/>
          <w:sz w:val="24"/>
          <w:szCs w:val="24"/>
          <w:lang w:val="en-US"/>
        </w:rPr>
      </w:pPr>
      <w:r>
        <w:t>6.1</w:t>
      </w:r>
      <w:r>
        <w:rPr>
          <w:rFonts w:ascii="Times New Roman" w:hAnsi="Times New Roman" w:cs="Times New Roman"/>
          <w:sz w:val="24"/>
          <w:szCs w:val="24"/>
          <w:lang w:val="en-US"/>
        </w:rPr>
        <w:tab/>
      </w:r>
      <w:r>
        <w:t>Overview</w:t>
      </w:r>
      <w:r>
        <w:tab/>
      </w:r>
      <w:r>
        <w:fldChar w:fldCharType="begin"/>
      </w:r>
      <w:r>
        <w:instrText xml:space="preserve"> PAGEREF _Toc327444248 \h </w:instrText>
      </w:r>
      <w:r>
        <w:fldChar w:fldCharType="separate"/>
      </w:r>
      <w:r w:rsidR="00CA5D4C">
        <w:t>25</w:t>
      </w:r>
      <w:r>
        <w:fldChar w:fldCharType="end"/>
      </w:r>
    </w:p>
    <w:p w:rsidR="00503CE0" w:rsidRDefault="00503CE0">
      <w:pPr>
        <w:pStyle w:val="TOC2"/>
        <w:rPr>
          <w:rFonts w:ascii="Times New Roman" w:hAnsi="Times New Roman" w:cs="Times New Roman"/>
          <w:sz w:val="24"/>
          <w:szCs w:val="24"/>
          <w:lang w:val="en-US"/>
        </w:rPr>
      </w:pPr>
      <w:r>
        <w:t>6.2</w:t>
      </w:r>
      <w:r>
        <w:rPr>
          <w:rFonts w:ascii="Times New Roman" w:hAnsi="Times New Roman" w:cs="Times New Roman"/>
          <w:sz w:val="24"/>
          <w:szCs w:val="24"/>
          <w:lang w:val="en-US"/>
        </w:rPr>
        <w:tab/>
      </w:r>
      <w:r>
        <w:t>Access to Community Aged Care Services</w:t>
      </w:r>
      <w:r>
        <w:tab/>
      </w:r>
      <w:r>
        <w:fldChar w:fldCharType="begin"/>
      </w:r>
      <w:r>
        <w:instrText xml:space="preserve"> PAGEREF _Toc327444249 \h </w:instrText>
      </w:r>
      <w:r>
        <w:fldChar w:fldCharType="separate"/>
      </w:r>
      <w:r w:rsidR="00CA5D4C">
        <w:t>25</w:t>
      </w:r>
      <w:r>
        <w:fldChar w:fldCharType="end"/>
      </w:r>
    </w:p>
    <w:p w:rsidR="00503CE0" w:rsidRDefault="00503CE0">
      <w:pPr>
        <w:pStyle w:val="TOC2"/>
        <w:rPr>
          <w:rFonts w:ascii="Times New Roman" w:hAnsi="Times New Roman" w:cs="Times New Roman"/>
          <w:sz w:val="24"/>
          <w:szCs w:val="24"/>
          <w:lang w:val="en-US"/>
        </w:rPr>
      </w:pPr>
      <w:r>
        <w:t>6.3</w:t>
      </w:r>
      <w:r>
        <w:rPr>
          <w:rFonts w:ascii="Times New Roman" w:hAnsi="Times New Roman" w:cs="Times New Roman"/>
          <w:sz w:val="24"/>
          <w:szCs w:val="24"/>
          <w:lang w:val="en-US"/>
        </w:rPr>
        <w:tab/>
      </w:r>
      <w:r>
        <w:t>Assessment of Need</w:t>
      </w:r>
      <w:r>
        <w:tab/>
      </w:r>
      <w:r>
        <w:fldChar w:fldCharType="begin"/>
      </w:r>
      <w:r>
        <w:instrText xml:space="preserve"> PAGEREF _Toc327444250 \h </w:instrText>
      </w:r>
      <w:r>
        <w:fldChar w:fldCharType="separate"/>
      </w:r>
      <w:r w:rsidR="00CA5D4C">
        <w:t>25</w:t>
      </w:r>
      <w:r>
        <w:fldChar w:fldCharType="end"/>
      </w:r>
    </w:p>
    <w:p w:rsidR="00503CE0" w:rsidRDefault="00503CE0">
      <w:pPr>
        <w:pStyle w:val="TOC2"/>
        <w:rPr>
          <w:rFonts w:ascii="Times New Roman" w:hAnsi="Times New Roman" w:cs="Times New Roman"/>
          <w:sz w:val="24"/>
          <w:szCs w:val="24"/>
          <w:lang w:val="en-US"/>
        </w:rPr>
      </w:pPr>
      <w:r>
        <w:t>6.4</w:t>
      </w:r>
      <w:r>
        <w:rPr>
          <w:rFonts w:ascii="Times New Roman" w:hAnsi="Times New Roman" w:cs="Times New Roman"/>
          <w:sz w:val="24"/>
          <w:szCs w:val="24"/>
          <w:lang w:val="en-US"/>
        </w:rPr>
        <w:tab/>
      </w:r>
      <w:r>
        <w:t>Service Delivery Types</w:t>
      </w:r>
      <w:r>
        <w:tab/>
      </w:r>
      <w:r>
        <w:fldChar w:fldCharType="begin"/>
      </w:r>
      <w:r>
        <w:instrText xml:space="preserve"> PAGEREF _Toc327444251 \h </w:instrText>
      </w:r>
      <w:r>
        <w:fldChar w:fldCharType="separate"/>
      </w:r>
      <w:r w:rsidR="00CA5D4C">
        <w:t>28</w:t>
      </w:r>
      <w:r>
        <w:fldChar w:fldCharType="end"/>
      </w:r>
    </w:p>
    <w:p w:rsidR="00503CE0" w:rsidRDefault="00503CE0">
      <w:pPr>
        <w:pStyle w:val="TOC2"/>
        <w:rPr>
          <w:rFonts w:ascii="Times New Roman" w:hAnsi="Times New Roman" w:cs="Times New Roman"/>
          <w:sz w:val="24"/>
          <w:szCs w:val="24"/>
          <w:lang w:val="en-US"/>
        </w:rPr>
      </w:pPr>
      <w:r>
        <w:t>6.5</w:t>
      </w:r>
      <w:r>
        <w:rPr>
          <w:rFonts w:ascii="Times New Roman" w:hAnsi="Times New Roman" w:cs="Times New Roman"/>
          <w:sz w:val="24"/>
          <w:szCs w:val="24"/>
          <w:lang w:val="en-US"/>
        </w:rPr>
        <w:tab/>
      </w:r>
      <w:r>
        <w:t>Service Venues</w:t>
      </w:r>
      <w:r>
        <w:tab/>
      </w:r>
      <w:r>
        <w:fldChar w:fldCharType="begin"/>
      </w:r>
      <w:r>
        <w:instrText xml:space="preserve"> PAGEREF _Toc327444252 \h </w:instrText>
      </w:r>
      <w:r>
        <w:fldChar w:fldCharType="separate"/>
      </w:r>
      <w:r w:rsidR="00CA5D4C">
        <w:t>30</w:t>
      </w:r>
      <w:r>
        <w:fldChar w:fldCharType="end"/>
      </w:r>
    </w:p>
    <w:p w:rsidR="00503CE0" w:rsidRDefault="00503CE0">
      <w:pPr>
        <w:pStyle w:val="TOC2"/>
        <w:rPr>
          <w:rFonts w:ascii="Times New Roman" w:hAnsi="Times New Roman" w:cs="Times New Roman"/>
          <w:sz w:val="24"/>
          <w:szCs w:val="24"/>
          <w:lang w:val="en-US"/>
        </w:rPr>
      </w:pPr>
      <w:r>
        <w:t>6.6</w:t>
      </w:r>
      <w:r>
        <w:rPr>
          <w:rFonts w:ascii="Times New Roman" w:hAnsi="Times New Roman" w:cs="Times New Roman"/>
          <w:sz w:val="24"/>
          <w:szCs w:val="24"/>
          <w:lang w:val="en-US"/>
        </w:rPr>
        <w:tab/>
      </w:r>
      <w:r>
        <w:t>Service provision</w:t>
      </w:r>
      <w:r>
        <w:tab/>
      </w:r>
      <w:r>
        <w:fldChar w:fldCharType="begin"/>
      </w:r>
      <w:r>
        <w:instrText xml:space="preserve"> PAGEREF _Toc327444253 \h </w:instrText>
      </w:r>
      <w:r>
        <w:fldChar w:fldCharType="separate"/>
      </w:r>
      <w:r w:rsidR="00CA5D4C">
        <w:t>30</w:t>
      </w:r>
      <w:r>
        <w:fldChar w:fldCharType="end"/>
      </w:r>
    </w:p>
    <w:p w:rsidR="00503CE0" w:rsidRDefault="00503CE0">
      <w:pPr>
        <w:pStyle w:val="TOC2"/>
        <w:rPr>
          <w:rFonts w:ascii="Times New Roman" w:hAnsi="Times New Roman" w:cs="Times New Roman"/>
          <w:sz w:val="24"/>
          <w:szCs w:val="24"/>
          <w:lang w:val="en-US"/>
        </w:rPr>
      </w:pPr>
      <w:r>
        <w:t>6.7</w:t>
      </w:r>
      <w:r>
        <w:rPr>
          <w:rFonts w:ascii="Times New Roman" w:hAnsi="Times New Roman" w:cs="Times New Roman"/>
          <w:sz w:val="24"/>
          <w:szCs w:val="24"/>
          <w:lang w:val="en-US"/>
        </w:rPr>
        <w:tab/>
      </w:r>
      <w:r>
        <w:t>Carers of People with Dementia and People with Dementia and Challenging Behaviour</w:t>
      </w:r>
      <w:r>
        <w:tab/>
      </w:r>
      <w:r>
        <w:fldChar w:fldCharType="begin"/>
      </w:r>
      <w:r>
        <w:instrText xml:space="preserve"> PAGEREF _Toc327444254 \h </w:instrText>
      </w:r>
      <w:r>
        <w:fldChar w:fldCharType="separate"/>
      </w:r>
      <w:r w:rsidR="00CA5D4C">
        <w:t>30</w:t>
      </w:r>
      <w:r>
        <w:fldChar w:fldCharType="end"/>
      </w:r>
    </w:p>
    <w:p w:rsidR="00503CE0" w:rsidRDefault="00503CE0">
      <w:pPr>
        <w:pStyle w:val="TOC2"/>
        <w:rPr>
          <w:rFonts w:ascii="Times New Roman" w:hAnsi="Times New Roman" w:cs="Times New Roman"/>
          <w:sz w:val="24"/>
          <w:szCs w:val="24"/>
          <w:lang w:val="en-US"/>
        </w:rPr>
      </w:pPr>
      <w:r>
        <w:t>6.7.1</w:t>
      </w:r>
      <w:r>
        <w:rPr>
          <w:rFonts w:ascii="Times New Roman" w:hAnsi="Times New Roman" w:cs="Times New Roman"/>
          <w:sz w:val="24"/>
          <w:szCs w:val="24"/>
          <w:lang w:val="en-US"/>
        </w:rPr>
        <w:tab/>
      </w:r>
      <w:r>
        <w:t>What to do when Challenging Behaviour has been identified?</w:t>
      </w:r>
      <w:r>
        <w:tab/>
      </w:r>
      <w:r>
        <w:fldChar w:fldCharType="begin"/>
      </w:r>
      <w:r>
        <w:instrText xml:space="preserve"> PAGEREF _Toc327444255 \h </w:instrText>
      </w:r>
      <w:r>
        <w:fldChar w:fldCharType="separate"/>
      </w:r>
      <w:r w:rsidR="00CA5D4C">
        <w:t>31</w:t>
      </w:r>
      <w:r>
        <w:fldChar w:fldCharType="end"/>
      </w:r>
    </w:p>
    <w:p w:rsidR="00503CE0" w:rsidRDefault="00503CE0">
      <w:pPr>
        <w:pStyle w:val="TOC2"/>
        <w:rPr>
          <w:rFonts w:ascii="Times New Roman" w:hAnsi="Times New Roman" w:cs="Times New Roman"/>
          <w:sz w:val="24"/>
          <w:szCs w:val="24"/>
          <w:lang w:val="en-US"/>
        </w:rPr>
      </w:pPr>
      <w:r>
        <w:t>6.8</w:t>
      </w:r>
      <w:r>
        <w:rPr>
          <w:rFonts w:ascii="Times New Roman" w:hAnsi="Times New Roman" w:cs="Times New Roman"/>
          <w:sz w:val="24"/>
          <w:szCs w:val="24"/>
          <w:lang w:val="en-US"/>
        </w:rPr>
        <w:tab/>
      </w:r>
      <w:r>
        <w:t>Carers of the Frail Aged</w:t>
      </w:r>
      <w:r>
        <w:tab/>
      </w:r>
      <w:r>
        <w:fldChar w:fldCharType="begin"/>
      </w:r>
      <w:r>
        <w:instrText xml:space="preserve"> PAGEREF _Toc327444256 \h </w:instrText>
      </w:r>
      <w:r>
        <w:fldChar w:fldCharType="separate"/>
      </w:r>
      <w:r w:rsidR="00CA5D4C">
        <w:t>32</w:t>
      </w:r>
      <w:r>
        <w:fldChar w:fldCharType="end"/>
      </w:r>
    </w:p>
    <w:p w:rsidR="00503CE0" w:rsidRDefault="00503CE0">
      <w:pPr>
        <w:pStyle w:val="TOC2"/>
        <w:rPr>
          <w:rFonts w:ascii="Times New Roman" w:hAnsi="Times New Roman" w:cs="Times New Roman"/>
          <w:sz w:val="24"/>
          <w:szCs w:val="24"/>
          <w:lang w:val="en-US"/>
        </w:rPr>
      </w:pPr>
      <w:r>
        <w:t>6.9</w:t>
      </w:r>
      <w:r>
        <w:rPr>
          <w:rFonts w:ascii="Times New Roman" w:hAnsi="Times New Roman" w:cs="Times New Roman"/>
          <w:sz w:val="24"/>
          <w:szCs w:val="24"/>
          <w:lang w:val="en-US"/>
        </w:rPr>
        <w:tab/>
      </w:r>
      <w:r>
        <w:t>Carers of Younger People with Disabilities</w:t>
      </w:r>
      <w:r>
        <w:tab/>
      </w:r>
      <w:r>
        <w:fldChar w:fldCharType="begin"/>
      </w:r>
      <w:r>
        <w:instrText xml:space="preserve"> PAGEREF _Toc327444257 \h </w:instrText>
      </w:r>
      <w:r>
        <w:fldChar w:fldCharType="separate"/>
      </w:r>
      <w:r w:rsidR="00CA5D4C">
        <w:t>32</w:t>
      </w:r>
      <w:r>
        <w:fldChar w:fldCharType="end"/>
      </w:r>
    </w:p>
    <w:p w:rsidR="00503CE0" w:rsidRDefault="00503CE0">
      <w:pPr>
        <w:pStyle w:val="TOC2"/>
        <w:rPr>
          <w:rFonts w:ascii="Times New Roman" w:hAnsi="Times New Roman" w:cs="Times New Roman"/>
          <w:sz w:val="24"/>
          <w:szCs w:val="24"/>
          <w:lang w:val="en-US"/>
        </w:rPr>
      </w:pPr>
      <w:r>
        <w:t>6.10</w:t>
      </w:r>
      <w:r>
        <w:rPr>
          <w:rFonts w:ascii="Times New Roman" w:hAnsi="Times New Roman" w:cs="Times New Roman"/>
          <w:sz w:val="24"/>
          <w:szCs w:val="24"/>
          <w:lang w:val="en-US"/>
        </w:rPr>
        <w:tab/>
      </w:r>
      <w:r>
        <w:t>Carers of People Who Need Palliative Care</w:t>
      </w:r>
      <w:r>
        <w:tab/>
      </w:r>
      <w:r>
        <w:fldChar w:fldCharType="begin"/>
      </w:r>
      <w:r>
        <w:instrText xml:space="preserve"> PAGEREF _Toc327444258 \h </w:instrText>
      </w:r>
      <w:r>
        <w:fldChar w:fldCharType="separate"/>
      </w:r>
      <w:r w:rsidR="00CA5D4C">
        <w:t>33</w:t>
      </w:r>
      <w:r>
        <w:fldChar w:fldCharType="end"/>
      </w:r>
    </w:p>
    <w:p w:rsidR="00503CE0" w:rsidRDefault="00503CE0">
      <w:pPr>
        <w:pStyle w:val="TOC2"/>
        <w:rPr>
          <w:rFonts w:ascii="Times New Roman" w:hAnsi="Times New Roman" w:cs="Times New Roman"/>
          <w:sz w:val="24"/>
          <w:szCs w:val="24"/>
          <w:lang w:val="en-US"/>
        </w:rPr>
      </w:pPr>
      <w:r>
        <w:t>6.11</w:t>
      </w:r>
      <w:r>
        <w:rPr>
          <w:rFonts w:ascii="Times New Roman" w:hAnsi="Times New Roman" w:cs="Times New Roman"/>
          <w:sz w:val="24"/>
          <w:szCs w:val="24"/>
          <w:lang w:val="en-US"/>
        </w:rPr>
        <w:tab/>
      </w:r>
      <w:r>
        <w:t>Employed Carers</w:t>
      </w:r>
      <w:r>
        <w:tab/>
      </w:r>
      <w:r>
        <w:fldChar w:fldCharType="begin"/>
      </w:r>
      <w:r>
        <w:instrText xml:space="preserve"> PAGEREF _Toc327444259 \h </w:instrText>
      </w:r>
      <w:r>
        <w:fldChar w:fldCharType="separate"/>
      </w:r>
      <w:r w:rsidR="00CA5D4C">
        <w:t>33</w:t>
      </w:r>
      <w:r>
        <w:fldChar w:fldCharType="end"/>
      </w:r>
    </w:p>
    <w:p w:rsidR="00503CE0" w:rsidRDefault="00503CE0">
      <w:pPr>
        <w:pStyle w:val="TOC2"/>
        <w:rPr>
          <w:rFonts w:ascii="Times New Roman" w:hAnsi="Times New Roman" w:cs="Times New Roman"/>
          <w:sz w:val="24"/>
          <w:szCs w:val="24"/>
          <w:lang w:val="en-US"/>
        </w:rPr>
      </w:pPr>
      <w:r w:rsidRPr="0072605C">
        <w:rPr>
          <w:color w:val="000000"/>
        </w:rPr>
        <w:t>6</w:t>
      </w:r>
      <w:r>
        <w:t>.12</w:t>
      </w:r>
      <w:r>
        <w:rPr>
          <w:rFonts w:ascii="Times New Roman" w:hAnsi="Times New Roman" w:cs="Times New Roman"/>
          <w:sz w:val="24"/>
          <w:szCs w:val="24"/>
          <w:lang w:val="en-US"/>
        </w:rPr>
        <w:tab/>
      </w:r>
      <w:r>
        <w:t>Overnight Community Respite</w:t>
      </w:r>
      <w:r>
        <w:tab/>
      </w:r>
      <w:r>
        <w:fldChar w:fldCharType="begin"/>
      </w:r>
      <w:r>
        <w:instrText xml:space="preserve"> PAGEREF _Toc327444260 \h </w:instrText>
      </w:r>
      <w:r>
        <w:fldChar w:fldCharType="separate"/>
      </w:r>
      <w:r w:rsidR="00CA5D4C">
        <w:t>33</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7</w:t>
      </w:r>
      <w:r>
        <w:rPr>
          <w:rFonts w:ascii="Times New Roman" w:hAnsi="Times New Roman"/>
          <w:b w:val="0"/>
          <w:sz w:val="24"/>
          <w:lang w:val="en-US"/>
        </w:rPr>
        <w:tab/>
      </w:r>
      <w:r w:rsidRPr="0072605C">
        <w:rPr>
          <w:rFonts w:ascii="Palatino Linotype" w:hAnsi="Palatino Linotype"/>
        </w:rPr>
        <w:t>Service Provider Planning, Management and Administration</w:t>
      </w:r>
      <w:r>
        <w:tab/>
      </w:r>
      <w:r>
        <w:fldChar w:fldCharType="begin"/>
      </w:r>
      <w:r>
        <w:instrText xml:space="preserve"> PAGEREF _Toc327444261 \h </w:instrText>
      </w:r>
      <w:r>
        <w:fldChar w:fldCharType="separate"/>
      </w:r>
      <w:r w:rsidR="00CA5D4C">
        <w:t>35</w:t>
      </w:r>
      <w:r>
        <w:fldChar w:fldCharType="end"/>
      </w:r>
    </w:p>
    <w:p w:rsidR="00503CE0" w:rsidRDefault="00503CE0">
      <w:pPr>
        <w:pStyle w:val="TOC2"/>
        <w:rPr>
          <w:rFonts w:ascii="Times New Roman" w:hAnsi="Times New Roman" w:cs="Times New Roman"/>
          <w:sz w:val="24"/>
          <w:szCs w:val="24"/>
          <w:lang w:val="en-US"/>
        </w:rPr>
      </w:pPr>
      <w:r>
        <w:t>7.1</w:t>
      </w:r>
      <w:r>
        <w:rPr>
          <w:rFonts w:ascii="Times New Roman" w:hAnsi="Times New Roman" w:cs="Times New Roman"/>
          <w:sz w:val="24"/>
          <w:szCs w:val="24"/>
          <w:lang w:val="en-US"/>
        </w:rPr>
        <w:tab/>
      </w:r>
      <w:r>
        <w:t>Overview</w:t>
      </w:r>
      <w:r>
        <w:tab/>
      </w:r>
      <w:r>
        <w:fldChar w:fldCharType="begin"/>
      </w:r>
      <w:r>
        <w:instrText xml:space="preserve"> PAGEREF _Toc327444262 \h </w:instrText>
      </w:r>
      <w:r>
        <w:fldChar w:fldCharType="separate"/>
      </w:r>
      <w:r w:rsidR="00CA5D4C">
        <w:t>35</w:t>
      </w:r>
      <w:r>
        <w:fldChar w:fldCharType="end"/>
      </w:r>
    </w:p>
    <w:p w:rsidR="00503CE0" w:rsidRDefault="00503CE0">
      <w:pPr>
        <w:pStyle w:val="TOC2"/>
        <w:rPr>
          <w:rFonts w:ascii="Times New Roman" w:hAnsi="Times New Roman" w:cs="Times New Roman"/>
          <w:sz w:val="24"/>
          <w:szCs w:val="24"/>
          <w:lang w:val="en-US"/>
        </w:rPr>
      </w:pPr>
      <w:r>
        <w:t>7.2</w:t>
      </w:r>
      <w:r>
        <w:rPr>
          <w:rFonts w:ascii="Times New Roman" w:hAnsi="Times New Roman" w:cs="Times New Roman"/>
          <w:sz w:val="24"/>
          <w:szCs w:val="24"/>
          <w:lang w:val="en-US"/>
        </w:rPr>
        <w:tab/>
      </w:r>
      <w:r>
        <w:t>Respite Service Provider Policies</w:t>
      </w:r>
      <w:r>
        <w:tab/>
      </w:r>
      <w:r>
        <w:fldChar w:fldCharType="begin"/>
      </w:r>
      <w:r>
        <w:instrText xml:space="preserve"> PAGEREF _Toc327444263 \h </w:instrText>
      </w:r>
      <w:r>
        <w:fldChar w:fldCharType="separate"/>
      </w:r>
      <w:r w:rsidR="00CA5D4C">
        <w:t>35</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lastRenderedPageBreak/>
        <w:t>7.3</w:t>
      </w:r>
      <w:r>
        <w:rPr>
          <w:rFonts w:ascii="Times New Roman" w:hAnsi="Times New Roman" w:cs="Times New Roman"/>
          <w:sz w:val="24"/>
          <w:szCs w:val="24"/>
          <w:lang w:val="en-US"/>
        </w:rPr>
        <w:tab/>
      </w:r>
      <w:r>
        <w:t>Staffing and Training</w:t>
      </w:r>
      <w:r>
        <w:tab/>
      </w:r>
      <w:r>
        <w:fldChar w:fldCharType="begin"/>
      </w:r>
      <w:r>
        <w:instrText xml:space="preserve"> PAGEREF _Toc327444264 \h </w:instrText>
      </w:r>
      <w:r>
        <w:fldChar w:fldCharType="separate"/>
      </w:r>
      <w:r w:rsidR="00CA5D4C">
        <w:t>35</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7.4</w:t>
      </w:r>
      <w:r>
        <w:rPr>
          <w:rFonts w:ascii="Times New Roman" w:hAnsi="Times New Roman" w:cs="Times New Roman"/>
          <w:sz w:val="24"/>
          <w:szCs w:val="24"/>
          <w:lang w:val="en-US"/>
        </w:rPr>
        <w:tab/>
      </w:r>
      <w:r>
        <w:t>Contractors</w:t>
      </w:r>
      <w:r>
        <w:tab/>
      </w:r>
      <w:r>
        <w:fldChar w:fldCharType="begin"/>
      </w:r>
      <w:r>
        <w:instrText xml:space="preserve"> PAGEREF _Toc327444265 \h </w:instrText>
      </w:r>
      <w:r>
        <w:fldChar w:fldCharType="separate"/>
      </w:r>
      <w:r w:rsidR="00CA5D4C">
        <w:t>36</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7.4</w:t>
      </w:r>
      <w:r>
        <w:rPr>
          <w:rFonts w:ascii="Times New Roman" w:hAnsi="Times New Roman" w:cs="Times New Roman"/>
          <w:sz w:val="24"/>
          <w:szCs w:val="24"/>
          <w:lang w:val="en-US"/>
        </w:rPr>
        <w:tab/>
      </w:r>
      <w:r>
        <w:t>Work Health and Safety (Previously Occupational Health and Safety)</w:t>
      </w:r>
      <w:r>
        <w:tab/>
      </w:r>
      <w:r>
        <w:fldChar w:fldCharType="begin"/>
      </w:r>
      <w:r>
        <w:instrText xml:space="preserve"> PAGEREF _Toc327444266 \h </w:instrText>
      </w:r>
      <w:r>
        <w:fldChar w:fldCharType="separate"/>
      </w:r>
      <w:r w:rsidR="00CA5D4C">
        <w:t>37</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7.5</w:t>
      </w:r>
      <w:r>
        <w:rPr>
          <w:rFonts w:ascii="Times New Roman" w:hAnsi="Times New Roman" w:cs="Times New Roman"/>
          <w:sz w:val="24"/>
          <w:szCs w:val="24"/>
          <w:lang w:val="en-US"/>
        </w:rPr>
        <w:tab/>
      </w:r>
      <w:r>
        <w:t>Requirement for a Police Check - Staff, Contractors and Volunteers</w:t>
      </w:r>
      <w:r>
        <w:tab/>
      </w:r>
      <w:r>
        <w:fldChar w:fldCharType="begin"/>
      </w:r>
      <w:r>
        <w:instrText xml:space="preserve"> PAGEREF _Toc327444267 \h </w:instrText>
      </w:r>
      <w:r>
        <w:fldChar w:fldCharType="separate"/>
      </w:r>
      <w:r w:rsidR="00CA5D4C">
        <w:t>38</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8</w:t>
      </w:r>
      <w:r>
        <w:rPr>
          <w:rFonts w:ascii="Times New Roman" w:hAnsi="Times New Roman"/>
          <w:b w:val="0"/>
          <w:sz w:val="24"/>
          <w:lang w:val="en-US"/>
        </w:rPr>
        <w:tab/>
      </w:r>
      <w:r w:rsidRPr="0072605C">
        <w:rPr>
          <w:rFonts w:ascii="Palatino Linotype" w:hAnsi="Palatino Linotype"/>
        </w:rPr>
        <w:t>Material and Information</w:t>
      </w:r>
      <w:r>
        <w:tab/>
      </w:r>
      <w:r>
        <w:fldChar w:fldCharType="begin"/>
      </w:r>
      <w:r>
        <w:instrText xml:space="preserve"> PAGEREF _Toc327444268 \h </w:instrText>
      </w:r>
      <w:r>
        <w:fldChar w:fldCharType="separate"/>
      </w:r>
      <w:r w:rsidR="00CA5D4C">
        <w:t>40</w:t>
      </w:r>
      <w:r>
        <w:fldChar w:fldCharType="end"/>
      </w:r>
    </w:p>
    <w:p w:rsidR="00503CE0" w:rsidRDefault="00503CE0">
      <w:pPr>
        <w:pStyle w:val="TOC2"/>
        <w:rPr>
          <w:rFonts w:ascii="Times New Roman" w:hAnsi="Times New Roman" w:cs="Times New Roman"/>
          <w:sz w:val="24"/>
          <w:szCs w:val="24"/>
          <w:lang w:val="en-US"/>
        </w:rPr>
      </w:pPr>
      <w:r>
        <w:t xml:space="preserve">8.1 </w:t>
      </w:r>
      <w:r>
        <w:rPr>
          <w:rFonts w:ascii="Times New Roman" w:hAnsi="Times New Roman" w:cs="Times New Roman"/>
          <w:sz w:val="24"/>
          <w:szCs w:val="24"/>
          <w:lang w:val="en-US"/>
        </w:rPr>
        <w:tab/>
      </w:r>
      <w:r>
        <w:t>Overview</w:t>
      </w:r>
      <w:r>
        <w:tab/>
      </w:r>
      <w:r>
        <w:fldChar w:fldCharType="begin"/>
      </w:r>
      <w:r>
        <w:instrText xml:space="preserve"> PAGEREF _Toc327444269 \h </w:instrText>
      </w:r>
      <w:r>
        <w:fldChar w:fldCharType="separate"/>
      </w:r>
      <w:r w:rsidR="00CA5D4C">
        <w:t>40</w:t>
      </w:r>
      <w:r>
        <w:fldChar w:fldCharType="end"/>
      </w:r>
    </w:p>
    <w:p w:rsidR="00503CE0" w:rsidRDefault="00503CE0">
      <w:pPr>
        <w:pStyle w:val="TOC2"/>
        <w:rPr>
          <w:rFonts w:ascii="Times New Roman" w:hAnsi="Times New Roman" w:cs="Times New Roman"/>
          <w:sz w:val="24"/>
          <w:szCs w:val="24"/>
          <w:lang w:val="en-US"/>
        </w:rPr>
      </w:pPr>
      <w:r>
        <w:t>8.2</w:t>
      </w:r>
      <w:r>
        <w:rPr>
          <w:rFonts w:ascii="Times New Roman" w:hAnsi="Times New Roman" w:cs="Times New Roman"/>
          <w:sz w:val="24"/>
          <w:szCs w:val="24"/>
          <w:lang w:val="en-US"/>
        </w:rPr>
        <w:tab/>
      </w:r>
      <w:r>
        <w:t>Acknowledgement of the Australian Government</w:t>
      </w:r>
      <w:r>
        <w:tab/>
      </w:r>
      <w:r>
        <w:fldChar w:fldCharType="begin"/>
      </w:r>
      <w:r>
        <w:instrText xml:space="preserve"> PAGEREF _Toc327444270 \h </w:instrText>
      </w:r>
      <w:r>
        <w:fldChar w:fldCharType="separate"/>
      </w:r>
      <w:r w:rsidR="00CA5D4C">
        <w:t>40</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9.</w:t>
      </w:r>
      <w:r>
        <w:rPr>
          <w:rFonts w:ascii="Times New Roman" w:hAnsi="Times New Roman"/>
          <w:b w:val="0"/>
          <w:sz w:val="24"/>
          <w:lang w:val="en-US"/>
        </w:rPr>
        <w:tab/>
      </w:r>
      <w:r w:rsidRPr="0072605C">
        <w:rPr>
          <w:rFonts w:ascii="Palatino Linotype" w:hAnsi="Palatino Linotype"/>
        </w:rPr>
        <w:t>NRCP Funding</w:t>
      </w:r>
      <w:r>
        <w:tab/>
      </w:r>
      <w:r>
        <w:fldChar w:fldCharType="begin"/>
      </w:r>
      <w:r>
        <w:instrText xml:space="preserve"> PAGEREF _Toc327444271 \h </w:instrText>
      </w:r>
      <w:r>
        <w:fldChar w:fldCharType="separate"/>
      </w:r>
      <w:r w:rsidR="00CA5D4C">
        <w:t>41</w:t>
      </w:r>
      <w:r>
        <w:fldChar w:fldCharType="end"/>
      </w:r>
    </w:p>
    <w:p w:rsidR="00503CE0" w:rsidRDefault="00503CE0">
      <w:pPr>
        <w:pStyle w:val="TOC2"/>
        <w:rPr>
          <w:rFonts w:ascii="Times New Roman" w:hAnsi="Times New Roman" w:cs="Times New Roman"/>
          <w:sz w:val="24"/>
          <w:szCs w:val="24"/>
          <w:lang w:val="en-US"/>
        </w:rPr>
      </w:pPr>
      <w:r>
        <w:t>9.1</w:t>
      </w:r>
      <w:r>
        <w:rPr>
          <w:rFonts w:ascii="Times New Roman" w:hAnsi="Times New Roman" w:cs="Times New Roman"/>
          <w:sz w:val="24"/>
          <w:szCs w:val="24"/>
          <w:lang w:val="en-US"/>
        </w:rPr>
        <w:tab/>
      </w:r>
      <w:r>
        <w:t>Overview</w:t>
      </w:r>
      <w:r>
        <w:tab/>
      </w:r>
      <w:r>
        <w:fldChar w:fldCharType="begin"/>
      </w:r>
      <w:r>
        <w:instrText xml:space="preserve"> PAGEREF _Toc327444272 \h </w:instrText>
      </w:r>
      <w:r>
        <w:fldChar w:fldCharType="separate"/>
      </w:r>
      <w:r w:rsidR="00CA5D4C">
        <w:t>41</w:t>
      </w:r>
      <w:r>
        <w:fldChar w:fldCharType="end"/>
      </w:r>
    </w:p>
    <w:p w:rsidR="00503CE0" w:rsidRDefault="00503CE0">
      <w:pPr>
        <w:pStyle w:val="TOC2"/>
        <w:rPr>
          <w:rFonts w:ascii="Times New Roman" w:hAnsi="Times New Roman" w:cs="Times New Roman"/>
          <w:sz w:val="24"/>
          <w:szCs w:val="24"/>
          <w:lang w:val="en-US"/>
        </w:rPr>
      </w:pPr>
      <w:r>
        <w:t>9.2</w:t>
      </w:r>
      <w:r>
        <w:rPr>
          <w:rFonts w:ascii="Times New Roman" w:hAnsi="Times New Roman" w:cs="Times New Roman"/>
          <w:sz w:val="24"/>
          <w:szCs w:val="24"/>
          <w:lang w:val="en-US"/>
        </w:rPr>
        <w:tab/>
      </w:r>
      <w:r>
        <w:t>Types of Funding – Operational Funding</w:t>
      </w:r>
      <w:r>
        <w:tab/>
      </w:r>
      <w:r>
        <w:fldChar w:fldCharType="begin"/>
      </w:r>
      <w:r>
        <w:instrText xml:space="preserve"> PAGEREF _Toc327444273 \h </w:instrText>
      </w:r>
      <w:r>
        <w:fldChar w:fldCharType="separate"/>
      </w:r>
      <w:r w:rsidR="00CA5D4C">
        <w:t>41</w:t>
      </w:r>
      <w:r>
        <w:fldChar w:fldCharType="end"/>
      </w:r>
    </w:p>
    <w:p w:rsidR="00503CE0" w:rsidRDefault="00503CE0">
      <w:pPr>
        <w:pStyle w:val="TOC2"/>
        <w:rPr>
          <w:rFonts w:ascii="Times New Roman" w:hAnsi="Times New Roman" w:cs="Times New Roman"/>
          <w:sz w:val="24"/>
          <w:szCs w:val="24"/>
          <w:lang w:val="en-US"/>
        </w:rPr>
      </w:pPr>
      <w:r>
        <w:t>9.3</w:t>
      </w:r>
      <w:r>
        <w:rPr>
          <w:rFonts w:ascii="Times New Roman" w:hAnsi="Times New Roman" w:cs="Times New Roman"/>
          <w:sz w:val="24"/>
          <w:szCs w:val="24"/>
          <w:lang w:val="en-US"/>
        </w:rPr>
        <w:tab/>
      </w:r>
      <w:r>
        <w:t>One-Off Funding</w:t>
      </w:r>
      <w:r>
        <w:tab/>
      </w:r>
      <w:r>
        <w:fldChar w:fldCharType="begin"/>
      </w:r>
      <w:r>
        <w:instrText xml:space="preserve"> PAGEREF _Toc327444274 \h </w:instrText>
      </w:r>
      <w:r>
        <w:fldChar w:fldCharType="separate"/>
      </w:r>
      <w:r w:rsidR="00CA5D4C">
        <w:t>42</w:t>
      </w:r>
      <w:r>
        <w:fldChar w:fldCharType="end"/>
      </w:r>
    </w:p>
    <w:p w:rsidR="00503CE0" w:rsidRDefault="00503CE0">
      <w:pPr>
        <w:pStyle w:val="TOC2"/>
        <w:rPr>
          <w:rFonts w:ascii="Times New Roman" w:hAnsi="Times New Roman" w:cs="Times New Roman"/>
          <w:sz w:val="24"/>
          <w:szCs w:val="24"/>
          <w:lang w:val="en-US"/>
        </w:rPr>
      </w:pPr>
      <w:r>
        <w:t>9.4</w:t>
      </w:r>
      <w:r>
        <w:rPr>
          <w:rFonts w:ascii="Times New Roman" w:hAnsi="Times New Roman" w:cs="Times New Roman"/>
          <w:sz w:val="24"/>
          <w:szCs w:val="24"/>
          <w:lang w:val="en-US"/>
        </w:rPr>
        <w:tab/>
      </w:r>
      <w:r>
        <w:t>Managing Funds</w:t>
      </w:r>
      <w:r>
        <w:tab/>
      </w:r>
      <w:r>
        <w:fldChar w:fldCharType="begin"/>
      </w:r>
      <w:r>
        <w:instrText xml:space="preserve"> PAGEREF _Toc327444275 \h </w:instrText>
      </w:r>
      <w:r>
        <w:fldChar w:fldCharType="separate"/>
      </w:r>
      <w:r w:rsidR="00CA5D4C">
        <w:t>42</w:t>
      </w:r>
      <w:r>
        <w:fldChar w:fldCharType="end"/>
      </w:r>
    </w:p>
    <w:p w:rsidR="00503CE0" w:rsidRDefault="00503CE0">
      <w:pPr>
        <w:pStyle w:val="TOC2"/>
        <w:rPr>
          <w:rFonts w:ascii="Times New Roman" w:hAnsi="Times New Roman" w:cs="Times New Roman"/>
          <w:sz w:val="24"/>
          <w:szCs w:val="24"/>
          <w:lang w:val="en-US"/>
        </w:rPr>
      </w:pPr>
      <w:r>
        <w:t>9.5</w:t>
      </w:r>
      <w:r>
        <w:rPr>
          <w:rFonts w:ascii="Times New Roman" w:hAnsi="Times New Roman" w:cs="Times New Roman"/>
          <w:sz w:val="24"/>
          <w:szCs w:val="24"/>
          <w:lang w:val="en-US"/>
        </w:rPr>
        <w:tab/>
      </w:r>
      <w:r>
        <w:t>Budgets</w:t>
      </w:r>
      <w:r>
        <w:tab/>
      </w:r>
      <w:r>
        <w:fldChar w:fldCharType="begin"/>
      </w:r>
      <w:r>
        <w:instrText xml:space="preserve"> PAGEREF _Toc327444276 \h </w:instrText>
      </w:r>
      <w:r>
        <w:fldChar w:fldCharType="separate"/>
      </w:r>
      <w:r w:rsidR="00CA5D4C">
        <w:t>42</w:t>
      </w:r>
      <w:r>
        <w:fldChar w:fldCharType="end"/>
      </w:r>
    </w:p>
    <w:p w:rsidR="00503CE0" w:rsidRDefault="00503CE0">
      <w:pPr>
        <w:pStyle w:val="TOC2"/>
        <w:rPr>
          <w:rFonts w:ascii="Times New Roman" w:hAnsi="Times New Roman" w:cs="Times New Roman"/>
          <w:sz w:val="24"/>
          <w:szCs w:val="24"/>
          <w:lang w:val="en-US"/>
        </w:rPr>
      </w:pPr>
      <w:r>
        <w:t>9.5.1</w:t>
      </w:r>
      <w:r>
        <w:rPr>
          <w:rFonts w:ascii="Times New Roman" w:hAnsi="Times New Roman" w:cs="Times New Roman"/>
          <w:sz w:val="24"/>
          <w:szCs w:val="24"/>
          <w:lang w:val="en-US"/>
        </w:rPr>
        <w:tab/>
      </w:r>
      <w:r>
        <w:t>Direct Costs</w:t>
      </w:r>
      <w:r>
        <w:tab/>
      </w:r>
      <w:r>
        <w:fldChar w:fldCharType="begin"/>
      </w:r>
      <w:r>
        <w:instrText xml:space="preserve"> PAGEREF _Toc327444277 \h </w:instrText>
      </w:r>
      <w:r>
        <w:fldChar w:fldCharType="separate"/>
      </w:r>
      <w:r w:rsidR="00CA5D4C">
        <w:t>42</w:t>
      </w:r>
      <w:r>
        <w:fldChar w:fldCharType="end"/>
      </w:r>
    </w:p>
    <w:p w:rsidR="00503CE0" w:rsidRDefault="00503CE0">
      <w:pPr>
        <w:pStyle w:val="TOC2"/>
        <w:rPr>
          <w:rFonts w:ascii="Times New Roman" w:hAnsi="Times New Roman" w:cs="Times New Roman"/>
          <w:sz w:val="24"/>
          <w:szCs w:val="24"/>
          <w:lang w:val="en-US"/>
        </w:rPr>
      </w:pPr>
      <w:r>
        <w:t>9.5.2</w:t>
      </w:r>
      <w:r>
        <w:rPr>
          <w:rFonts w:ascii="Times New Roman" w:hAnsi="Times New Roman" w:cs="Times New Roman"/>
          <w:sz w:val="24"/>
          <w:szCs w:val="24"/>
          <w:lang w:val="en-US"/>
        </w:rPr>
        <w:tab/>
      </w:r>
      <w:r>
        <w:t>Administrative Costs</w:t>
      </w:r>
      <w:r>
        <w:tab/>
      </w:r>
      <w:r>
        <w:fldChar w:fldCharType="begin"/>
      </w:r>
      <w:r>
        <w:instrText xml:space="preserve"> PAGEREF _Toc327444278 \h </w:instrText>
      </w:r>
      <w:r>
        <w:fldChar w:fldCharType="separate"/>
      </w:r>
      <w:r w:rsidR="00CA5D4C">
        <w:t>43</w:t>
      </w:r>
      <w:r>
        <w:fldChar w:fldCharType="end"/>
      </w:r>
    </w:p>
    <w:p w:rsidR="00503CE0" w:rsidRDefault="00503CE0">
      <w:pPr>
        <w:pStyle w:val="TOC2"/>
        <w:rPr>
          <w:rFonts w:ascii="Times New Roman" w:hAnsi="Times New Roman" w:cs="Times New Roman"/>
          <w:sz w:val="24"/>
          <w:szCs w:val="24"/>
          <w:lang w:val="en-US"/>
        </w:rPr>
      </w:pPr>
      <w:r>
        <w:t>9.6</w:t>
      </w:r>
      <w:r>
        <w:rPr>
          <w:rFonts w:ascii="Times New Roman" w:hAnsi="Times New Roman" w:cs="Times New Roman"/>
          <w:sz w:val="24"/>
          <w:szCs w:val="24"/>
          <w:lang w:val="en-US"/>
        </w:rPr>
        <w:tab/>
      </w:r>
      <w:r>
        <w:t>Establishment/Set Up Funds</w:t>
      </w:r>
      <w:r>
        <w:tab/>
      </w:r>
      <w:r>
        <w:fldChar w:fldCharType="begin"/>
      </w:r>
      <w:r>
        <w:instrText xml:space="preserve"> PAGEREF _Toc327444279 \h </w:instrText>
      </w:r>
      <w:r>
        <w:fldChar w:fldCharType="separate"/>
      </w:r>
      <w:r w:rsidR="00CA5D4C">
        <w:t>43</w:t>
      </w:r>
      <w:r>
        <w:fldChar w:fldCharType="end"/>
      </w:r>
    </w:p>
    <w:p w:rsidR="00503CE0" w:rsidRDefault="00503CE0">
      <w:pPr>
        <w:pStyle w:val="TOC2"/>
        <w:rPr>
          <w:rFonts w:ascii="Times New Roman" w:hAnsi="Times New Roman" w:cs="Times New Roman"/>
          <w:sz w:val="24"/>
          <w:szCs w:val="24"/>
          <w:lang w:val="en-US"/>
        </w:rPr>
      </w:pPr>
      <w:r>
        <w:t>9.7</w:t>
      </w:r>
      <w:r>
        <w:rPr>
          <w:rFonts w:ascii="Times New Roman" w:hAnsi="Times New Roman" w:cs="Times New Roman"/>
          <w:sz w:val="24"/>
          <w:szCs w:val="24"/>
          <w:lang w:val="en-US"/>
        </w:rPr>
        <w:tab/>
      </w:r>
      <w:r>
        <w:t>Payment of Funding</w:t>
      </w:r>
      <w:r>
        <w:tab/>
      </w:r>
      <w:r>
        <w:fldChar w:fldCharType="begin"/>
      </w:r>
      <w:r>
        <w:instrText xml:space="preserve"> PAGEREF _Toc327444280 \h </w:instrText>
      </w:r>
      <w:r>
        <w:fldChar w:fldCharType="separate"/>
      </w:r>
      <w:r w:rsidR="00CA5D4C">
        <w:t>43</w:t>
      </w:r>
      <w:r>
        <w:fldChar w:fldCharType="end"/>
      </w:r>
    </w:p>
    <w:p w:rsidR="00503CE0" w:rsidRDefault="00503CE0">
      <w:pPr>
        <w:pStyle w:val="TOC2"/>
        <w:rPr>
          <w:rFonts w:ascii="Times New Roman" w:hAnsi="Times New Roman" w:cs="Times New Roman"/>
          <w:sz w:val="24"/>
          <w:szCs w:val="24"/>
          <w:lang w:val="en-US"/>
        </w:rPr>
      </w:pPr>
      <w:r>
        <w:t>9.8</w:t>
      </w:r>
      <w:r>
        <w:rPr>
          <w:rFonts w:ascii="Times New Roman" w:hAnsi="Times New Roman" w:cs="Times New Roman"/>
          <w:sz w:val="24"/>
          <w:szCs w:val="24"/>
          <w:lang w:val="en-US"/>
        </w:rPr>
        <w:tab/>
      </w:r>
      <w:r>
        <w:t>Flexibility Clause</w:t>
      </w:r>
      <w:r>
        <w:tab/>
      </w:r>
      <w:r>
        <w:fldChar w:fldCharType="begin"/>
      </w:r>
      <w:r>
        <w:instrText xml:space="preserve"> PAGEREF _Toc327444281 \h </w:instrText>
      </w:r>
      <w:r>
        <w:fldChar w:fldCharType="separate"/>
      </w:r>
      <w:r w:rsidR="00CA5D4C">
        <w:t>43</w:t>
      </w:r>
      <w:r>
        <w:fldChar w:fldCharType="end"/>
      </w:r>
    </w:p>
    <w:p w:rsidR="00503CE0" w:rsidRDefault="00503CE0">
      <w:pPr>
        <w:pStyle w:val="TOC2"/>
        <w:rPr>
          <w:rFonts w:ascii="Times New Roman" w:hAnsi="Times New Roman" w:cs="Times New Roman"/>
          <w:sz w:val="24"/>
          <w:szCs w:val="24"/>
          <w:lang w:val="en-US"/>
        </w:rPr>
      </w:pPr>
      <w:r>
        <w:t>9.9</w:t>
      </w:r>
      <w:r>
        <w:rPr>
          <w:rFonts w:ascii="Times New Roman" w:hAnsi="Times New Roman" w:cs="Times New Roman"/>
          <w:sz w:val="24"/>
          <w:szCs w:val="24"/>
          <w:lang w:val="en-US"/>
        </w:rPr>
        <w:tab/>
      </w:r>
      <w:r>
        <w:t>Unspent Funds and Carry-overs</w:t>
      </w:r>
      <w:r>
        <w:tab/>
      </w:r>
      <w:r>
        <w:fldChar w:fldCharType="begin"/>
      </w:r>
      <w:r>
        <w:instrText xml:space="preserve"> PAGEREF _Toc327444282 \h </w:instrText>
      </w:r>
      <w:r>
        <w:fldChar w:fldCharType="separate"/>
      </w:r>
      <w:r w:rsidR="00CA5D4C">
        <w:t>44</w:t>
      </w:r>
      <w:r>
        <w:fldChar w:fldCharType="end"/>
      </w:r>
    </w:p>
    <w:p w:rsidR="00503CE0" w:rsidRDefault="00503CE0">
      <w:pPr>
        <w:pStyle w:val="TOC2"/>
        <w:rPr>
          <w:rFonts w:ascii="Times New Roman" w:hAnsi="Times New Roman" w:cs="Times New Roman"/>
          <w:sz w:val="24"/>
          <w:szCs w:val="24"/>
          <w:lang w:val="en-US"/>
        </w:rPr>
      </w:pPr>
      <w:r>
        <w:t>9.10</w:t>
      </w:r>
      <w:r>
        <w:rPr>
          <w:rFonts w:ascii="Times New Roman" w:hAnsi="Times New Roman" w:cs="Times New Roman"/>
          <w:sz w:val="24"/>
          <w:szCs w:val="24"/>
          <w:lang w:val="en-US"/>
        </w:rPr>
        <w:tab/>
      </w:r>
      <w:r>
        <w:t>Variations and Indexation</w:t>
      </w:r>
      <w:r>
        <w:tab/>
      </w:r>
      <w:r>
        <w:fldChar w:fldCharType="begin"/>
      </w:r>
      <w:r>
        <w:instrText xml:space="preserve"> PAGEREF _Toc327444283 \h </w:instrText>
      </w:r>
      <w:r>
        <w:fldChar w:fldCharType="separate"/>
      </w:r>
      <w:r w:rsidR="00CA5D4C">
        <w:t>44</w:t>
      </w:r>
      <w:r>
        <w:fldChar w:fldCharType="end"/>
      </w:r>
    </w:p>
    <w:p w:rsidR="00503CE0" w:rsidRDefault="00503CE0">
      <w:pPr>
        <w:pStyle w:val="TOC2"/>
        <w:rPr>
          <w:rFonts w:ascii="Times New Roman" w:hAnsi="Times New Roman" w:cs="Times New Roman"/>
          <w:sz w:val="24"/>
          <w:szCs w:val="24"/>
          <w:lang w:val="en-US"/>
        </w:rPr>
      </w:pPr>
      <w:r>
        <w:t>9.11</w:t>
      </w:r>
      <w:r>
        <w:rPr>
          <w:rFonts w:ascii="Times New Roman" w:hAnsi="Times New Roman" w:cs="Times New Roman"/>
          <w:sz w:val="24"/>
          <w:szCs w:val="24"/>
          <w:lang w:val="en-US"/>
        </w:rPr>
        <w:tab/>
      </w:r>
      <w:r>
        <w:t>Assets</w:t>
      </w:r>
      <w:r>
        <w:tab/>
      </w:r>
      <w:r>
        <w:fldChar w:fldCharType="begin"/>
      </w:r>
      <w:r>
        <w:instrText xml:space="preserve"> PAGEREF _Toc327444284 \h </w:instrText>
      </w:r>
      <w:r>
        <w:fldChar w:fldCharType="separate"/>
      </w:r>
      <w:r w:rsidR="00CA5D4C">
        <w:t>45</w:t>
      </w:r>
      <w:r>
        <w:fldChar w:fldCharType="end"/>
      </w:r>
    </w:p>
    <w:p w:rsidR="00503CE0" w:rsidRDefault="00503CE0">
      <w:pPr>
        <w:pStyle w:val="TOC2"/>
        <w:rPr>
          <w:rFonts w:ascii="Times New Roman" w:hAnsi="Times New Roman" w:cs="Times New Roman"/>
          <w:sz w:val="24"/>
          <w:szCs w:val="24"/>
          <w:lang w:val="en-US"/>
        </w:rPr>
      </w:pPr>
      <w:r>
        <w:t>9.12</w:t>
      </w:r>
      <w:r>
        <w:rPr>
          <w:rFonts w:ascii="Times New Roman" w:hAnsi="Times New Roman" w:cs="Times New Roman"/>
          <w:sz w:val="24"/>
          <w:szCs w:val="24"/>
          <w:lang w:val="en-US"/>
        </w:rPr>
        <w:tab/>
      </w:r>
      <w:r>
        <w:t>Vehicles</w:t>
      </w:r>
      <w:r>
        <w:tab/>
      </w:r>
      <w:r>
        <w:fldChar w:fldCharType="begin"/>
      </w:r>
      <w:r>
        <w:instrText xml:space="preserve"> PAGEREF _Toc327444285 \h </w:instrText>
      </w:r>
      <w:r>
        <w:fldChar w:fldCharType="separate"/>
      </w:r>
      <w:r w:rsidR="00CA5D4C">
        <w:t>46</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10.</w:t>
      </w:r>
      <w:r>
        <w:rPr>
          <w:rFonts w:ascii="Times New Roman" w:hAnsi="Times New Roman"/>
          <w:b w:val="0"/>
          <w:sz w:val="24"/>
          <w:lang w:val="en-US"/>
        </w:rPr>
        <w:tab/>
      </w:r>
      <w:r w:rsidRPr="0072605C">
        <w:rPr>
          <w:rFonts w:ascii="Palatino Linotype" w:hAnsi="Palatino Linotype"/>
        </w:rPr>
        <w:t>Fees and Contributions</w:t>
      </w:r>
      <w:r>
        <w:tab/>
      </w:r>
      <w:r>
        <w:fldChar w:fldCharType="begin"/>
      </w:r>
      <w:r>
        <w:instrText xml:space="preserve"> PAGEREF _Toc327444286 \h </w:instrText>
      </w:r>
      <w:r>
        <w:fldChar w:fldCharType="separate"/>
      </w:r>
      <w:r w:rsidR="00CA5D4C">
        <w:t>47</w:t>
      </w:r>
      <w:r>
        <w:fldChar w:fldCharType="end"/>
      </w:r>
    </w:p>
    <w:p w:rsidR="00503CE0" w:rsidRDefault="00503CE0">
      <w:pPr>
        <w:pStyle w:val="TOC2"/>
        <w:rPr>
          <w:rFonts w:ascii="Times New Roman" w:hAnsi="Times New Roman" w:cs="Times New Roman"/>
          <w:sz w:val="24"/>
          <w:szCs w:val="24"/>
          <w:lang w:val="en-US"/>
        </w:rPr>
      </w:pPr>
      <w:r>
        <w:t>10.1</w:t>
      </w:r>
      <w:r>
        <w:rPr>
          <w:rFonts w:ascii="Times New Roman" w:hAnsi="Times New Roman" w:cs="Times New Roman"/>
          <w:sz w:val="24"/>
          <w:szCs w:val="24"/>
          <w:lang w:val="en-US"/>
        </w:rPr>
        <w:tab/>
      </w:r>
      <w:r>
        <w:t>Service Provider Fees and Contributions Policy</w:t>
      </w:r>
      <w:r>
        <w:tab/>
      </w:r>
      <w:r>
        <w:fldChar w:fldCharType="begin"/>
      </w:r>
      <w:r>
        <w:instrText xml:space="preserve"> PAGEREF _Toc327444287 \h </w:instrText>
      </w:r>
      <w:r>
        <w:fldChar w:fldCharType="separate"/>
      </w:r>
      <w:r w:rsidR="00CA5D4C">
        <w:t>47</w:t>
      </w:r>
      <w:r>
        <w:fldChar w:fldCharType="end"/>
      </w:r>
    </w:p>
    <w:p w:rsidR="00503CE0" w:rsidRDefault="00503CE0">
      <w:pPr>
        <w:pStyle w:val="TOC2"/>
        <w:rPr>
          <w:rFonts w:ascii="Times New Roman" w:hAnsi="Times New Roman" w:cs="Times New Roman"/>
          <w:sz w:val="24"/>
          <w:szCs w:val="24"/>
          <w:lang w:val="en-US"/>
        </w:rPr>
      </w:pPr>
      <w:r>
        <w:t>10.2</w:t>
      </w:r>
      <w:r>
        <w:rPr>
          <w:rFonts w:ascii="Times New Roman" w:hAnsi="Times New Roman" w:cs="Times New Roman"/>
          <w:sz w:val="24"/>
          <w:szCs w:val="24"/>
          <w:lang w:val="en-US"/>
        </w:rPr>
        <w:tab/>
      </w:r>
      <w:r>
        <w:t>Charging Fees</w:t>
      </w:r>
      <w:r>
        <w:tab/>
      </w:r>
      <w:r>
        <w:fldChar w:fldCharType="begin"/>
      </w:r>
      <w:r>
        <w:instrText xml:space="preserve"> PAGEREF _Toc327444288 \h </w:instrText>
      </w:r>
      <w:r>
        <w:fldChar w:fldCharType="separate"/>
      </w:r>
      <w:r w:rsidR="00CA5D4C">
        <w:t>47</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11</w:t>
      </w:r>
      <w:r>
        <w:rPr>
          <w:rFonts w:ascii="Times New Roman" w:hAnsi="Times New Roman"/>
          <w:b w:val="0"/>
          <w:sz w:val="24"/>
          <w:lang w:val="en-US"/>
        </w:rPr>
        <w:tab/>
      </w:r>
      <w:r w:rsidRPr="0072605C">
        <w:rPr>
          <w:rFonts w:ascii="Palatino Linotype" w:hAnsi="Palatino Linotype"/>
        </w:rPr>
        <w:t>Access and Equity</w:t>
      </w:r>
      <w:r>
        <w:tab/>
      </w:r>
      <w:r>
        <w:fldChar w:fldCharType="begin"/>
      </w:r>
      <w:r>
        <w:instrText xml:space="preserve"> PAGEREF _Toc327444289 \h </w:instrText>
      </w:r>
      <w:r>
        <w:fldChar w:fldCharType="separate"/>
      </w:r>
      <w:r w:rsidR="00CA5D4C">
        <w:t>49</w:t>
      </w:r>
      <w:r>
        <w:fldChar w:fldCharType="end"/>
      </w:r>
    </w:p>
    <w:p w:rsidR="00503CE0" w:rsidRDefault="00503CE0">
      <w:pPr>
        <w:pStyle w:val="TOC2"/>
        <w:rPr>
          <w:rFonts w:ascii="Times New Roman" w:hAnsi="Times New Roman" w:cs="Times New Roman"/>
          <w:sz w:val="24"/>
          <w:szCs w:val="24"/>
          <w:lang w:val="en-US"/>
        </w:rPr>
      </w:pPr>
      <w:r>
        <w:t>11.1</w:t>
      </w:r>
      <w:r>
        <w:rPr>
          <w:rFonts w:ascii="Times New Roman" w:hAnsi="Times New Roman" w:cs="Times New Roman"/>
          <w:sz w:val="24"/>
          <w:szCs w:val="24"/>
          <w:lang w:val="en-US"/>
        </w:rPr>
        <w:tab/>
      </w:r>
      <w:r>
        <w:t>Service Outlet Location - Accessibility</w:t>
      </w:r>
      <w:r>
        <w:tab/>
      </w:r>
      <w:r>
        <w:fldChar w:fldCharType="begin"/>
      </w:r>
      <w:r>
        <w:instrText xml:space="preserve"> PAGEREF _Toc327444290 \h </w:instrText>
      </w:r>
      <w:r>
        <w:fldChar w:fldCharType="separate"/>
      </w:r>
      <w:r w:rsidR="00CA5D4C">
        <w:t>49</w:t>
      </w:r>
      <w:r>
        <w:fldChar w:fldCharType="end"/>
      </w:r>
    </w:p>
    <w:p w:rsidR="00503CE0" w:rsidRDefault="00503CE0">
      <w:pPr>
        <w:pStyle w:val="TOC2"/>
        <w:rPr>
          <w:rFonts w:ascii="Times New Roman" w:hAnsi="Times New Roman" w:cs="Times New Roman"/>
          <w:sz w:val="24"/>
          <w:szCs w:val="24"/>
          <w:lang w:val="en-US"/>
        </w:rPr>
      </w:pPr>
      <w:r>
        <w:t>11.2</w:t>
      </w:r>
      <w:r>
        <w:rPr>
          <w:rFonts w:ascii="Times New Roman" w:hAnsi="Times New Roman" w:cs="Times New Roman"/>
          <w:sz w:val="24"/>
          <w:szCs w:val="24"/>
          <w:lang w:val="en-US"/>
        </w:rPr>
        <w:tab/>
      </w:r>
      <w:r>
        <w:t>Interpreting and Translation</w:t>
      </w:r>
      <w:r>
        <w:tab/>
      </w:r>
      <w:r>
        <w:fldChar w:fldCharType="begin"/>
      </w:r>
      <w:r>
        <w:instrText xml:space="preserve"> PAGEREF _Toc327444291 \h </w:instrText>
      </w:r>
      <w:r>
        <w:fldChar w:fldCharType="separate"/>
      </w:r>
      <w:r w:rsidR="00CA5D4C">
        <w:t>49</w:t>
      </w:r>
      <w:r>
        <w:fldChar w:fldCharType="end"/>
      </w:r>
    </w:p>
    <w:p w:rsidR="00503CE0" w:rsidRDefault="00503CE0">
      <w:pPr>
        <w:pStyle w:val="TOC2"/>
        <w:rPr>
          <w:rFonts w:ascii="Times New Roman" w:hAnsi="Times New Roman" w:cs="Times New Roman"/>
          <w:sz w:val="24"/>
          <w:szCs w:val="24"/>
          <w:lang w:val="en-US"/>
        </w:rPr>
      </w:pPr>
      <w:r>
        <w:t>11.2.1</w:t>
      </w:r>
      <w:r>
        <w:rPr>
          <w:rFonts w:ascii="Times New Roman" w:hAnsi="Times New Roman" w:cs="Times New Roman"/>
          <w:sz w:val="24"/>
          <w:szCs w:val="24"/>
          <w:lang w:val="en-US"/>
        </w:rPr>
        <w:tab/>
      </w:r>
      <w:r>
        <w:t>Languages other than English</w:t>
      </w:r>
      <w:r>
        <w:tab/>
      </w:r>
      <w:r>
        <w:fldChar w:fldCharType="begin"/>
      </w:r>
      <w:r>
        <w:instrText xml:space="preserve"> PAGEREF _Toc327444292 \h </w:instrText>
      </w:r>
      <w:r>
        <w:fldChar w:fldCharType="separate"/>
      </w:r>
      <w:r w:rsidR="00CA5D4C">
        <w:t>49</w:t>
      </w:r>
      <w:r>
        <w:fldChar w:fldCharType="end"/>
      </w:r>
    </w:p>
    <w:p w:rsidR="00503CE0" w:rsidRDefault="00503CE0">
      <w:pPr>
        <w:pStyle w:val="TOC2"/>
        <w:rPr>
          <w:rFonts w:ascii="Times New Roman" w:hAnsi="Times New Roman" w:cs="Times New Roman"/>
          <w:sz w:val="24"/>
          <w:szCs w:val="24"/>
          <w:lang w:val="en-US"/>
        </w:rPr>
      </w:pPr>
      <w:r>
        <w:t>11.2.2</w:t>
      </w:r>
      <w:r>
        <w:rPr>
          <w:rFonts w:ascii="Times New Roman" w:hAnsi="Times New Roman" w:cs="Times New Roman"/>
          <w:sz w:val="24"/>
          <w:szCs w:val="24"/>
          <w:lang w:val="en-US"/>
        </w:rPr>
        <w:tab/>
      </w:r>
      <w:r>
        <w:t>Translation for People with a Hearing and/or Speech Impairment</w:t>
      </w:r>
      <w:r>
        <w:tab/>
      </w:r>
      <w:r>
        <w:fldChar w:fldCharType="begin"/>
      </w:r>
      <w:r>
        <w:instrText xml:space="preserve"> PAGEREF _Toc327444293 \h </w:instrText>
      </w:r>
      <w:r>
        <w:fldChar w:fldCharType="separate"/>
      </w:r>
      <w:r w:rsidR="00CA5D4C">
        <w:t>49</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12</w:t>
      </w:r>
      <w:r>
        <w:rPr>
          <w:rFonts w:ascii="Times New Roman" w:hAnsi="Times New Roman"/>
          <w:b w:val="0"/>
          <w:sz w:val="24"/>
          <w:lang w:val="en-US"/>
        </w:rPr>
        <w:tab/>
      </w:r>
      <w:r w:rsidRPr="0072605C">
        <w:rPr>
          <w:rFonts w:ascii="Palatino Linotype" w:hAnsi="Palatino Linotype"/>
        </w:rPr>
        <w:t>Reportable Incidents</w:t>
      </w:r>
      <w:r>
        <w:tab/>
      </w:r>
      <w:r>
        <w:fldChar w:fldCharType="begin"/>
      </w:r>
      <w:r>
        <w:instrText xml:space="preserve"> PAGEREF _Toc327444294 \h </w:instrText>
      </w:r>
      <w:r>
        <w:fldChar w:fldCharType="separate"/>
      </w:r>
      <w:r w:rsidR="00CA5D4C">
        <w:t>50</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13</w:t>
      </w:r>
      <w:r>
        <w:rPr>
          <w:rFonts w:ascii="Times New Roman" w:hAnsi="Times New Roman"/>
          <w:b w:val="0"/>
          <w:sz w:val="24"/>
          <w:lang w:val="en-US"/>
        </w:rPr>
        <w:tab/>
      </w:r>
      <w:r w:rsidRPr="0072605C">
        <w:rPr>
          <w:rFonts w:ascii="Palatino Linotype" w:hAnsi="Palatino Linotype"/>
        </w:rPr>
        <w:t>Local Stakeholder Engagement</w:t>
      </w:r>
      <w:r>
        <w:tab/>
      </w:r>
      <w:r>
        <w:fldChar w:fldCharType="begin"/>
      </w:r>
      <w:r>
        <w:instrText xml:space="preserve"> PAGEREF _Toc327444295 \h </w:instrText>
      </w:r>
      <w:r>
        <w:fldChar w:fldCharType="separate"/>
      </w:r>
      <w:r w:rsidR="00CA5D4C">
        <w:t>51</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14</w:t>
      </w:r>
      <w:r>
        <w:rPr>
          <w:rFonts w:ascii="Times New Roman" w:hAnsi="Times New Roman"/>
          <w:b w:val="0"/>
          <w:sz w:val="24"/>
          <w:lang w:val="en-US"/>
        </w:rPr>
        <w:tab/>
      </w:r>
      <w:r w:rsidRPr="0072605C">
        <w:rPr>
          <w:rFonts w:ascii="Palatino Linotype" w:hAnsi="Palatino Linotype"/>
        </w:rPr>
        <w:t>Service Development</w:t>
      </w:r>
      <w:r>
        <w:tab/>
      </w:r>
      <w:r>
        <w:fldChar w:fldCharType="begin"/>
      </w:r>
      <w:r>
        <w:instrText xml:space="preserve"> PAGEREF _Toc327444296 \h </w:instrText>
      </w:r>
      <w:r>
        <w:fldChar w:fldCharType="separate"/>
      </w:r>
      <w:r w:rsidR="00CA5D4C">
        <w:t>52</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15</w:t>
      </w:r>
      <w:r>
        <w:rPr>
          <w:rFonts w:ascii="Times New Roman" w:hAnsi="Times New Roman"/>
          <w:b w:val="0"/>
          <w:sz w:val="24"/>
          <w:lang w:val="en-US"/>
        </w:rPr>
        <w:tab/>
      </w:r>
      <w:r w:rsidRPr="0072605C">
        <w:rPr>
          <w:rFonts w:ascii="Palatino Linotype" w:hAnsi="Palatino Linotype"/>
        </w:rPr>
        <w:t>Dealing with Risk</w:t>
      </w:r>
      <w:r>
        <w:tab/>
      </w:r>
      <w:r>
        <w:fldChar w:fldCharType="begin"/>
      </w:r>
      <w:r>
        <w:instrText xml:space="preserve"> PAGEREF _Toc327444297 \h </w:instrText>
      </w:r>
      <w:r>
        <w:fldChar w:fldCharType="separate"/>
      </w:r>
      <w:r w:rsidR="00CA5D4C">
        <w:t>53</w:t>
      </w:r>
      <w:r>
        <w:fldChar w:fldCharType="end"/>
      </w:r>
    </w:p>
    <w:p w:rsidR="00503CE0" w:rsidRDefault="00503CE0">
      <w:pPr>
        <w:pStyle w:val="TOC2"/>
        <w:rPr>
          <w:rFonts w:ascii="Times New Roman" w:hAnsi="Times New Roman" w:cs="Times New Roman"/>
          <w:sz w:val="24"/>
          <w:szCs w:val="24"/>
          <w:lang w:val="en-US"/>
        </w:rPr>
      </w:pPr>
      <w:r>
        <w:t>15.1</w:t>
      </w:r>
      <w:r>
        <w:rPr>
          <w:rFonts w:ascii="Times New Roman" w:hAnsi="Times New Roman" w:cs="Times New Roman"/>
          <w:sz w:val="24"/>
          <w:szCs w:val="24"/>
          <w:lang w:val="en-US"/>
        </w:rPr>
        <w:tab/>
      </w:r>
      <w:r>
        <w:t>Overview</w:t>
      </w:r>
      <w:r>
        <w:tab/>
      </w:r>
      <w:r>
        <w:fldChar w:fldCharType="begin"/>
      </w:r>
      <w:r>
        <w:instrText xml:space="preserve"> PAGEREF _Toc327444298 \h </w:instrText>
      </w:r>
      <w:r>
        <w:fldChar w:fldCharType="separate"/>
      </w:r>
      <w:r w:rsidR="00CA5D4C">
        <w:t>53</w:t>
      </w:r>
      <w:r>
        <w:fldChar w:fldCharType="end"/>
      </w:r>
    </w:p>
    <w:p w:rsidR="00503CE0" w:rsidRDefault="00503CE0">
      <w:pPr>
        <w:pStyle w:val="TOC2"/>
        <w:rPr>
          <w:rFonts w:ascii="Times New Roman" w:hAnsi="Times New Roman" w:cs="Times New Roman"/>
          <w:sz w:val="24"/>
          <w:szCs w:val="24"/>
          <w:lang w:val="en-US"/>
        </w:rPr>
      </w:pPr>
      <w:r>
        <w:t>15.2</w:t>
      </w:r>
      <w:r>
        <w:rPr>
          <w:rFonts w:ascii="Times New Roman" w:hAnsi="Times New Roman" w:cs="Times New Roman"/>
          <w:sz w:val="24"/>
          <w:szCs w:val="24"/>
          <w:lang w:val="en-US"/>
        </w:rPr>
        <w:tab/>
      </w:r>
      <w:r>
        <w:t>Insurance</w:t>
      </w:r>
      <w:r>
        <w:tab/>
      </w:r>
      <w:r>
        <w:fldChar w:fldCharType="begin"/>
      </w:r>
      <w:r>
        <w:instrText xml:space="preserve"> PAGEREF _Toc327444299 \h </w:instrText>
      </w:r>
      <w:r>
        <w:fldChar w:fldCharType="separate"/>
      </w:r>
      <w:r w:rsidR="00CA5D4C">
        <w:t>54</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16</w:t>
      </w:r>
      <w:r>
        <w:rPr>
          <w:rFonts w:ascii="Times New Roman" w:hAnsi="Times New Roman"/>
          <w:b w:val="0"/>
          <w:sz w:val="24"/>
          <w:lang w:val="en-US"/>
        </w:rPr>
        <w:tab/>
      </w:r>
      <w:r w:rsidRPr="0072605C">
        <w:rPr>
          <w:rFonts w:ascii="Palatino Linotype" w:hAnsi="Palatino Linotype"/>
        </w:rPr>
        <w:t>Activity Continuity – Transition-Out Plans</w:t>
      </w:r>
      <w:r>
        <w:tab/>
      </w:r>
      <w:r>
        <w:fldChar w:fldCharType="begin"/>
      </w:r>
      <w:r>
        <w:instrText xml:space="preserve"> PAGEREF _Toc327444300 \h </w:instrText>
      </w:r>
      <w:r>
        <w:fldChar w:fldCharType="separate"/>
      </w:r>
      <w:r w:rsidR="00CA5D4C">
        <w:t>55</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17</w:t>
      </w:r>
      <w:r>
        <w:rPr>
          <w:rFonts w:ascii="Times New Roman" w:hAnsi="Times New Roman"/>
          <w:b w:val="0"/>
          <w:sz w:val="24"/>
          <w:lang w:val="en-US"/>
        </w:rPr>
        <w:tab/>
      </w:r>
      <w:r w:rsidRPr="0072605C">
        <w:rPr>
          <w:rFonts w:ascii="Palatino Linotype" w:hAnsi="Palatino Linotype"/>
        </w:rPr>
        <w:t>Accountability and Reporting</w:t>
      </w:r>
      <w:r>
        <w:tab/>
      </w:r>
      <w:r>
        <w:fldChar w:fldCharType="begin"/>
      </w:r>
      <w:r>
        <w:instrText xml:space="preserve"> PAGEREF _Toc327444301 \h </w:instrText>
      </w:r>
      <w:r>
        <w:fldChar w:fldCharType="separate"/>
      </w:r>
      <w:r w:rsidR="00CA5D4C">
        <w:t>56</w:t>
      </w:r>
      <w:r>
        <w:fldChar w:fldCharType="end"/>
      </w:r>
    </w:p>
    <w:p w:rsidR="00503CE0" w:rsidRDefault="00503CE0">
      <w:pPr>
        <w:pStyle w:val="TOC2"/>
        <w:rPr>
          <w:rFonts w:ascii="Times New Roman" w:hAnsi="Times New Roman" w:cs="Times New Roman"/>
          <w:sz w:val="24"/>
          <w:szCs w:val="24"/>
          <w:lang w:val="en-US"/>
        </w:rPr>
      </w:pPr>
      <w:r>
        <w:t>17.1</w:t>
      </w:r>
      <w:r>
        <w:rPr>
          <w:rFonts w:ascii="Times New Roman" w:hAnsi="Times New Roman" w:cs="Times New Roman"/>
          <w:sz w:val="24"/>
          <w:szCs w:val="24"/>
          <w:lang w:val="en-US"/>
        </w:rPr>
        <w:tab/>
      </w:r>
      <w:r>
        <w:t>Overview</w:t>
      </w:r>
      <w:r>
        <w:tab/>
      </w:r>
      <w:r>
        <w:fldChar w:fldCharType="begin"/>
      </w:r>
      <w:r>
        <w:instrText xml:space="preserve"> PAGEREF _Toc327444302 \h </w:instrText>
      </w:r>
      <w:r>
        <w:fldChar w:fldCharType="separate"/>
      </w:r>
      <w:r w:rsidR="00CA5D4C">
        <w:t>56</w:t>
      </w:r>
      <w:r>
        <w:fldChar w:fldCharType="end"/>
      </w:r>
    </w:p>
    <w:p w:rsidR="00503CE0" w:rsidRDefault="00503CE0">
      <w:pPr>
        <w:pStyle w:val="TOC2"/>
        <w:rPr>
          <w:rFonts w:ascii="Times New Roman" w:hAnsi="Times New Roman" w:cs="Times New Roman"/>
          <w:sz w:val="24"/>
          <w:szCs w:val="24"/>
          <w:lang w:val="en-US"/>
        </w:rPr>
      </w:pPr>
      <w:r>
        <w:t>17.2</w:t>
      </w:r>
      <w:r>
        <w:rPr>
          <w:rFonts w:ascii="Times New Roman" w:hAnsi="Times New Roman" w:cs="Times New Roman"/>
          <w:sz w:val="24"/>
          <w:szCs w:val="24"/>
          <w:lang w:val="en-US"/>
        </w:rPr>
        <w:tab/>
      </w:r>
      <w:r>
        <w:t>Financial Accountability Reports and the Acquittal Process</w:t>
      </w:r>
      <w:r>
        <w:tab/>
      </w:r>
      <w:r>
        <w:fldChar w:fldCharType="begin"/>
      </w:r>
      <w:r>
        <w:instrText xml:space="preserve"> PAGEREF _Toc327444303 \h </w:instrText>
      </w:r>
      <w:r>
        <w:fldChar w:fldCharType="separate"/>
      </w:r>
      <w:r w:rsidR="00CA5D4C">
        <w:t>56</w:t>
      </w:r>
      <w:r>
        <w:fldChar w:fldCharType="end"/>
      </w:r>
    </w:p>
    <w:p w:rsidR="00503CE0" w:rsidRDefault="00503CE0">
      <w:pPr>
        <w:pStyle w:val="TOC2"/>
        <w:rPr>
          <w:rFonts w:ascii="Times New Roman" w:hAnsi="Times New Roman" w:cs="Times New Roman"/>
          <w:sz w:val="24"/>
          <w:szCs w:val="24"/>
          <w:lang w:val="en-US"/>
        </w:rPr>
      </w:pPr>
      <w:r>
        <w:lastRenderedPageBreak/>
        <w:t>17.3</w:t>
      </w:r>
      <w:r>
        <w:rPr>
          <w:rFonts w:ascii="Times New Roman" w:hAnsi="Times New Roman" w:cs="Times New Roman"/>
          <w:sz w:val="24"/>
          <w:szCs w:val="24"/>
          <w:lang w:val="en-US"/>
        </w:rPr>
        <w:tab/>
      </w:r>
      <w:r>
        <w:t>Service Activity Reports</w:t>
      </w:r>
      <w:r>
        <w:tab/>
      </w:r>
      <w:r>
        <w:fldChar w:fldCharType="begin"/>
      </w:r>
      <w:r>
        <w:instrText xml:space="preserve"> PAGEREF _Toc327444304 \h </w:instrText>
      </w:r>
      <w:r>
        <w:fldChar w:fldCharType="separate"/>
      </w:r>
      <w:r w:rsidR="00CA5D4C">
        <w:t>59</w:t>
      </w:r>
      <w:r>
        <w:fldChar w:fldCharType="end"/>
      </w:r>
    </w:p>
    <w:p w:rsidR="00503CE0" w:rsidRDefault="00503CE0">
      <w:pPr>
        <w:pStyle w:val="TOC2"/>
        <w:rPr>
          <w:rFonts w:ascii="Times New Roman" w:hAnsi="Times New Roman" w:cs="Times New Roman"/>
          <w:sz w:val="24"/>
          <w:szCs w:val="24"/>
          <w:lang w:val="en-US"/>
        </w:rPr>
      </w:pPr>
      <w:r>
        <w:t>17.4</w:t>
      </w:r>
      <w:r>
        <w:rPr>
          <w:rFonts w:ascii="Times New Roman" w:hAnsi="Times New Roman" w:cs="Times New Roman"/>
          <w:sz w:val="24"/>
          <w:szCs w:val="24"/>
          <w:lang w:val="en-US"/>
        </w:rPr>
        <w:tab/>
      </w:r>
      <w:r>
        <w:t>Quality Reporting</w:t>
      </w:r>
      <w:r>
        <w:tab/>
      </w:r>
      <w:r>
        <w:fldChar w:fldCharType="begin"/>
      </w:r>
      <w:r>
        <w:instrText xml:space="preserve"> PAGEREF _Toc327444305 \h </w:instrText>
      </w:r>
      <w:r>
        <w:fldChar w:fldCharType="separate"/>
      </w:r>
      <w:r w:rsidR="00CA5D4C">
        <w:t>59</w:t>
      </w:r>
      <w:r>
        <w:fldChar w:fldCharType="end"/>
      </w:r>
    </w:p>
    <w:p w:rsidR="00503CE0" w:rsidRDefault="00503CE0">
      <w:pPr>
        <w:pStyle w:val="TOC2"/>
        <w:rPr>
          <w:rFonts w:ascii="Times New Roman" w:hAnsi="Times New Roman" w:cs="Times New Roman"/>
          <w:sz w:val="24"/>
          <w:szCs w:val="24"/>
          <w:lang w:val="en-US"/>
        </w:rPr>
      </w:pPr>
      <w:r>
        <w:t>17.4.1</w:t>
      </w:r>
      <w:r>
        <w:rPr>
          <w:rFonts w:ascii="Times New Roman" w:hAnsi="Times New Roman" w:cs="Times New Roman"/>
          <w:sz w:val="24"/>
          <w:szCs w:val="24"/>
          <w:lang w:val="en-US"/>
        </w:rPr>
        <w:tab/>
      </w:r>
      <w:r>
        <w:t>Common Standards</w:t>
      </w:r>
      <w:r>
        <w:tab/>
      </w:r>
      <w:r>
        <w:fldChar w:fldCharType="begin"/>
      </w:r>
      <w:r>
        <w:instrText xml:space="preserve"> PAGEREF _Toc327444306 \h </w:instrText>
      </w:r>
      <w:r>
        <w:fldChar w:fldCharType="separate"/>
      </w:r>
      <w:r w:rsidR="00CA5D4C">
        <w:t>60</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17.5</w:t>
      </w:r>
      <w:r>
        <w:rPr>
          <w:rFonts w:ascii="Times New Roman" w:hAnsi="Times New Roman" w:cs="Times New Roman"/>
          <w:sz w:val="24"/>
          <w:szCs w:val="24"/>
          <w:lang w:val="en-US"/>
        </w:rPr>
        <w:tab/>
      </w:r>
      <w:r>
        <w:t>‘No response’ Protocols</w:t>
      </w:r>
      <w:r>
        <w:tab/>
      </w:r>
      <w:r>
        <w:fldChar w:fldCharType="begin"/>
      </w:r>
      <w:r>
        <w:instrText xml:space="preserve"> PAGEREF _Toc327444307 \h </w:instrText>
      </w:r>
      <w:r>
        <w:fldChar w:fldCharType="separate"/>
      </w:r>
      <w:r w:rsidR="00CA5D4C">
        <w:t>60</w:t>
      </w:r>
      <w:r>
        <w:fldChar w:fldCharType="end"/>
      </w:r>
    </w:p>
    <w:p w:rsidR="00503CE0" w:rsidRDefault="00503CE0">
      <w:pPr>
        <w:pStyle w:val="TOC2"/>
        <w:rPr>
          <w:rFonts w:ascii="Times New Roman" w:hAnsi="Times New Roman" w:cs="Times New Roman"/>
          <w:sz w:val="24"/>
          <w:szCs w:val="24"/>
          <w:lang w:val="en-US"/>
        </w:rPr>
      </w:pPr>
      <w:r>
        <w:t>17.6</w:t>
      </w:r>
      <w:r>
        <w:rPr>
          <w:rFonts w:ascii="Times New Roman" w:hAnsi="Times New Roman" w:cs="Times New Roman"/>
          <w:sz w:val="24"/>
          <w:szCs w:val="24"/>
          <w:lang w:val="en-US"/>
        </w:rPr>
        <w:tab/>
      </w:r>
      <w:r>
        <w:t>Software</w:t>
      </w:r>
      <w:r>
        <w:tab/>
      </w:r>
      <w:r>
        <w:fldChar w:fldCharType="begin"/>
      </w:r>
      <w:r>
        <w:instrText xml:space="preserve"> PAGEREF _Toc327444308 \h </w:instrText>
      </w:r>
      <w:r>
        <w:fldChar w:fldCharType="separate"/>
      </w:r>
      <w:r w:rsidR="00CA5D4C">
        <w:t>61</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 xml:space="preserve">17.7 </w:t>
      </w:r>
      <w:r>
        <w:rPr>
          <w:rFonts w:ascii="Times New Roman" w:hAnsi="Times New Roman" w:cs="Times New Roman"/>
          <w:sz w:val="24"/>
          <w:szCs w:val="24"/>
          <w:lang w:val="en-US"/>
        </w:rPr>
        <w:tab/>
      </w:r>
      <w:r w:rsidRPr="0072605C">
        <w:rPr>
          <w:rFonts w:cs="Times New Roman"/>
        </w:rPr>
        <w:t>Performance Management</w:t>
      </w:r>
      <w:r>
        <w:tab/>
      </w:r>
      <w:r>
        <w:fldChar w:fldCharType="begin"/>
      </w:r>
      <w:r>
        <w:instrText xml:space="preserve"> PAGEREF _Toc327444309 \h </w:instrText>
      </w:r>
      <w:r>
        <w:fldChar w:fldCharType="separate"/>
      </w:r>
      <w:r w:rsidR="00CA5D4C">
        <w:t>61</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18</w:t>
      </w:r>
      <w:r>
        <w:rPr>
          <w:rFonts w:ascii="Times New Roman" w:hAnsi="Times New Roman"/>
          <w:b w:val="0"/>
          <w:sz w:val="24"/>
          <w:lang w:val="en-US"/>
        </w:rPr>
        <w:tab/>
      </w:r>
      <w:r w:rsidRPr="0072605C">
        <w:rPr>
          <w:rFonts w:ascii="Palatino Linotype" w:hAnsi="Palatino Linotype"/>
        </w:rPr>
        <w:t>Record Keeping</w:t>
      </w:r>
      <w:r>
        <w:tab/>
      </w:r>
      <w:r>
        <w:fldChar w:fldCharType="begin"/>
      </w:r>
      <w:r>
        <w:instrText xml:space="preserve"> PAGEREF _Toc327444310 \h </w:instrText>
      </w:r>
      <w:r>
        <w:fldChar w:fldCharType="separate"/>
      </w:r>
      <w:r w:rsidR="00CA5D4C">
        <w:t>63</w:t>
      </w:r>
      <w:r>
        <w:fldChar w:fldCharType="end"/>
      </w:r>
    </w:p>
    <w:p w:rsidR="00503CE0" w:rsidRDefault="00503CE0">
      <w:pPr>
        <w:pStyle w:val="TOC2"/>
        <w:rPr>
          <w:rFonts w:ascii="Times New Roman" w:hAnsi="Times New Roman" w:cs="Times New Roman"/>
          <w:sz w:val="24"/>
          <w:szCs w:val="24"/>
          <w:lang w:val="en-US"/>
        </w:rPr>
      </w:pPr>
      <w:r>
        <w:t>18.1</w:t>
      </w:r>
      <w:r>
        <w:rPr>
          <w:rFonts w:ascii="Times New Roman" w:hAnsi="Times New Roman" w:cs="Times New Roman"/>
          <w:sz w:val="24"/>
          <w:szCs w:val="24"/>
          <w:lang w:val="en-US"/>
        </w:rPr>
        <w:tab/>
      </w:r>
      <w:r>
        <w:t>Overview</w:t>
      </w:r>
      <w:r>
        <w:tab/>
      </w:r>
      <w:r>
        <w:fldChar w:fldCharType="begin"/>
      </w:r>
      <w:r>
        <w:instrText xml:space="preserve"> PAGEREF _Toc327444311 \h </w:instrText>
      </w:r>
      <w:r>
        <w:fldChar w:fldCharType="separate"/>
      </w:r>
      <w:r w:rsidR="00CA5D4C">
        <w:t>63</w:t>
      </w:r>
      <w:r>
        <w:fldChar w:fldCharType="end"/>
      </w:r>
    </w:p>
    <w:p w:rsidR="00503CE0" w:rsidRDefault="00503CE0">
      <w:pPr>
        <w:pStyle w:val="TOC2"/>
        <w:rPr>
          <w:rFonts w:ascii="Times New Roman" w:hAnsi="Times New Roman" w:cs="Times New Roman"/>
          <w:sz w:val="24"/>
          <w:szCs w:val="24"/>
          <w:lang w:val="en-US"/>
        </w:rPr>
      </w:pPr>
      <w:r>
        <w:t>18.2</w:t>
      </w:r>
      <w:r>
        <w:rPr>
          <w:rFonts w:ascii="Times New Roman" w:hAnsi="Times New Roman" w:cs="Times New Roman"/>
          <w:sz w:val="24"/>
          <w:szCs w:val="24"/>
          <w:lang w:val="en-US"/>
        </w:rPr>
        <w:tab/>
      </w:r>
      <w:r>
        <w:t>Financial Records</w:t>
      </w:r>
      <w:r>
        <w:tab/>
      </w:r>
      <w:r>
        <w:fldChar w:fldCharType="begin"/>
      </w:r>
      <w:r>
        <w:instrText xml:space="preserve"> PAGEREF _Toc327444312 \h </w:instrText>
      </w:r>
      <w:r>
        <w:fldChar w:fldCharType="separate"/>
      </w:r>
      <w:r w:rsidR="00CA5D4C">
        <w:t>63</w:t>
      </w:r>
      <w:r>
        <w:fldChar w:fldCharType="end"/>
      </w:r>
    </w:p>
    <w:p w:rsidR="00503CE0" w:rsidRDefault="00503CE0">
      <w:pPr>
        <w:pStyle w:val="TOC2"/>
        <w:rPr>
          <w:rFonts w:ascii="Times New Roman" w:hAnsi="Times New Roman" w:cs="Times New Roman"/>
          <w:sz w:val="24"/>
          <w:szCs w:val="24"/>
          <w:lang w:val="en-US"/>
        </w:rPr>
      </w:pPr>
      <w:r>
        <w:t>18.3</w:t>
      </w:r>
      <w:r>
        <w:rPr>
          <w:rFonts w:ascii="Times New Roman" w:hAnsi="Times New Roman" w:cs="Times New Roman"/>
          <w:sz w:val="24"/>
          <w:szCs w:val="24"/>
          <w:lang w:val="en-US"/>
        </w:rPr>
        <w:tab/>
      </w:r>
      <w:r>
        <w:t>Client Records</w:t>
      </w:r>
      <w:r>
        <w:tab/>
      </w:r>
      <w:r>
        <w:fldChar w:fldCharType="begin"/>
      </w:r>
      <w:r>
        <w:instrText xml:space="preserve"> PAGEREF _Toc327444313 \h </w:instrText>
      </w:r>
      <w:r>
        <w:fldChar w:fldCharType="separate"/>
      </w:r>
      <w:r w:rsidR="00CA5D4C">
        <w:t>63</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19</w:t>
      </w:r>
      <w:r>
        <w:rPr>
          <w:rFonts w:ascii="Times New Roman" w:hAnsi="Times New Roman"/>
          <w:b w:val="0"/>
          <w:sz w:val="24"/>
          <w:lang w:val="en-US"/>
        </w:rPr>
        <w:tab/>
      </w:r>
      <w:r w:rsidRPr="0072605C">
        <w:rPr>
          <w:rFonts w:ascii="Palatino Linotype" w:hAnsi="Palatino Linotype"/>
        </w:rPr>
        <w:t>Confidentiality and Privacy</w:t>
      </w:r>
      <w:r>
        <w:tab/>
      </w:r>
      <w:r>
        <w:fldChar w:fldCharType="begin"/>
      </w:r>
      <w:r>
        <w:instrText xml:space="preserve"> PAGEREF _Toc327444314 \h </w:instrText>
      </w:r>
      <w:r>
        <w:fldChar w:fldCharType="separate"/>
      </w:r>
      <w:r w:rsidR="00CA5D4C">
        <w:t>65</w:t>
      </w:r>
      <w:r>
        <w:fldChar w:fldCharType="end"/>
      </w:r>
    </w:p>
    <w:p w:rsidR="00503CE0" w:rsidRDefault="00503CE0">
      <w:pPr>
        <w:pStyle w:val="TOC2"/>
        <w:rPr>
          <w:rFonts w:ascii="Times New Roman" w:hAnsi="Times New Roman" w:cs="Times New Roman"/>
          <w:sz w:val="24"/>
          <w:szCs w:val="24"/>
          <w:lang w:val="en-US"/>
        </w:rPr>
      </w:pPr>
      <w:r>
        <w:t>19.1</w:t>
      </w:r>
      <w:r>
        <w:rPr>
          <w:rFonts w:ascii="Times New Roman" w:hAnsi="Times New Roman" w:cs="Times New Roman"/>
          <w:sz w:val="24"/>
          <w:szCs w:val="24"/>
          <w:lang w:val="en-US"/>
        </w:rPr>
        <w:tab/>
      </w:r>
      <w:r>
        <w:t>Confidentiality Overview</w:t>
      </w:r>
      <w:r>
        <w:tab/>
      </w:r>
      <w:r>
        <w:fldChar w:fldCharType="begin"/>
      </w:r>
      <w:r>
        <w:instrText xml:space="preserve"> PAGEREF _Toc327444315 \h </w:instrText>
      </w:r>
      <w:r>
        <w:fldChar w:fldCharType="separate"/>
      </w:r>
      <w:r w:rsidR="00CA5D4C">
        <w:t>65</w:t>
      </w:r>
      <w:r>
        <w:fldChar w:fldCharType="end"/>
      </w:r>
    </w:p>
    <w:p w:rsidR="00503CE0" w:rsidRDefault="00503CE0">
      <w:pPr>
        <w:pStyle w:val="TOC2"/>
        <w:rPr>
          <w:rFonts w:ascii="Times New Roman" w:hAnsi="Times New Roman" w:cs="Times New Roman"/>
          <w:sz w:val="24"/>
          <w:szCs w:val="24"/>
          <w:lang w:val="en-US"/>
        </w:rPr>
      </w:pPr>
      <w:r>
        <w:t>19.2</w:t>
      </w:r>
      <w:r>
        <w:rPr>
          <w:rFonts w:ascii="Times New Roman" w:hAnsi="Times New Roman" w:cs="Times New Roman"/>
          <w:sz w:val="24"/>
          <w:szCs w:val="24"/>
          <w:lang w:val="en-US"/>
        </w:rPr>
        <w:tab/>
      </w:r>
      <w:r>
        <w:t>National Privacy Principles and Australian Information Commissioner</w:t>
      </w:r>
      <w:r>
        <w:tab/>
      </w:r>
      <w:r>
        <w:fldChar w:fldCharType="begin"/>
      </w:r>
      <w:r>
        <w:instrText xml:space="preserve"> PAGEREF _Toc327444316 \h </w:instrText>
      </w:r>
      <w:r>
        <w:fldChar w:fldCharType="separate"/>
      </w:r>
      <w:r w:rsidR="00CA5D4C">
        <w:t>65</w:t>
      </w:r>
      <w:r>
        <w:fldChar w:fldCharType="end"/>
      </w:r>
    </w:p>
    <w:p w:rsidR="00503CE0" w:rsidRDefault="00503CE0">
      <w:pPr>
        <w:pStyle w:val="TOC2"/>
        <w:rPr>
          <w:rFonts w:ascii="Times New Roman" w:hAnsi="Times New Roman" w:cs="Times New Roman"/>
          <w:sz w:val="24"/>
          <w:szCs w:val="24"/>
          <w:lang w:val="en-US"/>
        </w:rPr>
      </w:pPr>
      <w:r>
        <w:t>19.3</w:t>
      </w:r>
      <w:r>
        <w:rPr>
          <w:rFonts w:ascii="Times New Roman" w:hAnsi="Times New Roman" w:cs="Times New Roman"/>
          <w:sz w:val="24"/>
          <w:szCs w:val="24"/>
          <w:lang w:val="en-US"/>
        </w:rPr>
        <w:tab/>
      </w:r>
      <w:r>
        <w:t>Collecting Client Information</w:t>
      </w:r>
      <w:r>
        <w:tab/>
      </w:r>
      <w:r>
        <w:fldChar w:fldCharType="begin"/>
      </w:r>
      <w:r>
        <w:instrText xml:space="preserve"> PAGEREF _Toc327444317 \h </w:instrText>
      </w:r>
      <w:r>
        <w:fldChar w:fldCharType="separate"/>
      </w:r>
      <w:r w:rsidR="00CA5D4C">
        <w:t>65</w:t>
      </w:r>
      <w:r>
        <w:fldChar w:fldCharType="end"/>
      </w:r>
    </w:p>
    <w:p w:rsidR="00503CE0" w:rsidRDefault="00503CE0">
      <w:pPr>
        <w:pStyle w:val="TOC2"/>
        <w:rPr>
          <w:rFonts w:ascii="Times New Roman" w:hAnsi="Times New Roman" w:cs="Times New Roman"/>
          <w:sz w:val="24"/>
          <w:szCs w:val="24"/>
          <w:lang w:val="en-US"/>
        </w:rPr>
      </w:pPr>
      <w:r>
        <w:t>19.4</w:t>
      </w:r>
      <w:r>
        <w:rPr>
          <w:rFonts w:ascii="Times New Roman" w:hAnsi="Times New Roman" w:cs="Times New Roman"/>
          <w:sz w:val="24"/>
          <w:szCs w:val="24"/>
          <w:lang w:val="en-US"/>
        </w:rPr>
        <w:tab/>
      </w:r>
      <w:r>
        <w:t>Privacy</w:t>
      </w:r>
      <w:r>
        <w:tab/>
      </w:r>
      <w:r>
        <w:fldChar w:fldCharType="begin"/>
      </w:r>
      <w:r>
        <w:instrText xml:space="preserve"> PAGEREF _Toc327444318 \h </w:instrText>
      </w:r>
      <w:r>
        <w:fldChar w:fldCharType="separate"/>
      </w:r>
      <w:r w:rsidR="00CA5D4C">
        <w:t>65</w:t>
      </w:r>
      <w:r>
        <w:fldChar w:fldCharType="end"/>
      </w:r>
    </w:p>
    <w:p w:rsidR="00503CE0" w:rsidRDefault="00503CE0">
      <w:pPr>
        <w:pStyle w:val="TOC1"/>
        <w:rPr>
          <w:rFonts w:ascii="Times New Roman" w:hAnsi="Times New Roman"/>
          <w:b w:val="0"/>
          <w:sz w:val="24"/>
          <w:lang w:val="en-US"/>
        </w:rPr>
      </w:pPr>
      <w:r w:rsidRPr="0072605C">
        <w:rPr>
          <w:rFonts w:ascii="Palatino Linotype" w:hAnsi="Palatino Linotype"/>
        </w:rPr>
        <w:t>20</w:t>
      </w:r>
      <w:r>
        <w:rPr>
          <w:rFonts w:ascii="Times New Roman" w:hAnsi="Times New Roman"/>
          <w:b w:val="0"/>
          <w:sz w:val="24"/>
          <w:lang w:val="en-US"/>
        </w:rPr>
        <w:tab/>
      </w:r>
      <w:r w:rsidRPr="0072605C">
        <w:rPr>
          <w:rFonts w:ascii="Palatino Linotype" w:hAnsi="Palatino Linotype"/>
        </w:rPr>
        <w:t>Complaints and Feedback</w:t>
      </w:r>
      <w:r>
        <w:tab/>
      </w:r>
      <w:r>
        <w:fldChar w:fldCharType="begin"/>
      </w:r>
      <w:r>
        <w:instrText xml:space="preserve"> PAGEREF _Toc327444319 \h </w:instrText>
      </w:r>
      <w:r>
        <w:fldChar w:fldCharType="separate"/>
      </w:r>
      <w:r w:rsidR="00CA5D4C">
        <w:t>67</w:t>
      </w:r>
      <w:r>
        <w:fldChar w:fldCharType="end"/>
      </w:r>
    </w:p>
    <w:p w:rsidR="00503CE0" w:rsidRDefault="00503CE0">
      <w:pPr>
        <w:pStyle w:val="TOC2"/>
        <w:rPr>
          <w:rFonts w:ascii="Times New Roman" w:hAnsi="Times New Roman" w:cs="Times New Roman"/>
          <w:sz w:val="24"/>
          <w:szCs w:val="24"/>
          <w:lang w:val="en-US"/>
        </w:rPr>
      </w:pPr>
      <w:r>
        <w:t>20.1</w:t>
      </w:r>
      <w:r>
        <w:rPr>
          <w:rFonts w:ascii="Times New Roman" w:hAnsi="Times New Roman" w:cs="Times New Roman"/>
          <w:sz w:val="24"/>
          <w:szCs w:val="24"/>
          <w:lang w:val="en-US"/>
        </w:rPr>
        <w:tab/>
      </w:r>
      <w:r>
        <w:t>Complaint Management Process</w:t>
      </w:r>
      <w:r>
        <w:tab/>
      </w:r>
      <w:r>
        <w:fldChar w:fldCharType="begin"/>
      </w:r>
      <w:r>
        <w:instrText xml:space="preserve"> PAGEREF _Toc327444320 \h </w:instrText>
      </w:r>
      <w:r>
        <w:fldChar w:fldCharType="separate"/>
      </w:r>
      <w:r w:rsidR="00CA5D4C">
        <w:t>67</w:t>
      </w:r>
      <w:r>
        <w:fldChar w:fldCharType="end"/>
      </w:r>
    </w:p>
    <w:p w:rsidR="00503CE0" w:rsidRDefault="00503CE0">
      <w:pPr>
        <w:pStyle w:val="TOC1"/>
        <w:tabs>
          <w:tab w:val="left" w:pos="1680"/>
        </w:tabs>
        <w:rPr>
          <w:rFonts w:ascii="Times New Roman" w:hAnsi="Times New Roman"/>
          <w:b w:val="0"/>
          <w:sz w:val="24"/>
          <w:lang w:val="en-US"/>
        </w:rPr>
      </w:pPr>
      <w:r w:rsidRPr="0072605C">
        <w:rPr>
          <w:rFonts w:ascii="Palatino Linotype" w:hAnsi="Palatino Linotype"/>
        </w:rPr>
        <w:t>Appendix 1</w:t>
      </w:r>
      <w:r>
        <w:rPr>
          <w:rFonts w:ascii="Times New Roman" w:hAnsi="Times New Roman"/>
          <w:b w:val="0"/>
          <w:sz w:val="24"/>
          <w:lang w:val="en-US"/>
        </w:rPr>
        <w:tab/>
      </w:r>
      <w:r w:rsidRPr="0072605C">
        <w:rPr>
          <w:rFonts w:ascii="Palatino Linotype" w:hAnsi="Palatino Linotype"/>
        </w:rPr>
        <w:t xml:space="preserve"> Transition-Out Plan Guidelines</w:t>
      </w:r>
      <w:r>
        <w:tab/>
      </w:r>
      <w:r>
        <w:fldChar w:fldCharType="begin"/>
      </w:r>
      <w:r>
        <w:instrText xml:space="preserve"> PAGEREF _Toc327444321 \h </w:instrText>
      </w:r>
      <w:r>
        <w:fldChar w:fldCharType="separate"/>
      </w:r>
      <w:r w:rsidR="00CA5D4C">
        <w:t>70</w:t>
      </w:r>
      <w:r>
        <w:fldChar w:fldCharType="end"/>
      </w:r>
    </w:p>
    <w:p w:rsidR="00503CE0" w:rsidRDefault="00503CE0">
      <w:pPr>
        <w:pStyle w:val="TOC1"/>
        <w:tabs>
          <w:tab w:val="left" w:pos="1680"/>
        </w:tabs>
        <w:rPr>
          <w:rFonts w:ascii="Times New Roman" w:hAnsi="Times New Roman"/>
          <w:b w:val="0"/>
          <w:sz w:val="24"/>
          <w:lang w:val="en-US"/>
        </w:rPr>
      </w:pPr>
      <w:r w:rsidRPr="0072605C">
        <w:rPr>
          <w:rFonts w:ascii="Palatino Linotype" w:hAnsi="Palatino Linotype"/>
        </w:rPr>
        <w:t>Appendix 2</w:t>
      </w:r>
      <w:r>
        <w:rPr>
          <w:rFonts w:ascii="Times New Roman" w:hAnsi="Times New Roman"/>
          <w:b w:val="0"/>
          <w:sz w:val="24"/>
          <w:lang w:val="en-US"/>
        </w:rPr>
        <w:tab/>
      </w:r>
      <w:r w:rsidRPr="0072605C">
        <w:rPr>
          <w:rFonts w:ascii="Palatino Linotype" w:hAnsi="Palatino Linotype"/>
        </w:rPr>
        <w:t>Charter of Rights and Responsibilities for Community Care</w:t>
      </w:r>
      <w:r>
        <w:tab/>
      </w:r>
      <w:r>
        <w:fldChar w:fldCharType="begin"/>
      </w:r>
      <w:r>
        <w:instrText xml:space="preserve"> PAGEREF _Toc327444322 \h </w:instrText>
      </w:r>
      <w:r>
        <w:fldChar w:fldCharType="separate"/>
      </w:r>
      <w:r w:rsidR="00CA5D4C">
        <w:t>74</w:t>
      </w:r>
      <w:r>
        <w:fldChar w:fldCharType="end"/>
      </w:r>
    </w:p>
    <w:p w:rsidR="00503CE0" w:rsidRDefault="00503CE0">
      <w:pPr>
        <w:pStyle w:val="TOC1"/>
        <w:tabs>
          <w:tab w:val="left" w:pos="1680"/>
        </w:tabs>
        <w:rPr>
          <w:rFonts w:ascii="Times New Roman" w:hAnsi="Times New Roman"/>
          <w:b w:val="0"/>
          <w:sz w:val="24"/>
          <w:lang w:val="en-US"/>
        </w:rPr>
      </w:pPr>
      <w:r w:rsidRPr="0072605C">
        <w:rPr>
          <w:rFonts w:ascii="Palatino Linotype" w:hAnsi="Palatino Linotype"/>
        </w:rPr>
        <w:t>Appendix 3</w:t>
      </w:r>
      <w:r>
        <w:rPr>
          <w:rFonts w:ascii="Times New Roman" w:hAnsi="Times New Roman"/>
          <w:b w:val="0"/>
          <w:sz w:val="24"/>
          <w:lang w:val="en-US"/>
        </w:rPr>
        <w:tab/>
      </w:r>
      <w:r w:rsidRPr="0072605C">
        <w:rPr>
          <w:rFonts w:ascii="Palatino Linotype" w:hAnsi="Palatino Linotype"/>
        </w:rPr>
        <w:t>Commonwealth HACC Police Certificate Guidelines</w:t>
      </w:r>
      <w:r>
        <w:tab/>
      </w:r>
      <w:r>
        <w:fldChar w:fldCharType="begin"/>
      </w:r>
      <w:r>
        <w:instrText xml:space="preserve"> PAGEREF _Toc327444323 \h </w:instrText>
      </w:r>
      <w:r>
        <w:fldChar w:fldCharType="separate"/>
      </w:r>
      <w:r w:rsidR="00CA5D4C">
        <w:t>79</w:t>
      </w:r>
      <w:r>
        <w:fldChar w:fldCharType="end"/>
      </w:r>
    </w:p>
    <w:p w:rsidR="00503CE0" w:rsidRDefault="00503CE0">
      <w:pPr>
        <w:pStyle w:val="TOC1"/>
        <w:rPr>
          <w:rFonts w:ascii="Times New Roman" w:hAnsi="Times New Roman"/>
          <w:b w:val="0"/>
          <w:sz w:val="24"/>
          <w:lang w:val="en-US"/>
        </w:rPr>
      </w:pPr>
      <w:r>
        <w:t>1</w:t>
      </w:r>
      <w:r>
        <w:rPr>
          <w:rFonts w:ascii="Times New Roman" w:hAnsi="Times New Roman"/>
          <w:b w:val="0"/>
          <w:sz w:val="24"/>
          <w:lang w:val="en-US"/>
        </w:rPr>
        <w:tab/>
      </w:r>
      <w:r>
        <w:t>Introduction</w:t>
      </w:r>
      <w:r>
        <w:tab/>
      </w:r>
      <w:r>
        <w:fldChar w:fldCharType="begin"/>
      </w:r>
      <w:r>
        <w:instrText xml:space="preserve"> PAGEREF _Toc327444324 \h </w:instrText>
      </w:r>
      <w:r>
        <w:fldChar w:fldCharType="separate"/>
      </w:r>
      <w:r w:rsidR="00CA5D4C">
        <w:t>80</w:t>
      </w:r>
      <w:r>
        <w:fldChar w:fldCharType="end"/>
      </w:r>
    </w:p>
    <w:p w:rsidR="00503CE0" w:rsidRDefault="00503CE0">
      <w:pPr>
        <w:pStyle w:val="TOC1"/>
        <w:rPr>
          <w:rFonts w:ascii="Times New Roman" w:hAnsi="Times New Roman"/>
          <w:b w:val="0"/>
          <w:sz w:val="24"/>
          <w:lang w:val="en-US"/>
        </w:rPr>
      </w:pPr>
      <w:r>
        <w:t>2</w:t>
      </w:r>
      <w:r>
        <w:rPr>
          <w:rFonts w:ascii="Times New Roman" w:hAnsi="Times New Roman"/>
          <w:b w:val="0"/>
          <w:sz w:val="24"/>
          <w:lang w:val="en-US"/>
        </w:rPr>
        <w:tab/>
      </w:r>
      <w:r>
        <w:t>Your Obligations</w:t>
      </w:r>
      <w:r>
        <w:tab/>
      </w:r>
      <w:r>
        <w:fldChar w:fldCharType="begin"/>
      </w:r>
      <w:r>
        <w:instrText xml:space="preserve"> PAGEREF _Toc327444325 \h </w:instrText>
      </w:r>
      <w:r>
        <w:fldChar w:fldCharType="separate"/>
      </w:r>
      <w:r w:rsidR="00CA5D4C">
        <w:t>81</w:t>
      </w:r>
      <w:r>
        <w:fldChar w:fldCharType="end"/>
      </w:r>
    </w:p>
    <w:p w:rsidR="00503CE0" w:rsidRDefault="00503CE0">
      <w:pPr>
        <w:pStyle w:val="TOC1"/>
        <w:rPr>
          <w:rFonts w:ascii="Times New Roman" w:hAnsi="Times New Roman"/>
          <w:b w:val="0"/>
          <w:sz w:val="24"/>
          <w:lang w:val="en-US"/>
        </w:rPr>
      </w:pPr>
      <w:r>
        <w:t>3</w:t>
      </w:r>
      <w:r>
        <w:rPr>
          <w:rFonts w:ascii="Times New Roman" w:hAnsi="Times New Roman"/>
          <w:b w:val="0"/>
          <w:sz w:val="24"/>
          <w:lang w:val="en-US"/>
        </w:rPr>
        <w:tab/>
      </w:r>
      <w:r>
        <w:t>Police Certificates</w:t>
      </w:r>
      <w:r>
        <w:tab/>
      </w:r>
      <w:r>
        <w:fldChar w:fldCharType="begin"/>
      </w:r>
      <w:r>
        <w:instrText xml:space="preserve"> PAGEREF _Toc327444326 \h </w:instrText>
      </w:r>
      <w:r>
        <w:fldChar w:fldCharType="separate"/>
      </w:r>
      <w:r w:rsidR="00CA5D4C">
        <w:t>82</w:t>
      </w:r>
      <w:r>
        <w:fldChar w:fldCharType="end"/>
      </w:r>
    </w:p>
    <w:p w:rsidR="00503CE0" w:rsidRDefault="00503CE0">
      <w:pPr>
        <w:pStyle w:val="TOC2"/>
        <w:rPr>
          <w:rFonts w:ascii="Times New Roman" w:hAnsi="Times New Roman" w:cs="Times New Roman"/>
          <w:sz w:val="24"/>
          <w:szCs w:val="24"/>
          <w:lang w:val="en-US"/>
        </w:rPr>
      </w:pPr>
      <w:r>
        <w:t>3.1</w:t>
      </w:r>
      <w:r>
        <w:rPr>
          <w:rFonts w:ascii="Times New Roman" w:hAnsi="Times New Roman" w:cs="Times New Roman"/>
          <w:sz w:val="24"/>
          <w:szCs w:val="24"/>
          <w:lang w:val="en-US"/>
        </w:rPr>
        <w:tab/>
      </w:r>
      <w:r>
        <w:t>Police certificates and police checks</w:t>
      </w:r>
      <w:r>
        <w:tab/>
      </w:r>
      <w:r>
        <w:fldChar w:fldCharType="begin"/>
      </w:r>
      <w:r>
        <w:instrText xml:space="preserve"> PAGEREF _Toc327444327 \h </w:instrText>
      </w:r>
      <w:r>
        <w:fldChar w:fldCharType="separate"/>
      </w:r>
      <w:r w:rsidR="00CA5D4C">
        <w:t>82</w:t>
      </w:r>
      <w:r>
        <w:fldChar w:fldCharType="end"/>
      </w:r>
    </w:p>
    <w:p w:rsidR="00503CE0" w:rsidRDefault="00503CE0">
      <w:pPr>
        <w:pStyle w:val="TOC2"/>
        <w:rPr>
          <w:rFonts w:ascii="Times New Roman" w:hAnsi="Times New Roman" w:cs="Times New Roman"/>
          <w:sz w:val="24"/>
          <w:szCs w:val="24"/>
          <w:lang w:val="en-US"/>
        </w:rPr>
      </w:pPr>
      <w:r>
        <w:t>3.2</w:t>
      </w:r>
      <w:r>
        <w:rPr>
          <w:rFonts w:ascii="Times New Roman" w:hAnsi="Times New Roman" w:cs="Times New Roman"/>
          <w:sz w:val="24"/>
          <w:szCs w:val="24"/>
          <w:lang w:val="en-US"/>
        </w:rPr>
        <w:tab/>
      </w:r>
      <w:r>
        <w:t>Police certificate requirements</w:t>
      </w:r>
      <w:r>
        <w:tab/>
      </w:r>
      <w:r>
        <w:fldChar w:fldCharType="begin"/>
      </w:r>
      <w:r>
        <w:instrText xml:space="preserve"> PAGEREF _Toc327444328 \h </w:instrText>
      </w:r>
      <w:r>
        <w:fldChar w:fldCharType="separate"/>
      </w:r>
      <w:r w:rsidR="00CA5D4C">
        <w:t>82</w:t>
      </w:r>
      <w:r>
        <w:fldChar w:fldCharType="end"/>
      </w:r>
    </w:p>
    <w:p w:rsidR="00503CE0" w:rsidRDefault="00503CE0">
      <w:pPr>
        <w:pStyle w:val="TOC2"/>
        <w:rPr>
          <w:rFonts w:ascii="Times New Roman" w:hAnsi="Times New Roman" w:cs="Times New Roman"/>
          <w:sz w:val="24"/>
          <w:szCs w:val="24"/>
          <w:lang w:val="en-US"/>
        </w:rPr>
      </w:pPr>
      <w:r>
        <w:t>3.3</w:t>
      </w:r>
      <w:r>
        <w:rPr>
          <w:rFonts w:ascii="Times New Roman" w:hAnsi="Times New Roman" w:cs="Times New Roman"/>
          <w:sz w:val="24"/>
          <w:szCs w:val="24"/>
          <w:lang w:val="en-US"/>
        </w:rPr>
        <w:tab/>
      </w:r>
      <w:r>
        <w:t>CrimTrac certificates</w:t>
      </w:r>
      <w:r>
        <w:tab/>
      </w:r>
      <w:r>
        <w:fldChar w:fldCharType="begin"/>
      </w:r>
      <w:r>
        <w:instrText xml:space="preserve"> PAGEREF _Toc327444329 \h </w:instrText>
      </w:r>
      <w:r>
        <w:fldChar w:fldCharType="separate"/>
      </w:r>
      <w:r w:rsidR="00CA5D4C">
        <w:t>82</w:t>
      </w:r>
      <w:r>
        <w:fldChar w:fldCharType="end"/>
      </w:r>
    </w:p>
    <w:p w:rsidR="00503CE0" w:rsidRDefault="00503CE0">
      <w:pPr>
        <w:pStyle w:val="TOC2"/>
        <w:rPr>
          <w:rFonts w:ascii="Times New Roman" w:hAnsi="Times New Roman" w:cs="Times New Roman"/>
          <w:sz w:val="24"/>
          <w:szCs w:val="24"/>
          <w:lang w:val="en-US"/>
        </w:rPr>
      </w:pPr>
      <w:r>
        <w:t>3.4</w:t>
      </w:r>
      <w:r>
        <w:rPr>
          <w:rFonts w:ascii="Times New Roman" w:hAnsi="Times New Roman" w:cs="Times New Roman"/>
          <w:sz w:val="24"/>
          <w:szCs w:val="24"/>
          <w:lang w:val="en-US"/>
        </w:rPr>
        <w:tab/>
      </w:r>
      <w:r>
        <w:t>Statutory declarations</w:t>
      </w:r>
      <w:r>
        <w:tab/>
      </w:r>
      <w:r>
        <w:fldChar w:fldCharType="begin"/>
      </w:r>
      <w:r>
        <w:instrText xml:space="preserve"> PAGEREF _Toc327444330 \h </w:instrText>
      </w:r>
      <w:r>
        <w:fldChar w:fldCharType="separate"/>
      </w:r>
      <w:r w:rsidR="00CA5D4C">
        <w:t>82</w:t>
      </w:r>
      <w:r>
        <w:fldChar w:fldCharType="end"/>
      </w:r>
    </w:p>
    <w:p w:rsidR="00503CE0" w:rsidRDefault="00503CE0">
      <w:pPr>
        <w:pStyle w:val="TOC1"/>
        <w:rPr>
          <w:rFonts w:ascii="Times New Roman" w:hAnsi="Times New Roman"/>
          <w:b w:val="0"/>
          <w:sz w:val="24"/>
          <w:lang w:val="en-US"/>
        </w:rPr>
      </w:pPr>
      <w:r>
        <w:t>4</w:t>
      </w:r>
      <w:r>
        <w:rPr>
          <w:rFonts w:ascii="Times New Roman" w:hAnsi="Times New Roman"/>
          <w:b w:val="0"/>
          <w:sz w:val="24"/>
          <w:lang w:val="en-US"/>
        </w:rPr>
        <w:tab/>
      </w:r>
      <w:r>
        <w:t>Staff, Volunteers and Executive Decision Makers</w:t>
      </w:r>
      <w:r>
        <w:tab/>
      </w:r>
      <w:r>
        <w:fldChar w:fldCharType="begin"/>
      </w:r>
      <w:r>
        <w:instrText xml:space="preserve"> PAGEREF _Toc327444331 \h </w:instrText>
      </w:r>
      <w:r>
        <w:fldChar w:fldCharType="separate"/>
      </w:r>
      <w:r w:rsidR="00CA5D4C">
        <w:t>83</w:t>
      </w:r>
      <w:r>
        <w:fldChar w:fldCharType="end"/>
      </w:r>
    </w:p>
    <w:p w:rsidR="00503CE0" w:rsidRDefault="00503CE0">
      <w:pPr>
        <w:pStyle w:val="TOC2"/>
        <w:rPr>
          <w:rFonts w:ascii="Times New Roman" w:hAnsi="Times New Roman" w:cs="Times New Roman"/>
          <w:sz w:val="24"/>
          <w:szCs w:val="24"/>
          <w:lang w:val="en-US"/>
        </w:rPr>
      </w:pPr>
      <w:r>
        <w:t>4.1</w:t>
      </w:r>
      <w:r>
        <w:rPr>
          <w:rFonts w:ascii="Times New Roman" w:hAnsi="Times New Roman" w:cs="Times New Roman"/>
          <w:sz w:val="24"/>
          <w:szCs w:val="24"/>
          <w:lang w:val="en-US"/>
        </w:rPr>
        <w:tab/>
      </w:r>
      <w:r>
        <w:t>Staff, volunteers and executive decision makers</w:t>
      </w:r>
      <w:r>
        <w:tab/>
      </w:r>
      <w:r>
        <w:fldChar w:fldCharType="begin"/>
      </w:r>
      <w:r>
        <w:instrText xml:space="preserve"> PAGEREF _Toc327444332 \h </w:instrText>
      </w:r>
      <w:r>
        <w:fldChar w:fldCharType="separate"/>
      </w:r>
      <w:r w:rsidR="00CA5D4C">
        <w:t>83</w:t>
      </w:r>
      <w:r>
        <w:fldChar w:fldCharType="end"/>
      </w:r>
    </w:p>
    <w:p w:rsidR="00503CE0" w:rsidRDefault="00503CE0">
      <w:pPr>
        <w:pStyle w:val="TOC2"/>
        <w:rPr>
          <w:rFonts w:ascii="Times New Roman" w:hAnsi="Times New Roman" w:cs="Times New Roman"/>
          <w:sz w:val="24"/>
          <w:szCs w:val="24"/>
          <w:lang w:val="en-US"/>
        </w:rPr>
      </w:pPr>
      <w:r>
        <w:t>4.2</w:t>
      </w:r>
      <w:r>
        <w:rPr>
          <w:rFonts w:ascii="Times New Roman" w:hAnsi="Times New Roman" w:cs="Times New Roman"/>
          <w:sz w:val="24"/>
          <w:szCs w:val="24"/>
          <w:lang w:val="en-US"/>
        </w:rPr>
        <w:tab/>
      </w:r>
      <w:r>
        <w:t>Definition of a staff member</w:t>
      </w:r>
      <w:r>
        <w:tab/>
      </w:r>
      <w:r>
        <w:fldChar w:fldCharType="begin"/>
      </w:r>
      <w:r>
        <w:instrText xml:space="preserve"> PAGEREF _Toc327444333 \h </w:instrText>
      </w:r>
      <w:r>
        <w:fldChar w:fldCharType="separate"/>
      </w:r>
      <w:r w:rsidR="00CA5D4C">
        <w:t>83</w:t>
      </w:r>
      <w:r>
        <w:fldChar w:fldCharType="end"/>
      </w:r>
    </w:p>
    <w:p w:rsidR="00503CE0" w:rsidRDefault="00503CE0">
      <w:pPr>
        <w:pStyle w:val="TOC2"/>
        <w:rPr>
          <w:rFonts w:ascii="Times New Roman" w:hAnsi="Times New Roman" w:cs="Times New Roman"/>
          <w:sz w:val="24"/>
          <w:szCs w:val="24"/>
          <w:lang w:val="en-US"/>
        </w:rPr>
      </w:pPr>
      <w:r>
        <w:t>4.3</w:t>
      </w:r>
      <w:r>
        <w:rPr>
          <w:rFonts w:ascii="Times New Roman" w:hAnsi="Times New Roman" w:cs="Times New Roman"/>
          <w:sz w:val="24"/>
          <w:szCs w:val="24"/>
          <w:lang w:val="en-US"/>
        </w:rPr>
        <w:tab/>
      </w:r>
      <w:r>
        <w:t>Definition of non-staff members</w:t>
      </w:r>
      <w:r>
        <w:tab/>
      </w:r>
      <w:r>
        <w:fldChar w:fldCharType="begin"/>
      </w:r>
      <w:r>
        <w:instrText xml:space="preserve"> PAGEREF _Toc327444334 \h </w:instrText>
      </w:r>
      <w:r>
        <w:fldChar w:fldCharType="separate"/>
      </w:r>
      <w:r w:rsidR="00CA5D4C">
        <w:t>83</w:t>
      </w:r>
      <w:r>
        <w:fldChar w:fldCharType="end"/>
      </w:r>
    </w:p>
    <w:p w:rsidR="00503CE0" w:rsidRDefault="00503CE0">
      <w:pPr>
        <w:pStyle w:val="TOC2"/>
        <w:rPr>
          <w:rFonts w:ascii="Times New Roman" w:hAnsi="Times New Roman" w:cs="Times New Roman"/>
          <w:sz w:val="24"/>
          <w:szCs w:val="24"/>
          <w:lang w:val="en-US"/>
        </w:rPr>
      </w:pPr>
      <w:r>
        <w:t>4.4</w:t>
      </w:r>
      <w:r>
        <w:rPr>
          <w:rFonts w:ascii="Times New Roman" w:hAnsi="Times New Roman" w:cs="Times New Roman"/>
          <w:sz w:val="24"/>
          <w:szCs w:val="24"/>
          <w:lang w:val="en-US"/>
        </w:rPr>
        <w:tab/>
      </w:r>
      <w:r>
        <w:t>Definition of a volunteer</w:t>
      </w:r>
      <w:r>
        <w:tab/>
      </w:r>
      <w:r>
        <w:fldChar w:fldCharType="begin"/>
      </w:r>
      <w:r>
        <w:instrText xml:space="preserve"> PAGEREF _Toc327444335 \h </w:instrText>
      </w:r>
      <w:r>
        <w:fldChar w:fldCharType="separate"/>
      </w:r>
      <w:r w:rsidR="00CA5D4C">
        <w:t>83</w:t>
      </w:r>
      <w:r>
        <w:fldChar w:fldCharType="end"/>
      </w:r>
    </w:p>
    <w:p w:rsidR="00503CE0" w:rsidRDefault="00503CE0">
      <w:pPr>
        <w:pStyle w:val="TOC2"/>
        <w:rPr>
          <w:rFonts w:ascii="Times New Roman" w:hAnsi="Times New Roman" w:cs="Times New Roman"/>
          <w:sz w:val="24"/>
          <w:szCs w:val="24"/>
          <w:lang w:val="en-US"/>
        </w:rPr>
      </w:pPr>
      <w:r>
        <w:t>4.5</w:t>
      </w:r>
      <w:r>
        <w:rPr>
          <w:rFonts w:ascii="Times New Roman" w:hAnsi="Times New Roman" w:cs="Times New Roman"/>
          <w:sz w:val="24"/>
          <w:szCs w:val="24"/>
          <w:lang w:val="en-US"/>
        </w:rPr>
        <w:tab/>
      </w:r>
      <w:r>
        <w:t>Definition of unsupervised interaction</w:t>
      </w:r>
      <w:r>
        <w:tab/>
      </w:r>
      <w:r>
        <w:fldChar w:fldCharType="begin"/>
      </w:r>
      <w:r>
        <w:instrText xml:space="preserve"> PAGEREF _Toc327444336 \h </w:instrText>
      </w:r>
      <w:r>
        <w:fldChar w:fldCharType="separate"/>
      </w:r>
      <w:r w:rsidR="00CA5D4C">
        <w:t>84</w:t>
      </w:r>
      <w:r>
        <w:fldChar w:fldCharType="end"/>
      </w:r>
    </w:p>
    <w:p w:rsidR="00503CE0" w:rsidRDefault="00503CE0">
      <w:pPr>
        <w:pStyle w:val="TOC2"/>
        <w:rPr>
          <w:rFonts w:ascii="Times New Roman" w:hAnsi="Times New Roman" w:cs="Times New Roman"/>
          <w:sz w:val="24"/>
          <w:szCs w:val="24"/>
          <w:lang w:val="en-US"/>
        </w:rPr>
      </w:pPr>
      <w:r>
        <w:t>4.6</w:t>
      </w:r>
      <w:r>
        <w:rPr>
          <w:rFonts w:ascii="Times New Roman" w:hAnsi="Times New Roman" w:cs="Times New Roman"/>
          <w:sz w:val="24"/>
          <w:szCs w:val="24"/>
          <w:lang w:val="en-US"/>
        </w:rPr>
        <w:tab/>
      </w:r>
      <w:r>
        <w:t>Definition of an executive decision maker</w:t>
      </w:r>
      <w:r>
        <w:tab/>
      </w:r>
      <w:r>
        <w:fldChar w:fldCharType="begin"/>
      </w:r>
      <w:r>
        <w:instrText xml:space="preserve"> PAGEREF _Toc327444337 \h </w:instrText>
      </w:r>
      <w:r>
        <w:fldChar w:fldCharType="separate"/>
      </w:r>
      <w:r w:rsidR="00CA5D4C">
        <w:t>84</w:t>
      </w:r>
      <w:r>
        <w:fldChar w:fldCharType="end"/>
      </w:r>
    </w:p>
    <w:p w:rsidR="00503CE0" w:rsidRDefault="00503CE0">
      <w:pPr>
        <w:pStyle w:val="TOC2"/>
        <w:rPr>
          <w:rFonts w:ascii="Times New Roman" w:hAnsi="Times New Roman" w:cs="Times New Roman"/>
          <w:sz w:val="24"/>
          <w:szCs w:val="24"/>
          <w:lang w:val="en-US"/>
        </w:rPr>
      </w:pPr>
      <w:r>
        <w:t>4.7</w:t>
      </w:r>
      <w:r>
        <w:rPr>
          <w:rFonts w:ascii="Times New Roman" w:hAnsi="Times New Roman" w:cs="Times New Roman"/>
          <w:sz w:val="24"/>
          <w:szCs w:val="24"/>
          <w:lang w:val="en-US"/>
        </w:rPr>
        <w:tab/>
      </w:r>
      <w:r>
        <w:t>New staff</w:t>
      </w:r>
      <w:r>
        <w:tab/>
      </w:r>
      <w:r>
        <w:fldChar w:fldCharType="begin"/>
      </w:r>
      <w:r>
        <w:instrText xml:space="preserve"> PAGEREF _Toc327444338 \h </w:instrText>
      </w:r>
      <w:r>
        <w:fldChar w:fldCharType="separate"/>
      </w:r>
      <w:r w:rsidR="00CA5D4C">
        <w:t>84</w:t>
      </w:r>
      <w:r>
        <w:fldChar w:fldCharType="end"/>
      </w:r>
    </w:p>
    <w:p w:rsidR="00503CE0" w:rsidRDefault="00503CE0">
      <w:pPr>
        <w:pStyle w:val="TOC2"/>
        <w:rPr>
          <w:rFonts w:ascii="Times New Roman" w:hAnsi="Times New Roman" w:cs="Times New Roman"/>
          <w:sz w:val="24"/>
          <w:szCs w:val="24"/>
          <w:lang w:val="en-US"/>
        </w:rPr>
      </w:pPr>
      <w:r>
        <w:t>4.8</w:t>
      </w:r>
      <w:r>
        <w:rPr>
          <w:rFonts w:ascii="Times New Roman" w:hAnsi="Times New Roman" w:cs="Times New Roman"/>
          <w:sz w:val="24"/>
          <w:szCs w:val="24"/>
          <w:lang w:val="en-US"/>
        </w:rPr>
        <w:tab/>
      </w:r>
      <w:r>
        <w:t>Staff, volunteers and executive decision makers who have resided overseas</w:t>
      </w:r>
      <w:r>
        <w:tab/>
      </w:r>
      <w:r>
        <w:fldChar w:fldCharType="begin"/>
      </w:r>
      <w:r>
        <w:instrText xml:space="preserve"> PAGEREF _Toc327444339 \h </w:instrText>
      </w:r>
      <w:r>
        <w:fldChar w:fldCharType="separate"/>
      </w:r>
      <w:r w:rsidR="00CA5D4C">
        <w:t>85</w:t>
      </w:r>
      <w:r>
        <w:fldChar w:fldCharType="end"/>
      </w:r>
    </w:p>
    <w:p w:rsidR="00503CE0" w:rsidRDefault="00503CE0">
      <w:pPr>
        <w:pStyle w:val="TOC1"/>
        <w:rPr>
          <w:rFonts w:ascii="Times New Roman" w:hAnsi="Times New Roman"/>
          <w:b w:val="0"/>
          <w:sz w:val="24"/>
          <w:lang w:val="en-US"/>
        </w:rPr>
      </w:pPr>
      <w:r>
        <w:t>5</w:t>
      </w:r>
      <w:r>
        <w:rPr>
          <w:rFonts w:ascii="Times New Roman" w:hAnsi="Times New Roman"/>
          <w:b w:val="0"/>
          <w:sz w:val="24"/>
          <w:lang w:val="en-US"/>
        </w:rPr>
        <w:tab/>
      </w:r>
      <w:r>
        <w:t>Assessing a Police Certificate</w:t>
      </w:r>
      <w:r>
        <w:tab/>
      </w:r>
      <w:r>
        <w:fldChar w:fldCharType="begin"/>
      </w:r>
      <w:r>
        <w:instrText xml:space="preserve"> PAGEREF _Toc327444340 \h </w:instrText>
      </w:r>
      <w:r>
        <w:fldChar w:fldCharType="separate"/>
      </w:r>
      <w:r w:rsidR="00CA5D4C">
        <w:t>86</w:t>
      </w:r>
      <w:r>
        <w:fldChar w:fldCharType="end"/>
      </w:r>
    </w:p>
    <w:p w:rsidR="00503CE0" w:rsidRDefault="00503CE0">
      <w:pPr>
        <w:pStyle w:val="TOC2"/>
        <w:rPr>
          <w:rFonts w:ascii="Times New Roman" w:hAnsi="Times New Roman" w:cs="Times New Roman"/>
          <w:sz w:val="24"/>
          <w:szCs w:val="24"/>
          <w:lang w:val="en-US"/>
        </w:rPr>
      </w:pPr>
      <w:r>
        <w:t>5.1</w:t>
      </w:r>
      <w:r>
        <w:rPr>
          <w:rFonts w:ascii="Times New Roman" w:hAnsi="Times New Roman" w:cs="Times New Roman"/>
          <w:sz w:val="24"/>
          <w:szCs w:val="24"/>
          <w:lang w:val="en-US"/>
        </w:rPr>
        <w:tab/>
      </w:r>
      <w:r>
        <w:t>Police certificate format</w:t>
      </w:r>
      <w:r>
        <w:tab/>
      </w:r>
      <w:r>
        <w:fldChar w:fldCharType="begin"/>
      </w:r>
      <w:r>
        <w:instrText xml:space="preserve"> PAGEREF _Toc327444341 \h </w:instrText>
      </w:r>
      <w:r>
        <w:fldChar w:fldCharType="separate"/>
      </w:r>
      <w:r w:rsidR="00CA5D4C">
        <w:t>86</w:t>
      </w:r>
      <w:r>
        <w:fldChar w:fldCharType="end"/>
      </w:r>
    </w:p>
    <w:p w:rsidR="00503CE0" w:rsidRDefault="00503CE0">
      <w:pPr>
        <w:pStyle w:val="TOC2"/>
        <w:rPr>
          <w:rFonts w:ascii="Times New Roman" w:hAnsi="Times New Roman" w:cs="Times New Roman"/>
          <w:sz w:val="24"/>
          <w:szCs w:val="24"/>
          <w:lang w:val="en-US"/>
        </w:rPr>
      </w:pPr>
      <w:r>
        <w:t>5.2</w:t>
      </w:r>
      <w:r>
        <w:rPr>
          <w:rFonts w:ascii="Times New Roman" w:hAnsi="Times New Roman" w:cs="Times New Roman"/>
          <w:sz w:val="24"/>
          <w:szCs w:val="24"/>
          <w:lang w:val="en-US"/>
        </w:rPr>
        <w:tab/>
      </w:r>
      <w:r>
        <w:t>Purpose of a police certificate</w:t>
      </w:r>
      <w:r>
        <w:tab/>
      </w:r>
      <w:r>
        <w:fldChar w:fldCharType="begin"/>
      </w:r>
      <w:r>
        <w:instrText xml:space="preserve"> PAGEREF _Toc327444342 \h </w:instrText>
      </w:r>
      <w:r>
        <w:fldChar w:fldCharType="separate"/>
      </w:r>
      <w:r w:rsidR="00CA5D4C">
        <w:t>86</w:t>
      </w:r>
      <w:r>
        <w:fldChar w:fldCharType="end"/>
      </w:r>
    </w:p>
    <w:p w:rsidR="00503CE0" w:rsidRDefault="00503CE0">
      <w:pPr>
        <w:pStyle w:val="TOC2"/>
        <w:rPr>
          <w:rFonts w:ascii="Times New Roman" w:hAnsi="Times New Roman" w:cs="Times New Roman"/>
          <w:sz w:val="24"/>
          <w:szCs w:val="24"/>
          <w:lang w:val="en-US"/>
        </w:rPr>
      </w:pPr>
      <w:r>
        <w:t>5.3</w:t>
      </w:r>
      <w:r>
        <w:rPr>
          <w:rFonts w:ascii="Times New Roman" w:hAnsi="Times New Roman" w:cs="Times New Roman"/>
          <w:sz w:val="24"/>
          <w:szCs w:val="24"/>
          <w:lang w:val="en-US"/>
        </w:rPr>
        <w:tab/>
      </w:r>
      <w:r>
        <w:t>Police certificate disclosure</w:t>
      </w:r>
      <w:r>
        <w:tab/>
      </w:r>
      <w:r>
        <w:fldChar w:fldCharType="begin"/>
      </w:r>
      <w:r>
        <w:instrText xml:space="preserve"> PAGEREF _Toc327444343 \h </w:instrText>
      </w:r>
      <w:r>
        <w:fldChar w:fldCharType="separate"/>
      </w:r>
      <w:r w:rsidR="00CA5D4C">
        <w:t>86</w:t>
      </w:r>
      <w:r>
        <w:fldChar w:fldCharType="end"/>
      </w:r>
    </w:p>
    <w:p w:rsidR="00503CE0" w:rsidRDefault="00503CE0">
      <w:pPr>
        <w:pStyle w:val="TOC2"/>
        <w:rPr>
          <w:rFonts w:ascii="Times New Roman" w:hAnsi="Times New Roman" w:cs="Times New Roman"/>
          <w:sz w:val="24"/>
          <w:szCs w:val="24"/>
          <w:lang w:val="en-US"/>
        </w:rPr>
      </w:pPr>
      <w:r>
        <w:lastRenderedPageBreak/>
        <w:t>5.4</w:t>
      </w:r>
      <w:r>
        <w:rPr>
          <w:rFonts w:ascii="Times New Roman" w:hAnsi="Times New Roman" w:cs="Times New Roman"/>
          <w:sz w:val="24"/>
          <w:szCs w:val="24"/>
          <w:lang w:val="en-US"/>
        </w:rPr>
        <w:tab/>
      </w:r>
      <w:r>
        <w:t>Assessing information obtained from a police certificate for staff and volunteers</w:t>
      </w:r>
      <w:r>
        <w:tab/>
      </w:r>
      <w:r>
        <w:fldChar w:fldCharType="begin"/>
      </w:r>
      <w:r>
        <w:instrText xml:space="preserve"> PAGEREF _Toc327444344 \h </w:instrText>
      </w:r>
      <w:r>
        <w:fldChar w:fldCharType="separate"/>
      </w:r>
      <w:r w:rsidR="00CA5D4C">
        <w:t>86</w:t>
      </w:r>
      <w:r>
        <w:fldChar w:fldCharType="end"/>
      </w:r>
    </w:p>
    <w:p w:rsidR="00503CE0" w:rsidRDefault="00503CE0">
      <w:pPr>
        <w:pStyle w:val="TOC2"/>
        <w:rPr>
          <w:rFonts w:ascii="Times New Roman" w:hAnsi="Times New Roman" w:cs="Times New Roman"/>
          <w:sz w:val="24"/>
          <w:szCs w:val="24"/>
          <w:lang w:val="en-US"/>
        </w:rPr>
      </w:pPr>
      <w:r>
        <w:t>5.5</w:t>
      </w:r>
      <w:r>
        <w:rPr>
          <w:rFonts w:ascii="Times New Roman" w:hAnsi="Times New Roman" w:cs="Times New Roman"/>
          <w:sz w:val="24"/>
          <w:szCs w:val="24"/>
          <w:lang w:val="en-US"/>
        </w:rPr>
        <w:tab/>
      </w:r>
      <w:r>
        <w:t>Assessing information obtained from a police certificate for executive decision makers</w:t>
      </w:r>
      <w:r>
        <w:tab/>
      </w:r>
      <w:r>
        <w:fldChar w:fldCharType="begin"/>
      </w:r>
      <w:r>
        <w:instrText xml:space="preserve"> PAGEREF _Toc327444345 \h </w:instrText>
      </w:r>
      <w:r>
        <w:fldChar w:fldCharType="separate"/>
      </w:r>
      <w:r w:rsidR="00CA5D4C">
        <w:t>87</w:t>
      </w:r>
      <w:r>
        <w:fldChar w:fldCharType="end"/>
      </w:r>
    </w:p>
    <w:p w:rsidR="00503CE0" w:rsidRDefault="00503CE0">
      <w:pPr>
        <w:pStyle w:val="TOC2"/>
        <w:rPr>
          <w:rFonts w:ascii="Times New Roman" w:hAnsi="Times New Roman" w:cs="Times New Roman"/>
          <w:sz w:val="24"/>
          <w:szCs w:val="24"/>
          <w:lang w:val="en-US"/>
        </w:rPr>
      </w:pPr>
      <w:r>
        <w:t>5.6</w:t>
      </w:r>
      <w:r>
        <w:rPr>
          <w:rFonts w:ascii="Times New Roman" w:hAnsi="Times New Roman" w:cs="Times New Roman"/>
          <w:sz w:val="24"/>
          <w:szCs w:val="24"/>
          <w:lang w:val="en-US"/>
        </w:rPr>
        <w:tab/>
      </w:r>
      <w:r>
        <w:t>Committing an offence during the three year police certificate expiry period</w:t>
      </w:r>
      <w:r>
        <w:tab/>
      </w:r>
      <w:r>
        <w:fldChar w:fldCharType="begin"/>
      </w:r>
      <w:r>
        <w:instrText xml:space="preserve"> PAGEREF _Toc327444346 \h </w:instrText>
      </w:r>
      <w:r>
        <w:fldChar w:fldCharType="separate"/>
      </w:r>
      <w:r w:rsidR="00CA5D4C">
        <w:t>88</w:t>
      </w:r>
      <w:r>
        <w:fldChar w:fldCharType="end"/>
      </w:r>
    </w:p>
    <w:p w:rsidR="00503CE0" w:rsidRDefault="00503CE0">
      <w:pPr>
        <w:pStyle w:val="TOC2"/>
        <w:rPr>
          <w:rFonts w:ascii="Times New Roman" w:hAnsi="Times New Roman" w:cs="Times New Roman"/>
          <w:sz w:val="24"/>
          <w:szCs w:val="24"/>
          <w:lang w:val="en-US"/>
        </w:rPr>
      </w:pPr>
      <w:r>
        <w:t>5.7</w:t>
      </w:r>
      <w:r>
        <w:rPr>
          <w:rFonts w:ascii="Times New Roman" w:hAnsi="Times New Roman" w:cs="Times New Roman"/>
          <w:sz w:val="24"/>
          <w:szCs w:val="24"/>
          <w:lang w:val="en-US"/>
        </w:rPr>
        <w:tab/>
      </w:r>
      <w:r>
        <w:t>Refusing or terminating employment on the basis of a criminal record</w:t>
      </w:r>
      <w:r>
        <w:tab/>
      </w:r>
      <w:r>
        <w:fldChar w:fldCharType="begin"/>
      </w:r>
      <w:r>
        <w:instrText xml:space="preserve"> PAGEREF _Toc327444347 \h </w:instrText>
      </w:r>
      <w:r>
        <w:fldChar w:fldCharType="separate"/>
      </w:r>
      <w:r w:rsidR="00CA5D4C">
        <w:t>88</w:t>
      </w:r>
      <w:r>
        <w:fldChar w:fldCharType="end"/>
      </w:r>
    </w:p>
    <w:p w:rsidR="00503CE0" w:rsidRDefault="00503CE0">
      <w:pPr>
        <w:pStyle w:val="TOC2"/>
        <w:rPr>
          <w:rFonts w:ascii="Times New Roman" w:hAnsi="Times New Roman" w:cs="Times New Roman"/>
          <w:sz w:val="24"/>
          <w:szCs w:val="24"/>
          <w:lang w:val="en-US"/>
        </w:rPr>
      </w:pPr>
      <w:r>
        <w:t>5.8</w:t>
      </w:r>
      <w:r>
        <w:rPr>
          <w:rFonts w:ascii="Times New Roman" w:hAnsi="Times New Roman" w:cs="Times New Roman"/>
          <w:sz w:val="24"/>
          <w:szCs w:val="24"/>
          <w:lang w:val="en-US"/>
        </w:rPr>
        <w:tab/>
      </w:r>
      <w:r>
        <w:t>Spent convictions</w:t>
      </w:r>
      <w:r>
        <w:tab/>
      </w:r>
      <w:r>
        <w:fldChar w:fldCharType="begin"/>
      </w:r>
      <w:r>
        <w:instrText xml:space="preserve"> PAGEREF _Toc327444348 \h </w:instrText>
      </w:r>
      <w:r>
        <w:fldChar w:fldCharType="separate"/>
      </w:r>
      <w:r w:rsidR="00CA5D4C">
        <w:t>88</w:t>
      </w:r>
      <w:r>
        <w:fldChar w:fldCharType="end"/>
      </w:r>
    </w:p>
    <w:p w:rsidR="00503CE0" w:rsidRDefault="00503CE0">
      <w:pPr>
        <w:pStyle w:val="TOC1"/>
        <w:rPr>
          <w:rFonts w:ascii="Times New Roman" w:hAnsi="Times New Roman"/>
          <w:b w:val="0"/>
          <w:sz w:val="24"/>
          <w:lang w:val="en-US"/>
        </w:rPr>
      </w:pPr>
      <w:r>
        <w:t>6</w:t>
      </w:r>
      <w:r>
        <w:rPr>
          <w:rFonts w:ascii="Times New Roman" w:hAnsi="Times New Roman"/>
          <w:b w:val="0"/>
          <w:sz w:val="24"/>
          <w:lang w:val="en-US"/>
        </w:rPr>
        <w:tab/>
      </w:r>
      <w:r>
        <w:t>Police Check Administration</w:t>
      </w:r>
      <w:r>
        <w:tab/>
      </w:r>
      <w:r>
        <w:fldChar w:fldCharType="begin"/>
      </w:r>
      <w:r>
        <w:instrText xml:space="preserve"> PAGEREF _Toc327444349 \h </w:instrText>
      </w:r>
      <w:r>
        <w:fldChar w:fldCharType="separate"/>
      </w:r>
      <w:r w:rsidR="00CA5D4C">
        <w:t>89</w:t>
      </w:r>
      <w:r>
        <w:fldChar w:fldCharType="end"/>
      </w:r>
    </w:p>
    <w:p w:rsidR="00503CE0" w:rsidRDefault="00503CE0">
      <w:pPr>
        <w:pStyle w:val="TOC2"/>
        <w:rPr>
          <w:rFonts w:ascii="Times New Roman" w:hAnsi="Times New Roman" w:cs="Times New Roman"/>
          <w:sz w:val="24"/>
          <w:szCs w:val="24"/>
          <w:lang w:val="en-US"/>
        </w:rPr>
      </w:pPr>
      <w:r>
        <w:t>6.1</w:t>
      </w:r>
      <w:r>
        <w:rPr>
          <w:rFonts w:ascii="Times New Roman" w:hAnsi="Times New Roman" w:cs="Times New Roman"/>
          <w:sz w:val="24"/>
          <w:szCs w:val="24"/>
          <w:lang w:val="en-US"/>
        </w:rPr>
        <w:tab/>
      </w:r>
      <w:r>
        <w:t>Record keeping responsibilities</w:t>
      </w:r>
      <w:r>
        <w:tab/>
      </w:r>
      <w:r>
        <w:fldChar w:fldCharType="begin"/>
      </w:r>
      <w:r>
        <w:instrText xml:space="preserve"> PAGEREF _Toc327444350 \h </w:instrText>
      </w:r>
      <w:r>
        <w:fldChar w:fldCharType="separate"/>
      </w:r>
      <w:r w:rsidR="00CA5D4C">
        <w:t>89</w:t>
      </w:r>
      <w:r>
        <w:fldChar w:fldCharType="end"/>
      </w:r>
    </w:p>
    <w:p w:rsidR="00503CE0" w:rsidRDefault="00503CE0">
      <w:pPr>
        <w:pStyle w:val="TOC2"/>
        <w:rPr>
          <w:rFonts w:ascii="Times New Roman" w:hAnsi="Times New Roman" w:cs="Times New Roman"/>
          <w:sz w:val="24"/>
          <w:szCs w:val="24"/>
          <w:lang w:val="en-US"/>
        </w:rPr>
      </w:pPr>
      <w:r>
        <w:t>6.2</w:t>
      </w:r>
      <w:r>
        <w:rPr>
          <w:rFonts w:ascii="Times New Roman" w:hAnsi="Times New Roman" w:cs="Times New Roman"/>
          <w:sz w:val="24"/>
          <w:szCs w:val="24"/>
          <w:lang w:val="en-US"/>
        </w:rPr>
        <w:tab/>
      </w:r>
      <w:r>
        <w:t>Sighting and storing police certificates</w:t>
      </w:r>
      <w:r>
        <w:tab/>
      </w:r>
      <w:r>
        <w:fldChar w:fldCharType="begin"/>
      </w:r>
      <w:r>
        <w:instrText xml:space="preserve"> PAGEREF _Toc327444351 \h </w:instrText>
      </w:r>
      <w:r>
        <w:fldChar w:fldCharType="separate"/>
      </w:r>
      <w:r w:rsidR="00CA5D4C">
        <w:t>89</w:t>
      </w:r>
      <w:r>
        <w:fldChar w:fldCharType="end"/>
      </w:r>
    </w:p>
    <w:p w:rsidR="00503CE0" w:rsidRDefault="00503CE0">
      <w:pPr>
        <w:pStyle w:val="TOC2"/>
        <w:rPr>
          <w:rFonts w:ascii="Times New Roman" w:hAnsi="Times New Roman" w:cs="Times New Roman"/>
          <w:sz w:val="24"/>
          <w:szCs w:val="24"/>
          <w:lang w:val="en-US"/>
        </w:rPr>
      </w:pPr>
      <w:r>
        <w:t>6.3</w:t>
      </w:r>
      <w:r>
        <w:rPr>
          <w:rFonts w:ascii="Times New Roman" w:hAnsi="Times New Roman" w:cs="Times New Roman"/>
          <w:sz w:val="24"/>
          <w:szCs w:val="24"/>
          <w:lang w:val="en-US"/>
        </w:rPr>
        <w:tab/>
      </w:r>
      <w:r>
        <w:t>Cost of police certificates</w:t>
      </w:r>
      <w:r>
        <w:tab/>
      </w:r>
      <w:r>
        <w:fldChar w:fldCharType="begin"/>
      </w:r>
      <w:r>
        <w:instrText xml:space="preserve"> PAGEREF _Toc327444352 \h </w:instrText>
      </w:r>
      <w:r>
        <w:fldChar w:fldCharType="separate"/>
      </w:r>
      <w:r w:rsidR="00CA5D4C">
        <w:t>89</w:t>
      </w:r>
      <w:r>
        <w:fldChar w:fldCharType="end"/>
      </w:r>
    </w:p>
    <w:p w:rsidR="00503CE0" w:rsidRDefault="00503CE0">
      <w:pPr>
        <w:pStyle w:val="TOC2"/>
        <w:rPr>
          <w:rFonts w:ascii="Times New Roman" w:hAnsi="Times New Roman" w:cs="Times New Roman"/>
          <w:sz w:val="24"/>
          <w:szCs w:val="24"/>
          <w:lang w:val="en-US"/>
        </w:rPr>
      </w:pPr>
      <w:r>
        <w:t>6.4</w:t>
      </w:r>
      <w:r>
        <w:rPr>
          <w:rFonts w:ascii="Times New Roman" w:hAnsi="Times New Roman" w:cs="Times New Roman"/>
          <w:sz w:val="24"/>
          <w:szCs w:val="24"/>
          <w:lang w:val="en-US"/>
        </w:rPr>
        <w:tab/>
      </w:r>
      <w:r>
        <w:t>Obtaining certificates on behalf of staff, volunteers or executive decision makers</w:t>
      </w:r>
      <w:r>
        <w:tab/>
      </w:r>
      <w:r>
        <w:fldChar w:fldCharType="begin"/>
      </w:r>
      <w:r>
        <w:instrText xml:space="preserve"> PAGEREF _Toc327444353 \h </w:instrText>
      </w:r>
      <w:r>
        <w:fldChar w:fldCharType="separate"/>
      </w:r>
      <w:r w:rsidR="00CA5D4C">
        <w:t>89</w:t>
      </w:r>
      <w:r>
        <w:fldChar w:fldCharType="end"/>
      </w:r>
    </w:p>
    <w:p w:rsidR="00503CE0" w:rsidRDefault="00503CE0">
      <w:pPr>
        <w:pStyle w:val="TOC2"/>
        <w:rPr>
          <w:rFonts w:ascii="Times New Roman" w:hAnsi="Times New Roman" w:cs="Times New Roman"/>
          <w:sz w:val="24"/>
          <w:szCs w:val="24"/>
          <w:lang w:val="en-US"/>
        </w:rPr>
      </w:pPr>
      <w:r>
        <w:t>6.5</w:t>
      </w:r>
      <w:r>
        <w:rPr>
          <w:rFonts w:ascii="Times New Roman" w:hAnsi="Times New Roman" w:cs="Times New Roman"/>
          <w:sz w:val="24"/>
          <w:szCs w:val="24"/>
          <w:lang w:val="en-US"/>
        </w:rPr>
        <w:tab/>
      </w:r>
      <w:r>
        <w:t>Police certificate expiry</w:t>
      </w:r>
      <w:r>
        <w:tab/>
      </w:r>
      <w:r>
        <w:fldChar w:fldCharType="begin"/>
      </w:r>
      <w:r>
        <w:instrText xml:space="preserve"> PAGEREF _Toc327444354 \h </w:instrText>
      </w:r>
      <w:r>
        <w:fldChar w:fldCharType="separate"/>
      </w:r>
      <w:r w:rsidR="00CA5D4C">
        <w:t>90</w:t>
      </w:r>
      <w:r>
        <w:fldChar w:fldCharType="end"/>
      </w:r>
    </w:p>
    <w:p w:rsidR="00503CE0" w:rsidRDefault="00503CE0">
      <w:pPr>
        <w:pStyle w:val="TOC2"/>
        <w:rPr>
          <w:rFonts w:ascii="Times New Roman" w:hAnsi="Times New Roman" w:cs="Times New Roman"/>
          <w:sz w:val="24"/>
          <w:szCs w:val="24"/>
          <w:lang w:val="en-US"/>
        </w:rPr>
      </w:pPr>
      <w:r>
        <w:t>6.6</w:t>
      </w:r>
      <w:r>
        <w:rPr>
          <w:rFonts w:ascii="Times New Roman" w:hAnsi="Times New Roman" w:cs="Times New Roman"/>
          <w:sz w:val="24"/>
          <w:szCs w:val="24"/>
          <w:lang w:val="en-US"/>
        </w:rPr>
        <w:tab/>
      </w:r>
      <w:r>
        <w:t>Documenting decisions</w:t>
      </w:r>
      <w:r>
        <w:tab/>
      </w:r>
      <w:r>
        <w:fldChar w:fldCharType="begin"/>
      </w:r>
      <w:r>
        <w:instrText xml:space="preserve"> PAGEREF _Toc327444355 \h </w:instrText>
      </w:r>
      <w:r>
        <w:fldChar w:fldCharType="separate"/>
      </w:r>
      <w:r w:rsidR="00CA5D4C">
        <w:t>90</w:t>
      </w:r>
      <w:r>
        <w:fldChar w:fldCharType="end"/>
      </w:r>
    </w:p>
    <w:p w:rsidR="00503CE0" w:rsidRDefault="00503CE0">
      <w:pPr>
        <w:pStyle w:val="TOC2"/>
        <w:rPr>
          <w:rFonts w:ascii="Times New Roman" w:hAnsi="Times New Roman" w:cs="Times New Roman"/>
          <w:sz w:val="24"/>
          <w:szCs w:val="24"/>
          <w:lang w:val="en-US"/>
        </w:rPr>
      </w:pPr>
      <w:r>
        <w:t>6.7</w:t>
      </w:r>
      <w:r>
        <w:rPr>
          <w:rFonts w:ascii="Times New Roman" w:hAnsi="Times New Roman" w:cs="Times New Roman"/>
          <w:sz w:val="24"/>
          <w:szCs w:val="24"/>
          <w:lang w:val="en-US"/>
        </w:rPr>
        <w:tab/>
      </w:r>
      <w:r>
        <w:t>Monitoring compliance with police check requirements</w:t>
      </w:r>
      <w:r>
        <w:tab/>
      </w:r>
      <w:r>
        <w:fldChar w:fldCharType="begin"/>
      </w:r>
      <w:r>
        <w:instrText xml:space="preserve"> PAGEREF _Toc327444356 \h </w:instrText>
      </w:r>
      <w:r>
        <w:fldChar w:fldCharType="separate"/>
      </w:r>
      <w:r w:rsidR="00CA5D4C">
        <w:t>90</w:t>
      </w:r>
      <w:r>
        <w:fldChar w:fldCharType="end"/>
      </w:r>
    </w:p>
    <w:p w:rsidR="00503CE0" w:rsidRDefault="00503CE0">
      <w:pPr>
        <w:pStyle w:val="TOC1"/>
        <w:rPr>
          <w:rFonts w:ascii="Times New Roman" w:hAnsi="Times New Roman"/>
          <w:b w:val="0"/>
          <w:sz w:val="24"/>
          <w:lang w:val="en-US"/>
        </w:rPr>
      </w:pPr>
      <w:r>
        <w:t>Attachment 3a – Police Service Contact Details</w:t>
      </w:r>
      <w:r>
        <w:tab/>
      </w:r>
      <w:r>
        <w:fldChar w:fldCharType="begin"/>
      </w:r>
      <w:r>
        <w:instrText xml:space="preserve"> PAGEREF _Toc327444357 \h </w:instrText>
      </w:r>
      <w:r>
        <w:fldChar w:fldCharType="separate"/>
      </w:r>
      <w:r w:rsidR="00CA5D4C">
        <w:t>91</w:t>
      </w:r>
      <w:r>
        <w:fldChar w:fldCharType="end"/>
      </w:r>
    </w:p>
    <w:p w:rsidR="00503CE0" w:rsidRDefault="00503CE0">
      <w:pPr>
        <w:pStyle w:val="TOC1"/>
        <w:rPr>
          <w:rFonts w:ascii="Times New Roman" w:hAnsi="Times New Roman"/>
          <w:b w:val="0"/>
          <w:sz w:val="24"/>
          <w:lang w:val="en-US"/>
        </w:rPr>
      </w:pPr>
      <w:r>
        <w:t>Attachment 3b - Statutory Declaration Template</w:t>
      </w:r>
      <w:r>
        <w:tab/>
      </w:r>
      <w:r>
        <w:fldChar w:fldCharType="begin"/>
      </w:r>
      <w:r>
        <w:instrText xml:space="preserve"> PAGEREF _Toc327444358 \h </w:instrText>
      </w:r>
      <w:r>
        <w:fldChar w:fldCharType="separate"/>
      </w:r>
      <w:r w:rsidR="00CA5D4C">
        <w:t>92</w:t>
      </w:r>
      <w:r>
        <w:fldChar w:fldCharType="end"/>
      </w:r>
    </w:p>
    <w:p w:rsidR="00503CE0" w:rsidRDefault="00503CE0">
      <w:pPr>
        <w:pStyle w:val="TOC1"/>
        <w:tabs>
          <w:tab w:val="left" w:pos="1680"/>
        </w:tabs>
        <w:rPr>
          <w:rFonts w:ascii="Times New Roman" w:hAnsi="Times New Roman"/>
          <w:b w:val="0"/>
          <w:sz w:val="24"/>
          <w:lang w:val="en-US"/>
        </w:rPr>
      </w:pPr>
      <w:r w:rsidRPr="0072605C">
        <w:rPr>
          <w:rFonts w:ascii="Palatino Linotype" w:hAnsi="Palatino Linotype"/>
        </w:rPr>
        <w:t>Appendix 4</w:t>
      </w:r>
      <w:r>
        <w:rPr>
          <w:rFonts w:ascii="Times New Roman" w:hAnsi="Times New Roman"/>
          <w:b w:val="0"/>
          <w:sz w:val="24"/>
          <w:lang w:val="en-US"/>
        </w:rPr>
        <w:tab/>
      </w:r>
      <w:r w:rsidRPr="0072605C">
        <w:rPr>
          <w:rFonts w:ascii="Palatino Linotype" w:hAnsi="Palatino Linotype"/>
        </w:rPr>
        <w:t>NRCP Overnight Community Respite Standards and Reporting Guide</w:t>
      </w:r>
      <w:r>
        <w:tab/>
      </w:r>
      <w:r>
        <w:fldChar w:fldCharType="begin"/>
      </w:r>
      <w:r>
        <w:instrText xml:space="preserve"> PAGEREF _Toc327444359 \h </w:instrText>
      </w:r>
      <w:r>
        <w:fldChar w:fldCharType="separate"/>
      </w:r>
      <w:r w:rsidR="00CA5D4C">
        <w:t>95</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1.</w:t>
      </w:r>
      <w:r>
        <w:rPr>
          <w:rFonts w:ascii="Times New Roman" w:hAnsi="Times New Roman" w:cs="Times New Roman"/>
          <w:sz w:val="24"/>
          <w:szCs w:val="24"/>
          <w:lang w:val="en-US"/>
        </w:rPr>
        <w:tab/>
      </w:r>
      <w:r>
        <w:t>Background</w:t>
      </w:r>
      <w:r>
        <w:tab/>
      </w:r>
      <w:r>
        <w:fldChar w:fldCharType="begin"/>
      </w:r>
      <w:r>
        <w:instrText xml:space="preserve"> PAGEREF _Toc327444360 \h </w:instrText>
      </w:r>
      <w:r>
        <w:fldChar w:fldCharType="separate"/>
      </w:r>
      <w:r w:rsidR="00CA5D4C">
        <w:t>95</w:t>
      </w:r>
      <w:r>
        <w:fldChar w:fldCharType="end"/>
      </w:r>
    </w:p>
    <w:p w:rsidR="00503CE0" w:rsidRDefault="00503CE0">
      <w:pPr>
        <w:pStyle w:val="TOC2"/>
        <w:rPr>
          <w:rFonts w:ascii="Times New Roman" w:hAnsi="Times New Roman" w:cs="Times New Roman"/>
          <w:sz w:val="24"/>
          <w:szCs w:val="24"/>
          <w:lang w:val="en-US"/>
        </w:rPr>
      </w:pPr>
      <w:r w:rsidRPr="0072605C">
        <w:rPr>
          <w:rFonts w:cs="Times New Roman"/>
        </w:rPr>
        <w:t>2.</w:t>
      </w:r>
      <w:r>
        <w:rPr>
          <w:rFonts w:ascii="Times New Roman" w:hAnsi="Times New Roman" w:cs="Times New Roman"/>
          <w:sz w:val="24"/>
          <w:szCs w:val="24"/>
          <w:lang w:val="en-US"/>
        </w:rPr>
        <w:tab/>
      </w:r>
      <w:r>
        <w:t>Overview – Standards and Reporting</w:t>
      </w:r>
      <w:r>
        <w:tab/>
      </w:r>
      <w:r>
        <w:fldChar w:fldCharType="begin"/>
      </w:r>
      <w:r>
        <w:instrText xml:space="preserve"> PAGEREF _Toc327444361 \h </w:instrText>
      </w:r>
      <w:r>
        <w:fldChar w:fldCharType="separate"/>
      </w:r>
      <w:r w:rsidR="00CA5D4C">
        <w:t>98</w:t>
      </w:r>
      <w:r>
        <w:fldChar w:fldCharType="end"/>
      </w:r>
    </w:p>
    <w:p w:rsidR="00503CE0" w:rsidRDefault="00503CE0">
      <w:pPr>
        <w:pStyle w:val="TOC2"/>
        <w:rPr>
          <w:rFonts w:ascii="Times New Roman" w:hAnsi="Times New Roman" w:cs="Times New Roman"/>
          <w:sz w:val="24"/>
          <w:szCs w:val="24"/>
          <w:lang w:val="en-US"/>
        </w:rPr>
      </w:pPr>
      <w:r>
        <w:t>3.</w:t>
      </w:r>
      <w:r>
        <w:rPr>
          <w:rFonts w:ascii="Times New Roman" w:hAnsi="Times New Roman" w:cs="Times New Roman"/>
          <w:sz w:val="24"/>
          <w:szCs w:val="24"/>
          <w:lang w:val="en-US"/>
        </w:rPr>
        <w:tab/>
      </w:r>
      <w:r>
        <w:t>Establishment of Overnight Community Respite Services</w:t>
      </w:r>
      <w:r>
        <w:tab/>
      </w:r>
      <w:r>
        <w:fldChar w:fldCharType="begin"/>
      </w:r>
      <w:r>
        <w:instrText xml:space="preserve"> PAGEREF _Toc327444362 \h </w:instrText>
      </w:r>
      <w:r>
        <w:fldChar w:fldCharType="separate"/>
      </w:r>
      <w:r w:rsidR="00CA5D4C">
        <w:t>102</w:t>
      </w:r>
      <w:r>
        <w:fldChar w:fldCharType="end"/>
      </w:r>
    </w:p>
    <w:p w:rsidR="00503CE0" w:rsidRDefault="00503CE0">
      <w:pPr>
        <w:pStyle w:val="TOC2"/>
        <w:rPr>
          <w:rFonts w:ascii="Times New Roman" w:hAnsi="Times New Roman" w:cs="Times New Roman"/>
          <w:sz w:val="24"/>
          <w:szCs w:val="24"/>
          <w:lang w:val="en-US"/>
        </w:rPr>
      </w:pPr>
      <w:r>
        <w:t xml:space="preserve">4.   </w:t>
      </w:r>
      <w:r>
        <w:tab/>
        <w:t>Risk Management in Overnight Community Respite Services</w:t>
      </w:r>
      <w:r>
        <w:tab/>
      </w:r>
      <w:r>
        <w:fldChar w:fldCharType="begin"/>
      </w:r>
      <w:r>
        <w:instrText xml:space="preserve"> PAGEREF _Toc327444363 \h </w:instrText>
      </w:r>
      <w:r>
        <w:fldChar w:fldCharType="separate"/>
      </w:r>
      <w:r w:rsidR="00CA5D4C">
        <w:t>103</w:t>
      </w:r>
      <w:r>
        <w:fldChar w:fldCharType="end"/>
      </w:r>
    </w:p>
    <w:p w:rsidR="00503CE0" w:rsidRDefault="00503CE0">
      <w:pPr>
        <w:pStyle w:val="TOC1"/>
        <w:tabs>
          <w:tab w:val="left" w:pos="1680"/>
        </w:tabs>
        <w:rPr>
          <w:rFonts w:ascii="Times New Roman" w:hAnsi="Times New Roman"/>
          <w:b w:val="0"/>
          <w:sz w:val="24"/>
          <w:lang w:val="en-US"/>
        </w:rPr>
      </w:pPr>
      <w:r w:rsidRPr="0072605C">
        <w:rPr>
          <w:rFonts w:ascii="Palatino Linotype" w:hAnsi="Palatino Linotype"/>
        </w:rPr>
        <w:t>Appendix 5</w:t>
      </w:r>
      <w:r>
        <w:rPr>
          <w:rFonts w:ascii="Times New Roman" w:hAnsi="Times New Roman"/>
          <w:b w:val="0"/>
          <w:sz w:val="24"/>
          <w:lang w:val="en-US"/>
        </w:rPr>
        <w:tab/>
      </w:r>
      <w:r w:rsidRPr="0072605C">
        <w:rPr>
          <w:rFonts w:ascii="Palatino Linotype" w:hAnsi="Palatino Linotype"/>
        </w:rPr>
        <w:t>Statement for Australia’s Carers</w:t>
      </w:r>
      <w:r>
        <w:tab/>
      </w:r>
      <w:r>
        <w:fldChar w:fldCharType="begin"/>
      </w:r>
      <w:r>
        <w:instrText xml:space="preserve"> PAGEREF _Toc327444364 \h </w:instrText>
      </w:r>
      <w:r>
        <w:fldChar w:fldCharType="separate"/>
      </w:r>
      <w:r w:rsidR="00CA5D4C">
        <w:t>110</w:t>
      </w:r>
      <w:r>
        <w:fldChar w:fldCharType="end"/>
      </w:r>
    </w:p>
    <w:p w:rsidR="002D02F7" w:rsidRDefault="002D02F7" w:rsidP="00065D7A">
      <w:pPr>
        <w:pStyle w:val="TOCSubheadings"/>
        <w:rPr>
          <w:rFonts w:cs="Arial"/>
        </w:rPr>
      </w:pPr>
      <w:r w:rsidRPr="00535E5D">
        <w:rPr>
          <w:rFonts w:cs="Arial"/>
          <w:caps w:val="0"/>
        </w:rPr>
        <w:fldChar w:fldCharType="end"/>
      </w:r>
    </w:p>
    <w:p w:rsidR="002D02F7" w:rsidRPr="006473C8" w:rsidRDefault="002D02F7" w:rsidP="00065D7A">
      <w:pPr>
        <w:pStyle w:val="TOCSubheadings"/>
        <w:rPr>
          <w:rFonts w:cs="Arial"/>
        </w:rPr>
      </w:pPr>
    </w:p>
    <w:p w:rsidR="002D02F7" w:rsidRPr="00057222" w:rsidRDefault="002D02F7" w:rsidP="00065D7A">
      <w:pPr>
        <w:rPr>
          <w:rFonts w:cs="Arial"/>
          <w:sz w:val="22"/>
          <w:szCs w:val="22"/>
        </w:rPr>
        <w:sectPr w:rsidR="002D02F7" w:rsidRPr="00057222">
          <w:headerReference w:type="default" r:id="rId11"/>
          <w:footerReference w:type="even" r:id="rId12"/>
          <w:footerReference w:type="default" r:id="rId13"/>
          <w:headerReference w:type="first" r:id="rId14"/>
          <w:pgSz w:w="11907" w:h="16840" w:code="9"/>
          <w:pgMar w:top="2081" w:right="1298" w:bottom="1418" w:left="1418" w:header="272" w:footer="340" w:gutter="0"/>
          <w:cols w:space="708"/>
          <w:titlePg/>
          <w:docGrid w:linePitch="360"/>
        </w:sectPr>
      </w:pPr>
    </w:p>
    <w:p w:rsidR="002D02F7" w:rsidRDefault="002D02F7" w:rsidP="00065D7A">
      <w:pPr>
        <w:pStyle w:val="Heading1"/>
        <w:numPr>
          <w:ilvl w:val="0"/>
          <w:numId w:val="31"/>
        </w:numPr>
        <w:rPr>
          <w:rFonts w:ascii="Palatino Linotype" w:hAnsi="Palatino Linotype"/>
          <w:b/>
          <w:sz w:val="28"/>
          <w:szCs w:val="28"/>
        </w:rPr>
      </w:pPr>
      <w:bookmarkStart w:id="0" w:name="_Toc327444223"/>
      <w:r>
        <w:rPr>
          <w:rFonts w:ascii="Palatino Linotype" w:hAnsi="Palatino Linotype"/>
          <w:b/>
          <w:sz w:val="28"/>
          <w:szCs w:val="28"/>
        </w:rPr>
        <w:lastRenderedPageBreak/>
        <w:t>Preface</w:t>
      </w:r>
      <w:bookmarkEnd w:id="0"/>
    </w:p>
    <w:p w:rsidR="002D02F7" w:rsidRDefault="002D02F7" w:rsidP="00065D7A"/>
    <w:p w:rsidR="002D02F7" w:rsidRPr="00BE1F00" w:rsidRDefault="002D02F7" w:rsidP="00644749">
      <w:pPr>
        <w:rPr>
          <w:rFonts w:ascii="Palatino Linotype" w:hAnsi="Palatino Linotype"/>
          <w:sz w:val="22"/>
          <w:szCs w:val="22"/>
        </w:rPr>
      </w:pPr>
      <w:r w:rsidRPr="00BE1F00">
        <w:rPr>
          <w:rFonts w:ascii="Palatino Linotype" w:hAnsi="Palatino Linotype"/>
          <w:sz w:val="22"/>
          <w:szCs w:val="22"/>
        </w:rPr>
        <w:t xml:space="preserve">This </w:t>
      </w:r>
      <w:r>
        <w:rPr>
          <w:rFonts w:ascii="Palatino Linotype" w:hAnsi="Palatino Linotype"/>
          <w:sz w:val="22"/>
          <w:szCs w:val="22"/>
        </w:rPr>
        <w:t>Program M</w:t>
      </w:r>
      <w:r w:rsidRPr="00BE1F00">
        <w:rPr>
          <w:rFonts w:ascii="Palatino Linotype" w:hAnsi="Palatino Linotype"/>
          <w:sz w:val="22"/>
          <w:szCs w:val="22"/>
        </w:rPr>
        <w:t>anual provides the framework for the implementation and administration of the National Respite for Carers Program.</w:t>
      </w:r>
    </w:p>
    <w:p w:rsidR="002D02F7" w:rsidRPr="00BE1F00" w:rsidRDefault="002D02F7" w:rsidP="00644749">
      <w:pPr>
        <w:rPr>
          <w:rFonts w:ascii="Palatino Linotype" w:hAnsi="Palatino Linotype"/>
          <w:sz w:val="22"/>
          <w:szCs w:val="22"/>
        </w:rPr>
      </w:pPr>
      <w:r w:rsidRPr="00BE1F00">
        <w:rPr>
          <w:rFonts w:ascii="Palatino Linotype" w:hAnsi="Palatino Linotype"/>
          <w:sz w:val="22"/>
          <w:szCs w:val="22"/>
        </w:rPr>
        <w:t xml:space="preserve">This </w:t>
      </w:r>
      <w:r>
        <w:rPr>
          <w:rFonts w:ascii="Palatino Linotype" w:hAnsi="Palatino Linotype"/>
          <w:sz w:val="22"/>
          <w:szCs w:val="22"/>
        </w:rPr>
        <w:t xml:space="preserve">Program </w:t>
      </w:r>
      <w:r w:rsidRPr="00BE1F00">
        <w:rPr>
          <w:rFonts w:ascii="Palatino Linotype" w:hAnsi="Palatino Linotype"/>
          <w:sz w:val="22"/>
          <w:szCs w:val="22"/>
        </w:rPr>
        <w:t>Manual has been developed by the Department of Health and Ageing (</w:t>
      </w:r>
      <w:r>
        <w:rPr>
          <w:rFonts w:ascii="Palatino Linotype" w:hAnsi="Palatino Linotype"/>
          <w:sz w:val="22"/>
          <w:szCs w:val="22"/>
        </w:rPr>
        <w:t>the Department</w:t>
      </w:r>
      <w:r w:rsidRPr="00BE1F00">
        <w:rPr>
          <w:rFonts w:ascii="Palatino Linotype" w:hAnsi="Palatino Linotype"/>
          <w:sz w:val="22"/>
          <w:szCs w:val="22"/>
        </w:rPr>
        <w:t>)</w:t>
      </w:r>
      <w:r>
        <w:rPr>
          <w:rFonts w:ascii="Palatino Linotype" w:hAnsi="Palatino Linotype"/>
          <w:sz w:val="22"/>
          <w:szCs w:val="22"/>
        </w:rPr>
        <w:t xml:space="preserve"> for Organisations funded to provide</w:t>
      </w:r>
      <w:r w:rsidRPr="00BE1F00">
        <w:rPr>
          <w:rFonts w:ascii="Palatino Linotype" w:hAnsi="Palatino Linotype"/>
          <w:sz w:val="22"/>
          <w:szCs w:val="22"/>
        </w:rPr>
        <w:t xml:space="preserve"> services under the National Respite for Carers Program.</w:t>
      </w:r>
    </w:p>
    <w:p w:rsidR="002D02F7" w:rsidRPr="00F07736" w:rsidRDefault="002D02F7" w:rsidP="00644749">
      <w:pPr>
        <w:rPr>
          <w:rFonts w:ascii="Palatino Linotype" w:hAnsi="Palatino Linotype"/>
          <w:sz w:val="22"/>
          <w:szCs w:val="22"/>
        </w:rPr>
      </w:pPr>
      <w:r w:rsidRPr="00BE1F00">
        <w:rPr>
          <w:rFonts w:ascii="Palatino Linotype" w:hAnsi="Palatino Linotype"/>
          <w:sz w:val="22"/>
          <w:szCs w:val="22"/>
        </w:rPr>
        <w:t xml:space="preserve">This </w:t>
      </w:r>
      <w:r>
        <w:rPr>
          <w:rFonts w:ascii="Palatino Linotype" w:hAnsi="Palatino Linotype"/>
          <w:sz w:val="22"/>
          <w:szCs w:val="22"/>
        </w:rPr>
        <w:t>M</w:t>
      </w:r>
      <w:r w:rsidRPr="00BE1F00">
        <w:rPr>
          <w:rFonts w:ascii="Palatino Linotype" w:hAnsi="Palatino Linotype"/>
          <w:sz w:val="22"/>
          <w:szCs w:val="22"/>
        </w:rPr>
        <w:t xml:space="preserve">anual replaces the </w:t>
      </w:r>
      <w:r w:rsidR="003730E3" w:rsidRPr="00644749">
        <w:rPr>
          <w:rFonts w:ascii="Palatino Linotype" w:hAnsi="Palatino Linotype"/>
          <w:sz w:val="22"/>
          <w:szCs w:val="22"/>
        </w:rPr>
        <w:t>‘</w:t>
      </w:r>
      <w:r w:rsidRPr="00644749">
        <w:rPr>
          <w:rFonts w:ascii="Palatino Linotype" w:hAnsi="Palatino Linotype"/>
          <w:sz w:val="22"/>
          <w:szCs w:val="22"/>
        </w:rPr>
        <w:t>Administrative and Program Guidelines</w:t>
      </w:r>
      <w:r w:rsidR="00644749" w:rsidRPr="00644749">
        <w:rPr>
          <w:rFonts w:ascii="Palatino Linotype" w:hAnsi="Palatino Linotype"/>
          <w:sz w:val="22"/>
          <w:szCs w:val="22"/>
        </w:rPr>
        <w:t xml:space="preserve"> for Respite Services Funded U</w:t>
      </w:r>
      <w:r w:rsidRPr="00644749">
        <w:rPr>
          <w:rFonts w:ascii="Palatino Linotype" w:hAnsi="Palatino Linotype"/>
          <w:sz w:val="22"/>
          <w:szCs w:val="22"/>
        </w:rPr>
        <w:t>nder the NRCP</w:t>
      </w:r>
      <w:r w:rsidR="003730E3" w:rsidRPr="00644749">
        <w:rPr>
          <w:rFonts w:ascii="Palatino Linotype" w:hAnsi="Palatino Linotype"/>
          <w:sz w:val="22"/>
          <w:szCs w:val="22"/>
        </w:rPr>
        <w:t>’</w:t>
      </w:r>
      <w:r w:rsidRPr="00BE1F00">
        <w:rPr>
          <w:rFonts w:ascii="Palatino Linotype" w:hAnsi="Palatino Linotype"/>
          <w:i/>
          <w:sz w:val="22"/>
          <w:szCs w:val="22"/>
        </w:rPr>
        <w:t xml:space="preserve"> </w:t>
      </w:r>
      <w:r w:rsidR="00644749" w:rsidRPr="00644749">
        <w:rPr>
          <w:rFonts w:ascii="Palatino Linotype" w:hAnsi="Palatino Linotype"/>
          <w:sz w:val="22"/>
          <w:szCs w:val="22"/>
        </w:rPr>
        <w:t xml:space="preserve">issued in </w:t>
      </w:r>
      <w:r w:rsidRPr="00644749">
        <w:rPr>
          <w:rFonts w:ascii="Palatino Linotype" w:hAnsi="Palatino Linotype"/>
          <w:sz w:val="22"/>
          <w:szCs w:val="22"/>
        </w:rPr>
        <w:t>May 2004,</w:t>
      </w:r>
      <w:r>
        <w:rPr>
          <w:rFonts w:ascii="Palatino Linotype" w:hAnsi="Palatino Linotype"/>
          <w:i/>
          <w:sz w:val="22"/>
          <w:szCs w:val="22"/>
        </w:rPr>
        <w:t xml:space="preserve"> </w:t>
      </w:r>
      <w:r>
        <w:rPr>
          <w:rFonts w:ascii="Palatino Linotype" w:hAnsi="Palatino Linotype"/>
          <w:sz w:val="22"/>
          <w:szCs w:val="22"/>
        </w:rPr>
        <w:t xml:space="preserve">and </w:t>
      </w:r>
      <w:r w:rsidRPr="00F07736">
        <w:rPr>
          <w:rFonts w:ascii="Palatino Linotype" w:hAnsi="Palatino Linotype"/>
          <w:sz w:val="22"/>
          <w:szCs w:val="22"/>
        </w:rPr>
        <w:t>is applicable from 1 July 2012 onwards.</w:t>
      </w:r>
    </w:p>
    <w:p w:rsidR="00F07736" w:rsidRPr="00F07736" w:rsidRDefault="002D02F7" w:rsidP="00644749">
      <w:pPr>
        <w:tabs>
          <w:tab w:val="left" w:pos="-720"/>
          <w:tab w:val="left" w:pos="0"/>
          <w:tab w:val="left" w:pos="720"/>
          <w:tab w:val="left" w:pos="1440"/>
          <w:tab w:val="left" w:pos="2160"/>
          <w:tab w:val="left" w:pos="2880"/>
          <w:tab w:val="left" w:pos="3600"/>
          <w:tab w:val="left" w:pos="4320"/>
        </w:tabs>
        <w:autoSpaceDE w:val="0"/>
        <w:autoSpaceDN w:val="0"/>
        <w:adjustRightInd w:val="0"/>
        <w:rPr>
          <w:rFonts w:ascii="Palatino Linotype" w:hAnsi="Palatino Linotype"/>
          <w:sz w:val="24"/>
          <w:szCs w:val="24"/>
          <w:lang w:val="en-US"/>
        </w:rPr>
      </w:pPr>
      <w:r w:rsidRPr="00F07736">
        <w:rPr>
          <w:rFonts w:ascii="Palatino Linotype" w:hAnsi="Palatino Linotype"/>
          <w:sz w:val="22"/>
          <w:szCs w:val="22"/>
        </w:rPr>
        <w:t xml:space="preserve">The Manual is available electronically on the Department of Health and Ageing website at </w:t>
      </w:r>
      <w:hyperlink r:id="rId15" w:history="1">
        <w:r w:rsidR="00644749" w:rsidRPr="00FC2C7B">
          <w:rPr>
            <w:rStyle w:val="Hyperlink"/>
            <w:rFonts w:ascii="Palatino Linotype" w:hAnsi="Palatino Linotype" w:cs="Helv"/>
            <w:sz w:val="22"/>
            <w:szCs w:val="22"/>
            <w:lang w:val="en-US"/>
          </w:rPr>
          <w:t>http://www.health.gov.au/internet/main/publishing.nsf/Content/ageing-carers-nrcp.htm-copy2</w:t>
        </w:r>
      </w:hyperlink>
    </w:p>
    <w:p w:rsidR="002D02F7" w:rsidRPr="00BE1F00" w:rsidRDefault="002D02F7" w:rsidP="00644749">
      <w:pPr>
        <w:rPr>
          <w:rFonts w:ascii="Palatino Linotype" w:hAnsi="Palatino Linotype"/>
          <w:sz w:val="22"/>
          <w:szCs w:val="22"/>
        </w:rPr>
      </w:pPr>
      <w:r w:rsidRPr="00F07736">
        <w:rPr>
          <w:rFonts w:ascii="Palatino Linotype" w:hAnsi="Palatino Linotype"/>
          <w:sz w:val="22"/>
          <w:szCs w:val="22"/>
        </w:rPr>
        <w:t>The Department of Health</w:t>
      </w:r>
      <w:r w:rsidRPr="00BE1F00">
        <w:rPr>
          <w:rFonts w:ascii="Palatino Linotype" w:hAnsi="Palatino Linotype"/>
          <w:sz w:val="22"/>
          <w:szCs w:val="22"/>
        </w:rPr>
        <w:t xml:space="preserve"> and Ageing reserves the right to amend this document from time to time</w:t>
      </w:r>
      <w:r>
        <w:rPr>
          <w:rFonts w:ascii="Palatino Linotype" w:hAnsi="Palatino Linotype"/>
          <w:sz w:val="22"/>
          <w:szCs w:val="22"/>
        </w:rPr>
        <w:t>,</w:t>
      </w:r>
      <w:r w:rsidRPr="00BE1F00">
        <w:rPr>
          <w:rFonts w:ascii="Palatino Linotype" w:hAnsi="Palatino Linotype"/>
          <w:sz w:val="22"/>
          <w:szCs w:val="22"/>
        </w:rPr>
        <w:t xml:space="preserve"> by whatever means it may determine in its absolute discretion</w:t>
      </w:r>
      <w:r>
        <w:rPr>
          <w:rFonts w:ascii="Palatino Linotype" w:hAnsi="Palatino Linotype"/>
          <w:sz w:val="22"/>
          <w:szCs w:val="22"/>
        </w:rPr>
        <w:t>,</w:t>
      </w:r>
      <w:r w:rsidRPr="00BE1F00">
        <w:rPr>
          <w:rFonts w:ascii="Palatino Linotype" w:hAnsi="Palatino Linotype"/>
          <w:sz w:val="22"/>
          <w:szCs w:val="22"/>
        </w:rPr>
        <w:t xml:space="preserve"> and will provide reasonable notice of these amendments.</w:t>
      </w:r>
    </w:p>
    <w:p w:rsidR="002D02F7" w:rsidRPr="00BE1F00" w:rsidRDefault="002D02F7" w:rsidP="00644749">
      <w:pPr>
        <w:rPr>
          <w:rFonts w:ascii="Palatino Linotype" w:hAnsi="Palatino Linotype"/>
          <w:sz w:val="22"/>
          <w:szCs w:val="22"/>
        </w:rPr>
      </w:pPr>
      <w:r w:rsidRPr="00BE1F00">
        <w:rPr>
          <w:rFonts w:ascii="Palatino Linotype" w:hAnsi="Palatino Linotype"/>
          <w:sz w:val="22"/>
          <w:szCs w:val="22"/>
        </w:rPr>
        <w:t xml:space="preserve">Service providers will be advised as necessary of any updates by email and providers will be responsible for ensuring that the information contained in the </w:t>
      </w:r>
      <w:r w:rsidR="006A03AF">
        <w:rPr>
          <w:rFonts w:ascii="Palatino Linotype" w:hAnsi="Palatino Linotype"/>
          <w:sz w:val="22"/>
          <w:szCs w:val="22"/>
        </w:rPr>
        <w:t>M</w:t>
      </w:r>
      <w:r w:rsidR="006A03AF" w:rsidRPr="00BE1F00">
        <w:rPr>
          <w:rFonts w:ascii="Palatino Linotype" w:hAnsi="Palatino Linotype"/>
          <w:sz w:val="22"/>
          <w:szCs w:val="22"/>
        </w:rPr>
        <w:t xml:space="preserve">anual </w:t>
      </w:r>
      <w:r w:rsidRPr="00BE1F00">
        <w:rPr>
          <w:rFonts w:ascii="Palatino Linotype" w:hAnsi="Palatino Linotype"/>
          <w:sz w:val="22"/>
          <w:szCs w:val="22"/>
        </w:rPr>
        <w:t>is kept up to date.</w:t>
      </w:r>
    </w:p>
    <w:p w:rsidR="002D02F7" w:rsidRPr="00BE1F00" w:rsidRDefault="002D02F7" w:rsidP="00644749">
      <w:pPr>
        <w:rPr>
          <w:rFonts w:ascii="Palatino Linotype" w:hAnsi="Palatino Linotype"/>
          <w:sz w:val="22"/>
          <w:szCs w:val="22"/>
        </w:rPr>
      </w:pPr>
      <w:r w:rsidRPr="00BE1F00">
        <w:rPr>
          <w:rFonts w:ascii="Palatino Linotype" w:hAnsi="Palatino Linotype"/>
          <w:sz w:val="22"/>
          <w:szCs w:val="22"/>
        </w:rPr>
        <w:t xml:space="preserve">Feedback on the </w:t>
      </w:r>
      <w:r w:rsidR="00A01A7C">
        <w:rPr>
          <w:rFonts w:ascii="Palatino Linotype" w:hAnsi="Palatino Linotype"/>
          <w:sz w:val="22"/>
          <w:szCs w:val="22"/>
        </w:rPr>
        <w:t>M</w:t>
      </w:r>
      <w:r w:rsidR="00A01A7C" w:rsidRPr="00BE1F00">
        <w:rPr>
          <w:rFonts w:ascii="Palatino Linotype" w:hAnsi="Palatino Linotype"/>
          <w:sz w:val="22"/>
          <w:szCs w:val="22"/>
        </w:rPr>
        <w:t xml:space="preserve">anual </w:t>
      </w:r>
      <w:r w:rsidRPr="00BE1F00">
        <w:rPr>
          <w:rFonts w:ascii="Palatino Linotype" w:hAnsi="Palatino Linotype"/>
          <w:sz w:val="22"/>
          <w:szCs w:val="22"/>
        </w:rPr>
        <w:t xml:space="preserve">is welcomed.  Service providers can post their feedback via the NRCP </w:t>
      </w:r>
      <w:r w:rsidR="00C63A69">
        <w:rPr>
          <w:rFonts w:ascii="Palatino Linotype" w:hAnsi="Palatino Linotype"/>
          <w:sz w:val="22"/>
          <w:szCs w:val="22"/>
        </w:rPr>
        <w:t>m</w:t>
      </w:r>
      <w:r w:rsidRPr="00BE1F00">
        <w:rPr>
          <w:rFonts w:ascii="Palatino Linotype" w:hAnsi="Palatino Linotype"/>
          <w:sz w:val="22"/>
          <w:szCs w:val="22"/>
        </w:rPr>
        <w:t xml:space="preserve">ailbox at </w:t>
      </w:r>
      <w:hyperlink r:id="rId16" w:history="1">
        <w:r w:rsidRPr="00580749">
          <w:rPr>
            <w:rStyle w:val="Hyperlink"/>
            <w:rFonts w:ascii="Palatino Linotype" w:hAnsi="Palatino Linotype"/>
            <w:sz w:val="22"/>
            <w:szCs w:val="22"/>
          </w:rPr>
          <w:t>NRCP Mailbox@health.gov.au</w:t>
        </w:r>
      </w:hyperlink>
    </w:p>
    <w:p w:rsidR="002D02F7" w:rsidRDefault="002D02F7" w:rsidP="00065D7A"/>
    <w:p w:rsidR="002D02F7" w:rsidRDefault="002D02F7" w:rsidP="00065D7A"/>
    <w:p w:rsidR="002D02F7" w:rsidRDefault="002D02F7" w:rsidP="00065D7A"/>
    <w:p w:rsidR="002D02F7" w:rsidRDefault="002D02F7" w:rsidP="00065D7A"/>
    <w:p w:rsidR="002D02F7" w:rsidRPr="004347F4" w:rsidRDefault="002D02F7" w:rsidP="00065D7A">
      <w:pPr>
        <w:pStyle w:val="Heading1"/>
        <w:numPr>
          <w:ilvl w:val="0"/>
          <w:numId w:val="31"/>
        </w:numPr>
        <w:rPr>
          <w:rFonts w:ascii="Palatino Linotype" w:hAnsi="Palatino Linotype"/>
          <w:b/>
          <w:sz w:val="28"/>
          <w:szCs w:val="28"/>
        </w:rPr>
      </w:pPr>
      <w:bookmarkStart w:id="1" w:name="_Toc327444224"/>
      <w:r>
        <w:rPr>
          <w:rFonts w:ascii="Palatino Linotype" w:hAnsi="Palatino Linotype"/>
          <w:b/>
          <w:sz w:val="28"/>
          <w:szCs w:val="28"/>
        </w:rPr>
        <w:lastRenderedPageBreak/>
        <w:t>In</w:t>
      </w:r>
      <w:r w:rsidRPr="004347F4">
        <w:rPr>
          <w:rFonts w:ascii="Palatino Linotype" w:hAnsi="Palatino Linotype"/>
          <w:b/>
          <w:sz w:val="28"/>
          <w:szCs w:val="28"/>
        </w:rPr>
        <w:t>troduction</w:t>
      </w:r>
      <w:bookmarkEnd w:id="1"/>
    </w:p>
    <w:p w:rsidR="002D02F7" w:rsidRPr="005C34C3" w:rsidRDefault="002D02F7" w:rsidP="00065D7A">
      <w:pPr>
        <w:pStyle w:val="Heading2"/>
        <w:numPr>
          <w:ilvl w:val="0"/>
          <w:numId w:val="0"/>
        </w:numPr>
      </w:pPr>
      <w:bookmarkStart w:id="2" w:name="_Toc327444225"/>
      <w:r>
        <w:t>2.1</w:t>
      </w:r>
      <w:r>
        <w:tab/>
      </w:r>
      <w:r w:rsidRPr="005C34C3">
        <w:t xml:space="preserve">Purpose of </w:t>
      </w:r>
      <w:r>
        <w:t>this Manual</w:t>
      </w:r>
      <w:bookmarkEnd w:id="2"/>
    </w:p>
    <w:p w:rsidR="002D02F7" w:rsidRDefault="002D02F7" w:rsidP="00065D7A">
      <w:pPr>
        <w:pStyle w:val="StyleStyle11ptJustifiedPalatinoLinotype11pt"/>
        <w:jc w:val="left"/>
      </w:pPr>
      <w:r>
        <w:t xml:space="preserve">This Manual is intended to support respite service providers and their staff, funded under the National Respite for Carers Program (NRCP), by </w:t>
      </w:r>
      <w:r w:rsidRPr="00CD37F6">
        <w:t>provid</w:t>
      </w:r>
      <w:r>
        <w:t>ing</w:t>
      </w:r>
      <w:r w:rsidRPr="00CD37F6">
        <w:t xml:space="preserve"> information on the </w:t>
      </w:r>
      <w:r>
        <w:t>P</w:t>
      </w:r>
      <w:r w:rsidRPr="00CD37F6">
        <w:t xml:space="preserve">rogram and </w:t>
      </w:r>
      <w:r>
        <w:t>the</w:t>
      </w:r>
      <w:r w:rsidRPr="00CD37F6">
        <w:t xml:space="preserve"> day-to-day responsibilities </w:t>
      </w:r>
      <w:r>
        <w:t>provided in the</w:t>
      </w:r>
      <w:r w:rsidRPr="00CD37F6">
        <w:t xml:space="preserve"> </w:t>
      </w:r>
      <w:r>
        <w:t>service providers’</w:t>
      </w:r>
      <w:r w:rsidRPr="00CD37F6">
        <w:t xml:space="preserve"> </w:t>
      </w:r>
      <w:r>
        <w:t>F</w:t>
      </w:r>
      <w:r w:rsidRPr="00CD37F6">
        <w:t>unding</w:t>
      </w:r>
      <w:r>
        <w:t xml:space="preserve"> Ag</w:t>
      </w:r>
      <w:r w:rsidRPr="00CD37F6">
        <w:t xml:space="preserve">reements with the Australian Government.  </w:t>
      </w:r>
      <w:r>
        <w:t>This document must be read in conjunction with the Funding Agreement.  The new Departmental Funding Agreements consist of:</w:t>
      </w:r>
    </w:p>
    <w:p w:rsidR="002D02F7" w:rsidRDefault="002D02F7" w:rsidP="00065D7A">
      <w:pPr>
        <w:pStyle w:val="StyleStyle11ptJustifiedPalatinoLinotype11pt"/>
        <w:numPr>
          <w:ilvl w:val="0"/>
          <w:numId w:val="51"/>
        </w:numPr>
        <w:jc w:val="left"/>
      </w:pPr>
      <w:r>
        <w:t>Aged Care Funding Terms and Conditions (Agreement); and</w:t>
      </w:r>
    </w:p>
    <w:p w:rsidR="002D02F7" w:rsidRDefault="002D02F7" w:rsidP="00065D7A">
      <w:pPr>
        <w:pStyle w:val="StyleStyle11ptJustifiedPalatinoLinotype11pt"/>
        <w:numPr>
          <w:ilvl w:val="0"/>
          <w:numId w:val="51"/>
        </w:numPr>
        <w:jc w:val="left"/>
      </w:pPr>
      <w:r>
        <w:t>Program Schedule for Aged Care Funding (Schedule).</w:t>
      </w:r>
    </w:p>
    <w:p w:rsidR="002D02F7" w:rsidRDefault="002D02F7" w:rsidP="00065D7A">
      <w:pPr>
        <w:pStyle w:val="StyleStyle11ptJustifiedPalatinoLinotype11pt"/>
        <w:jc w:val="left"/>
      </w:pPr>
      <w:r>
        <w:t>This Manual</w:t>
      </w:r>
      <w:r w:rsidRPr="00CD37F6">
        <w:t xml:space="preserve"> does not aim to repeat the </w:t>
      </w:r>
      <w:r>
        <w:t>F</w:t>
      </w:r>
      <w:r w:rsidRPr="00CD37F6">
        <w:t xml:space="preserve">unding </w:t>
      </w:r>
      <w:r>
        <w:t>A</w:t>
      </w:r>
      <w:r w:rsidRPr="00CD37F6">
        <w:t>greement provisions.</w:t>
      </w:r>
      <w:r>
        <w:t xml:space="preserve">  This Manual forms part of the Funding Agreement between the Australian Government and the funded Organisation for each service provider.  It sets out the specific services the Organisation is required to provide as well as the accountability requirements to demonstrate effective and efficient use of Australian Government funding.</w:t>
      </w:r>
    </w:p>
    <w:p w:rsidR="002D02F7" w:rsidRDefault="002D02F7" w:rsidP="00065D7A">
      <w:pPr>
        <w:pStyle w:val="Heading2"/>
        <w:numPr>
          <w:ilvl w:val="0"/>
          <w:numId w:val="0"/>
        </w:numPr>
      </w:pPr>
      <w:bookmarkStart w:id="3" w:name="_Toc327444226"/>
      <w:r>
        <w:t>2.2</w:t>
      </w:r>
      <w:r>
        <w:tab/>
      </w:r>
      <w:r w:rsidRPr="005C34C3">
        <w:t>Acronyms</w:t>
      </w:r>
      <w:bookmarkEnd w:id="3"/>
    </w:p>
    <w:p w:rsidR="002D02F7" w:rsidRPr="00097F7D" w:rsidRDefault="002D02F7" w:rsidP="00065D7A">
      <w:pPr>
        <w:rPr>
          <w:rFonts w:ascii="Palatino Linotype" w:hAnsi="Palatino Linotype"/>
          <w:sz w:val="22"/>
        </w:rPr>
      </w:pPr>
      <w:r w:rsidRPr="00097F7D">
        <w:rPr>
          <w:rFonts w:ascii="Palatino Linotype" w:hAnsi="Palatino Linotype"/>
          <w:sz w:val="22"/>
        </w:rPr>
        <w:t>Acronyms used in this manual are listed below:</w:t>
      </w:r>
    </w:p>
    <w:p w:rsidR="002D02F7" w:rsidRPr="009973ED" w:rsidRDefault="002D02F7" w:rsidP="00065D7A">
      <w:pPr>
        <w:pStyle w:val="StyleStyle11ptJustifiedPalatinoLinotype1"/>
        <w:jc w:val="left"/>
        <w:rPr>
          <w:sz w:val="22"/>
          <w:szCs w:val="22"/>
        </w:rPr>
      </w:pPr>
      <w:r w:rsidRPr="009973ED">
        <w:rPr>
          <w:sz w:val="22"/>
          <w:szCs w:val="22"/>
        </w:rPr>
        <w:t>ACAT</w:t>
      </w:r>
      <w:r w:rsidRPr="009973ED">
        <w:rPr>
          <w:sz w:val="22"/>
          <w:szCs w:val="22"/>
        </w:rPr>
        <w:tab/>
      </w:r>
      <w:r w:rsidRPr="009973ED">
        <w:rPr>
          <w:sz w:val="22"/>
          <w:szCs w:val="22"/>
        </w:rPr>
        <w:tab/>
        <w:t>Aged Care Assessment Team</w:t>
      </w:r>
    </w:p>
    <w:p w:rsidR="002D02F7" w:rsidRDefault="002D02F7" w:rsidP="00065D7A">
      <w:pPr>
        <w:pStyle w:val="StyleStyle11ptJustifiedPalatinoLinotype1"/>
        <w:jc w:val="left"/>
        <w:rPr>
          <w:sz w:val="22"/>
          <w:szCs w:val="22"/>
        </w:rPr>
      </w:pPr>
      <w:r w:rsidRPr="009973ED">
        <w:rPr>
          <w:sz w:val="22"/>
          <w:szCs w:val="22"/>
        </w:rPr>
        <w:t>CACP</w:t>
      </w:r>
      <w:r w:rsidRPr="009973ED">
        <w:rPr>
          <w:sz w:val="22"/>
          <w:szCs w:val="22"/>
        </w:rPr>
        <w:tab/>
      </w:r>
      <w:r w:rsidRPr="009973ED">
        <w:rPr>
          <w:sz w:val="22"/>
          <w:szCs w:val="22"/>
        </w:rPr>
        <w:tab/>
        <w:t>Community Aged Care Packages</w:t>
      </w:r>
    </w:p>
    <w:p w:rsidR="002D02F7" w:rsidRDefault="002D02F7" w:rsidP="00065D7A">
      <w:pPr>
        <w:pStyle w:val="StyleStyle11ptJustifiedPalatinoLinotype1"/>
        <w:jc w:val="left"/>
        <w:rPr>
          <w:sz w:val="22"/>
          <w:szCs w:val="22"/>
        </w:rPr>
      </w:pPr>
      <w:r>
        <w:rPr>
          <w:sz w:val="22"/>
          <w:szCs w:val="22"/>
        </w:rPr>
        <w:t>CCP</w:t>
      </w:r>
      <w:r>
        <w:rPr>
          <w:sz w:val="22"/>
          <w:szCs w:val="22"/>
        </w:rPr>
        <w:tab/>
      </w:r>
      <w:r>
        <w:rPr>
          <w:sz w:val="22"/>
          <w:szCs w:val="22"/>
        </w:rPr>
        <w:tab/>
        <w:t>Commonwealth Carelink Program</w:t>
      </w:r>
    </w:p>
    <w:p w:rsidR="002D02F7" w:rsidRPr="009973ED" w:rsidRDefault="002D02F7" w:rsidP="00065D7A">
      <w:pPr>
        <w:pStyle w:val="StyleStyle11ptJustifiedPalatinoLinotype1"/>
        <w:jc w:val="left"/>
        <w:rPr>
          <w:sz w:val="22"/>
          <w:szCs w:val="22"/>
        </w:rPr>
      </w:pPr>
      <w:r>
        <w:rPr>
          <w:sz w:val="22"/>
          <w:szCs w:val="22"/>
        </w:rPr>
        <w:t>COAG</w:t>
      </w:r>
      <w:r>
        <w:rPr>
          <w:sz w:val="22"/>
          <w:szCs w:val="22"/>
        </w:rPr>
        <w:tab/>
      </w:r>
      <w:r>
        <w:rPr>
          <w:sz w:val="22"/>
          <w:szCs w:val="22"/>
        </w:rPr>
        <w:tab/>
        <w:t>Council of Australian Governments</w:t>
      </w:r>
    </w:p>
    <w:p w:rsidR="002D02F7" w:rsidRPr="009973ED" w:rsidRDefault="002D02F7" w:rsidP="00065D7A">
      <w:pPr>
        <w:pStyle w:val="StyleStyle11ptJustifiedPalatinoLinotype1"/>
        <w:jc w:val="left"/>
        <w:rPr>
          <w:sz w:val="22"/>
          <w:szCs w:val="22"/>
        </w:rPr>
      </w:pPr>
      <w:r w:rsidRPr="009973ED">
        <w:rPr>
          <w:sz w:val="22"/>
          <w:szCs w:val="22"/>
        </w:rPr>
        <w:t>CRCC</w:t>
      </w:r>
      <w:r w:rsidRPr="009973ED">
        <w:rPr>
          <w:sz w:val="22"/>
          <w:szCs w:val="22"/>
        </w:rPr>
        <w:tab/>
      </w:r>
      <w:r w:rsidRPr="009973ED">
        <w:rPr>
          <w:sz w:val="22"/>
          <w:szCs w:val="22"/>
        </w:rPr>
        <w:tab/>
        <w:t>Commonwealth Respite and Carelink Centres</w:t>
      </w:r>
    </w:p>
    <w:p w:rsidR="002D02F7" w:rsidRDefault="002D02F7" w:rsidP="00065D7A">
      <w:pPr>
        <w:pStyle w:val="StyleStyle11ptJustifiedPalatinoLinotype1"/>
        <w:jc w:val="left"/>
        <w:rPr>
          <w:sz w:val="22"/>
          <w:szCs w:val="22"/>
        </w:rPr>
      </w:pPr>
      <w:smartTag w:uri="urn:schemas-microsoft-com:office:smarttags" w:element="place">
        <w:smartTag w:uri="urn:schemas-microsoft-com:office:smarttags" w:element="City">
          <w:r>
            <w:rPr>
              <w:sz w:val="22"/>
              <w:szCs w:val="22"/>
            </w:rPr>
            <w:t>DoHA</w:t>
          </w:r>
        </w:smartTag>
      </w:smartTag>
      <w:r>
        <w:rPr>
          <w:sz w:val="22"/>
          <w:szCs w:val="22"/>
        </w:rPr>
        <w:tab/>
      </w:r>
      <w:r w:rsidRPr="009973ED">
        <w:rPr>
          <w:sz w:val="22"/>
          <w:szCs w:val="22"/>
        </w:rPr>
        <w:t xml:space="preserve"> </w:t>
      </w:r>
      <w:r w:rsidRPr="009973ED">
        <w:rPr>
          <w:sz w:val="22"/>
          <w:szCs w:val="22"/>
        </w:rPr>
        <w:tab/>
        <w:t xml:space="preserve">Department of Health and Ageing </w:t>
      </w:r>
    </w:p>
    <w:p w:rsidR="002D02F7" w:rsidRPr="009973ED" w:rsidRDefault="002D02F7" w:rsidP="00065D7A">
      <w:pPr>
        <w:pStyle w:val="StyleStyle11ptJustifiedPalatinoLinotype1"/>
        <w:jc w:val="left"/>
        <w:rPr>
          <w:sz w:val="22"/>
          <w:szCs w:val="22"/>
        </w:rPr>
      </w:pPr>
      <w:r w:rsidRPr="009973ED">
        <w:rPr>
          <w:sz w:val="22"/>
          <w:szCs w:val="22"/>
        </w:rPr>
        <w:t>EACH</w:t>
      </w:r>
      <w:r w:rsidRPr="009973ED">
        <w:rPr>
          <w:sz w:val="22"/>
          <w:szCs w:val="22"/>
        </w:rPr>
        <w:tab/>
      </w:r>
      <w:r w:rsidRPr="009973ED">
        <w:rPr>
          <w:sz w:val="22"/>
          <w:szCs w:val="22"/>
        </w:rPr>
        <w:tab/>
        <w:t xml:space="preserve">Extended Aged Care at Home </w:t>
      </w:r>
    </w:p>
    <w:p w:rsidR="002D02F7" w:rsidRPr="009973ED" w:rsidRDefault="002D02F7" w:rsidP="00065D7A">
      <w:pPr>
        <w:rPr>
          <w:rFonts w:ascii="Palatino Linotype" w:hAnsi="Palatino Linotype" w:cs="Arial"/>
          <w:sz w:val="22"/>
          <w:szCs w:val="22"/>
        </w:rPr>
      </w:pPr>
      <w:r w:rsidRPr="009973ED">
        <w:rPr>
          <w:rFonts w:ascii="Palatino Linotype" w:hAnsi="Palatino Linotype" w:cs="Arial"/>
          <w:sz w:val="22"/>
          <w:szCs w:val="22"/>
        </w:rPr>
        <w:t xml:space="preserve">EACHD </w:t>
      </w:r>
      <w:r w:rsidRPr="009973ED">
        <w:rPr>
          <w:rFonts w:ascii="Palatino Linotype" w:hAnsi="Palatino Linotype" w:cs="Arial"/>
          <w:sz w:val="22"/>
          <w:szCs w:val="22"/>
        </w:rPr>
        <w:tab/>
        <w:t xml:space="preserve">Extended Aged Care at Home – Dementia </w:t>
      </w:r>
    </w:p>
    <w:p w:rsidR="002D02F7" w:rsidRDefault="002D02F7" w:rsidP="00065D7A">
      <w:pPr>
        <w:pStyle w:val="StyleStyle11ptJustifiedPalatinoLinotype1"/>
        <w:ind w:left="1440" w:hanging="1440"/>
        <w:jc w:val="left"/>
        <w:rPr>
          <w:sz w:val="22"/>
          <w:szCs w:val="22"/>
        </w:rPr>
      </w:pPr>
      <w:r w:rsidRPr="009973ED">
        <w:rPr>
          <w:sz w:val="22"/>
          <w:szCs w:val="22"/>
        </w:rPr>
        <w:t xml:space="preserve">FaHCSIA </w:t>
      </w:r>
      <w:r w:rsidRPr="009973ED">
        <w:rPr>
          <w:sz w:val="22"/>
          <w:szCs w:val="22"/>
        </w:rPr>
        <w:tab/>
        <w:t>Department of Families, Housing, Community Services and Indigenous Affairs</w:t>
      </w:r>
    </w:p>
    <w:p w:rsidR="002D02F7" w:rsidRPr="009973ED" w:rsidRDefault="002D02F7" w:rsidP="00065D7A">
      <w:pPr>
        <w:pStyle w:val="StyleStyle11ptJustifiedPalatinoLinotype1"/>
        <w:ind w:left="1440" w:hanging="1440"/>
        <w:jc w:val="left"/>
        <w:rPr>
          <w:sz w:val="22"/>
          <w:szCs w:val="22"/>
        </w:rPr>
      </w:pPr>
      <w:r>
        <w:rPr>
          <w:sz w:val="22"/>
          <w:szCs w:val="22"/>
        </w:rPr>
        <w:t>FAR</w:t>
      </w:r>
      <w:r>
        <w:rPr>
          <w:sz w:val="22"/>
          <w:szCs w:val="22"/>
        </w:rPr>
        <w:tab/>
        <w:t>Financial Accountability Report</w:t>
      </w:r>
    </w:p>
    <w:p w:rsidR="002D02F7" w:rsidRPr="009973ED" w:rsidRDefault="002D02F7" w:rsidP="00065D7A">
      <w:pPr>
        <w:pStyle w:val="StyleStyle11ptJustifiedPalatinoLinotype1"/>
        <w:jc w:val="left"/>
        <w:rPr>
          <w:sz w:val="22"/>
          <w:szCs w:val="22"/>
        </w:rPr>
      </w:pPr>
      <w:r w:rsidRPr="009973ED">
        <w:rPr>
          <w:sz w:val="22"/>
          <w:szCs w:val="22"/>
        </w:rPr>
        <w:t xml:space="preserve">HACC </w:t>
      </w:r>
      <w:r w:rsidRPr="009973ED">
        <w:rPr>
          <w:sz w:val="22"/>
          <w:szCs w:val="22"/>
        </w:rPr>
        <w:tab/>
        <w:t>Home and Community Care Program</w:t>
      </w:r>
    </w:p>
    <w:p w:rsidR="002D02F7" w:rsidRPr="009973ED" w:rsidRDefault="002D02F7" w:rsidP="00065D7A">
      <w:pPr>
        <w:pStyle w:val="StyleStyle11ptJustifiedPalatinoLinotype1"/>
        <w:jc w:val="left"/>
        <w:rPr>
          <w:sz w:val="22"/>
          <w:szCs w:val="22"/>
        </w:rPr>
      </w:pPr>
      <w:r w:rsidRPr="009973ED">
        <w:rPr>
          <w:sz w:val="22"/>
          <w:szCs w:val="22"/>
        </w:rPr>
        <w:t>NCCP</w:t>
      </w:r>
      <w:r w:rsidRPr="009973ED">
        <w:rPr>
          <w:sz w:val="22"/>
          <w:szCs w:val="22"/>
        </w:rPr>
        <w:tab/>
      </w:r>
      <w:r w:rsidRPr="009973ED">
        <w:rPr>
          <w:sz w:val="22"/>
          <w:szCs w:val="22"/>
        </w:rPr>
        <w:tab/>
        <w:t>National Carer Counselling Program</w:t>
      </w:r>
    </w:p>
    <w:p w:rsidR="002D02F7" w:rsidRDefault="002D02F7" w:rsidP="00065D7A">
      <w:pPr>
        <w:pStyle w:val="StyleStyle11ptJustifiedPalatinoLinotype1"/>
        <w:jc w:val="left"/>
        <w:rPr>
          <w:sz w:val="22"/>
          <w:szCs w:val="22"/>
        </w:rPr>
      </w:pPr>
      <w:r w:rsidRPr="009973ED">
        <w:rPr>
          <w:sz w:val="22"/>
          <w:szCs w:val="22"/>
        </w:rPr>
        <w:t>NRCP</w:t>
      </w:r>
      <w:r w:rsidRPr="009973ED">
        <w:rPr>
          <w:sz w:val="22"/>
          <w:szCs w:val="22"/>
        </w:rPr>
        <w:tab/>
      </w:r>
      <w:r w:rsidRPr="009973ED">
        <w:rPr>
          <w:sz w:val="22"/>
          <w:szCs w:val="22"/>
        </w:rPr>
        <w:tab/>
        <w:t>National Respite for Carers Program</w:t>
      </w:r>
    </w:p>
    <w:p w:rsidR="002D02F7" w:rsidRDefault="002D02F7" w:rsidP="00065D7A">
      <w:pPr>
        <w:pStyle w:val="StyleStyle11ptJustifiedPalatinoLinotype1"/>
        <w:jc w:val="left"/>
        <w:rPr>
          <w:sz w:val="22"/>
          <w:szCs w:val="22"/>
        </w:rPr>
      </w:pPr>
      <w:r>
        <w:rPr>
          <w:sz w:val="22"/>
          <w:szCs w:val="22"/>
        </w:rPr>
        <w:t>SAR</w:t>
      </w:r>
      <w:r>
        <w:rPr>
          <w:sz w:val="22"/>
          <w:szCs w:val="22"/>
        </w:rPr>
        <w:tab/>
      </w:r>
      <w:r>
        <w:rPr>
          <w:sz w:val="22"/>
          <w:szCs w:val="22"/>
        </w:rPr>
        <w:tab/>
        <w:t>Service Activity Report</w:t>
      </w:r>
    </w:p>
    <w:p w:rsidR="002D02F7" w:rsidRDefault="002D02F7" w:rsidP="00065D7A">
      <w:pPr>
        <w:pStyle w:val="StyleStyle11ptJustifiedPalatinoLinotype1"/>
        <w:jc w:val="left"/>
        <w:rPr>
          <w:sz w:val="22"/>
          <w:szCs w:val="22"/>
        </w:rPr>
      </w:pPr>
    </w:p>
    <w:p w:rsidR="002D02F7" w:rsidRDefault="002D02F7" w:rsidP="00BA0EBB">
      <w:pPr>
        <w:pStyle w:val="Heading2"/>
        <w:numPr>
          <w:ilvl w:val="1"/>
          <w:numId w:val="80"/>
        </w:numPr>
      </w:pPr>
      <w:bookmarkStart w:id="4" w:name="_Toc327444227"/>
      <w:r w:rsidRPr="005C34C3">
        <w:lastRenderedPageBreak/>
        <w:t>Definitions</w:t>
      </w:r>
      <w:bookmarkEnd w:id="4"/>
    </w:p>
    <w:p w:rsidR="00BA0EBB" w:rsidRPr="00BA0EBB" w:rsidRDefault="00BA0EBB" w:rsidP="00BA0EBB">
      <w:pPr>
        <w:rPr>
          <w:rFonts w:ascii="Palatino Linotype" w:hAnsi="Palatino Linotype"/>
          <w:sz w:val="22"/>
          <w:szCs w:val="22"/>
        </w:rPr>
      </w:pPr>
      <w:r w:rsidRPr="00BA0EBB">
        <w:rPr>
          <w:rFonts w:ascii="Palatino Linotype" w:hAnsi="Palatino Linotype"/>
          <w:sz w:val="22"/>
          <w:szCs w:val="22"/>
        </w:rPr>
        <w:t>Note: capitalised terms used in this Program Manual which are not defined in the below definitions have the same meaning as in the Agreement.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1E0" w:firstRow="1" w:lastRow="1" w:firstColumn="1" w:lastColumn="1" w:noHBand="0" w:noVBand="0"/>
      </w:tblPr>
      <w:tblGrid>
        <w:gridCol w:w="1941"/>
        <w:gridCol w:w="7260"/>
      </w:tblGrid>
      <w:tr w:rsidR="002D02F7" w:rsidRPr="005C34C3" w:rsidTr="00BA0EBB">
        <w:trPr>
          <w:jc w:val="center"/>
        </w:trPr>
        <w:tc>
          <w:tcPr>
            <w:tcW w:w="1941" w:type="dxa"/>
          </w:tcPr>
          <w:p w:rsidR="002D02F7" w:rsidRPr="00C85B82" w:rsidRDefault="002D02F7" w:rsidP="00644749">
            <w:pPr>
              <w:pStyle w:val="StyleStyle11ptJustifiedPalatinoLinotype1"/>
              <w:ind w:left="100"/>
              <w:jc w:val="left"/>
              <w:rPr>
                <w:sz w:val="22"/>
                <w:szCs w:val="22"/>
              </w:rPr>
            </w:pPr>
            <w:r w:rsidRPr="00C85B82">
              <w:rPr>
                <w:rFonts w:cs="Arial"/>
                <w:sz w:val="22"/>
                <w:szCs w:val="22"/>
              </w:rPr>
              <w:t xml:space="preserve">Brokerage </w:t>
            </w:r>
            <w:r w:rsidR="00740615">
              <w:rPr>
                <w:rFonts w:cs="Arial"/>
                <w:sz w:val="22"/>
                <w:szCs w:val="22"/>
              </w:rPr>
              <w:t>F</w:t>
            </w:r>
            <w:r w:rsidRPr="00C85B82">
              <w:rPr>
                <w:rFonts w:cs="Arial"/>
                <w:sz w:val="22"/>
                <w:szCs w:val="22"/>
              </w:rPr>
              <w:t>unds</w:t>
            </w:r>
          </w:p>
          <w:p w:rsidR="002D02F7" w:rsidRPr="00C85B82" w:rsidRDefault="002D02F7" w:rsidP="00644749">
            <w:pPr>
              <w:pStyle w:val="UrbisTableBody"/>
              <w:ind w:left="100"/>
              <w:rPr>
                <w:rFonts w:ascii="Palatino Linotype" w:hAnsi="Palatino Linotype" w:cs="Arial"/>
                <w:sz w:val="22"/>
                <w:szCs w:val="22"/>
              </w:rPr>
            </w:pPr>
          </w:p>
        </w:tc>
        <w:tc>
          <w:tcPr>
            <w:tcW w:w="7260" w:type="dxa"/>
          </w:tcPr>
          <w:p w:rsidR="002D02F7" w:rsidRDefault="002D02F7" w:rsidP="0064474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Commonwealth Respite and Carelink Centres (Centres) </w:t>
            </w:r>
            <w:r>
              <w:rPr>
                <w:rFonts w:ascii="Palatino Linotype" w:hAnsi="Palatino Linotype" w:cs="Arial"/>
                <w:sz w:val="22"/>
                <w:szCs w:val="22"/>
              </w:rPr>
              <w:t xml:space="preserve">use </w:t>
            </w:r>
            <w:r w:rsidR="00740615">
              <w:rPr>
                <w:rFonts w:ascii="Palatino Linotype" w:hAnsi="Palatino Linotype" w:cs="Arial"/>
                <w:sz w:val="22"/>
                <w:szCs w:val="22"/>
              </w:rPr>
              <w:t>B</w:t>
            </w:r>
            <w:r>
              <w:rPr>
                <w:rFonts w:ascii="Palatino Linotype" w:hAnsi="Palatino Linotype" w:cs="Arial"/>
                <w:sz w:val="22"/>
                <w:szCs w:val="22"/>
              </w:rPr>
              <w:t xml:space="preserve">rokerage </w:t>
            </w:r>
            <w:r w:rsidR="00740615">
              <w:rPr>
                <w:rFonts w:ascii="Palatino Linotype" w:hAnsi="Palatino Linotype" w:cs="Arial"/>
                <w:sz w:val="22"/>
                <w:szCs w:val="22"/>
              </w:rPr>
              <w:t>F</w:t>
            </w:r>
            <w:r>
              <w:rPr>
                <w:rFonts w:ascii="Palatino Linotype" w:hAnsi="Palatino Linotype" w:cs="Arial"/>
                <w:sz w:val="22"/>
                <w:szCs w:val="22"/>
              </w:rPr>
              <w:t xml:space="preserve">unds </w:t>
            </w:r>
            <w:r w:rsidRPr="00C85B82">
              <w:rPr>
                <w:rFonts w:ascii="Palatino Linotype" w:hAnsi="Palatino Linotype" w:cs="Arial"/>
                <w:sz w:val="22"/>
                <w:szCs w:val="22"/>
              </w:rPr>
              <w:t xml:space="preserve">to organise and purchase or subsidise respite assistance to provide support to </w:t>
            </w:r>
            <w:r w:rsidR="002A2B38">
              <w:rPr>
                <w:rFonts w:ascii="Palatino Linotype" w:hAnsi="Palatino Linotype" w:cs="Arial"/>
                <w:sz w:val="22"/>
                <w:szCs w:val="22"/>
              </w:rPr>
              <w:t>c</w:t>
            </w:r>
            <w:r w:rsidR="003102C6">
              <w:rPr>
                <w:rFonts w:ascii="Palatino Linotype" w:hAnsi="Palatino Linotype" w:cs="Arial"/>
                <w:sz w:val="22"/>
                <w:szCs w:val="22"/>
              </w:rPr>
              <w:t>arer</w:t>
            </w:r>
            <w:r w:rsidRPr="00C85B82">
              <w:rPr>
                <w:rFonts w:ascii="Palatino Linotype" w:hAnsi="Palatino Linotype" w:cs="Arial"/>
                <w:sz w:val="22"/>
                <w:szCs w:val="22"/>
              </w:rPr>
              <w:t xml:space="preserve">s.  </w:t>
            </w:r>
          </w:p>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NRCP service providers, including Centres </w:t>
            </w:r>
            <w:r>
              <w:rPr>
                <w:rFonts w:ascii="Palatino Linotype" w:hAnsi="Palatino Linotype" w:cs="Arial"/>
                <w:sz w:val="22"/>
                <w:szCs w:val="22"/>
              </w:rPr>
              <w:t>operating</w:t>
            </w:r>
            <w:r w:rsidRPr="00C85B82">
              <w:rPr>
                <w:rFonts w:ascii="Palatino Linotype" w:hAnsi="Palatino Linotype" w:cs="Arial"/>
                <w:sz w:val="22"/>
                <w:szCs w:val="22"/>
              </w:rPr>
              <w:t xml:space="preserve"> as NRCP respite service providers, can use respite service </w:t>
            </w:r>
            <w:r w:rsidR="00CE354F">
              <w:rPr>
                <w:rFonts w:ascii="Palatino Linotype" w:hAnsi="Palatino Linotype" w:cs="Arial"/>
                <w:sz w:val="22"/>
                <w:szCs w:val="22"/>
              </w:rPr>
              <w:t>F</w:t>
            </w:r>
            <w:r w:rsidRPr="00C85B82">
              <w:rPr>
                <w:rFonts w:ascii="Palatino Linotype" w:hAnsi="Palatino Linotype" w:cs="Arial"/>
                <w:sz w:val="22"/>
                <w:szCs w:val="22"/>
              </w:rPr>
              <w:t xml:space="preserve">unding to </w:t>
            </w:r>
            <w:r>
              <w:rPr>
                <w:rFonts w:ascii="Palatino Linotype" w:hAnsi="Palatino Linotype" w:cs="Arial"/>
                <w:sz w:val="22"/>
                <w:szCs w:val="22"/>
              </w:rPr>
              <w:t xml:space="preserve">enter into </w:t>
            </w:r>
            <w:r w:rsidRPr="00C85B82">
              <w:rPr>
                <w:rFonts w:ascii="Palatino Linotype" w:hAnsi="Palatino Linotype" w:cs="Arial"/>
                <w:sz w:val="22"/>
                <w:szCs w:val="22"/>
              </w:rPr>
              <w:t>subcontract</w:t>
            </w:r>
            <w:r>
              <w:rPr>
                <w:rFonts w:ascii="Palatino Linotype" w:hAnsi="Palatino Linotype" w:cs="Arial"/>
                <w:sz w:val="22"/>
                <w:szCs w:val="22"/>
              </w:rPr>
              <w:t xml:space="preserve">ing arrangements.  NRCP </w:t>
            </w:r>
            <w:r w:rsidR="00A01A7C">
              <w:rPr>
                <w:rFonts w:ascii="Palatino Linotype" w:hAnsi="Palatino Linotype" w:cs="Arial"/>
                <w:sz w:val="22"/>
                <w:szCs w:val="22"/>
              </w:rPr>
              <w:t xml:space="preserve">respite </w:t>
            </w:r>
            <w:r>
              <w:rPr>
                <w:rFonts w:ascii="Palatino Linotype" w:hAnsi="Palatino Linotype" w:cs="Arial"/>
                <w:sz w:val="22"/>
                <w:szCs w:val="22"/>
              </w:rPr>
              <w:t xml:space="preserve">service providers cannot use respite service </w:t>
            </w:r>
            <w:r w:rsidR="00CE354F">
              <w:rPr>
                <w:rFonts w:ascii="Palatino Linotype" w:hAnsi="Palatino Linotype" w:cs="Arial"/>
                <w:sz w:val="22"/>
                <w:szCs w:val="22"/>
              </w:rPr>
              <w:t>F</w:t>
            </w:r>
            <w:r>
              <w:rPr>
                <w:rFonts w:ascii="Palatino Linotype" w:hAnsi="Palatino Linotype" w:cs="Arial"/>
                <w:sz w:val="22"/>
                <w:szCs w:val="22"/>
              </w:rPr>
              <w:t>unding to broker services.</w:t>
            </w:r>
          </w:p>
        </w:tc>
      </w:tr>
      <w:tr w:rsidR="002D02F7" w:rsidRPr="005C34C3" w:rsidTr="00BA0EBB">
        <w:trPr>
          <w:trHeight w:val="3163"/>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 xml:space="preserve">Care </w:t>
            </w:r>
            <w:r w:rsidR="00740615">
              <w:rPr>
                <w:rFonts w:ascii="Palatino Linotype" w:hAnsi="Palatino Linotype" w:cs="Arial"/>
                <w:sz w:val="22"/>
                <w:szCs w:val="22"/>
              </w:rPr>
              <w:t>P</w:t>
            </w:r>
            <w:r w:rsidRPr="00C85B82">
              <w:rPr>
                <w:rFonts w:ascii="Palatino Linotype" w:hAnsi="Palatino Linotype" w:cs="Arial"/>
                <w:sz w:val="22"/>
                <w:szCs w:val="22"/>
              </w:rPr>
              <w:t>lan</w:t>
            </w:r>
          </w:p>
        </w:tc>
        <w:tc>
          <w:tcPr>
            <w:tcW w:w="7260" w:type="dxa"/>
          </w:tcPr>
          <w:p w:rsidR="002D02F7" w:rsidRPr="00C85B82" w:rsidRDefault="002D02F7" w:rsidP="00A01A7C">
            <w:pPr>
              <w:pStyle w:val="UrbisTableBody"/>
              <w:ind w:left="108"/>
              <w:rPr>
                <w:rFonts w:ascii="Palatino Linotype" w:hAnsi="Palatino Linotype" w:cs="Arial"/>
                <w:sz w:val="22"/>
                <w:szCs w:val="22"/>
              </w:rPr>
            </w:pPr>
            <w:r w:rsidRPr="00C85B82">
              <w:rPr>
                <w:rFonts w:ascii="Palatino Linotype" w:hAnsi="Palatino Linotype" w:cs="Arial"/>
                <w:sz w:val="22"/>
                <w:szCs w:val="22"/>
              </w:rPr>
              <w:t xml:space="preserve">A </w:t>
            </w:r>
            <w:r w:rsidR="00740615">
              <w:rPr>
                <w:rFonts w:ascii="Palatino Linotype" w:hAnsi="Palatino Linotype" w:cs="Arial"/>
                <w:sz w:val="22"/>
                <w:szCs w:val="22"/>
              </w:rPr>
              <w:t>C</w:t>
            </w:r>
            <w:r w:rsidRPr="00C85B82">
              <w:rPr>
                <w:rFonts w:ascii="Palatino Linotype" w:hAnsi="Palatino Linotype" w:cs="Arial"/>
                <w:sz w:val="22"/>
                <w:szCs w:val="22"/>
              </w:rPr>
              <w:t xml:space="preserve">are </w:t>
            </w:r>
            <w:r w:rsidR="00740615">
              <w:rPr>
                <w:rFonts w:ascii="Palatino Linotype" w:hAnsi="Palatino Linotype" w:cs="Arial"/>
                <w:sz w:val="22"/>
                <w:szCs w:val="22"/>
              </w:rPr>
              <w:t>P</w:t>
            </w:r>
            <w:r w:rsidRPr="00C85B82">
              <w:rPr>
                <w:rFonts w:ascii="Palatino Linotype" w:hAnsi="Palatino Linotype" w:cs="Arial"/>
                <w:sz w:val="22"/>
                <w:szCs w:val="22"/>
              </w:rPr>
              <w:t xml:space="preserve">lan is a plan of care which is developed by service providers in conjunction with the </w:t>
            </w:r>
            <w:r w:rsidR="002A2B38">
              <w:rPr>
                <w:rFonts w:ascii="Palatino Linotype" w:hAnsi="Palatino Linotype" w:cs="Arial"/>
                <w:sz w:val="22"/>
                <w:szCs w:val="22"/>
              </w:rPr>
              <w:t>c</w:t>
            </w:r>
            <w:r w:rsidR="003102C6">
              <w:rPr>
                <w:rFonts w:ascii="Palatino Linotype" w:hAnsi="Palatino Linotype" w:cs="Arial"/>
                <w:sz w:val="22"/>
                <w:szCs w:val="22"/>
              </w:rPr>
              <w:t>arer</w:t>
            </w:r>
            <w:r w:rsidRPr="00C85B82">
              <w:rPr>
                <w:rFonts w:ascii="Palatino Linotype" w:hAnsi="Palatino Linotype" w:cs="Arial"/>
                <w:sz w:val="22"/>
                <w:szCs w:val="22"/>
              </w:rPr>
              <w:t xml:space="preserve"> and </w:t>
            </w:r>
            <w:r w:rsidR="00A01A7C">
              <w:rPr>
                <w:rFonts w:ascii="Palatino Linotype" w:hAnsi="Palatino Linotype" w:cs="Arial"/>
                <w:sz w:val="22"/>
                <w:szCs w:val="22"/>
              </w:rPr>
              <w:t>care recipient</w:t>
            </w:r>
            <w:r w:rsidRPr="00C85B82">
              <w:rPr>
                <w:rFonts w:ascii="Palatino Linotype" w:hAnsi="Palatino Linotype" w:cs="Arial"/>
                <w:sz w:val="22"/>
                <w:szCs w:val="22"/>
              </w:rPr>
              <w:t>.  The plan will outline the care needs and will provide instructions as to how the care needs will be</w:t>
            </w:r>
            <w:r>
              <w:rPr>
                <w:rFonts w:ascii="Palatino Linotype" w:hAnsi="Palatino Linotype" w:cs="Arial"/>
                <w:sz w:val="22"/>
                <w:szCs w:val="22"/>
              </w:rPr>
              <w:t xml:space="preserve"> for both the </w:t>
            </w:r>
            <w:r w:rsidR="002A2B38">
              <w:rPr>
                <w:rFonts w:ascii="Palatino Linotype" w:hAnsi="Palatino Linotype" w:cs="Arial"/>
                <w:sz w:val="22"/>
                <w:szCs w:val="22"/>
              </w:rPr>
              <w:t>c</w:t>
            </w:r>
            <w:r w:rsidR="003102C6">
              <w:rPr>
                <w:rFonts w:ascii="Palatino Linotype" w:hAnsi="Palatino Linotype" w:cs="Arial"/>
                <w:sz w:val="22"/>
                <w:szCs w:val="22"/>
              </w:rPr>
              <w:t>arer</w:t>
            </w:r>
            <w:r>
              <w:rPr>
                <w:rFonts w:ascii="Palatino Linotype" w:hAnsi="Palatino Linotype" w:cs="Arial"/>
                <w:sz w:val="22"/>
                <w:szCs w:val="22"/>
              </w:rPr>
              <w:t xml:space="preserve"> and </w:t>
            </w:r>
            <w:r w:rsidR="00A01A7C">
              <w:rPr>
                <w:rFonts w:ascii="Palatino Linotype" w:hAnsi="Palatino Linotype" w:cs="Arial"/>
                <w:sz w:val="22"/>
                <w:szCs w:val="22"/>
              </w:rPr>
              <w:t>care recipient</w:t>
            </w:r>
            <w:r>
              <w:rPr>
                <w:rFonts w:ascii="Palatino Linotype" w:hAnsi="Palatino Linotype" w:cs="Arial"/>
                <w:sz w:val="22"/>
                <w:szCs w:val="22"/>
              </w:rPr>
              <w:t>.</w:t>
            </w:r>
          </w:p>
          <w:p w:rsidR="002D02F7" w:rsidRPr="00C85B82" w:rsidRDefault="00A64A44" w:rsidP="00A01A7C">
            <w:pPr>
              <w:pStyle w:val="UrbisTableBody"/>
              <w:ind w:left="108"/>
              <w:rPr>
                <w:rFonts w:ascii="Palatino Linotype" w:hAnsi="Palatino Linotype" w:cs="Arial"/>
                <w:sz w:val="22"/>
                <w:szCs w:val="22"/>
              </w:rPr>
            </w:pPr>
            <w:r>
              <w:rPr>
                <w:rFonts w:ascii="Palatino Linotype" w:hAnsi="Palatino Linotype" w:cs="Arial"/>
                <w:sz w:val="22"/>
                <w:szCs w:val="22"/>
              </w:rPr>
              <w:t>A Care P</w:t>
            </w:r>
            <w:r w:rsidR="002D02F7" w:rsidRPr="00C85B82">
              <w:rPr>
                <w:rFonts w:ascii="Palatino Linotype" w:hAnsi="Palatino Linotype" w:cs="Arial"/>
                <w:sz w:val="22"/>
                <w:szCs w:val="22"/>
              </w:rPr>
              <w:t>lan includes, but is not limited to, the following:</w:t>
            </w:r>
          </w:p>
          <w:p w:rsidR="002D02F7" w:rsidRDefault="002D02F7" w:rsidP="00644749">
            <w:pPr>
              <w:pStyle w:val="ListBullet"/>
              <w:numPr>
                <w:ilvl w:val="0"/>
                <w:numId w:val="22"/>
              </w:numPr>
              <w:tabs>
                <w:tab w:val="num" w:pos="305"/>
              </w:tabs>
              <w:spacing w:before="0" w:after="0"/>
              <w:ind w:left="105" w:firstLine="0"/>
              <w:rPr>
                <w:rFonts w:ascii="Palatino Linotype" w:hAnsi="Palatino Linotype"/>
                <w:sz w:val="22"/>
                <w:szCs w:val="22"/>
              </w:rPr>
            </w:pPr>
            <w:r w:rsidRPr="00C85B82">
              <w:rPr>
                <w:rFonts w:ascii="Palatino Linotype" w:hAnsi="Palatino Linotype" w:cs="Arial"/>
                <w:sz w:val="22"/>
                <w:szCs w:val="22"/>
              </w:rPr>
              <w:t xml:space="preserve">the </w:t>
            </w:r>
            <w:r w:rsidR="002A2B38">
              <w:rPr>
                <w:rFonts w:ascii="Palatino Linotype" w:hAnsi="Palatino Linotype" w:cs="Arial"/>
                <w:sz w:val="22"/>
                <w:szCs w:val="22"/>
              </w:rPr>
              <w:t>c</w:t>
            </w:r>
            <w:r w:rsidR="003102C6">
              <w:rPr>
                <w:rFonts w:ascii="Palatino Linotype" w:hAnsi="Palatino Linotype" w:cs="Arial"/>
                <w:sz w:val="22"/>
                <w:szCs w:val="22"/>
              </w:rPr>
              <w:t>arer</w:t>
            </w:r>
            <w:r w:rsidRPr="00C85B82">
              <w:rPr>
                <w:rFonts w:ascii="Palatino Linotype" w:hAnsi="Palatino Linotype" w:cs="Arial"/>
                <w:sz w:val="22"/>
                <w:szCs w:val="22"/>
              </w:rPr>
              <w:t xml:space="preserve">’s </w:t>
            </w:r>
            <w:r w:rsidRPr="00C85B82">
              <w:rPr>
                <w:rFonts w:ascii="Palatino Linotype" w:hAnsi="Palatino Linotype"/>
                <w:sz w:val="22"/>
                <w:szCs w:val="22"/>
              </w:rPr>
              <w:t>aspirations about their situation;</w:t>
            </w:r>
          </w:p>
          <w:p w:rsidR="002D02F7" w:rsidRDefault="002D02F7" w:rsidP="00644749">
            <w:pPr>
              <w:pStyle w:val="ListBullet"/>
              <w:numPr>
                <w:ilvl w:val="0"/>
                <w:numId w:val="22"/>
              </w:numPr>
              <w:tabs>
                <w:tab w:val="num" w:pos="305"/>
              </w:tabs>
              <w:spacing w:before="0" w:after="0"/>
              <w:ind w:left="105" w:firstLine="0"/>
              <w:rPr>
                <w:rFonts w:ascii="Palatino Linotype" w:hAnsi="Palatino Linotype"/>
                <w:sz w:val="22"/>
                <w:szCs w:val="22"/>
              </w:rPr>
            </w:pPr>
            <w:r w:rsidRPr="00C85B82">
              <w:rPr>
                <w:rFonts w:ascii="Palatino Linotype" w:hAnsi="Palatino Linotype"/>
                <w:sz w:val="22"/>
                <w:szCs w:val="22"/>
              </w:rPr>
              <w:t xml:space="preserve">the support needs and options for the </w:t>
            </w:r>
            <w:r w:rsidR="00A01A7C">
              <w:rPr>
                <w:rFonts w:ascii="Palatino Linotype" w:hAnsi="Palatino Linotype"/>
                <w:sz w:val="22"/>
                <w:szCs w:val="22"/>
              </w:rPr>
              <w:t>care recipient</w:t>
            </w:r>
            <w:r w:rsidRPr="00C85B82">
              <w:rPr>
                <w:rFonts w:ascii="Palatino Linotype" w:hAnsi="Palatino Linotype"/>
                <w:sz w:val="22"/>
                <w:szCs w:val="22"/>
              </w:rPr>
              <w:t>;</w:t>
            </w:r>
          </w:p>
          <w:p w:rsidR="002D02F7" w:rsidRDefault="002D02F7" w:rsidP="00644749">
            <w:pPr>
              <w:pStyle w:val="ListBullet"/>
              <w:numPr>
                <w:ilvl w:val="0"/>
                <w:numId w:val="22"/>
              </w:numPr>
              <w:tabs>
                <w:tab w:val="num" w:pos="305"/>
              </w:tabs>
              <w:spacing w:before="0" w:after="0"/>
              <w:ind w:left="105" w:firstLine="0"/>
              <w:rPr>
                <w:rFonts w:ascii="Palatino Linotype" w:hAnsi="Palatino Linotype"/>
                <w:sz w:val="22"/>
                <w:szCs w:val="22"/>
              </w:rPr>
            </w:pPr>
            <w:r w:rsidRPr="00C85B82">
              <w:rPr>
                <w:rFonts w:ascii="Palatino Linotype" w:hAnsi="Palatino Linotype"/>
                <w:sz w:val="22"/>
                <w:szCs w:val="22"/>
              </w:rPr>
              <w:t xml:space="preserve">support services appropriate to the </w:t>
            </w:r>
            <w:r w:rsidR="002A2B38">
              <w:rPr>
                <w:rFonts w:ascii="Palatino Linotype" w:hAnsi="Palatino Linotype"/>
                <w:sz w:val="22"/>
                <w:szCs w:val="22"/>
              </w:rPr>
              <w:t>c</w:t>
            </w:r>
            <w:r w:rsidR="003102C6">
              <w:rPr>
                <w:rFonts w:ascii="Palatino Linotype" w:hAnsi="Palatino Linotype"/>
                <w:sz w:val="22"/>
                <w:szCs w:val="22"/>
              </w:rPr>
              <w:t>arer</w:t>
            </w:r>
            <w:r w:rsidRPr="00C85B82">
              <w:rPr>
                <w:rFonts w:ascii="Palatino Linotype" w:hAnsi="Palatino Linotype"/>
                <w:sz w:val="22"/>
                <w:szCs w:val="22"/>
              </w:rPr>
              <w:t>’s needs;</w:t>
            </w:r>
          </w:p>
          <w:p w:rsidR="002D02F7" w:rsidRDefault="002D02F7" w:rsidP="00644749">
            <w:pPr>
              <w:pStyle w:val="ListBullet"/>
              <w:numPr>
                <w:ilvl w:val="0"/>
                <w:numId w:val="22"/>
              </w:numPr>
              <w:tabs>
                <w:tab w:val="num" w:pos="305"/>
              </w:tabs>
              <w:spacing w:before="0" w:after="0"/>
              <w:ind w:left="105" w:firstLine="0"/>
              <w:rPr>
                <w:rFonts w:ascii="Palatino Linotype" w:hAnsi="Palatino Linotype"/>
                <w:sz w:val="22"/>
                <w:szCs w:val="22"/>
              </w:rPr>
            </w:pPr>
            <w:r w:rsidRPr="00C85B82">
              <w:rPr>
                <w:rFonts w:ascii="Palatino Linotype" w:hAnsi="Palatino Linotype"/>
                <w:sz w:val="22"/>
                <w:szCs w:val="22"/>
              </w:rPr>
              <w:t>a proposed respite program;</w:t>
            </w:r>
          </w:p>
          <w:p w:rsidR="002D02F7" w:rsidRDefault="002D02F7" w:rsidP="00644749">
            <w:pPr>
              <w:pStyle w:val="ListBullet"/>
              <w:numPr>
                <w:ilvl w:val="0"/>
                <w:numId w:val="22"/>
              </w:numPr>
              <w:tabs>
                <w:tab w:val="num" w:pos="305"/>
              </w:tabs>
              <w:spacing w:before="0" w:after="0"/>
              <w:ind w:left="105" w:firstLine="0"/>
              <w:rPr>
                <w:rFonts w:ascii="Palatino Linotype" w:hAnsi="Palatino Linotype"/>
                <w:sz w:val="22"/>
                <w:szCs w:val="22"/>
              </w:rPr>
            </w:pPr>
            <w:r w:rsidRPr="00C85B82">
              <w:rPr>
                <w:rFonts w:ascii="Palatino Linotype" w:hAnsi="Palatino Linotype"/>
                <w:sz w:val="22"/>
                <w:szCs w:val="22"/>
              </w:rPr>
              <w:t xml:space="preserve">family and community support resources available to the </w:t>
            </w:r>
            <w:r w:rsidR="002A2B38">
              <w:rPr>
                <w:rFonts w:ascii="Palatino Linotype" w:hAnsi="Palatino Linotype"/>
                <w:sz w:val="22"/>
                <w:szCs w:val="22"/>
              </w:rPr>
              <w:t>c</w:t>
            </w:r>
            <w:r w:rsidR="003102C6">
              <w:rPr>
                <w:rFonts w:ascii="Palatino Linotype" w:hAnsi="Palatino Linotype"/>
                <w:sz w:val="22"/>
                <w:szCs w:val="22"/>
              </w:rPr>
              <w:t>arer</w:t>
            </w:r>
            <w:r w:rsidRPr="00C85B82">
              <w:rPr>
                <w:rFonts w:ascii="Palatino Linotype" w:hAnsi="Palatino Linotype"/>
                <w:sz w:val="22"/>
                <w:szCs w:val="22"/>
              </w:rPr>
              <w:t>;</w:t>
            </w:r>
          </w:p>
          <w:p w:rsidR="002D02F7" w:rsidRDefault="002D02F7" w:rsidP="00644749">
            <w:pPr>
              <w:pStyle w:val="ListBullet"/>
              <w:numPr>
                <w:ilvl w:val="0"/>
                <w:numId w:val="22"/>
              </w:numPr>
              <w:tabs>
                <w:tab w:val="num" w:pos="305"/>
              </w:tabs>
              <w:spacing w:before="0" w:after="0"/>
              <w:ind w:left="105" w:firstLine="0"/>
              <w:rPr>
                <w:rFonts w:ascii="Palatino Linotype" w:hAnsi="Palatino Linotype"/>
                <w:sz w:val="22"/>
                <w:szCs w:val="22"/>
              </w:rPr>
            </w:pPr>
            <w:r w:rsidRPr="00C85B82">
              <w:rPr>
                <w:rFonts w:ascii="Palatino Linotype" w:hAnsi="Palatino Linotype"/>
                <w:sz w:val="22"/>
                <w:szCs w:val="22"/>
              </w:rPr>
              <w:t>arrangements for emergencies including where support and/or care could be provided for the person being cared for, and other family or friends who may be involved;</w:t>
            </w:r>
          </w:p>
          <w:p w:rsidR="002D02F7" w:rsidRDefault="002D02F7" w:rsidP="00644749">
            <w:pPr>
              <w:pStyle w:val="ListBullet"/>
              <w:numPr>
                <w:ilvl w:val="0"/>
                <w:numId w:val="22"/>
              </w:numPr>
              <w:tabs>
                <w:tab w:val="num" w:pos="305"/>
              </w:tabs>
              <w:spacing w:before="0" w:after="0"/>
              <w:ind w:left="105" w:firstLine="0"/>
            </w:pPr>
            <w:r w:rsidRPr="00C85B82">
              <w:rPr>
                <w:rFonts w:ascii="Palatino Linotype" w:hAnsi="Palatino Linotype"/>
                <w:sz w:val="22"/>
                <w:szCs w:val="22"/>
              </w:rPr>
              <w:t>the ongoing needs for care and support; and</w:t>
            </w:r>
          </w:p>
          <w:p w:rsidR="002D02F7" w:rsidRDefault="002D02F7" w:rsidP="00644749">
            <w:pPr>
              <w:pStyle w:val="ListBullet"/>
              <w:numPr>
                <w:ilvl w:val="0"/>
                <w:numId w:val="22"/>
              </w:numPr>
              <w:tabs>
                <w:tab w:val="num" w:pos="305"/>
              </w:tabs>
              <w:spacing w:before="0" w:after="0"/>
              <w:ind w:left="105" w:firstLine="0"/>
            </w:pPr>
            <w:r w:rsidRPr="00C85B82">
              <w:rPr>
                <w:rFonts w:ascii="Palatino Linotype" w:hAnsi="Palatino Linotype"/>
                <w:sz w:val="22"/>
                <w:szCs w:val="22"/>
              </w:rPr>
              <w:t xml:space="preserve">consideration of the criteria in </w:t>
            </w:r>
            <w:r w:rsidRPr="00DB0BA9">
              <w:rPr>
                <w:rFonts w:ascii="Palatino Linotype" w:hAnsi="Palatino Linotype"/>
                <w:sz w:val="22"/>
                <w:szCs w:val="22"/>
              </w:rPr>
              <w:t xml:space="preserve">“The Statement for </w:t>
            </w:r>
            <w:smartTag w:uri="urn:schemas-microsoft-com:office:smarttags" w:element="place">
              <w:smartTag w:uri="urn:schemas-microsoft-com:office:smarttags" w:element="country-region">
                <w:r w:rsidRPr="00DB0BA9">
                  <w:rPr>
                    <w:rFonts w:ascii="Palatino Linotype" w:hAnsi="Palatino Linotype"/>
                    <w:sz w:val="22"/>
                    <w:szCs w:val="22"/>
                  </w:rPr>
                  <w:t>Australia</w:t>
                </w:r>
              </w:smartTag>
            </w:smartTag>
            <w:r w:rsidRPr="00DB0BA9">
              <w:rPr>
                <w:rFonts w:ascii="Palatino Linotype" w:hAnsi="Palatino Linotype"/>
                <w:sz w:val="22"/>
                <w:szCs w:val="22"/>
              </w:rPr>
              <w:t xml:space="preserve">’s Carers” </w:t>
            </w:r>
            <w:r w:rsidRPr="00C85B82">
              <w:rPr>
                <w:rFonts w:ascii="Palatino Linotype" w:hAnsi="Palatino Linotype"/>
                <w:i/>
                <w:sz w:val="22"/>
                <w:szCs w:val="22"/>
              </w:rPr>
              <w:t>(Carer Recognition Act 2010)</w:t>
            </w:r>
            <w:r w:rsidRPr="00C85B82">
              <w:rPr>
                <w:rFonts w:ascii="Palatino Linotype" w:hAnsi="Palatino Linotype"/>
                <w:sz w:val="22"/>
                <w:szCs w:val="22"/>
              </w:rPr>
              <w:t xml:space="preserve"> and meeting these criteria</w:t>
            </w:r>
            <w:r w:rsidRPr="00C85B82">
              <w:rPr>
                <w:rFonts w:ascii="Palatino Linotype" w:hAnsi="Palatino Linotype"/>
                <w:i/>
                <w:sz w:val="22"/>
                <w:szCs w:val="22"/>
              </w:rPr>
              <w:t>.</w:t>
            </w:r>
          </w:p>
        </w:tc>
      </w:tr>
      <w:tr w:rsidR="002D02F7" w:rsidRPr="005C34C3" w:rsidTr="00BA0EBB">
        <w:trPr>
          <w:jc w:val="center"/>
        </w:trPr>
        <w:tc>
          <w:tcPr>
            <w:tcW w:w="1941" w:type="dxa"/>
          </w:tcPr>
          <w:p w:rsidR="002D02F7" w:rsidRPr="00C85B82" w:rsidRDefault="00EC7D53" w:rsidP="00644749">
            <w:pPr>
              <w:pStyle w:val="UrbisTableBody"/>
              <w:ind w:left="100"/>
              <w:rPr>
                <w:rFonts w:ascii="Palatino Linotype" w:hAnsi="Palatino Linotype" w:cs="Arial"/>
                <w:sz w:val="22"/>
                <w:szCs w:val="22"/>
              </w:rPr>
            </w:pPr>
            <w:r>
              <w:rPr>
                <w:rFonts w:ascii="Palatino Linotype" w:hAnsi="Palatino Linotype" w:cs="Arial"/>
                <w:sz w:val="22"/>
                <w:szCs w:val="22"/>
              </w:rPr>
              <w:t>c</w:t>
            </w:r>
            <w:r w:rsidR="002D02F7" w:rsidRPr="00C85B82">
              <w:rPr>
                <w:rFonts w:ascii="Palatino Linotype" w:hAnsi="Palatino Linotype" w:cs="Arial"/>
                <w:sz w:val="22"/>
                <w:szCs w:val="22"/>
              </w:rPr>
              <w:t>arer</w:t>
            </w:r>
          </w:p>
        </w:tc>
        <w:tc>
          <w:tcPr>
            <w:tcW w:w="7260" w:type="dxa"/>
          </w:tcPr>
          <w:p w:rsidR="002D02F7" w:rsidRPr="00C85B82" w:rsidRDefault="002D02F7" w:rsidP="00644749">
            <w:pPr>
              <w:spacing w:before="0" w:after="0"/>
              <w:ind w:left="105"/>
              <w:rPr>
                <w:rFonts w:ascii="Palatino Linotype" w:hAnsi="Palatino Linotype" w:cs="Arial"/>
                <w:sz w:val="22"/>
                <w:szCs w:val="22"/>
              </w:rPr>
            </w:pPr>
            <w:r w:rsidRPr="00C85B82">
              <w:rPr>
                <w:rFonts w:ascii="Palatino Linotype" w:hAnsi="Palatino Linotype" w:cs="Arial"/>
                <w:sz w:val="22"/>
                <w:szCs w:val="22"/>
              </w:rPr>
              <w:t xml:space="preserve">The </w:t>
            </w:r>
            <w:r w:rsidRPr="00C85B82">
              <w:rPr>
                <w:rFonts w:ascii="Palatino Linotype" w:hAnsi="Palatino Linotype" w:cs="Arial"/>
                <w:i/>
                <w:sz w:val="22"/>
                <w:szCs w:val="22"/>
              </w:rPr>
              <w:t>Carer Recognition Act 2010</w:t>
            </w:r>
            <w:r w:rsidRPr="00C85B82">
              <w:rPr>
                <w:rFonts w:ascii="Palatino Linotype" w:hAnsi="Palatino Linotype" w:cs="Arial"/>
                <w:sz w:val="22"/>
                <w:szCs w:val="22"/>
              </w:rPr>
              <w:t xml:space="preserve"> (the Act) defines ‘</w:t>
            </w:r>
            <w:r w:rsidR="00580C00">
              <w:rPr>
                <w:rFonts w:ascii="Palatino Linotype" w:hAnsi="Palatino Linotype" w:cs="Arial"/>
                <w:sz w:val="22"/>
                <w:szCs w:val="22"/>
              </w:rPr>
              <w:t>c</w:t>
            </w:r>
            <w:r w:rsidR="003102C6">
              <w:rPr>
                <w:rFonts w:ascii="Palatino Linotype" w:hAnsi="Palatino Linotype" w:cs="Arial"/>
                <w:sz w:val="22"/>
                <w:szCs w:val="22"/>
              </w:rPr>
              <w:t>arer</w:t>
            </w:r>
            <w:r w:rsidRPr="00C85B82">
              <w:rPr>
                <w:rFonts w:ascii="Palatino Linotype" w:hAnsi="Palatino Linotype" w:cs="Arial"/>
                <w:sz w:val="22"/>
                <w:szCs w:val="22"/>
              </w:rPr>
              <w:t xml:space="preserve">s’ as people who provide personal care, support and assistance to people with a </w:t>
            </w:r>
            <w:r w:rsidR="00A01A7C">
              <w:rPr>
                <w:rFonts w:ascii="Palatino Linotype" w:hAnsi="Palatino Linotype" w:cs="Arial"/>
                <w:sz w:val="22"/>
                <w:szCs w:val="22"/>
              </w:rPr>
              <w:t>d</w:t>
            </w:r>
            <w:r w:rsidR="00A75AF0">
              <w:rPr>
                <w:rFonts w:ascii="Palatino Linotype" w:hAnsi="Palatino Linotype" w:cs="Arial"/>
                <w:sz w:val="22"/>
                <w:szCs w:val="22"/>
              </w:rPr>
              <w:t>isability</w:t>
            </w:r>
            <w:r w:rsidRPr="00C85B82">
              <w:rPr>
                <w:rFonts w:ascii="Palatino Linotype" w:hAnsi="Palatino Linotype" w:cs="Arial"/>
                <w:sz w:val="22"/>
                <w:szCs w:val="22"/>
              </w:rPr>
              <w:t xml:space="preserve">, medical condition (including terminal or chronic illness), mental illness, or frailty due to age.  For the purposes of the NRCP, informal assistance has to be ongoing (with the exception of Palliative </w:t>
            </w:r>
            <w:r w:rsidR="00A01A7C">
              <w:rPr>
                <w:rFonts w:ascii="Palatino Linotype" w:hAnsi="Palatino Linotype" w:cs="Arial"/>
                <w:sz w:val="22"/>
                <w:szCs w:val="22"/>
              </w:rPr>
              <w:t>C</w:t>
            </w:r>
            <w:r w:rsidR="00A01A7C" w:rsidRPr="00C85B82">
              <w:rPr>
                <w:rFonts w:ascii="Palatino Linotype" w:hAnsi="Palatino Linotype" w:cs="Arial"/>
                <w:sz w:val="22"/>
                <w:szCs w:val="22"/>
              </w:rPr>
              <w:t>are</w:t>
            </w:r>
            <w:r w:rsidRPr="00C85B82">
              <w:rPr>
                <w:rFonts w:ascii="Palatino Linotype" w:hAnsi="Palatino Linotype" w:cs="Arial"/>
                <w:sz w:val="22"/>
                <w:szCs w:val="22"/>
              </w:rPr>
              <w:t>), or likely to be ongoing, for at least six months and be provided for everyday types of activities.  For the purpose of the NRCP, a pension or benefit is not considered to be payment for the caring role.  A paid worker, who provides care services, or a volunteer arranged by a service provider, is not considered to be a ‘</w:t>
            </w:r>
            <w:r w:rsidR="002A2B38">
              <w:rPr>
                <w:rFonts w:ascii="Palatino Linotype" w:hAnsi="Palatino Linotype" w:cs="Arial"/>
                <w:sz w:val="22"/>
                <w:szCs w:val="22"/>
              </w:rPr>
              <w:t>c</w:t>
            </w:r>
            <w:r w:rsidR="003102C6">
              <w:rPr>
                <w:rFonts w:ascii="Palatino Linotype" w:hAnsi="Palatino Linotype" w:cs="Arial"/>
                <w:sz w:val="22"/>
                <w:szCs w:val="22"/>
              </w:rPr>
              <w:t>arer</w:t>
            </w:r>
            <w:r w:rsidRPr="00C85B82">
              <w:rPr>
                <w:rFonts w:ascii="Palatino Linotype" w:hAnsi="Palatino Linotype" w:cs="Arial"/>
                <w:sz w:val="22"/>
                <w:szCs w:val="22"/>
              </w:rPr>
              <w:t>’ for the purpose of the NRCP.</w:t>
            </w:r>
          </w:p>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(See also definition for “Primary </w:t>
            </w:r>
            <w:r w:rsidR="003102C6">
              <w:rPr>
                <w:rFonts w:ascii="Palatino Linotype" w:hAnsi="Palatino Linotype" w:cs="Arial"/>
                <w:sz w:val="22"/>
                <w:szCs w:val="22"/>
              </w:rPr>
              <w:t>Carer</w:t>
            </w:r>
            <w:r w:rsidRPr="00C85B82">
              <w:rPr>
                <w:rFonts w:ascii="Palatino Linotype" w:hAnsi="Palatino Linotype" w:cs="Arial"/>
                <w:sz w:val="22"/>
                <w:szCs w:val="22"/>
              </w:rPr>
              <w:t>”)</w:t>
            </w:r>
          </w:p>
        </w:tc>
      </w:tr>
      <w:tr w:rsidR="002D02F7" w:rsidRPr="005C34C3" w:rsidTr="00BA0EBB">
        <w:trPr>
          <w:cantSplit/>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Care Leaver</w:t>
            </w:r>
          </w:p>
        </w:tc>
        <w:tc>
          <w:tcPr>
            <w:tcW w:w="7260" w:type="dxa"/>
          </w:tcPr>
          <w:p w:rsidR="002D02F7" w:rsidRDefault="002D02F7" w:rsidP="00644749">
            <w:pPr>
              <w:spacing w:before="0" w:after="0"/>
              <w:ind w:left="105"/>
            </w:pPr>
            <w:r>
              <w:rPr>
                <w:rFonts w:ascii="Palatino Linotype" w:hAnsi="Palatino Linotype" w:cs="Arial"/>
                <w:sz w:val="22"/>
                <w:szCs w:val="22"/>
              </w:rPr>
              <w:t>A</w:t>
            </w:r>
            <w:r w:rsidRPr="007E7F85">
              <w:rPr>
                <w:rFonts w:ascii="Palatino Linotype" w:hAnsi="Palatino Linotype" w:cs="Arial"/>
                <w:sz w:val="22"/>
                <w:szCs w:val="22"/>
              </w:rPr>
              <w:t xml:space="preserve"> person who was in institutional care or other form of out-of-home care, including foster care, as a child or youth (or both) at some time during the 20th century.  Care-leavers include Forgotten Australians, former child migrants and people from the Stolen Generations.</w:t>
            </w:r>
          </w:p>
        </w:tc>
      </w:tr>
      <w:tr w:rsidR="002D02F7" w:rsidRPr="005C34C3" w:rsidTr="00BA0EBB">
        <w:trPr>
          <w:cantSplit/>
          <w:jc w:val="center"/>
        </w:trPr>
        <w:tc>
          <w:tcPr>
            <w:tcW w:w="1941" w:type="dxa"/>
          </w:tcPr>
          <w:p w:rsidR="002D02F7" w:rsidRPr="00C85B82" w:rsidDel="00C81D53" w:rsidRDefault="00A01A7C" w:rsidP="00644749">
            <w:pPr>
              <w:pStyle w:val="UrbisTableBody"/>
              <w:ind w:left="100"/>
              <w:rPr>
                <w:rFonts w:ascii="Palatino Linotype" w:hAnsi="Palatino Linotype" w:cs="Arial"/>
                <w:sz w:val="22"/>
                <w:szCs w:val="22"/>
              </w:rPr>
            </w:pPr>
            <w:r>
              <w:rPr>
                <w:rFonts w:ascii="Palatino Linotype" w:hAnsi="Palatino Linotype" w:cs="Arial"/>
                <w:sz w:val="22"/>
                <w:szCs w:val="22"/>
              </w:rPr>
              <w:lastRenderedPageBreak/>
              <w:t>c</w:t>
            </w:r>
            <w:r w:rsidR="002D02F7" w:rsidRPr="00C85B82">
              <w:rPr>
                <w:rFonts w:ascii="Palatino Linotype" w:hAnsi="Palatino Linotype" w:cs="Arial"/>
                <w:sz w:val="22"/>
                <w:szCs w:val="22"/>
              </w:rPr>
              <w:t xml:space="preserve">are </w:t>
            </w:r>
            <w:r>
              <w:rPr>
                <w:rFonts w:ascii="Palatino Linotype" w:hAnsi="Palatino Linotype" w:cs="Arial"/>
                <w:sz w:val="22"/>
                <w:szCs w:val="22"/>
              </w:rPr>
              <w:t>r</w:t>
            </w:r>
            <w:r w:rsidR="002D02F7" w:rsidRPr="00C85B82">
              <w:rPr>
                <w:rFonts w:ascii="Palatino Linotype" w:hAnsi="Palatino Linotype" w:cs="Arial"/>
                <w:sz w:val="22"/>
                <w:szCs w:val="22"/>
              </w:rPr>
              <w:t>ecipient</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A </w:t>
            </w:r>
            <w:r w:rsidR="00A01A7C">
              <w:rPr>
                <w:rFonts w:ascii="Palatino Linotype" w:hAnsi="Palatino Linotype" w:cs="Arial"/>
                <w:sz w:val="22"/>
                <w:szCs w:val="22"/>
              </w:rPr>
              <w:t>care recipient</w:t>
            </w:r>
            <w:r w:rsidRPr="00C85B82">
              <w:rPr>
                <w:rFonts w:ascii="Palatino Linotype" w:hAnsi="Palatino Linotype" w:cs="Arial"/>
                <w:sz w:val="22"/>
                <w:szCs w:val="22"/>
              </w:rPr>
              <w:t xml:space="preserve"> is an individual who is receiving assistance or attention by a family member, friend or community appointed </w:t>
            </w:r>
            <w:r w:rsidR="00580C00">
              <w:rPr>
                <w:rFonts w:ascii="Palatino Linotype" w:hAnsi="Palatino Linotype" w:cs="Arial"/>
                <w:sz w:val="22"/>
                <w:szCs w:val="22"/>
              </w:rPr>
              <w:t>carer</w:t>
            </w:r>
            <w:r w:rsidRPr="00C85B82">
              <w:rPr>
                <w:rFonts w:ascii="Palatino Linotype" w:hAnsi="Palatino Linotype" w:cs="Arial"/>
                <w:sz w:val="22"/>
                <w:szCs w:val="22"/>
              </w:rPr>
              <w:t>.  Types of assistance or attention may include assistance with self-care, mobility or verbal communication.</w:t>
            </w:r>
          </w:p>
        </w:tc>
      </w:tr>
      <w:tr w:rsidR="002D02F7" w:rsidRPr="005C34C3" w:rsidTr="00BA0EBB">
        <w:trPr>
          <w:cantSplit/>
          <w:jc w:val="center"/>
        </w:trPr>
        <w:tc>
          <w:tcPr>
            <w:tcW w:w="1941" w:type="dxa"/>
          </w:tcPr>
          <w:p w:rsidR="002D02F7" w:rsidRPr="00C85B82" w:rsidRDefault="002D02F7" w:rsidP="00644749">
            <w:pPr>
              <w:pStyle w:val="UrbisTableBody"/>
              <w:ind w:left="100"/>
              <w:rPr>
                <w:rFonts w:ascii="Palatino Linotype" w:hAnsi="Palatino Linotype" w:cs="Arial"/>
                <w:color w:val="000000"/>
                <w:sz w:val="22"/>
                <w:szCs w:val="22"/>
              </w:rPr>
            </w:pPr>
            <w:r w:rsidRPr="00C85B82">
              <w:rPr>
                <w:rFonts w:ascii="Palatino Linotype" w:hAnsi="Palatino Linotype" w:cs="Arial"/>
                <w:color w:val="000000"/>
                <w:sz w:val="22"/>
                <w:szCs w:val="22"/>
              </w:rPr>
              <w:t xml:space="preserve">Carer </w:t>
            </w:r>
            <w:r w:rsidR="00740615">
              <w:rPr>
                <w:rFonts w:ascii="Palatino Linotype" w:hAnsi="Palatino Linotype" w:cs="Arial"/>
                <w:color w:val="000000"/>
                <w:sz w:val="22"/>
                <w:szCs w:val="22"/>
              </w:rPr>
              <w:t>S</w:t>
            </w:r>
            <w:r w:rsidRPr="00C85B82">
              <w:rPr>
                <w:rFonts w:ascii="Palatino Linotype" w:hAnsi="Palatino Linotype" w:cs="Arial"/>
                <w:color w:val="000000"/>
                <w:sz w:val="22"/>
                <w:szCs w:val="22"/>
              </w:rPr>
              <w:t xml:space="preserve">upport </w:t>
            </w:r>
            <w:r w:rsidR="00740615">
              <w:rPr>
                <w:rFonts w:ascii="Palatino Linotype" w:hAnsi="Palatino Linotype" w:cs="Arial"/>
                <w:color w:val="000000"/>
                <w:sz w:val="22"/>
                <w:szCs w:val="22"/>
              </w:rPr>
              <w:t>S</w:t>
            </w:r>
            <w:r w:rsidRPr="00C85B82">
              <w:rPr>
                <w:rFonts w:ascii="Palatino Linotype" w:hAnsi="Palatino Linotype" w:cs="Arial"/>
                <w:color w:val="000000"/>
                <w:sz w:val="22"/>
                <w:szCs w:val="22"/>
              </w:rPr>
              <w:t xml:space="preserve">ervices </w:t>
            </w:r>
          </w:p>
        </w:tc>
        <w:tc>
          <w:tcPr>
            <w:tcW w:w="7260" w:type="dxa"/>
          </w:tcPr>
          <w:p w:rsidR="002D02F7" w:rsidRPr="00C85B82" w:rsidRDefault="002D02F7" w:rsidP="00644749">
            <w:pPr>
              <w:pStyle w:val="UrbisTableBody"/>
              <w:ind w:left="105"/>
              <w:rPr>
                <w:rFonts w:ascii="Palatino Linotype" w:hAnsi="Palatino Linotype"/>
                <w:color w:val="000000"/>
                <w:sz w:val="22"/>
                <w:szCs w:val="22"/>
                <w:lang w:val="en-US"/>
              </w:rPr>
            </w:pPr>
            <w:r w:rsidRPr="00C85B82">
              <w:rPr>
                <w:rFonts w:ascii="Palatino Linotype" w:hAnsi="Palatino Linotype" w:cs="Arial"/>
                <w:sz w:val="22"/>
                <w:szCs w:val="22"/>
              </w:rPr>
              <w:t xml:space="preserve">Services that provide the </w:t>
            </w:r>
            <w:r w:rsidR="00580C00">
              <w:rPr>
                <w:rFonts w:ascii="Palatino Linotype" w:hAnsi="Palatino Linotype" w:cs="Arial"/>
                <w:sz w:val="22"/>
                <w:szCs w:val="22"/>
              </w:rPr>
              <w:t>carer</w:t>
            </w:r>
            <w:r w:rsidRPr="00C85B82">
              <w:rPr>
                <w:rFonts w:ascii="Palatino Linotype" w:hAnsi="Palatino Linotype" w:cs="Arial"/>
                <w:sz w:val="22"/>
                <w:szCs w:val="22"/>
              </w:rPr>
              <w:t xml:space="preserve"> with assistance which relieve them of tasks other than the direct caring role (e.g. shopping, cleaning, or home modification for the </w:t>
            </w:r>
            <w:r w:rsidR="00A01A7C">
              <w:rPr>
                <w:rFonts w:ascii="Palatino Linotype" w:hAnsi="Palatino Linotype" w:cs="Arial"/>
                <w:sz w:val="22"/>
                <w:szCs w:val="22"/>
              </w:rPr>
              <w:t>care recipient</w:t>
            </w:r>
            <w:r w:rsidR="00A64A44">
              <w:rPr>
                <w:rFonts w:ascii="Palatino Linotype" w:hAnsi="Palatino Linotype" w:cs="Arial"/>
                <w:sz w:val="22"/>
                <w:szCs w:val="22"/>
              </w:rPr>
              <w:t>).  Carer S</w:t>
            </w:r>
            <w:r w:rsidRPr="00C85B82">
              <w:rPr>
                <w:rFonts w:ascii="Palatino Linotype" w:hAnsi="Palatino Linotype" w:cs="Arial"/>
                <w:sz w:val="22"/>
                <w:szCs w:val="22"/>
              </w:rPr>
              <w:t xml:space="preserve">upport can have a respite effect by relieving the </w:t>
            </w:r>
            <w:r w:rsidR="00580C00">
              <w:rPr>
                <w:rFonts w:ascii="Palatino Linotype" w:hAnsi="Palatino Linotype" w:cs="Arial"/>
                <w:sz w:val="22"/>
                <w:szCs w:val="22"/>
              </w:rPr>
              <w:t>carer</w:t>
            </w:r>
            <w:r w:rsidRPr="00C85B82">
              <w:rPr>
                <w:rFonts w:ascii="Palatino Linotype" w:hAnsi="Palatino Linotype" w:cs="Arial"/>
                <w:sz w:val="22"/>
                <w:szCs w:val="22"/>
              </w:rPr>
              <w:t xml:space="preserve"> of some daily tasks by providing some support to the person receiving care and assisting the </w:t>
            </w:r>
            <w:r w:rsidR="00580C00">
              <w:rPr>
                <w:rFonts w:ascii="Palatino Linotype" w:hAnsi="Palatino Linotype" w:cs="Arial"/>
                <w:sz w:val="22"/>
                <w:szCs w:val="22"/>
              </w:rPr>
              <w:t>carer</w:t>
            </w:r>
            <w:r w:rsidRPr="00C85B82">
              <w:rPr>
                <w:rFonts w:ascii="Palatino Linotype" w:hAnsi="Palatino Linotype" w:cs="Arial"/>
                <w:sz w:val="22"/>
                <w:szCs w:val="22"/>
              </w:rPr>
              <w:t xml:space="preserve"> to continue in the direct caring role.</w:t>
            </w:r>
          </w:p>
        </w:tc>
      </w:tr>
      <w:tr w:rsidR="002D02F7" w:rsidRPr="005C34C3" w:rsidTr="00BA0EBB">
        <w:trPr>
          <w:cantSplit/>
          <w:jc w:val="center"/>
        </w:trPr>
        <w:tc>
          <w:tcPr>
            <w:tcW w:w="1941" w:type="dxa"/>
          </w:tcPr>
          <w:p w:rsidR="002D02F7" w:rsidRPr="00C85B82" w:rsidDel="00C81D53"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 xml:space="preserve">Challenging </w:t>
            </w:r>
            <w:r w:rsidR="00740615">
              <w:rPr>
                <w:rFonts w:ascii="Palatino Linotype" w:hAnsi="Palatino Linotype" w:cs="Arial"/>
                <w:sz w:val="22"/>
                <w:szCs w:val="22"/>
              </w:rPr>
              <w:t>B</w:t>
            </w:r>
            <w:r w:rsidRPr="00C85B82">
              <w:rPr>
                <w:rFonts w:ascii="Palatino Linotype" w:hAnsi="Palatino Linotype" w:cs="Arial"/>
                <w:sz w:val="22"/>
                <w:szCs w:val="22"/>
              </w:rPr>
              <w:t>ehaviour</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olor w:val="000000"/>
                <w:sz w:val="22"/>
                <w:szCs w:val="22"/>
                <w:lang w:val="en-US"/>
              </w:rPr>
              <w:t xml:space="preserve">Behaviour of such intensity, frequency or duration that the physical safety of the </w:t>
            </w:r>
            <w:r w:rsidR="00A01A7C">
              <w:rPr>
                <w:rFonts w:ascii="Palatino Linotype" w:hAnsi="Palatino Linotype"/>
                <w:color w:val="000000"/>
                <w:sz w:val="22"/>
                <w:szCs w:val="22"/>
                <w:lang w:val="en-US"/>
              </w:rPr>
              <w:t>care recipient</w:t>
            </w:r>
            <w:r w:rsidRPr="00C85B82">
              <w:rPr>
                <w:rFonts w:ascii="Palatino Linotype" w:hAnsi="Palatino Linotype"/>
                <w:color w:val="000000"/>
                <w:sz w:val="22"/>
                <w:szCs w:val="22"/>
                <w:lang w:val="en-US"/>
              </w:rPr>
              <w:t xml:space="preserve"> or others is placed in serious jeopardy, or behaviour which is likely to seriously limit or deny access to the use of ordinary community facilities.</w:t>
            </w:r>
          </w:p>
        </w:tc>
      </w:tr>
      <w:tr w:rsidR="002D02F7" w:rsidRPr="005C34C3" w:rsidTr="00BA0EBB">
        <w:trPr>
          <w:cantSplit/>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Commonwealth Respite and Carelink Centres (Centres)</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s="Arial"/>
                <w:color w:val="000000"/>
                <w:sz w:val="22"/>
                <w:szCs w:val="22"/>
              </w:rPr>
              <w:t xml:space="preserve">Commonwealth Respite and Carelink Centres are information centres for </w:t>
            </w:r>
            <w:r w:rsidR="00A75AF0">
              <w:rPr>
                <w:rFonts w:ascii="Palatino Linotype" w:hAnsi="Palatino Linotype" w:cs="Arial"/>
                <w:color w:val="000000"/>
                <w:sz w:val="22"/>
                <w:szCs w:val="22"/>
              </w:rPr>
              <w:t>Older People</w:t>
            </w:r>
            <w:r w:rsidRPr="00C85B82">
              <w:rPr>
                <w:rFonts w:ascii="Palatino Linotype" w:hAnsi="Palatino Linotype" w:cs="Arial"/>
                <w:color w:val="000000"/>
                <w:sz w:val="22"/>
                <w:szCs w:val="22"/>
              </w:rPr>
              <w:t xml:space="preserve">, people with disabilities and those who provide care and services. Centres provide free and confidential information on community aged care, disability and other support services available locally, or anywhere within </w:t>
            </w:r>
            <w:smartTag w:uri="urn:schemas-microsoft-com:office:smarttags" w:element="place">
              <w:smartTag w:uri="urn:schemas-microsoft-com:office:smarttags" w:element="country-region">
                <w:r w:rsidRPr="00C85B82">
                  <w:rPr>
                    <w:rFonts w:ascii="Palatino Linotype" w:hAnsi="Palatino Linotype" w:cs="Arial"/>
                    <w:color w:val="000000"/>
                    <w:sz w:val="22"/>
                    <w:szCs w:val="22"/>
                  </w:rPr>
                  <w:t>Australia</w:t>
                </w:r>
              </w:smartTag>
            </w:smartTag>
            <w:r w:rsidRPr="00C85B82">
              <w:rPr>
                <w:sz w:val="20"/>
                <w:szCs w:val="20"/>
              </w:rPr>
              <w:t xml:space="preserve">.  </w:t>
            </w:r>
            <w:r w:rsidRPr="00C85B82">
              <w:rPr>
                <w:rFonts w:ascii="Palatino Linotype" w:hAnsi="Palatino Linotype" w:cs="Arial"/>
                <w:color w:val="000000"/>
                <w:sz w:val="22"/>
                <w:szCs w:val="22"/>
              </w:rPr>
              <w:t xml:space="preserve">Centres also assist </w:t>
            </w:r>
            <w:r w:rsidR="00580C00">
              <w:rPr>
                <w:rFonts w:ascii="Palatino Linotype" w:hAnsi="Palatino Linotype" w:cs="Arial"/>
                <w:color w:val="000000"/>
                <w:sz w:val="22"/>
                <w:szCs w:val="22"/>
              </w:rPr>
              <w:t>carer</w:t>
            </w:r>
            <w:r w:rsidRPr="00C85B82">
              <w:rPr>
                <w:rFonts w:ascii="Palatino Linotype" w:hAnsi="Palatino Linotype" w:cs="Arial"/>
                <w:color w:val="000000"/>
                <w:sz w:val="22"/>
                <w:szCs w:val="22"/>
              </w:rPr>
              <w:t xml:space="preserve">s with options to take a break through </w:t>
            </w:r>
            <w:r w:rsidR="00A73E96">
              <w:rPr>
                <w:rFonts w:ascii="Palatino Linotype" w:hAnsi="Palatino Linotype" w:cs="Arial"/>
                <w:color w:val="000000"/>
                <w:sz w:val="22"/>
                <w:szCs w:val="22"/>
              </w:rPr>
              <w:t>short term</w:t>
            </w:r>
            <w:r w:rsidRPr="00C85B82">
              <w:rPr>
                <w:rFonts w:ascii="Palatino Linotype" w:hAnsi="Palatino Linotype" w:cs="Arial"/>
                <w:color w:val="000000"/>
                <w:sz w:val="22"/>
                <w:szCs w:val="22"/>
              </w:rPr>
              <w:t xml:space="preserve"> and </w:t>
            </w:r>
            <w:r w:rsidR="00A75AF0">
              <w:rPr>
                <w:rFonts w:ascii="Palatino Linotype" w:hAnsi="Palatino Linotype" w:cs="Arial"/>
                <w:color w:val="000000"/>
                <w:sz w:val="22"/>
                <w:szCs w:val="22"/>
              </w:rPr>
              <w:t>Emergency Respite</w:t>
            </w:r>
            <w:r w:rsidRPr="00C85B82">
              <w:rPr>
                <w:rFonts w:ascii="Palatino Linotype" w:hAnsi="Palatino Linotype" w:cs="Arial"/>
                <w:color w:val="000000"/>
                <w:sz w:val="22"/>
                <w:szCs w:val="22"/>
              </w:rPr>
              <w:t xml:space="preserve"> services, based on assessed need.</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Cultural</w:t>
            </w:r>
            <w:r w:rsidR="00740615">
              <w:rPr>
                <w:rFonts w:ascii="Palatino Linotype" w:hAnsi="Palatino Linotype" w:cs="Arial"/>
                <w:sz w:val="22"/>
                <w:szCs w:val="22"/>
              </w:rPr>
              <w:t>ly</w:t>
            </w:r>
            <w:r w:rsidRPr="00C85B82">
              <w:rPr>
                <w:rFonts w:ascii="Palatino Linotype" w:hAnsi="Palatino Linotype" w:cs="Arial"/>
                <w:sz w:val="22"/>
                <w:szCs w:val="22"/>
              </w:rPr>
              <w:t xml:space="preserve"> and </w:t>
            </w:r>
            <w:r w:rsidR="00740615">
              <w:rPr>
                <w:rFonts w:ascii="Palatino Linotype" w:hAnsi="Palatino Linotype" w:cs="Arial"/>
                <w:sz w:val="22"/>
                <w:szCs w:val="22"/>
              </w:rPr>
              <w:t>L</w:t>
            </w:r>
            <w:r w:rsidRPr="00C85B82">
              <w:rPr>
                <w:rFonts w:ascii="Palatino Linotype" w:hAnsi="Palatino Linotype" w:cs="Arial"/>
                <w:sz w:val="22"/>
                <w:szCs w:val="22"/>
              </w:rPr>
              <w:t>inguistic</w:t>
            </w:r>
            <w:r w:rsidR="00740615">
              <w:rPr>
                <w:rFonts w:ascii="Palatino Linotype" w:hAnsi="Palatino Linotype" w:cs="Arial"/>
                <w:sz w:val="22"/>
                <w:szCs w:val="22"/>
              </w:rPr>
              <w:t>ally</w:t>
            </w:r>
            <w:r w:rsidRPr="00C85B82">
              <w:rPr>
                <w:rFonts w:ascii="Palatino Linotype" w:hAnsi="Palatino Linotype" w:cs="Arial"/>
                <w:sz w:val="22"/>
                <w:szCs w:val="22"/>
              </w:rPr>
              <w:t xml:space="preserve"> </w:t>
            </w:r>
            <w:r w:rsidR="00740615">
              <w:rPr>
                <w:rFonts w:ascii="Palatino Linotype" w:hAnsi="Palatino Linotype" w:cs="Arial"/>
                <w:sz w:val="22"/>
                <w:szCs w:val="22"/>
              </w:rPr>
              <w:t>D</w:t>
            </w:r>
            <w:r w:rsidRPr="00C85B82">
              <w:rPr>
                <w:rFonts w:ascii="Palatino Linotype" w:hAnsi="Palatino Linotype" w:cs="Arial"/>
                <w:sz w:val="22"/>
                <w:szCs w:val="22"/>
              </w:rPr>
              <w:t>ivers</w:t>
            </w:r>
            <w:r w:rsidR="00740615">
              <w:rPr>
                <w:rFonts w:ascii="Palatino Linotype" w:hAnsi="Palatino Linotype" w:cs="Arial"/>
                <w:sz w:val="22"/>
                <w:szCs w:val="22"/>
              </w:rPr>
              <w:t>e</w:t>
            </w:r>
            <w:r w:rsidR="006B6A04">
              <w:rPr>
                <w:rFonts w:ascii="Palatino Linotype" w:hAnsi="Palatino Linotype" w:cs="Arial"/>
                <w:sz w:val="22"/>
                <w:szCs w:val="22"/>
              </w:rPr>
              <w:t xml:space="preserve"> </w:t>
            </w:r>
            <w:r w:rsidRPr="00C85B82">
              <w:rPr>
                <w:rFonts w:ascii="Palatino Linotype" w:hAnsi="Palatino Linotype" w:cs="Arial"/>
                <w:sz w:val="22"/>
                <w:szCs w:val="22"/>
              </w:rPr>
              <w:t>(CALD)</w:t>
            </w:r>
          </w:p>
        </w:tc>
        <w:tc>
          <w:tcPr>
            <w:tcW w:w="7260" w:type="dxa"/>
          </w:tcPr>
          <w:p w:rsidR="002D02F7" w:rsidRPr="00C85B82" w:rsidRDefault="002D02F7" w:rsidP="00644749">
            <w:pPr>
              <w:autoSpaceDE w:val="0"/>
              <w:autoSpaceDN w:val="0"/>
              <w:adjustRightInd w:val="0"/>
              <w:spacing w:before="0" w:after="0"/>
              <w:ind w:left="105"/>
              <w:rPr>
                <w:rFonts w:ascii="Palatino Linotype" w:hAnsi="Palatino Linotype" w:cs="Arial"/>
                <w:sz w:val="22"/>
                <w:szCs w:val="22"/>
              </w:rPr>
            </w:pPr>
            <w:r w:rsidRPr="00C85B82">
              <w:rPr>
                <w:rFonts w:ascii="Palatino Linotype" w:hAnsi="Palatino Linotype" w:cs="Arial"/>
                <w:sz w:val="22"/>
                <w:szCs w:val="22"/>
              </w:rPr>
              <w:t>Service</w:t>
            </w:r>
            <w:r>
              <w:rPr>
                <w:rFonts w:ascii="Palatino Linotype" w:hAnsi="Palatino Linotype" w:cs="Arial"/>
                <w:sz w:val="22"/>
                <w:szCs w:val="22"/>
              </w:rPr>
              <w:t>s</w:t>
            </w:r>
            <w:r w:rsidRPr="00C85B82">
              <w:rPr>
                <w:rFonts w:ascii="Palatino Linotype" w:hAnsi="Palatino Linotype" w:cs="Arial"/>
                <w:sz w:val="22"/>
                <w:szCs w:val="22"/>
              </w:rPr>
              <w:t xml:space="preserve"> designed to meet the needs of </w:t>
            </w:r>
            <w:r w:rsidR="00580C00">
              <w:rPr>
                <w:rFonts w:ascii="Palatino Linotype" w:hAnsi="Palatino Linotype" w:cs="Arial"/>
                <w:sz w:val="22"/>
                <w:szCs w:val="22"/>
              </w:rPr>
              <w:t>carer</w:t>
            </w:r>
            <w:r w:rsidRPr="00C85B82">
              <w:rPr>
                <w:rFonts w:ascii="Palatino Linotype" w:hAnsi="Palatino Linotype" w:cs="Arial"/>
                <w:sz w:val="22"/>
                <w:szCs w:val="22"/>
              </w:rPr>
              <w:t xml:space="preserve">s from culturally and linguistically diverse backgrounds.  For the purposes of NRCP, </w:t>
            </w:r>
            <w:r w:rsidR="00580C00">
              <w:rPr>
                <w:rFonts w:ascii="Palatino Linotype" w:hAnsi="Palatino Linotype" w:cs="Arial"/>
                <w:sz w:val="22"/>
                <w:szCs w:val="22"/>
              </w:rPr>
              <w:t>carer</w:t>
            </w:r>
            <w:r w:rsidRPr="00C85B82">
              <w:rPr>
                <w:rFonts w:ascii="Palatino Linotype" w:hAnsi="Palatino Linotype" w:cs="Arial"/>
                <w:sz w:val="22"/>
                <w:szCs w:val="22"/>
              </w:rPr>
              <w:t>s may be defined as CALD where they have particular cultural or linguistic affiliations due to their:</w:t>
            </w:r>
          </w:p>
          <w:p w:rsidR="002D02F7" w:rsidRPr="00C85B82" w:rsidRDefault="002D02F7" w:rsidP="00644749">
            <w:pPr>
              <w:numPr>
                <w:ilvl w:val="0"/>
                <w:numId w:val="73"/>
              </w:numPr>
              <w:tabs>
                <w:tab w:val="clear" w:pos="1287"/>
                <w:tab w:val="num" w:pos="0"/>
              </w:tabs>
              <w:autoSpaceDE w:val="0"/>
              <w:autoSpaceDN w:val="0"/>
              <w:adjustRightInd w:val="0"/>
              <w:spacing w:before="0" w:after="0"/>
              <w:ind w:left="105" w:firstLine="0"/>
              <w:rPr>
                <w:rFonts w:ascii="Palatino Linotype" w:hAnsi="Palatino Linotype" w:cs="Arial"/>
                <w:sz w:val="22"/>
                <w:szCs w:val="22"/>
              </w:rPr>
            </w:pPr>
            <w:r w:rsidRPr="00C85B82">
              <w:rPr>
                <w:rFonts w:ascii="Palatino Linotype" w:hAnsi="Palatino Linotype" w:cs="Arial"/>
                <w:sz w:val="22"/>
                <w:szCs w:val="22"/>
              </w:rPr>
              <w:t>place of birth or ethnic origin</w:t>
            </w:r>
            <w:r w:rsidR="00740615">
              <w:rPr>
                <w:rFonts w:ascii="Palatino Linotype" w:hAnsi="Palatino Linotype" w:cs="Arial"/>
                <w:sz w:val="22"/>
                <w:szCs w:val="22"/>
              </w:rPr>
              <w:t>;</w:t>
            </w:r>
            <w:r w:rsidRPr="00C85B82">
              <w:rPr>
                <w:rFonts w:ascii="Palatino Linotype" w:hAnsi="Palatino Linotype" w:cs="Arial"/>
                <w:sz w:val="22"/>
                <w:szCs w:val="22"/>
              </w:rPr>
              <w:t xml:space="preserve"> </w:t>
            </w:r>
          </w:p>
          <w:p w:rsidR="002D02F7" w:rsidRPr="00C85B82" w:rsidRDefault="002D02F7" w:rsidP="00644749">
            <w:pPr>
              <w:numPr>
                <w:ilvl w:val="0"/>
                <w:numId w:val="73"/>
              </w:numPr>
              <w:tabs>
                <w:tab w:val="clear" w:pos="1287"/>
                <w:tab w:val="num" w:pos="0"/>
              </w:tabs>
              <w:autoSpaceDE w:val="0"/>
              <w:autoSpaceDN w:val="0"/>
              <w:adjustRightInd w:val="0"/>
              <w:spacing w:before="0" w:after="0"/>
              <w:ind w:left="105" w:firstLine="0"/>
              <w:rPr>
                <w:rFonts w:ascii="Palatino Linotype" w:hAnsi="Palatino Linotype" w:cs="Arial"/>
                <w:sz w:val="22"/>
                <w:szCs w:val="22"/>
              </w:rPr>
            </w:pPr>
            <w:r w:rsidRPr="00C85B82">
              <w:rPr>
                <w:rFonts w:ascii="Palatino Linotype" w:hAnsi="Palatino Linotype" w:cs="Arial"/>
                <w:sz w:val="22"/>
                <w:szCs w:val="22"/>
              </w:rPr>
              <w:t>main language other than English spoken at home</w:t>
            </w:r>
            <w:r w:rsidR="00740615">
              <w:rPr>
                <w:rFonts w:ascii="Palatino Linotype" w:hAnsi="Palatino Linotype" w:cs="Arial"/>
                <w:sz w:val="22"/>
                <w:szCs w:val="22"/>
              </w:rPr>
              <w:t>; and/or</w:t>
            </w:r>
          </w:p>
          <w:p w:rsidR="002D02F7" w:rsidRPr="00C85B82" w:rsidRDefault="002D02F7" w:rsidP="00644749">
            <w:pPr>
              <w:numPr>
                <w:ilvl w:val="0"/>
                <w:numId w:val="73"/>
              </w:numPr>
              <w:tabs>
                <w:tab w:val="clear" w:pos="1287"/>
                <w:tab w:val="num" w:pos="0"/>
              </w:tabs>
              <w:autoSpaceDE w:val="0"/>
              <w:autoSpaceDN w:val="0"/>
              <w:adjustRightInd w:val="0"/>
              <w:spacing w:before="0" w:after="0"/>
              <w:ind w:left="105" w:firstLine="0"/>
              <w:rPr>
                <w:rFonts w:ascii="Palatino Linotype" w:hAnsi="Palatino Linotype" w:cs="Arial"/>
                <w:sz w:val="22"/>
                <w:szCs w:val="22"/>
              </w:rPr>
            </w:pPr>
            <w:r w:rsidRPr="00C85B82">
              <w:rPr>
                <w:rFonts w:ascii="Palatino Linotype" w:hAnsi="Palatino Linotype" w:cs="Arial"/>
                <w:sz w:val="22"/>
                <w:szCs w:val="22"/>
              </w:rPr>
              <w:t>proficiency in spoken English</w:t>
            </w:r>
            <w:r w:rsidR="00740615">
              <w:rPr>
                <w:rFonts w:ascii="Palatino Linotype" w:hAnsi="Palatino Linotype" w:cs="Arial"/>
                <w:sz w:val="22"/>
                <w:szCs w:val="22"/>
              </w:rPr>
              <w:t>.</w:t>
            </w:r>
          </w:p>
        </w:tc>
      </w:tr>
      <w:tr w:rsidR="00454B2F" w:rsidRPr="00454B2F" w:rsidTr="00BA0EBB">
        <w:trPr>
          <w:jc w:val="center"/>
        </w:trPr>
        <w:tc>
          <w:tcPr>
            <w:tcW w:w="1941" w:type="dxa"/>
          </w:tcPr>
          <w:p w:rsidR="00454B2F" w:rsidRPr="00454B2F" w:rsidRDefault="00454B2F" w:rsidP="00644749">
            <w:pPr>
              <w:pStyle w:val="UrbisTableBody"/>
              <w:spacing w:before="120" w:after="120"/>
              <w:ind w:left="100" w:right="199"/>
              <w:rPr>
                <w:rFonts w:ascii="Palatino Linotype" w:hAnsi="Palatino Linotype" w:cs="Arial"/>
                <w:sz w:val="22"/>
                <w:szCs w:val="22"/>
              </w:rPr>
            </w:pPr>
            <w:r w:rsidRPr="00454B2F">
              <w:rPr>
                <w:rFonts w:ascii="Palatino Linotype" w:hAnsi="Palatino Linotype" w:cs="Arial"/>
                <w:sz w:val="22"/>
                <w:szCs w:val="22"/>
              </w:rPr>
              <w:t>Dementia</w:t>
            </w:r>
          </w:p>
        </w:tc>
        <w:tc>
          <w:tcPr>
            <w:tcW w:w="7260" w:type="dxa"/>
          </w:tcPr>
          <w:p w:rsidR="00454B2F" w:rsidRPr="00454B2F" w:rsidRDefault="00454B2F" w:rsidP="00644749">
            <w:pPr>
              <w:pStyle w:val="UrbisTableBody"/>
              <w:spacing w:before="120" w:after="120"/>
              <w:ind w:left="105" w:right="407"/>
              <w:rPr>
                <w:rFonts w:ascii="Palatino Linotype" w:hAnsi="Palatino Linotype" w:cs="Arial"/>
                <w:sz w:val="22"/>
                <w:szCs w:val="22"/>
              </w:rPr>
            </w:pPr>
            <w:r w:rsidRPr="00454B2F">
              <w:rPr>
                <w:rFonts w:ascii="Palatino Linotype" w:hAnsi="Palatino Linotype" w:cs="Arial"/>
                <w:sz w:val="22"/>
                <w:szCs w:val="22"/>
              </w:rPr>
              <w:t>Dementia is a term used to group diseases that are characterised by the progressive impairment of brain functions, including language, memory, perception, personality and cognitive skills.</w:t>
            </w:r>
          </w:p>
        </w:tc>
      </w:tr>
      <w:tr w:rsidR="002D02F7" w:rsidRPr="005C34C3" w:rsidTr="00BA0EBB">
        <w:trPr>
          <w:jc w:val="center"/>
        </w:trPr>
        <w:tc>
          <w:tcPr>
            <w:tcW w:w="1941" w:type="dxa"/>
          </w:tcPr>
          <w:p w:rsidR="002D02F7" w:rsidRPr="00C85B82" w:rsidRDefault="0053450D" w:rsidP="00644749">
            <w:pPr>
              <w:pStyle w:val="UrbisTableBody"/>
              <w:ind w:left="100"/>
              <w:rPr>
                <w:rFonts w:ascii="Palatino Linotype" w:hAnsi="Palatino Linotype" w:cs="Arial"/>
                <w:b/>
                <w:sz w:val="22"/>
                <w:szCs w:val="22"/>
              </w:rPr>
            </w:pPr>
            <w:r>
              <w:rPr>
                <w:rFonts w:ascii="Palatino Linotype" w:hAnsi="Palatino Linotype" w:cs="Arial"/>
                <w:sz w:val="22"/>
                <w:szCs w:val="22"/>
              </w:rPr>
              <w:t>d</w:t>
            </w:r>
            <w:r w:rsidR="002D02F7" w:rsidRPr="00C85B82">
              <w:rPr>
                <w:rFonts w:ascii="Palatino Linotype" w:hAnsi="Palatino Linotype" w:cs="Arial"/>
                <w:sz w:val="22"/>
                <w:szCs w:val="22"/>
              </w:rPr>
              <w:t xml:space="preserve">isability – person with a moderate, severe or profound disability </w:t>
            </w:r>
          </w:p>
        </w:tc>
        <w:tc>
          <w:tcPr>
            <w:tcW w:w="7260" w:type="dxa"/>
          </w:tcPr>
          <w:p w:rsidR="002D02F7" w:rsidRPr="00C85B82" w:rsidRDefault="002D02F7" w:rsidP="00644749">
            <w:pPr>
              <w:pStyle w:val="UrbisTableBody"/>
              <w:ind w:left="105"/>
              <w:rPr>
                <w:rFonts w:ascii="Palatino Linotype" w:hAnsi="Palatino Linotype" w:cs="Arial"/>
                <w:sz w:val="22"/>
                <w:szCs w:val="22"/>
                <w:highlight w:val="yellow"/>
              </w:rPr>
            </w:pPr>
            <w:bookmarkStart w:id="5" w:name="_Toc238979512"/>
            <w:bookmarkStart w:id="6" w:name="_Toc239510355"/>
            <w:bookmarkStart w:id="7" w:name="_Toc239571087"/>
            <w:r w:rsidRPr="00C85B82">
              <w:rPr>
                <w:rFonts w:ascii="Palatino Linotype" w:hAnsi="Palatino Linotype" w:cs="Arial"/>
                <w:sz w:val="22"/>
                <w:szCs w:val="22"/>
              </w:rPr>
              <w:t xml:space="preserve">A person who has one or more moderate, severe or profound core activity restrictions, as defined in the Australian Bureau of Statistics’ </w:t>
            </w:r>
            <w:r w:rsidRPr="00C85B82">
              <w:rPr>
                <w:rFonts w:ascii="Palatino Linotype" w:hAnsi="Palatino Linotype" w:cs="Arial"/>
                <w:i/>
                <w:sz w:val="22"/>
                <w:szCs w:val="22"/>
              </w:rPr>
              <w:t>Survey of Disability, Ageing and Carers 2009</w:t>
            </w:r>
            <w:r w:rsidRPr="00C85B82">
              <w:rPr>
                <w:rFonts w:ascii="Palatino Linotype" w:hAnsi="Palatino Linotype" w:cs="Arial"/>
                <w:sz w:val="22"/>
                <w:szCs w:val="22"/>
              </w:rPr>
              <w:t>.  A moderate restriction means a person does not need assistance, but has difficulty in performing a core activity.  A severe restriction means a person sometimes needs assistance to perform a core activity.  A profound restriction means a person is unable to perform a core activity and always needs assistance</w:t>
            </w:r>
            <w:bookmarkEnd w:id="5"/>
            <w:bookmarkEnd w:id="6"/>
            <w:bookmarkEnd w:id="7"/>
            <w:r w:rsidRPr="00C85B82">
              <w:rPr>
                <w:rFonts w:ascii="Palatino Linotype" w:hAnsi="Palatino Linotype" w:cs="Arial"/>
                <w:sz w:val="22"/>
                <w:szCs w:val="22"/>
              </w:rPr>
              <w:t xml:space="preserve">.  Core activities are self-care, mobility, and communication.  </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eFAR</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The Electronic Financial Accountability Report (eFAR) is an online report completed by providers to acquit </w:t>
            </w:r>
            <w:r w:rsidR="00AE6F66">
              <w:rPr>
                <w:rFonts w:ascii="Palatino Linotype" w:hAnsi="Palatino Linotype" w:cs="Arial"/>
                <w:sz w:val="22"/>
                <w:szCs w:val="22"/>
              </w:rPr>
              <w:t>Program</w:t>
            </w:r>
            <w:r w:rsidRPr="00C85B82">
              <w:rPr>
                <w:rFonts w:ascii="Palatino Linotype" w:hAnsi="Palatino Linotype" w:cs="Arial"/>
                <w:sz w:val="22"/>
                <w:szCs w:val="22"/>
              </w:rPr>
              <w:t xml:space="preserve"> </w:t>
            </w:r>
            <w:r w:rsidR="00CE354F">
              <w:rPr>
                <w:rFonts w:ascii="Palatino Linotype" w:hAnsi="Palatino Linotype" w:cs="Arial"/>
                <w:sz w:val="22"/>
                <w:szCs w:val="22"/>
              </w:rPr>
              <w:t>Funding</w:t>
            </w:r>
            <w:r w:rsidRPr="00C85B82">
              <w:rPr>
                <w:rFonts w:ascii="Palatino Linotype" w:hAnsi="Palatino Linotype" w:cs="Arial"/>
                <w:sz w:val="22"/>
                <w:szCs w:val="22"/>
              </w:rPr>
              <w:t xml:space="preserve"> six months into the financial year and at the end of the financial year.</w:t>
            </w:r>
          </w:p>
        </w:tc>
      </w:tr>
      <w:tr w:rsidR="002D02F7" w:rsidRPr="005C34C3" w:rsidTr="00BA0EBB">
        <w:trPr>
          <w:cantSplit/>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lastRenderedPageBreak/>
              <w:t xml:space="preserve">Emergency </w:t>
            </w:r>
            <w:r w:rsidR="00A75AF0">
              <w:rPr>
                <w:rFonts w:ascii="Palatino Linotype" w:hAnsi="Palatino Linotype" w:cs="Arial"/>
                <w:sz w:val="22"/>
                <w:szCs w:val="22"/>
              </w:rPr>
              <w:t>R</w:t>
            </w:r>
            <w:r w:rsidRPr="00C85B82">
              <w:rPr>
                <w:rFonts w:ascii="Palatino Linotype" w:hAnsi="Palatino Linotype" w:cs="Arial"/>
                <w:sz w:val="22"/>
                <w:szCs w:val="22"/>
              </w:rPr>
              <w:t>espite</w:t>
            </w:r>
          </w:p>
        </w:tc>
        <w:tc>
          <w:tcPr>
            <w:tcW w:w="7260" w:type="dxa"/>
          </w:tcPr>
          <w:p w:rsidR="002D02F7" w:rsidRPr="00C85B82" w:rsidRDefault="002D02F7" w:rsidP="00644749">
            <w:pPr>
              <w:pStyle w:val="UrbisTableBody"/>
              <w:ind w:left="105"/>
              <w:rPr>
                <w:rFonts w:ascii="Palatino Linotype" w:hAnsi="Palatino Linotype" w:cs="Arial"/>
                <w:sz w:val="22"/>
                <w:szCs w:val="22"/>
              </w:rPr>
            </w:pPr>
            <w:r>
              <w:rPr>
                <w:rFonts w:ascii="Palatino Linotype" w:hAnsi="Palatino Linotype" w:cs="Arial"/>
                <w:sz w:val="22"/>
                <w:szCs w:val="22"/>
              </w:rPr>
              <w:t xml:space="preserve">Emergency </w:t>
            </w:r>
            <w:r w:rsidR="00A75AF0">
              <w:rPr>
                <w:rFonts w:ascii="Palatino Linotype" w:hAnsi="Palatino Linotype" w:cs="Arial"/>
                <w:sz w:val="22"/>
                <w:szCs w:val="22"/>
              </w:rPr>
              <w:t>R</w:t>
            </w:r>
            <w:r>
              <w:rPr>
                <w:rFonts w:ascii="Palatino Linotype" w:hAnsi="Palatino Linotype" w:cs="Arial"/>
                <w:sz w:val="22"/>
                <w:szCs w:val="22"/>
              </w:rPr>
              <w:t>espite care provided by the Organisation in response to unexpected requests for assistance, and must be drawn from the same Service Types as detailed in Table B.2. of the Schedule.</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 xml:space="preserve">Employed </w:t>
            </w:r>
            <w:r w:rsidR="003102C6">
              <w:rPr>
                <w:rFonts w:ascii="Palatino Linotype" w:hAnsi="Palatino Linotype" w:cs="Arial"/>
                <w:sz w:val="22"/>
                <w:szCs w:val="22"/>
              </w:rPr>
              <w:t>Carer</w:t>
            </w:r>
          </w:p>
        </w:tc>
        <w:tc>
          <w:tcPr>
            <w:tcW w:w="7260" w:type="dxa"/>
          </w:tcPr>
          <w:p w:rsidR="002D02F7" w:rsidRPr="00C85B82" w:rsidRDefault="002D02F7" w:rsidP="00644749">
            <w:pPr>
              <w:pStyle w:val="UrbisTableBody"/>
              <w:ind w:left="105"/>
              <w:rPr>
                <w:rFonts w:ascii="Palatino Linotype" w:hAnsi="Palatino Linotype" w:cs="Arial"/>
                <w:color w:val="000000"/>
                <w:sz w:val="22"/>
                <w:szCs w:val="22"/>
              </w:rPr>
            </w:pPr>
            <w:r w:rsidRPr="00C85B82">
              <w:rPr>
                <w:rFonts w:ascii="Palatino Linotype" w:hAnsi="Palatino Linotype" w:cs="Arial"/>
                <w:sz w:val="22"/>
                <w:szCs w:val="22"/>
              </w:rPr>
              <w:t xml:space="preserve">A </w:t>
            </w:r>
            <w:r w:rsidR="00580C00">
              <w:rPr>
                <w:rFonts w:ascii="Palatino Linotype" w:hAnsi="Palatino Linotype" w:cs="Arial"/>
                <w:sz w:val="22"/>
                <w:szCs w:val="22"/>
              </w:rPr>
              <w:t>carer</w:t>
            </w:r>
            <w:r w:rsidRPr="00C85B82">
              <w:rPr>
                <w:rFonts w:ascii="Palatino Linotype" w:hAnsi="Palatino Linotype" w:cs="Arial"/>
                <w:sz w:val="22"/>
                <w:szCs w:val="22"/>
              </w:rPr>
              <w:t xml:space="preserve"> who is in full-time, part-time, or temporary employment, or is actively seeking employment.  A </w:t>
            </w:r>
            <w:r w:rsidR="00580C00">
              <w:rPr>
                <w:rFonts w:ascii="Palatino Linotype" w:hAnsi="Palatino Linotype" w:cs="Arial"/>
                <w:sz w:val="22"/>
                <w:szCs w:val="22"/>
              </w:rPr>
              <w:t>carer</w:t>
            </w:r>
            <w:r w:rsidRPr="00C85B82">
              <w:rPr>
                <w:rFonts w:ascii="Palatino Linotype" w:hAnsi="Palatino Linotype" w:cs="Arial"/>
                <w:sz w:val="22"/>
                <w:szCs w:val="22"/>
              </w:rPr>
              <w:t xml:space="preserve"> who is undertaking training or study in order to join the work force also falls within this definition.  Training may include volunteering as part of pre-employment training where the voluntary work is related to a realistic career goal.</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Pr>
                <w:rFonts w:ascii="Palatino Linotype" w:hAnsi="Palatino Linotype" w:cs="Arial"/>
                <w:sz w:val="22"/>
                <w:szCs w:val="22"/>
              </w:rPr>
              <w:t>Employed Carer Respite</w:t>
            </w:r>
          </w:p>
        </w:tc>
        <w:tc>
          <w:tcPr>
            <w:tcW w:w="7260" w:type="dxa"/>
          </w:tcPr>
          <w:p w:rsidR="002D02F7" w:rsidRPr="00C85B82" w:rsidRDefault="002D02F7" w:rsidP="00644749">
            <w:pPr>
              <w:pStyle w:val="UrbisTableBody"/>
              <w:ind w:left="105"/>
              <w:rPr>
                <w:rFonts w:ascii="Palatino Linotype" w:hAnsi="Palatino Linotype"/>
                <w:sz w:val="22"/>
                <w:szCs w:val="22"/>
              </w:rPr>
            </w:pPr>
            <w:r>
              <w:rPr>
                <w:rFonts w:ascii="Palatino Linotype" w:hAnsi="Palatino Linotype"/>
                <w:sz w:val="22"/>
                <w:szCs w:val="22"/>
              </w:rPr>
              <w:t xml:space="preserve">Respite for a </w:t>
            </w:r>
            <w:r w:rsidR="00580C00">
              <w:rPr>
                <w:rFonts w:ascii="Palatino Linotype" w:hAnsi="Palatino Linotype"/>
                <w:sz w:val="22"/>
                <w:szCs w:val="22"/>
              </w:rPr>
              <w:t>carer</w:t>
            </w:r>
            <w:r>
              <w:rPr>
                <w:rFonts w:ascii="Palatino Linotype" w:hAnsi="Palatino Linotype"/>
                <w:sz w:val="22"/>
                <w:szCs w:val="22"/>
              </w:rPr>
              <w:t xml:space="preserve"> who is in full-time, part-time, or temporary employment, or is actively seeking employment.  A </w:t>
            </w:r>
            <w:r w:rsidR="00580C00">
              <w:rPr>
                <w:rFonts w:ascii="Palatino Linotype" w:hAnsi="Palatino Linotype"/>
                <w:sz w:val="22"/>
                <w:szCs w:val="22"/>
              </w:rPr>
              <w:t>carer</w:t>
            </w:r>
            <w:r>
              <w:rPr>
                <w:rFonts w:ascii="Palatino Linotype" w:hAnsi="Palatino Linotype"/>
                <w:sz w:val="22"/>
                <w:szCs w:val="22"/>
              </w:rPr>
              <w:t xml:space="preserve"> who is undertaking training or study in order to join the work force also falls within this definition.  Training may include volunteering as part of pre-employment training where the voluntary work is related to a realistic career goal.</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Pr>
                <w:rFonts w:ascii="Palatino Linotype" w:hAnsi="Palatino Linotype" w:cs="Arial"/>
                <w:sz w:val="22"/>
                <w:szCs w:val="22"/>
              </w:rPr>
              <w:t>FAR</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4E26F6">
              <w:rPr>
                <w:rFonts w:ascii="Palatino Linotype" w:hAnsi="Palatino Linotype" w:cs="Arial"/>
                <w:sz w:val="22"/>
                <w:szCs w:val="22"/>
              </w:rPr>
              <w:t xml:space="preserve">In accordance with the </w:t>
            </w:r>
            <w:r>
              <w:rPr>
                <w:rFonts w:ascii="Palatino Linotype" w:hAnsi="Palatino Linotype" w:cs="Arial"/>
                <w:sz w:val="22"/>
                <w:szCs w:val="22"/>
              </w:rPr>
              <w:t>T</w:t>
            </w:r>
            <w:r w:rsidRPr="004E26F6">
              <w:rPr>
                <w:rFonts w:ascii="Palatino Linotype" w:hAnsi="Palatino Linotype" w:cs="Arial"/>
                <w:sz w:val="22"/>
                <w:szCs w:val="22"/>
              </w:rPr>
              <w:t xml:space="preserve">erms and </w:t>
            </w:r>
            <w:r>
              <w:rPr>
                <w:rFonts w:ascii="Palatino Linotype" w:hAnsi="Palatino Linotype" w:cs="Arial"/>
                <w:sz w:val="22"/>
                <w:szCs w:val="22"/>
              </w:rPr>
              <w:t>C</w:t>
            </w:r>
            <w:r w:rsidRPr="004E26F6">
              <w:rPr>
                <w:rFonts w:ascii="Palatino Linotype" w:hAnsi="Palatino Linotype" w:cs="Arial"/>
                <w:sz w:val="22"/>
                <w:szCs w:val="22"/>
              </w:rPr>
              <w:t xml:space="preserve">onditions specified in </w:t>
            </w:r>
            <w:r>
              <w:rPr>
                <w:rFonts w:ascii="Palatino Linotype" w:hAnsi="Palatino Linotype" w:cs="Arial"/>
                <w:sz w:val="22"/>
                <w:szCs w:val="22"/>
              </w:rPr>
              <w:t>the</w:t>
            </w:r>
            <w:r w:rsidRPr="004E26F6">
              <w:rPr>
                <w:rFonts w:ascii="Palatino Linotype" w:hAnsi="Palatino Linotype" w:cs="Arial"/>
                <w:sz w:val="22"/>
                <w:szCs w:val="22"/>
              </w:rPr>
              <w:t xml:space="preserve"> </w:t>
            </w:r>
            <w:r>
              <w:rPr>
                <w:rFonts w:ascii="Palatino Linotype" w:hAnsi="Palatino Linotype" w:cs="Arial"/>
                <w:sz w:val="22"/>
                <w:szCs w:val="22"/>
              </w:rPr>
              <w:t>F</w:t>
            </w:r>
            <w:r w:rsidRPr="004E26F6">
              <w:rPr>
                <w:rFonts w:ascii="Palatino Linotype" w:hAnsi="Palatino Linotype" w:cs="Arial"/>
                <w:sz w:val="22"/>
                <w:szCs w:val="22"/>
              </w:rPr>
              <w:t xml:space="preserve">unding </w:t>
            </w:r>
            <w:r>
              <w:rPr>
                <w:rFonts w:ascii="Palatino Linotype" w:hAnsi="Palatino Linotype" w:cs="Arial"/>
                <w:sz w:val="22"/>
                <w:szCs w:val="22"/>
              </w:rPr>
              <w:t>A</w:t>
            </w:r>
            <w:r w:rsidRPr="004E26F6">
              <w:rPr>
                <w:rFonts w:ascii="Palatino Linotype" w:hAnsi="Palatino Linotype" w:cs="Arial"/>
                <w:sz w:val="22"/>
                <w:szCs w:val="22"/>
              </w:rPr>
              <w:t>greement</w:t>
            </w:r>
            <w:r w:rsidR="00DB0BA9">
              <w:rPr>
                <w:rFonts w:ascii="Palatino Linotype" w:hAnsi="Palatino Linotype" w:cs="Arial"/>
                <w:sz w:val="22"/>
                <w:szCs w:val="22"/>
              </w:rPr>
              <w:t>(</w:t>
            </w:r>
            <w:r w:rsidRPr="004E26F6">
              <w:rPr>
                <w:rFonts w:ascii="Palatino Linotype" w:hAnsi="Palatino Linotype" w:cs="Arial"/>
                <w:sz w:val="22"/>
                <w:szCs w:val="22"/>
              </w:rPr>
              <w:t>s</w:t>
            </w:r>
            <w:r w:rsidR="00DB0BA9">
              <w:rPr>
                <w:rFonts w:ascii="Palatino Linotype" w:hAnsi="Palatino Linotype" w:cs="Arial"/>
                <w:sz w:val="22"/>
                <w:szCs w:val="22"/>
              </w:rPr>
              <w:t>)</w:t>
            </w:r>
            <w:r w:rsidRPr="004E26F6">
              <w:rPr>
                <w:rFonts w:ascii="Palatino Linotype" w:hAnsi="Palatino Linotype" w:cs="Arial"/>
                <w:sz w:val="22"/>
                <w:szCs w:val="22"/>
              </w:rPr>
              <w:t xml:space="preserve"> with the Department, </w:t>
            </w:r>
            <w:r>
              <w:rPr>
                <w:rFonts w:ascii="Palatino Linotype" w:hAnsi="Palatino Linotype" w:cs="Arial"/>
                <w:sz w:val="22"/>
                <w:szCs w:val="22"/>
              </w:rPr>
              <w:t>the Or</w:t>
            </w:r>
            <w:r w:rsidRPr="004E26F6">
              <w:rPr>
                <w:rFonts w:ascii="Palatino Linotype" w:hAnsi="Palatino Linotype" w:cs="Arial"/>
                <w:sz w:val="22"/>
                <w:szCs w:val="22"/>
              </w:rPr>
              <w:t>ganisation is required to submit a variety of Financial Accountability Reports (</w:t>
            </w:r>
            <w:smartTag w:uri="urn:schemas-microsoft-com:office:smarttags" w:element="place">
              <w:r w:rsidRPr="004E26F6">
                <w:rPr>
                  <w:rFonts w:ascii="Palatino Linotype" w:hAnsi="Palatino Linotype" w:cs="Arial"/>
                  <w:sz w:val="22"/>
                  <w:szCs w:val="22"/>
                </w:rPr>
                <w:t>FARs</w:t>
              </w:r>
            </w:smartTag>
            <w:r w:rsidRPr="004E26F6">
              <w:rPr>
                <w:rFonts w:ascii="Palatino Linotype" w:hAnsi="Palatino Linotype" w:cs="Arial"/>
                <w:sz w:val="22"/>
                <w:szCs w:val="22"/>
              </w:rPr>
              <w:t>) each year and over the life of the project</w:t>
            </w:r>
            <w:r>
              <w:rPr>
                <w:rFonts w:ascii="Palatino Linotype" w:hAnsi="Palatino Linotype" w:cs="Arial"/>
                <w:sz w:val="22"/>
                <w:szCs w:val="22"/>
              </w:rPr>
              <w:t xml:space="preserve">.  </w:t>
            </w:r>
            <w:smartTag w:uri="urn:schemas-microsoft-com:office:smarttags" w:element="place">
              <w:r>
                <w:rPr>
                  <w:rFonts w:ascii="Palatino Linotype" w:hAnsi="Palatino Linotype" w:cs="Arial"/>
                  <w:sz w:val="22"/>
                  <w:szCs w:val="22"/>
                </w:rPr>
                <w:t>FARs</w:t>
              </w:r>
            </w:smartTag>
            <w:r>
              <w:rPr>
                <w:rFonts w:ascii="Palatino Linotype" w:hAnsi="Palatino Linotype" w:cs="Arial"/>
                <w:sz w:val="22"/>
                <w:szCs w:val="22"/>
              </w:rPr>
              <w:t xml:space="preserve"> are </w:t>
            </w:r>
            <w:r w:rsidRPr="004E26F6">
              <w:rPr>
                <w:rFonts w:ascii="Palatino Linotype" w:hAnsi="Palatino Linotype" w:cs="Arial"/>
                <w:sz w:val="22"/>
                <w:szCs w:val="22"/>
              </w:rPr>
              <w:t xml:space="preserve">required to enable the Department to acquit </w:t>
            </w:r>
            <w:r>
              <w:rPr>
                <w:rFonts w:ascii="Palatino Linotype" w:hAnsi="Palatino Linotype" w:cs="Arial"/>
                <w:sz w:val="22"/>
                <w:szCs w:val="22"/>
              </w:rPr>
              <w:t>the</w:t>
            </w:r>
            <w:r w:rsidRPr="004E26F6">
              <w:rPr>
                <w:rFonts w:ascii="Palatino Linotype" w:hAnsi="Palatino Linotype" w:cs="Arial"/>
                <w:sz w:val="22"/>
                <w:szCs w:val="22"/>
              </w:rPr>
              <w:t xml:space="preserve"> </w:t>
            </w:r>
            <w:r>
              <w:rPr>
                <w:rFonts w:ascii="Palatino Linotype" w:hAnsi="Palatino Linotype" w:cs="Arial"/>
                <w:sz w:val="22"/>
                <w:szCs w:val="22"/>
              </w:rPr>
              <w:t>O</w:t>
            </w:r>
            <w:r w:rsidRPr="004E26F6">
              <w:rPr>
                <w:rFonts w:ascii="Palatino Linotype" w:hAnsi="Palatino Linotype" w:cs="Arial"/>
                <w:sz w:val="22"/>
                <w:szCs w:val="22"/>
              </w:rPr>
              <w:t>rganisation</w:t>
            </w:r>
            <w:r>
              <w:rPr>
                <w:rFonts w:ascii="Palatino Linotype" w:hAnsi="Palatino Linotype" w:cs="Arial"/>
                <w:sz w:val="22"/>
                <w:szCs w:val="22"/>
              </w:rPr>
              <w:t>’</w:t>
            </w:r>
            <w:r w:rsidRPr="004E26F6">
              <w:rPr>
                <w:rFonts w:ascii="Palatino Linotype" w:hAnsi="Palatino Linotype" w:cs="Arial"/>
                <w:sz w:val="22"/>
                <w:szCs w:val="22"/>
              </w:rPr>
              <w:t>s expenses</w:t>
            </w:r>
            <w:r>
              <w:rPr>
                <w:rFonts w:ascii="Palatino Linotype" w:hAnsi="Palatino Linotype" w:cs="Arial"/>
                <w:sz w:val="22"/>
                <w:szCs w:val="22"/>
              </w:rPr>
              <w:t>.</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 xml:space="preserve">Financially and </w:t>
            </w:r>
            <w:r w:rsidR="00A75AF0">
              <w:rPr>
                <w:rFonts w:ascii="Palatino Linotype" w:hAnsi="Palatino Linotype" w:cs="Arial"/>
                <w:sz w:val="22"/>
                <w:szCs w:val="22"/>
              </w:rPr>
              <w:t>S</w:t>
            </w:r>
            <w:r w:rsidRPr="00C85B82">
              <w:rPr>
                <w:rFonts w:ascii="Palatino Linotype" w:hAnsi="Palatino Linotype" w:cs="Arial"/>
                <w:sz w:val="22"/>
                <w:szCs w:val="22"/>
              </w:rPr>
              <w:t xml:space="preserve">ocially </w:t>
            </w:r>
            <w:r w:rsidR="00A75AF0">
              <w:rPr>
                <w:rFonts w:ascii="Palatino Linotype" w:hAnsi="Palatino Linotype" w:cs="Arial"/>
                <w:sz w:val="22"/>
                <w:szCs w:val="22"/>
              </w:rPr>
              <w:t>D</w:t>
            </w:r>
            <w:r w:rsidRPr="00C85B82">
              <w:rPr>
                <w:rFonts w:ascii="Palatino Linotype" w:hAnsi="Palatino Linotype" w:cs="Arial"/>
                <w:sz w:val="22"/>
                <w:szCs w:val="22"/>
              </w:rPr>
              <w:t>isadvantaged</w:t>
            </w:r>
          </w:p>
        </w:tc>
        <w:tc>
          <w:tcPr>
            <w:tcW w:w="7260" w:type="dxa"/>
          </w:tcPr>
          <w:p w:rsidR="002D02F7" w:rsidRPr="00C85B82" w:rsidRDefault="002D02F7" w:rsidP="00644749">
            <w:pPr>
              <w:pStyle w:val="UrbisTableBody"/>
              <w:ind w:left="105"/>
              <w:rPr>
                <w:rFonts w:ascii="Palatino Linotype" w:hAnsi="Palatino Linotype"/>
                <w:sz w:val="22"/>
                <w:szCs w:val="22"/>
              </w:rPr>
            </w:pPr>
            <w:r w:rsidRPr="00C85B82">
              <w:rPr>
                <w:rFonts w:ascii="Palatino Linotype" w:hAnsi="Palatino Linotype"/>
                <w:sz w:val="22"/>
                <w:szCs w:val="22"/>
              </w:rPr>
              <w:t>People who have limited financial resources and are socially disadvantaged due to social isolation.</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Pr>
                <w:rFonts w:ascii="Palatino Linotype" w:hAnsi="Palatino Linotype" w:cs="Arial"/>
                <w:sz w:val="22"/>
                <w:szCs w:val="22"/>
              </w:rPr>
              <w:t>Flexible Respite Services</w:t>
            </w:r>
          </w:p>
        </w:tc>
        <w:tc>
          <w:tcPr>
            <w:tcW w:w="7260" w:type="dxa"/>
          </w:tcPr>
          <w:p w:rsidR="002D02F7" w:rsidRPr="00C85B82" w:rsidRDefault="002D02F7" w:rsidP="00644749">
            <w:pPr>
              <w:pStyle w:val="UrbisTableBody"/>
              <w:ind w:left="105"/>
              <w:rPr>
                <w:rFonts w:ascii="Palatino Linotype" w:hAnsi="Palatino Linotype"/>
                <w:sz w:val="22"/>
                <w:szCs w:val="22"/>
              </w:rPr>
            </w:pPr>
            <w:r>
              <w:rPr>
                <w:rFonts w:ascii="Palatino Linotype" w:hAnsi="Palatino Linotype"/>
                <w:sz w:val="22"/>
                <w:szCs w:val="22"/>
              </w:rPr>
              <w:t>Respite care provided by the Organisation.  The Organisation can choose to provide any of the Service Types when providing Flexible Respite Services based on its assessment of the demand of the respite services in the Service Area.</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Frail Aged</w:t>
            </w:r>
          </w:p>
        </w:tc>
        <w:tc>
          <w:tcPr>
            <w:tcW w:w="7260" w:type="dxa"/>
          </w:tcPr>
          <w:p w:rsidR="002D02F7" w:rsidRPr="00C85B82" w:rsidRDefault="002D02F7" w:rsidP="00644749">
            <w:pPr>
              <w:pStyle w:val="UrbisTableBody"/>
              <w:ind w:left="105"/>
              <w:rPr>
                <w:rFonts w:ascii="Palatino Linotype" w:hAnsi="Palatino Linotype"/>
                <w:sz w:val="22"/>
                <w:szCs w:val="22"/>
              </w:rPr>
            </w:pPr>
            <w:r>
              <w:rPr>
                <w:rFonts w:ascii="Palatino Linotype" w:hAnsi="Palatino Linotype"/>
                <w:sz w:val="22"/>
                <w:szCs w:val="22"/>
              </w:rPr>
              <w:t>I</w:t>
            </w:r>
            <w:r w:rsidRPr="00C85B82">
              <w:rPr>
                <w:rFonts w:ascii="Palatino Linotype" w:hAnsi="Palatino Linotype"/>
                <w:sz w:val="22"/>
                <w:szCs w:val="22"/>
              </w:rPr>
              <w:t xml:space="preserve">ndividuals </w:t>
            </w:r>
            <w:r>
              <w:rPr>
                <w:rFonts w:ascii="Palatino Linotype" w:hAnsi="Palatino Linotype"/>
                <w:sz w:val="22"/>
                <w:szCs w:val="22"/>
              </w:rPr>
              <w:t xml:space="preserve">over the age of 65 years of age (or over the age of 50 years if </w:t>
            </w:r>
            <w:r w:rsidR="00DB0BA9">
              <w:rPr>
                <w:rFonts w:ascii="Palatino Linotype" w:hAnsi="Palatino Linotype"/>
                <w:sz w:val="22"/>
                <w:szCs w:val="22"/>
              </w:rPr>
              <w:t>Indigenous</w:t>
            </w:r>
            <w:r>
              <w:rPr>
                <w:rFonts w:ascii="Palatino Linotype" w:hAnsi="Palatino Linotype"/>
                <w:sz w:val="22"/>
                <w:szCs w:val="22"/>
              </w:rPr>
              <w:t xml:space="preserve">) </w:t>
            </w:r>
            <w:r w:rsidRPr="00C85B82">
              <w:rPr>
                <w:rFonts w:ascii="Palatino Linotype" w:hAnsi="Palatino Linotype"/>
                <w:sz w:val="22"/>
                <w:szCs w:val="22"/>
              </w:rPr>
              <w:t xml:space="preserve">with an increased likelihood of functional decline.  Clinical markers may include: slowed gait, flexed posture, unsteady gait, inactivity and/or loss of interest, slowed cognitive processing and mild cognitive impairment. </w:t>
            </w:r>
          </w:p>
        </w:tc>
      </w:tr>
      <w:tr w:rsidR="002D02F7" w:rsidRPr="005C34C3" w:rsidTr="00BA0EBB">
        <w:trPr>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 xml:space="preserve">Frail Aged </w:t>
            </w:r>
            <w:r w:rsidR="00740615">
              <w:rPr>
                <w:rFonts w:ascii="Palatino Linotype" w:hAnsi="Palatino Linotype" w:cs="Arial"/>
                <w:sz w:val="22"/>
                <w:szCs w:val="22"/>
              </w:rPr>
              <w:t>C</w:t>
            </w:r>
            <w:r w:rsidRPr="00C85B82">
              <w:rPr>
                <w:rFonts w:ascii="Palatino Linotype" w:hAnsi="Palatino Linotype" w:cs="Arial"/>
                <w:sz w:val="22"/>
                <w:szCs w:val="22"/>
              </w:rPr>
              <w:t>arer</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sz w:val="22"/>
                <w:szCs w:val="22"/>
              </w:rPr>
              <w:t xml:space="preserve">A </w:t>
            </w:r>
            <w:r w:rsidR="00580C00">
              <w:rPr>
                <w:rFonts w:ascii="Palatino Linotype" w:hAnsi="Palatino Linotype"/>
                <w:sz w:val="22"/>
                <w:szCs w:val="22"/>
              </w:rPr>
              <w:t>carer</w:t>
            </w:r>
            <w:r w:rsidRPr="00C85B82">
              <w:rPr>
                <w:rFonts w:ascii="Palatino Linotype" w:hAnsi="Palatino Linotype"/>
                <w:sz w:val="22"/>
                <w:szCs w:val="22"/>
              </w:rPr>
              <w:t xml:space="preserve"> who is 65 years of age or older (or 50 years of age or older if Indigenous) who is caring for a</w:t>
            </w:r>
            <w:r>
              <w:rPr>
                <w:rFonts w:ascii="Palatino Linotype" w:hAnsi="Palatino Linotype"/>
                <w:sz w:val="22"/>
                <w:szCs w:val="22"/>
              </w:rPr>
              <w:t>n older person or a</w:t>
            </w:r>
            <w:r w:rsidRPr="00C85B82">
              <w:rPr>
                <w:rFonts w:ascii="Palatino Linotype" w:hAnsi="Palatino Linotype"/>
                <w:sz w:val="22"/>
                <w:szCs w:val="22"/>
              </w:rPr>
              <w:t xml:space="preserve"> person with a disability, normally an adult spouse, son or daughter with a disability.</w:t>
            </w:r>
          </w:p>
        </w:tc>
      </w:tr>
      <w:tr w:rsidR="002D02F7" w:rsidRPr="005C34C3" w:rsidTr="00BA0EBB">
        <w:trPr>
          <w:cantSplit/>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sidRPr="00C85B82">
              <w:rPr>
                <w:rFonts w:ascii="Palatino Linotype" w:hAnsi="Palatino Linotype" w:cs="Arial"/>
                <w:sz w:val="22"/>
                <w:szCs w:val="22"/>
              </w:rPr>
              <w:t xml:space="preserve">Guided </w:t>
            </w:r>
            <w:r w:rsidR="00740615">
              <w:rPr>
                <w:rFonts w:ascii="Palatino Linotype" w:hAnsi="Palatino Linotype" w:cs="Arial"/>
                <w:sz w:val="22"/>
                <w:szCs w:val="22"/>
              </w:rPr>
              <w:t>R</w:t>
            </w:r>
            <w:r w:rsidRPr="00C85B82">
              <w:rPr>
                <w:rFonts w:ascii="Palatino Linotype" w:hAnsi="Palatino Linotype" w:cs="Arial"/>
                <w:sz w:val="22"/>
                <w:szCs w:val="22"/>
              </w:rPr>
              <w:t>eferral</w:t>
            </w:r>
          </w:p>
        </w:tc>
        <w:tc>
          <w:tcPr>
            <w:tcW w:w="7260" w:type="dxa"/>
          </w:tcPr>
          <w:p w:rsidR="002D02F7" w:rsidRPr="00C85B82" w:rsidRDefault="002D02F7" w:rsidP="0064474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The provision of information to a </w:t>
            </w:r>
            <w:r w:rsidR="00580C00">
              <w:rPr>
                <w:rFonts w:ascii="Palatino Linotype" w:hAnsi="Palatino Linotype" w:cs="Arial"/>
                <w:sz w:val="22"/>
                <w:szCs w:val="22"/>
              </w:rPr>
              <w:t>carer</w:t>
            </w:r>
            <w:r w:rsidRPr="00C85B82">
              <w:rPr>
                <w:rFonts w:ascii="Palatino Linotype" w:hAnsi="Palatino Linotype" w:cs="Arial"/>
                <w:sz w:val="22"/>
                <w:szCs w:val="22"/>
              </w:rPr>
              <w:t xml:space="preserve"> or </w:t>
            </w:r>
            <w:r w:rsidR="00A01A7C">
              <w:rPr>
                <w:rFonts w:ascii="Palatino Linotype" w:hAnsi="Palatino Linotype" w:cs="Arial"/>
                <w:sz w:val="22"/>
                <w:szCs w:val="22"/>
              </w:rPr>
              <w:t>care recipient</w:t>
            </w:r>
            <w:r w:rsidRPr="00C85B82">
              <w:rPr>
                <w:rFonts w:ascii="Palatino Linotype" w:hAnsi="Palatino Linotype" w:cs="Arial"/>
                <w:sz w:val="22"/>
                <w:szCs w:val="22"/>
              </w:rPr>
              <w:t xml:space="preserve"> about available services and service provider details, with follow-up to ensure that the arrangements have been made for the </w:t>
            </w:r>
            <w:r w:rsidR="00580C00">
              <w:rPr>
                <w:rFonts w:ascii="Palatino Linotype" w:hAnsi="Palatino Linotype" w:cs="Arial"/>
                <w:sz w:val="22"/>
                <w:szCs w:val="22"/>
              </w:rPr>
              <w:t>carer</w:t>
            </w:r>
            <w:r w:rsidRPr="00C85B82">
              <w:rPr>
                <w:rFonts w:ascii="Palatino Linotype" w:hAnsi="Palatino Linotype" w:cs="Arial"/>
                <w:sz w:val="22"/>
                <w:szCs w:val="22"/>
              </w:rPr>
              <w:t xml:space="preserve"> or </w:t>
            </w:r>
            <w:r w:rsidR="00A01A7C">
              <w:rPr>
                <w:rFonts w:ascii="Palatino Linotype" w:hAnsi="Palatino Linotype" w:cs="Arial"/>
                <w:sz w:val="22"/>
                <w:szCs w:val="22"/>
              </w:rPr>
              <w:t>care recipient</w:t>
            </w:r>
            <w:r w:rsidRPr="00C85B82">
              <w:rPr>
                <w:rFonts w:ascii="Palatino Linotype" w:hAnsi="Palatino Linotype" w:cs="Arial"/>
                <w:sz w:val="22"/>
                <w:szCs w:val="22"/>
              </w:rPr>
              <w:t xml:space="preserve"> to receive assistance.</w:t>
            </w:r>
          </w:p>
        </w:tc>
      </w:tr>
      <w:tr w:rsidR="002D02F7" w:rsidRPr="005C34C3" w:rsidTr="00BA0EBB">
        <w:trPr>
          <w:cantSplit/>
          <w:jc w:val="center"/>
        </w:trPr>
        <w:tc>
          <w:tcPr>
            <w:tcW w:w="1941" w:type="dxa"/>
          </w:tcPr>
          <w:p w:rsidR="002D02F7" w:rsidRPr="00C85B82" w:rsidRDefault="002D02F7" w:rsidP="00644749">
            <w:pPr>
              <w:pStyle w:val="UrbisTableBody"/>
              <w:ind w:left="100"/>
              <w:rPr>
                <w:rFonts w:ascii="Palatino Linotype" w:hAnsi="Palatino Linotype" w:cs="Arial"/>
                <w:sz w:val="22"/>
                <w:szCs w:val="22"/>
              </w:rPr>
            </w:pPr>
            <w:r>
              <w:rPr>
                <w:rFonts w:ascii="Palatino Linotype" w:hAnsi="Palatino Linotype" w:cs="Arial"/>
                <w:sz w:val="22"/>
                <w:szCs w:val="22"/>
              </w:rPr>
              <w:t>HACC</w:t>
            </w:r>
          </w:p>
        </w:tc>
        <w:tc>
          <w:tcPr>
            <w:tcW w:w="7260" w:type="dxa"/>
          </w:tcPr>
          <w:p w:rsidR="002D02F7" w:rsidRPr="00C85B82" w:rsidRDefault="002D02F7" w:rsidP="00644749">
            <w:pPr>
              <w:pStyle w:val="UrbisTableBody"/>
              <w:ind w:left="105"/>
              <w:rPr>
                <w:rFonts w:ascii="Palatino Linotype" w:hAnsi="Palatino Linotype" w:cs="Arial"/>
                <w:sz w:val="22"/>
                <w:szCs w:val="22"/>
              </w:rPr>
            </w:pPr>
            <w:r>
              <w:rPr>
                <w:rFonts w:ascii="Palatino Linotype" w:hAnsi="Palatino Linotype"/>
                <w:sz w:val="22"/>
                <w:szCs w:val="22"/>
              </w:rPr>
              <w:t xml:space="preserve">Commonwealth </w:t>
            </w:r>
            <w:r w:rsidRPr="00D973C9">
              <w:rPr>
                <w:rFonts w:ascii="Palatino Linotype" w:hAnsi="Palatino Linotype"/>
                <w:sz w:val="22"/>
                <w:szCs w:val="22"/>
              </w:rPr>
              <w:t>H</w:t>
            </w:r>
            <w:r>
              <w:rPr>
                <w:rFonts w:ascii="Palatino Linotype" w:hAnsi="Palatino Linotype"/>
                <w:sz w:val="22"/>
                <w:szCs w:val="22"/>
              </w:rPr>
              <w:t xml:space="preserve">ome and Community Care </w:t>
            </w:r>
            <w:r w:rsidRPr="00D973C9">
              <w:rPr>
                <w:rFonts w:ascii="Palatino Linotype" w:hAnsi="Palatino Linotype"/>
                <w:sz w:val="22"/>
                <w:szCs w:val="22"/>
              </w:rPr>
              <w:t>Program</w:t>
            </w:r>
          </w:p>
        </w:tc>
      </w:tr>
    </w:tbl>
    <w:p w:rsidR="002D02F7" w:rsidRDefault="002D02F7" w:rsidP="00DB0BA9">
      <w:r>
        <w:br w:type="page"/>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945"/>
        <w:gridCol w:w="7296"/>
      </w:tblGrid>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lastRenderedPageBreak/>
              <w:t xml:space="preserve">HACC </w:t>
            </w:r>
            <w:r w:rsidR="00740615">
              <w:rPr>
                <w:rFonts w:ascii="Palatino Linotype" w:hAnsi="Palatino Linotype" w:cs="Arial"/>
                <w:sz w:val="22"/>
                <w:szCs w:val="22"/>
              </w:rPr>
              <w:t>R</w:t>
            </w:r>
            <w:r w:rsidRPr="00C85B82">
              <w:rPr>
                <w:rFonts w:ascii="Palatino Linotype" w:hAnsi="Palatino Linotype" w:cs="Arial"/>
                <w:sz w:val="22"/>
                <w:szCs w:val="22"/>
              </w:rPr>
              <w:t>egion</w:t>
            </w:r>
          </w:p>
        </w:tc>
        <w:tc>
          <w:tcPr>
            <w:tcW w:w="7296" w:type="dxa"/>
          </w:tcPr>
          <w:p w:rsidR="002D02F7" w:rsidRPr="0081207A" w:rsidRDefault="002D02F7" w:rsidP="00DB0BA9">
            <w:pPr>
              <w:pStyle w:val="UrbisTableBody"/>
              <w:ind w:left="105"/>
              <w:rPr>
                <w:rFonts w:ascii="Palatino Linotype" w:hAnsi="Palatino Linotype" w:cs="Arial"/>
                <w:color w:val="3366FF"/>
                <w:sz w:val="22"/>
                <w:szCs w:val="22"/>
              </w:rPr>
            </w:pPr>
            <w:r w:rsidRPr="00C85B82">
              <w:rPr>
                <w:rFonts w:ascii="Palatino Linotype" w:hAnsi="Palatino Linotype" w:cs="Arial"/>
                <w:sz w:val="22"/>
                <w:szCs w:val="22"/>
              </w:rPr>
              <w:t xml:space="preserve">A geographical area in </w:t>
            </w:r>
            <w:smartTag w:uri="urn:schemas-microsoft-com:office:smarttags" w:element="place">
              <w:smartTag w:uri="urn:schemas-microsoft-com:office:smarttags" w:element="country-region">
                <w:r w:rsidRPr="00C85B82">
                  <w:rPr>
                    <w:rFonts w:ascii="Palatino Linotype" w:hAnsi="Palatino Linotype" w:cs="Arial"/>
                    <w:sz w:val="22"/>
                    <w:szCs w:val="22"/>
                  </w:rPr>
                  <w:t>Australia</w:t>
                </w:r>
              </w:smartTag>
            </w:smartTag>
            <w:r w:rsidRPr="00C85B82">
              <w:rPr>
                <w:rFonts w:ascii="Palatino Linotype" w:hAnsi="Palatino Linotype" w:cs="Arial"/>
                <w:sz w:val="22"/>
                <w:szCs w:val="22"/>
              </w:rPr>
              <w:t xml:space="preserve"> as agreed between the Australian Government and state or territory</w:t>
            </w:r>
            <w:r>
              <w:rPr>
                <w:rFonts w:ascii="Palatino Linotype" w:hAnsi="Palatino Linotype" w:cs="Arial"/>
                <w:sz w:val="22"/>
                <w:szCs w:val="22"/>
              </w:rPr>
              <w:t xml:space="preserve"> governments.</w:t>
            </w:r>
            <w:r w:rsidRPr="00C85B82">
              <w:rPr>
                <w:rFonts w:ascii="Palatino Linotype" w:hAnsi="Palatino Linotype" w:cs="Arial"/>
                <w:sz w:val="22"/>
                <w:szCs w:val="22"/>
              </w:rPr>
              <w:t xml:space="preserve">  </w:t>
            </w:r>
            <w:r w:rsidR="00A75AF0">
              <w:rPr>
                <w:rFonts w:ascii="Palatino Linotype" w:hAnsi="Palatino Linotype" w:cs="Arial"/>
                <w:sz w:val="22"/>
                <w:szCs w:val="22"/>
              </w:rPr>
              <w:t>HACC Region</w:t>
            </w:r>
            <w:r w:rsidRPr="00C85B82">
              <w:rPr>
                <w:rFonts w:ascii="Palatino Linotype" w:hAnsi="Palatino Linotype" w:cs="Arial"/>
                <w:sz w:val="22"/>
                <w:szCs w:val="22"/>
              </w:rPr>
              <w:t>s are defined on the Department of Health and Ageing website at</w:t>
            </w:r>
            <w:r w:rsidR="006B6A04">
              <w:rPr>
                <w:rFonts w:ascii="Palatino Linotype" w:hAnsi="Palatino Linotype" w:cs="Arial"/>
                <w:sz w:val="22"/>
                <w:szCs w:val="22"/>
              </w:rPr>
              <w:t xml:space="preserve"> </w:t>
            </w:r>
            <w:hyperlink r:id="rId17" w:history="1">
              <w:r w:rsidRPr="00C85B82">
                <w:rPr>
                  <w:rStyle w:val="Hyperlink"/>
                  <w:rFonts w:ascii="Palatino Linotype" w:hAnsi="Palatino Linotype" w:cs="Arial"/>
                  <w:color w:val="3366FF"/>
                  <w:sz w:val="22"/>
                  <w:szCs w:val="22"/>
                </w:rPr>
                <w:t>http://www.health.gov.au/internet/main/publishing.nsf/Content/hacc-region.htm</w:t>
              </w:r>
            </w:hyperlink>
          </w:p>
        </w:tc>
      </w:tr>
      <w:tr w:rsidR="002D02F7" w:rsidRPr="005C34C3" w:rsidTr="00DB0BA9">
        <w:trPr>
          <w:jc w:val="center"/>
        </w:trPr>
        <w:tc>
          <w:tcPr>
            <w:tcW w:w="1945" w:type="dxa"/>
          </w:tcPr>
          <w:p w:rsidR="002D02F7" w:rsidRDefault="00A75AF0" w:rsidP="00DB0BA9">
            <w:pPr>
              <w:pStyle w:val="StyleNormalbulletsAfter4pt1"/>
              <w:numPr>
                <w:ilvl w:val="0"/>
                <w:numId w:val="0"/>
              </w:numPr>
              <w:tabs>
                <w:tab w:val="clear" w:pos="357"/>
                <w:tab w:val="left" w:pos="5"/>
              </w:tabs>
              <w:ind w:left="105"/>
              <w:rPr>
                <w:rFonts w:ascii="Palatino Linotype" w:hAnsi="Palatino Linotype" w:cs="Arial"/>
                <w:szCs w:val="22"/>
              </w:rPr>
            </w:pPr>
            <w:r>
              <w:rPr>
                <w:rFonts w:ascii="Palatino Linotype" w:hAnsi="Palatino Linotype"/>
                <w:szCs w:val="22"/>
              </w:rPr>
              <w:t>Older People</w:t>
            </w:r>
          </w:p>
        </w:tc>
        <w:tc>
          <w:tcPr>
            <w:tcW w:w="7296" w:type="dxa"/>
          </w:tcPr>
          <w:p w:rsidR="002D02F7" w:rsidRDefault="00A75AF0" w:rsidP="00DB0BA9">
            <w:pPr>
              <w:pStyle w:val="StyleNormalbulletsAfter4pt1"/>
              <w:numPr>
                <w:ilvl w:val="0"/>
                <w:numId w:val="0"/>
              </w:numPr>
              <w:tabs>
                <w:tab w:val="clear" w:pos="357"/>
                <w:tab w:val="left" w:pos="0"/>
              </w:tabs>
              <w:ind w:left="105"/>
              <w:rPr>
                <w:rFonts w:ascii="Palatino Linotype" w:hAnsi="Palatino Linotype" w:cs="Arial"/>
                <w:szCs w:val="22"/>
              </w:rPr>
            </w:pPr>
            <w:r>
              <w:rPr>
                <w:rFonts w:ascii="Palatino Linotype" w:hAnsi="Palatino Linotype"/>
                <w:szCs w:val="22"/>
              </w:rPr>
              <w:t>Older People</w:t>
            </w:r>
            <w:r w:rsidR="002D02F7" w:rsidRPr="00D973C9">
              <w:rPr>
                <w:rFonts w:ascii="Palatino Linotype" w:hAnsi="Palatino Linotype"/>
                <w:szCs w:val="22"/>
              </w:rPr>
              <w:t xml:space="preserve"> are defined as people aged 65 years and over and Aboriginal and Torres Strait Islander people aged 50 years and over.</w:t>
            </w:r>
          </w:p>
        </w:tc>
      </w:tr>
      <w:tr w:rsidR="002D02F7" w:rsidRPr="005C34C3" w:rsidTr="00DB0BA9">
        <w:trPr>
          <w:jc w:val="center"/>
        </w:trPr>
        <w:tc>
          <w:tcPr>
            <w:tcW w:w="1945" w:type="dxa"/>
          </w:tcPr>
          <w:p w:rsidR="002D02F7" w:rsidRDefault="002D02F7" w:rsidP="00DB0BA9">
            <w:pPr>
              <w:pStyle w:val="BodyTextIndent"/>
              <w:ind w:left="105"/>
              <w:rPr>
                <w:rFonts w:ascii="Palatino Linotype" w:hAnsi="Palatino Linotype" w:cs="Arial"/>
                <w:sz w:val="22"/>
                <w:szCs w:val="22"/>
              </w:rPr>
            </w:pPr>
            <w:r w:rsidRPr="00001995">
              <w:rPr>
                <w:rFonts w:ascii="Palatino Linotype" w:hAnsi="Palatino Linotype" w:cs="Arial"/>
                <w:sz w:val="22"/>
                <w:szCs w:val="22"/>
              </w:rPr>
              <w:t>Organisation</w:t>
            </w:r>
          </w:p>
        </w:tc>
        <w:tc>
          <w:tcPr>
            <w:tcW w:w="7296" w:type="dxa"/>
          </w:tcPr>
          <w:p w:rsidR="002D02F7" w:rsidRDefault="002D02F7" w:rsidP="00DB0BA9">
            <w:pPr>
              <w:pStyle w:val="BodyTextIndent"/>
              <w:ind w:left="105"/>
              <w:rPr>
                <w:rFonts w:ascii="Palatino Linotype" w:hAnsi="Palatino Linotype" w:cs="Arial"/>
                <w:sz w:val="22"/>
                <w:szCs w:val="22"/>
              </w:rPr>
            </w:pPr>
            <w:r w:rsidRPr="00001995">
              <w:rPr>
                <w:rFonts w:ascii="Palatino Linotype" w:hAnsi="Palatino Linotype" w:cs="Arial"/>
                <w:sz w:val="22"/>
                <w:szCs w:val="22"/>
              </w:rPr>
              <w:t xml:space="preserve">The legal entity with whom the Commonwealth has entered a Funding Agreement for provision of </w:t>
            </w:r>
            <w:r>
              <w:rPr>
                <w:rFonts w:ascii="Palatino Linotype" w:hAnsi="Palatino Linotype" w:cs="Arial"/>
                <w:sz w:val="22"/>
                <w:szCs w:val="22"/>
              </w:rPr>
              <w:t>NRCP</w:t>
            </w:r>
            <w:r w:rsidRPr="00001995">
              <w:rPr>
                <w:rFonts w:ascii="Palatino Linotype" w:hAnsi="Palatino Linotype" w:cs="Arial"/>
                <w:sz w:val="22"/>
                <w:szCs w:val="22"/>
              </w:rPr>
              <w:t xml:space="preserve"> services for eligible clients.  An Organisation may hold legal responsibility for several </w:t>
            </w:r>
            <w:r>
              <w:rPr>
                <w:rFonts w:ascii="Palatino Linotype" w:hAnsi="Palatino Linotype" w:cs="Arial"/>
                <w:sz w:val="22"/>
                <w:szCs w:val="22"/>
              </w:rPr>
              <w:t>NRCP</w:t>
            </w:r>
            <w:r w:rsidRPr="00001995">
              <w:rPr>
                <w:rFonts w:ascii="Palatino Linotype" w:hAnsi="Palatino Linotype" w:cs="Arial"/>
                <w:sz w:val="22"/>
                <w:szCs w:val="22"/>
              </w:rPr>
              <w:t xml:space="preserve"> service outlets, or it may only hold one service outlet.</w:t>
            </w:r>
          </w:p>
        </w:tc>
      </w:tr>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Palliative </w:t>
            </w:r>
            <w:r w:rsidR="00740615">
              <w:rPr>
                <w:rFonts w:ascii="Palatino Linotype" w:hAnsi="Palatino Linotype" w:cs="Arial"/>
                <w:sz w:val="22"/>
                <w:szCs w:val="22"/>
              </w:rPr>
              <w:t>C</w:t>
            </w:r>
            <w:r w:rsidRPr="00C85B82">
              <w:rPr>
                <w:rFonts w:ascii="Palatino Linotype" w:hAnsi="Palatino Linotype" w:cs="Arial"/>
                <w:sz w:val="22"/>
                <w:szCs w:val="22"/>
              </w:rPr>
              <w:t>are</w:t>
            </w:r>
          </w:p>
        </w:tc>
        <w:tc>
          <w:tcPr>
            <w:tcW w:w="7296" w:type="dxa"/>
          </w:tcPr>
          <w:p w:rsidR="002D02F7" w:rsidRPr="00C85B82" w:rsidRDefault="002D02F7" w:rsidP="00DB0BA9">
            <w:pPr>
              <w:pStyle w:val="UrbisTableBody"/>
              <w:ind w:left="105"/>
              <w:rPr>
                <w:rFonts w:ascii="Palatino Linotype" w:hAnsi="Palatino Linotype" w:cs="Arial"/>
                <w:sz w:val="22"/>
                <w:szCs w:val="22"/>
              </w:rPr>
            </w:pPr>
            <w:bookmarkStart w:id="8" w:name="_Toc238979513"/>
            <w:bookmarkStart w:id="9" w:name="_Toc239510356"/>
            <w:bookmarkStart w:id="10" w:name="_Toc239571088"/>
            <w:r w:rsidRPr="00C85B82">
              <w:rPr>
                <w:rFonts w:ascii="Palatino Linotype" w:hAnsi="Palatino Linotype" w:cs="Arial"/>
                <w:sz w:val="22"/>
                <w:szCs w:val="22"/>
              </w:rPr>
              <w:t>The care of a person who is dying or who has an active, progressive and advanced disease, with little or no prospect of cure.</w:t>
            </w:r>
            <w:bookmarkEnd w:id="8"/>
            <w:bookmarkEnd w:id="9"/>
            <w:bookmarkEnd w:id="10"/>
          </w:p>
        </w:tc>
      </w:tr>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Planned </w:t>
            </w:r>
            <w:r w:rsidR="00740615">
              <w:rPr>
                <w:rFonts w:ascii="Palatino Linotype" w:hAnsi="Palatino Linotype" w:cs="Arial"/>
                <w:sz w:val="22"/>
                <w:szCs w:val="22"/>
              </w:rPr>
              <w:t>R</w:t>
            </w:r>
            <w:r w:rsidRPr="00C85B82">
              <w:rPr>
                <w:rFonts w:ascii="Palatino Linotype" w:hAnsi="Palatino Linotype" w:cs="Arial"/>
                <w:sz w:val="22"/>
                <w:szCs w:val="22"/>
              </w:rPr>
              <w:t>espite</w:t>
            </w:r>
          </w:p>
        </w:tc>
        <w:tc>
          <w:tcPr>
            <w:tcW w:w="7296" w:type="dxa"/>
          </w:tcPr>
          <w:p w:rsidR="002D02F7" w:rsidRPr="00C85B82" w:rsidRDefault="002D02F7" w:rsidP="00DB0BA9">
            <w:pPr>
              <w:pStyle w:val="UrbisTableBody"/>
              <w:ind w:left="105"/>
              <w:rPr>
                <w:rFonts w:ascii="Palatino Linotype" w:hAnsi="Palatino Linotype" w:cs="Arial"/>
                <w:color w:val="000000"/>
                <w:sz w:val="22"/>
                <w:szCs w:val="22"/>
              </w:rPr>
            </w:pPr>
            <w:r w:rsidRPr="00C85B82">
              <w:rPr>
                <w:rFonts w:ascii="Palatino Linotype" w:hAnsi="Palatino Linotype" w:cs="Arial"/>
                <w:color w:val="000000"/>
                <w:sz w:val="22"/>
                <w:szCs w:val="22"/>
              </w:rPr>
              <w:t xml:space="preserve">Refers to scheduling respite in advance to allow the </w:t>
            </w:r>
            <w:r w:rsidR="00580C00">
              <w:rPr>
                <w:rFonts w:ascii="Palatino Linotype" w:hAnsi="Palatino Linotype" w:cs="Arial"/>
                <w:color w:val="000000"/>
                <w:sz w:val="22"/>
                <w:szCs w:val="22"/>
              </w:rPr>
              <w:t>carer</w:t>
            </w:r>
            <w:r w:rsidRPr="00C85B82">
              <w:rPr>
                <w:rFonts w:ascii="Palatino Linotype" w:hAnsi="Palatino Linotype" w:cs="Arial"/>
                <w:color w:val="000000"/>
                <w:sz w:val="22"/>
                <w:szCs w:val="22"/>
              </w:rPr>
              <w:t xml:space="preserve"> to arrange their breaks on predetermined dates.  This planned respite could be one-off or regular.</w:t>
            </w:r>
          </w:p>
        </w:tc>
      </w:tr>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Primary </w:t>
            </w:r>
            <w:r w:rsidR="00740615">
              <w:rPr>
                <w:rFonts w:ascii="Palatino Linotype" w:hAnsi="Palatino Linotype" w:cs="Arial"/>
                <w:sz w:val="22"/>
                <w:szCs w:val="22"/>
              </w:rPr>
              <w:t>C</w:t>
            </w:r>
            <w:r w:rsidRPr="00C85B82">
              <w:rPr>
                <w:rFonts w:ascii="Palatino Linotype" w:hAnsi="Palatino Linotype" w:cs="Arial"/>
                <w:sz w:val="22"/>
                <w:szCs w:val="22"/>
              </w:rPr>
              <w:t>arer</w:t>
            </w:r>
          </w:p>
        </w:tc>
        <w:tc>
          <w:tcPr>
            <w:tcW w:w="7296"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color w:val="000000"/>
                <w:sz w:val="22"/>
                <w:szCs w:val="22"/>
              </w:rPr>
              <w:t xml:space="preserve">The person who provides the most informal assistance, in terms of help or supervision, to a person who needs care.  While it is recognised that family and/or friends may share the care of a person who is aged or has a disability, one person must be identified as the primary </w:t>
            </w:r>
            <w:r w:rsidR="00580C00">
              <w:rPr>
                <w:rFonts w:ascii="Palatino Linotype" w:hAnsi="Palatino Linotype" w:cs="Arial"/>
                <w:color w:val="000000"/>
                <w:sz w:val="22"/>
                <w:szCs w:val="22"/>
              </w:rPr>
              <w:t>carer</w:t>
            </w:r>
            <w:r w:rsidRPr="00C85B82">
              <w:rPr>
                <w:rFonts w:ascii="Palatino Linotype" w:hAnsi="Palatino Linotype" w:cs="Arial"/>
                <w:color w:val="000000"/>
                <w:sz w:val="22"/>
                <w:szCs w:val="22"/>
              </w:rPr>
              <w:t xml:space="preserve"> for the purpose of service delivery and reporting.  (See also definition for “</w:t>
            </w:r>
            <w:r w:rsidR="00580C00">
              <w:rPr>
                <w:rFonts w:ascii="Palatino Linotype" w:hAnsi="Palatino Linotype" w:cs="Arial"/>
                <w:color w:val="000000"/>
                <w:sz w:val="22"/>
                <w:szCs w:val="22"/>
              </w:rPr>
              <w:t>carer</w:t>
            </w:r>
            <w:r w:rsidRPr="00C85B82">
              <w:rPr>
                <w:rFonts w:ascii="Palatino Linotype" w:hAnsi="Palatino Linotype" w:cs="Arial"/>
                <w:color w:val="000000"/>
                <w:sz w:val="22"/>
                <w:szCs w:val="22"/>
              </w:rPr>
              <w:t>”</w:t>
            </w:r>
            <w:r w:rsidR="00DB0BA9">
              <w:rPr>
                <w:rFonts w:ascii="Palatino Linotype" w:hAnsi="Palatino Linotype" w:cs="Arial"/>
                <w:color w:val="000000"/>
                <w:sz w:val="22"/>
                <w:szCs w:val="22"/>
              </w:rPr>
              <w:t>.</w:t>
            </w:r>
            <w:r w:rsidRPr="00C85B82">
              <w:rPr>
                <w:rFonts w:ascii="Palatino Linotype" w:hAnsi="Palatino Linotype" w:cs="Arial"/>
                <w:color w:val="000000"/>
                <w:sz w:val="22"/>
                <w:szCs w:val="22"/>
              </w:rPr>
              <w:t>)  The assistance (e</w:t>
            </w:r>
            <w:r w:rsidR="00DB0BA9">
              <w:rPr>
                <w:rFonts w:ascii="Palatino Linotype" w:hAnsi="Palatino Linotype" w:cs="Arial"/>
                <w:color w:val="000000"/>
                <w:sz w:val="22"/>
                <w:szCs w:val="22"/>
              </w:rPr>
              <w:t>.</w:t>
            </w:r>
            <w:r w:rsidRPr="00C85B82">
              <w:rPr>
                <w:rFonts w:ascii="Palatino Linotype" w:hAnsi="Palatino Linotype" w:cs="Arial"/>
                <w:color w:val="000000"/>
                <w:sz w:val="22"/>
                <w:szCs w:val="22"/>
              </w:rPr>
              <w:t>g</w:t>
            </w:r>
            <w:r w:rsidR="00DB0BA9">
              <w:rPr>
                <w:rFonts w:ascii="Palatino Linotype" w:hAnsi="Palatino Linotype" w:cs="Arial"/>
                <w:color w:val="000000"/>
                <w:sz w:val="22"/>
                <w:szCs w:val="22"/>
              </w:rPr>
              <w:t>.</w:t>
            </w:r>
            <w:r w:rsidRPr="00C85B82">
              <w:rPr>
                <w:rFonts w:ascii="Palatino Linotype" w:hAnsi="Palatino Linotype" w:cs="Arial"/>
                <w:color w:val="000000"/>
                <w:sz w:val="22"/>
                <w:szCs w:val="22"/>
              </w:rPr>
              <w:t xml:space="preserve"> help with self-care, mobility or verbal communication) has to be provided on a regular and ongoing basis for at least six month</w:t>
            </w:r>
            <w:r w:rsidR="00DB0BA9">
              <w:rPr>
                <w:rFonts w:ascii="Palatino Linotype" w:hAnsi="Palatino Linotype" w:cs="Arial"/>
                <w:color w:val="000000"/>
                <w:sz w:val="22"/>
                <w:szCs w:val="22"/>
              </w:rPr>
              <w:t>s</w:t>
            </w:r>
            <w:r w:rsidRPr="00C85B82">
              <w:rPr>
                <w:rFonts w:ascii="Palatino Linotype" w:hAnsi="Palatino Linotype" w:cs="Arial"/>
                <w:color w:val="000000"/>
                <w:sz w:val="22"/>
                <w:szCs w:val="22"/>
              </w:rPr>
              <w:t xml:space="preserve">, or is likely to be provided on an ongoing basis, to a person who has a disability or is disabled as a consequence of ageing or illness.  This </w:t>
            </w:r>
            <w:r w:rsidR="0053450D">
              <w:rPr>
                <w:rFonts w:ascii="Palatino Linotype" w:hAnsi="Palatino Linotype" w:cs="Arial"/>
                <w:b/>
                <w:color w:val="000000"/>
                <w:sz w:val="22"/>
                <w:szCs w:val="22"/>
              </w:rPr>
              <w:t>does not</w:t>
            </w:r>
            <w:r w:rsidRPr="00C85B82">
              <w:rPr>
                <w:rFonts w:ascii="Palatino Linotype" w:hAnsi="Palatino Linotype" w:cs="Arial"/>
                <w:color w:val="000000"/>
                <w:sz w:val="22"/>
                <w:szCs w:val="22"/>
              </w:rPr>
              <w:t xml:space="preserve"> include paid care workers or volunteers arranged by formal services.</w:t>
            </w:r>
          </w:p>
        </w:tc>
      </w:tr>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Respite </w:t>
            </w:r>
            <w:r w:rsidR="00740615">
              <w:rPr>
                <w:rFonts w:ascii="Palatino Linotype" w:hAnsi="Palatino Linotype" w:cs="Arial"/>
                <w:sz w:val="22"/>
                <w:szCs w:val="22"/>
              </w:rPr>
              <w:t>C</w:t>
            </w:r>
            <w:r w:rsidRPr="00C85B82">
              <w:rPr>
                <w:rFonts w:ascii="Palatino Linotype" w:hAnsi="Palatino Linotype" w:cs="Arial"/>
                <w:sz w:val="22"/>
                <w:szCs w:val="22"/>
              </w:rPr>
              <w:t>are</w:t>
            </w:r>
          </w:p>
        </w:tc>
        <w:tc>
          <w:tcPr>
            <w:tcW w:w="7296" w:type="dxa"/>
          </w:tcPr>
          <w:p w:rsidR="002D02F7" w:rsidRPr="00C85B82" w:rsidRDefault="002D02F7" w:rsidP="00DB0BA9">
            <w:pPr>
              <w:pStyle w:val="UrbisTableBody"/>
              <w:ind w:left="105"/>
              <w:rPr>
                <w:rFonts w:ascii="Palatino Linotype" w:hAnsi="Palatino Linotype" w:cs="Arial"/>
                <w:sz w:val="22"/>
                <w:szCs w:val="22"/>
              </w:rPr>
            </w:pPr>
            <w:bookmarkStart w:id="11" w:name="_Toc238979514"/>
            <w:bookmarkStart w:id="12" w:name="_Toc239510357"/>
            <w:bookmarkStart w:id="13" w:name="_Toc239571089"/>
            <w:r w:rsidRPr="00C85B82">
              <w:rPr>
                <w:rFonts w:ascii="Palatino Linotype" w:hAnsi="Palatino Linotype" w:cs="Arial"/>
                <w:sz w:val="22"/>
                <w:szCs w:val="22"/>
              </w:rPr>
              <w:t xml:space="preserve">An alternative or supplementary care arrangement with the primary purpose of giving the </w:t>
            </w:r>
            <w:bookmarkEnd w:id="11"/>
            <w:bookmarkEnd w:id="12"/>
            <w:bookmarkEnd w:id="13"/>
            <w:r w:rsidR="00580C00">
              <w:rPr>
                <w:rFonts w:ascii="Palatino Linotype" w:hAnsi="Palatino Linotype" w:cs="Arial"/>
                <w:sz w:val="22"/>
                <w:szCs w:val="22"/>
              </w:rPr>
              <w:t>carer</w:t>
            </w:r>
            <w:r w:rsidRPr="00C85B82">
              <w:rPr>
                <w:rFonts w:ascii="Palatino Linotype" w:hAnsi="Palatino Linotype" w:cs="Arial"/>
                <w:sz w:val="22"/>
                <w:szCs w:val="22"/>
              </w:rPr>
              <w:t>:</w:t>
            </w:r>
          </w:p>
          <w:p w:rsidR="002D02F7" w:rsidRDefault="002D02F7" w:rsidP="00DB0BA9">
            <w:pPr>
              <w:pStyle w:val="ListBullet"/>
              <w:numPr>
                <w:ilvl w:val="0"/>
                <w:numId w:val="22"/>
              </w:numPr>
              <w:tabs>
                <w:tab w:val="num" w:pos="305"/>
              </w:tabs>
              <w:spacing w:before="0" w:after="0"/>
              <w:ind w:left="105" w:firstLine="0"/>
              <w:rPr>
                <w:rFonts w:ascii="Palatino Linotype" w:hAnsi="Palatino Linotype"/>
                <w:sz w:val="22"/>
                <w:szCs w:val="22"/>
              </w:rPr>
            </w:pPr>
            <w:bookmarkStart w:id="14" w:name="_Toc238979515"/>
            <w:bookmarkStart w:id="15" w:name="_Toc239510358"/>
            <w:bookmarkStart w:id="16" w:name="_Toc239571090"/>
            <w:r w:rsidRPr="00C85B82">
              <w:rPr>
                <w:rFonts w:ascii="Palatino Linotype" w:hAnsi="Palatino Linotype"/>
                <w:sz w:val="22"/>
                <w:szCs w:val="22"/>
              </w:rPr>
              <w:t xml:space="preserve">a </w:t>
            </w:r>
            <w:r w:rsidR="00A73E96">
              <w:rPr>
                <w:rFonts w:ascii="Palatino Linotype" w:hAnsi="Palatino Linotype" w:cs="Arial"/>
                <w:sz w:val="22"/>
                <w:szCs w:val="22"/>
              </w:rPr>
              <w:t>short term</w:t>
            </w:r>
            <w:r w:rsidRPr="00C85B82">
              <w:rPr>
                <w:rFonts w:ascii="Palatino Linotype" w:hAnsi="Palatino Linotype"/>
                <w:sz w:val="22"/>
                <w:szCs w:val="22"/>
              </w:rPr>
              <w:t xml:space="preserve"> break from their usual caring role</w:t>
            </w:r>
            <w:bookmarkEnd w:id="14"/>
            <w:bookmarkEnd w:id="15"/>
            <w:bookmarkEnd w:id="16"/>
            <w:r w:rsidRPr="00C85B82">
              <w:rPr>
                <w:rFonts w:ascii="Palatino Linotype" w:hAnsi="Palatino Linotype"/>
                <w:sz w:val="22"/>
                <w:szCs w:val="22"/>
              </w:rPr>
              <w:t>; and/or</w:t>
            </w:r>
          </w:p>
          <w:p w:rsidR="00DB0BA9" w:rsidRPr="00DB0BA9" w:rsidRDefault="002D02F7" w:rsidP="00DB0BA9">
            <w:pPr>
              <w:pStyle w:val="ListBullet"/>
              <w:numPr>
                <w:ilvl w:val="0"/>
                <w:numId w:val="22"/>
              </w:numPr>
              <w:tabs>
                <w:tab w:val="num" w:pos="305"/>
              </w:tabs>
              <w:spacing w:before="0" w:after="0"/>
              <w:ind w:left="105" w:firstLine="0"/>
              <w:rPr>
                <w:rFonts w:ascii="Palatino Linotype" w:hAnsi="Palatino Linotype" w:cs="Arial"/>
                <w:sz w:val="22"/>
                <w:szCs w:val="22"/>
              </w:rPr>
            </w:pPr>
            <w:r w:rsidRPr="00C85B82">
              <w:rPr>
                <w:rFonts w:ascii="Palatino Linotype" w:hAnsi="Palatino Linotype"/>
                <w:sz w:val="22"/>
                <w:szCs w:val="22"/>
              </w:rPr>
              <w:t>assistance with the performance of their caring role, on a short term basis</w:t>
            </w:r>
            <w:r>
              <w:rPr>
                <w:rFonts w:ascii="Palatino Linotype" w:hAnsi="Palatino Linotype"/>
                <w:sz w:val="22"/>
                <w:szCs w:val="22"/>
              </w:rPr>
              <w:t xml:space="preserve">.  </w:t>
            </w:r>
          </w:p>
          <w:p w:rsidR="002D02F7" w:rsidRDefault="002D02F7" w:rsidP="00DB0BA9">
            <w:pPr>
              <w:pStyle w:val="ListBullet"/>
              <w:numPr>
                <w:ilvl w:val="0"/>
                <w:numId w:val="0"/>
              </w:numPr>
              <w:spacing w:before="0" w:after="0"/>
              <w:ind w:left="105"/>
              <w:rPr>
                <w:rFonts w:ascii="Palatino Linotype" w:hAnsi="Palatino Linotype" w:cs="Arial"/>
                <w:sz w:val="22"/>
                <w:szCs w:val="22"/>
              </w:rPr>
            </w:pPr>
            <w:r>
              <w:rPr>
                <w:rFonts w:ascii="Palatino Linotype" w:hAnsi="Palatino Linotype"/>
                <w:sz w:val="22"/>
                <w:szCs w:val="22"/>
              </w:rPr>
              <w:t>Alternative care may be provided in the home, suitable temporary accommodation or an appropriate community setting.</w:t>
            </w:r>
          </w:p>
        </w:tc>
      </w:tr>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t xml:space="preserve">Rural and </w:t>
            </w:r>
            <w:r w:rsidR="00740615">
              <w:rPr>
                <w:rFonts w:ascii="Palatino Linotype" w:hAnsi="Palatino Linotype" w:cs="Arial"/>
                <w:sz w:val="22"/>
                <w:szCs w:val="22"/>
              </w:rPr>
              <w:t>R</w:t>
            </w:r>
            <w:r w:rsidRPr="00C85B82">
              <w:rPr>
                <w:rFonts w:ascii="Palatino Linotype" w:hAnsi="Palatino Linotype" w:cs="Arial"/>
                <w:sz w:val="22"/>
                <w:szCs w:val="22"/>
              </w:rPr>
              <w:t>emote</w:t>
            </w:r>
          </w:p>
        </w:tc>
        <w:tc>
          <w:tcPr>
            <w:tcW w:w="7296" w:type="dxa"/>
          </w:tcPr>
          <w:p w:rsidR="002D02F7" w:rsidRPr="00C85B82" w:rsidRDefault="002D02F7" w:rsidP="00DB0BA9">
            <w:pPr>
              <w:spacing w:before="0" w:after="0"/>
              <w:ind w:left="105"/>
              <w:rPr>
                <w:rFonts w:ascii="Palatino Linotype" w:hAnsi="Palatino Linotype" w:cs="Arial"/>
                <w:color w:val="000000"/>
                <w:sz w:val="22"/>
                <w:szCs w:val="22"/>
              </w:rPr>
            </w:pPr>
            <w:r w:rsidRPr="00C85B82">
              <w:rPr>
                <w:rFonts w:ascii="Palatino Linotype" w:hAnsi="Palatino Linotype" w:cs="Arial"/>
                <w:sz w:val="22"/>
                <w:szCs w:val="22"/>
              </w:rPr>
              <w:t xml:space="preserve">The Australian </w:t>
            </w:r>
            <w:r w:rsidR="00DB0BA9">
              <w:rPr>
                <w:rFonts w:ascii="Palatino Linotype" w:hAnsi="Palatino Linotype" w:cs="Arial"/>
                <w:sz w:val="22"/>
                <w:szCs w:val="22"/>
              </w:rPr>
              <w:t>G</w:t>
            </w:r>
            <w:r w:rsidR="00DB0BA9" w:rsidRPr="00C85B82">
              <w:rPr>
                <w:rFonts w:ascii="Palatino Linotype" w:hAnsi="Palatino Linotype" w:cs="Arial"/>
                <w:sz w:val="22"/>
                <w:szCs w:val="22"/>
              </w:rPr>
              <w:t xml:space="preserve">overnment </w:t>
            </w:r>
            <w:r w:rsidRPr="00C85B82">
              <w:rPr>
                <w:rFonts w:ascii="Palatino Linotype" w:hAnsi="Palatino Linotype" w:cs="Arial"/>
                <w:sz w:val="22"/>
                <w:szCs w:val="22"/>
              </w:rPr>
              <w:t xml:space="preserve">has developed a number of scales to objectively rank the degree of “rurality” of regional towns.  These scales distinguish rural towns on the basis of population and then compare their distance from larger centres to establish degrees of remoteness. The categories used are: </w:t>
            </w:r>
            <w:smartTag w:uri="urn:schemas-microsoft-com:office:smarttags" w:element="place">
              <w:smartTag w:uri="urn:schemas-microsoft-com:office:smarttags" w:element="PlaceName">
                <w:r w:rsidRPr="00C85B82">
                  <w:rPr>
                    <w:rFonts w:ascii="Palatino Linotype" w:hAnsi="Palatino Linotype" w:cs="Arial"/>
                    <w:sz w:val="22"/>
                    <w:szCs w:val="22"/>
                  </w:rPr>
                  <w:t>Major</w:t>
                </w:r>
              </w:smartTag>
              <w:r w:rsidRPr="00C85B82">
                <w:rPr>
                  <w:rFonts w:ascii="Palatino Linotype" w:hAnsi="Palatino Linotype" w:cs="Arial"/>
                  <w:sz w:val="22"/>
                  <w:szCs w:val="22"/>
                </w:rPr>
                <w:t xml:space="preserve"> </w:t>
              </w:r>
              <w:smartTag w:uri="urn:schemas-microsoft-com:office:smarttags" w:element="PlaceType">
                <w:r w:rsidRPr="00C85B82">
                  <w:rPr>
                    <w:rFonts w:ascii="Palatino Linotype" w:hAnsi="Palatino Linotype" w:cs="Arial"/>
                    <w:sz w:val="22"/>
                    <w:szCs w:val="22"/>
                  </w:rPr>
                  <w:t>Cities</w:t>
                </w:r>
              </w:smartTag>
            </w:smartTag>
            <w:r w:rsidRPr="00C85B82">
              <w:rPr>
                <w:rFonts w:ascii="Palatino Linotype" w:hAnsi="Palatino Linotype" w:cs="Arial"/>
                <w:sz w:val="22"/>
                <w:szCs w:val="22"/>
              </w:rPr>
              <w:t xml:space="preserve"> (Capital and Other), Inner Regional (Large Centre), Outer Regional (Small Centre and Other Rural Area) and Remote (Remote Centre) and Very Remote.</w:t>
            </w:r>
          </w:p>
        </w:tc>
      </w:tr>
      <w:tr w:rsidR="002D02F7" w:rsidRPr="005C34C3" w:rsidTr="00DB0BA9">
        <w:trPr>
          <w:trHeight w:val="1161"/>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sidRPr="00C85B82">
              <w:rPr>
                <w:rFonts w:ascii="Palatino Linotype" w:hAnsi="Palatino Linotype" w:cs="Arial"/>
                <w:sz w:val="22"/>
                <w:szCs w:val="22"/>
              </w:rPr>
              <w:lastRenderedPageBreak/>
              <w:t>SAR – Service Activity Report</w:t>
            </w:r>
          </w:p>
        </w:tc>
        <w:tc>
          <w:tcPr>
            <w:tcW w:w="7296" w:type="dxa"/>
          </w:tcPr>
          <w:p w:rsidR="002D02F7" w:rsidRPr="00C85B82" w:rsidRDefault="002D02F7" w:rsidP="00DB0BA9">
            <w:pPr>
              <w:spacing w:before="0" w:after="0"/>
              <w:ind w:left="105"/>
              <w:rPr>
                <w:rFonts w:ascii="Palatino Linotype" w:hAnsi="Palatino Linotype" w:cs="Arial"/>
                <w:sz w:val="22"/>
                <w:szCs w:val="22"/>
              </w:rPr>
            </w:pPr>
            <w:r w:rsidRPr="00C85B82">
              <w:rPr>
                <w:rFonts w:ascii="Palatino Linotype" w:hAnsi="Palatino Linotype" w:cs="Arial"/>
                <w:sz w:val="22"/>
                <w:szCs w:val="22"/>
              </w:rPr>
              <w:t xml:space="preserve">A Service Activity Report (SAR) is a report completed by service providers to provide the Department with information on activities performed with the </w:t>
            </w:r>
            <w:r w:rsidR="00AE6F66">
              <w:rPr>
                <w:rFonts w:ascii="Palatino Linotype" w:hAnsi="Palatino Linotype" w:cs="Arial"/>
                <w:sz w:val="22"/>
                <w:szCs w:val="22"/>
              </w:rPr>
              <w:t>Program</w:t>
            </w:r>
            <w:r w:rsidRPr="00C85B82">
              <w:rPr>
                <w:rFonts w:ascii="Palatino Linotype" w:hAnsi="Palatino Linotype" w:cs="Arial"/>
                <w:sz w:val="22"/>
                <w:szCs w:val="22"/>
              </w:rPr>
              <w:t xml:space="preserve"> </w:t>
            </w:r>
            <w:r w:rsidR="00CE354F">
              <w:rPr>
                <w:rFonts w:ascii="Palatino Linotype" w:hAnsi="Palatino Linotype" w:cs="Arial"/>
                <w:sz w:val="22"/>
                <w:szCs w:val="22"/>
              </w:rPr>
              <w:t>Funding</w:t>
            </w:r>
            <w:r w:rsidRPr="00C85B82">
              <w:rPr>
                <w:rFonts w:ascii="Palatino Linotype" w:hAnsi="Palatino Linotype" w:cs="Arial"/>
                <w:sz w:val="22"/>
                <w:szCs w:val="22"/>
              </w:rPr>
              <w:t>.  SARs are required to be submitted twice per financial year – six months into the financial year, and at the end of the financial year</w:t>
            </w:r>
            <w:r>
              <w:rPr>
                <w:rFonts w:ascii="Palatino Linotype" w:hAnsi="Palatino Linotype" w:cs="Arial"/>
                <w:sz w:val="22"/>
                <w:szCs w:val="22"/>
              </w:rPr>
              <w:t>.</w:t>
            </w:r>
          </w:p>
        </w:tc>
      </w:tr>
      <w:tr w:rsidR="002D02F7" w:rsidRPr="005C34C3" w:rsidTr="00DB0BA9">
        <w:trPr>
          <w:jc w:val="center"/>
        </w:trPr>
        <w:tc>
          <w:tcPr>
            <w:tcW w:w="1945" w:type="dxa"/>
          </w:tcPr>
          <w:p w:rsidR="002D02F7" w:rsidRPr="00C85B82" w:rsidRDefault="002D02F7" w:rsidP="00DB0BA9">
            <w:pPr>
              <w:pStyle w:val="UrbisTableBody"/>
              <w:ind w:left="105"/>
              <w:rPr>
                <w:rFonts w:ascii="Palatino Linotype" w:hAnsi="Palatino Linotype" w:cs="Arial"/>
                <w:sz w:val="22"/>
                <w:szCs w:val="22"/>
              </w:rPr>
            </w:pPr>
            <w:r>
              <w:rPr>
                <w:rFonts w:ascii="Palatino Linotype" w:hAnsi="Palatino Linotype" w:cs="Arial"/>
                <w:sz w:val="22"/>
                <w:szCs w:val="22"/>
              </w:rPr>
              <w:t>Subcontractor</w:t>
            </w:r>
          </w:p>
        </w:tc>
        <w:tc>
          <w:tcPr>
            <w:tcW w:w="7296" w:type="dxa"/>
          </w:tcPr>
          <w:p w:rsidR="002D02F7" w:rsidRPr="00C85B82" w:rsidRDefault="002D02F7" w:rsidP="00DB0BA9">
            <w:pPr>
              <w:spacing w:before="0" w:after="0"/>
              <w:ind w:left="105"/>
              <w:rPr>
                <w:rFonts w:ascii="Palatino Linotype" w:hAnsi="Palatino Linotype" w:cs="Arial"/>
                <w:sz w:val="22"/>
                <w:szCs w:val="22"/>
              </w:rPr>
            </w:pPr>
            <w:r>
              <w:rPr>
                <w:rFonts w:ascii="Palatino Linotype" w:hAnsi="Palatino Linotype" w:cs="Arial"/>
                <w:sz w:val="22"/>
                <w:szCs w:val="22"/>
              </w:rPr>
              <w:t xml:space="preserve">A contractor who has entered into an agreement with an NRCP funded service provider to perform part or all of the NRCP service providers’ obligations under their </w:t>
            </w:r>
            <w:r w:rsidR="00CE354F">
              <w:rPr>
                <w:rFonts w:ascii="Palatino Linotype" w:hAnsi="Palatino Linotype" w:cs="Arial"/>
                <w:sz w:val="22"/>
                <w:szCs w:val="22"/>
              </w:rPr>
              <w:t>F</w:t>
            </w:r>
            <w:r>
              <w:rPr>
                <w:rFonts w:ascii="Palatino Linotype" w:hAnsi="Palatino Linotype" w:cs="Arial"/>
                <w:sz w:val="22"/>
                <w:szCs w:val="22"/>
              </w:rPr>
              <w:t xml:space="preserve">unding </w:t>
            </w:r>
            <w:r w:rsidR="00CE354F">
              <w:rPr>
                <w:rFonts w:ascii="Palatino Linotype" w:hAnsi="Palatino Linotype" w:cs="Arial"/>
                <w:sz w:val="22"/>
                <w:szCs w:val="22"/>
              </w:rPr>
              <w:t>A</w:t>
            </w:r>
            <w:r>
              <w:rPr>
                <w:rFonts w:ascii="Palatino Linotype" w:hAnsi="Palatino Linotype" w:cs="Arial"/>
                <w:sz w:val="22"/>
                <w:szCs w:val="22"/>
              </w:rPr>
              <w:t>greement with the Department.</w:t>
            </w:r>
          </w:p>
        </w:tc>
      </w:tr>
    </w:tbl>
    <w:p w:rsidR="002D02F7" w:rsidRPr="00A70583" w:rsidRDefault="002D02F7" w:rsidP="00065D7A">
      <w:pPr>
        <w:pStyle w:val="Heading1"/>
        <w:numPr>
          <w:ilvl w:val="0"/>
          <w:numId w:val="31"/>
        </w:numPr>
        <w:rPr>
          <w:rFonts w:ascii="Palatino Linotype" w:hAnsi="Palatino Linotype"/>
          <w:b/>
          <w:sz w:val="28"/>
          <w:szCs w:val="28"/>
        </w:rPr>
      </w:pPr>
      <w:bookmarkStart w:id="17" w:name="_Toc327444228"/>
      <w:r w:rsidRPr="00A70583">
        <w:rPr>
          <w:rFonts w:ascii="Palatino Linotype" w:hAnsi="Palatino Linotype"/>
          <w:b/>
          <w:sz w:val="28"/>
          <w:szCs w:val="28"/>
        </w:rPr>
        <w:lastRenderedPageBreak/>
        <w:t>Policy Context - Background</w:t>
      </w:r>
      <w:bookmarkEnd w:id="17"/>
    </w:p>
    <w:p w:rsidR="002D02F7" w:rsidRPr="00245D7A" w:rsidRDefault="002D02F7" w:rsidP="00065D7A">
      <w:pPr>
        <w:rPr>
          <w:rFonts w:ascii="Palatino Linotype" w:hAnsi="Palatino Linotype"/>
          <w:sz w:val="22"/>
        </w:rPr>
      </w:pPr>
      <w:r w:rsidRPr="00245D7A">
        <w:rPr>
          <w:rFonts w:ascii="Palatino Linotype" w:hAnsi="Palatino Linotype"/>
          <w:sz w:val="22"/>
        </w:rPr>
        <w:t xml:space="preserve">Community care services aim to help </w:t>
      </w:r>
      <w:r>
        <w:rPr>
          <w:rFonts w:ascii="Palatino Linotype" w:hAnsi="Palatino Linotype"/>
          <w:sz w:val="22"/>
        </w:rPr>
        <w:t>F</w:t>
      </w:r>
      <w:r w:rsidRPr="00245D7A">
        <w:rPr>
          <w:rFonts w:ascii="Palatino Linotype" w:hAnsi="Palatino Linotype"/>
          <w:sz w:val="22"/>
        </w:rPr>
        <w:t>rail</w:t>
      </w:r>
      <w:r>
        <w:rPr>
          <w:rFonts w:ascii="Palatino Linotype" w:hAnsi="Palatino Linotype"/>
          <w:sz w:val="22"/>
        </w:rPr>
        <w:t xml:space="preserve"> Aged </w:t>
      </w:r>
      <w:r w:rsidRPr="00245D7A">
        <w:rPr>
          <w:rFonts w:ascii="Palatino Linotype" w:hAnsi="Palatino Linotype"/>
          <w:sz w:val="22"/>
        </w:rPr>
        <w:t xml:space="preserve">people and </w:t>
      </w:r>
      <w:r w:rsidR="00D5540D">
        <w:rPr>
          <w:rFonts w:ascii="Palatino Linotype" w:hAnsi="Palatino Linotype"/>
          <w:sz w:val="22"/>
        </w:rPr>
        <w:t>p</w:t>
      </w:r>
      <w:r w:rsidRPr="00245D7A">
        <w:rPr>
          <w:rFonts w:ascii="Palatino Linotype" w:hAnsi="Palatino Linotype"/>
          <w:sz w:val="22"/>
        </w:rPr>
        <w:t xml:space="preserve">eople with a </w:t>
      </w:r>
      <w:r w:rsidR="0053450D">
        <w:rPr>
          <w:rFonts w:ascii="Palatino Linotype" w:hAnsi="Palatino Linotype"/>
          <w:sz w:val="22"/>
        </w:rPr>
        <w:t>d</w:t>
      </w:r>
      <w:r w:rsidRPr="00245D7A">
        <w:rPr>
          <w:rFonts w:ascii="Palatino Linotype" w:hAnsi="Palatino Linotype"/>
          <w:sz w:val="22"/>
        </w:rPr>
        <w:t xml:space="preserve">isability </w:t>
      </w:r>
      <w:r w:rsidR="00D5540D">
        <w:rPr>
          <w:rFonts w:ascii="Palatino Linotype" w:hAnsi="Palatino Linotype"/>
          <w:sz w:val="22"/>
        </w:rPr>
        <w:t xml:space="preserve">to </w:t>
      </w:r>
      <w:r w:rsidRPr="00245D7A">
        <w:rPr>
          <w:rFonts w:ascii="Palatino Linotype" w:hAnsi="Palatino Linotype"/>
          <w:sz w:val="22"/>
        </w:rPr>
        <w:t xml:space="preserve">live independently in their own homes and enjoy quality of life for as long as possible, and to support </w:t>
      </w:r>
      <w:r w:rsidR="00580C00">
        <w:rPr>
          <w:rFonts w:ascii="Palatino Linotype" w:hAnsi="Palatino Linotype"/>
          <w:sz w:val="22"/>
        </w:rPr>
        <w:t>carer</w:t>
      </w:r>
      <w:r w:rsidRPr="00245D7A">
        <w:rPr>
          <w:rFonts w:ascii="Palatino Linotype" w:hAnsi="Palatino Linotype"/>
          <w:sz w:val="22"/>
        </w:rPr>
        <w:t>s in their caring role.  Services are tailored to</w:t>
      </w:r>
      <w:r>
        <w:rPr>
          <w:rFonts w:ascii="Palatino Linotype" w:hAnsi="Palatino Linotype"/>
          <w:sz w:val="22"/>
        </w:rPr>
        <w:t xml:space="preserve"> best</w:t>
      </w:r>
      <w:r w:rsidRPr="00245D7A">
        <w:rPr>
          <w:rFonts w:ascii="Palatino Linotype" w:hAnsi="Palatino Linotype"/>
          <w:sz w:val="22"/>
        </w:rPr>
        <w:t xml:space="preserve"> meet individual client needs and are delivered in a person’s home or in their local community. </w:t>
      </w:r>
      <w:r>
        <w:rPr>
          <w:rFonts w:ascii="Palatino Linotype" w:hAnsi="Palatino Linotype"/>
          <w:sz w:val="22"/>
        </w:rPr>
        <w:t xml:space="preserve"> </w:t>
      </w:r>
      <w:r w:rsidRPr="00245D7A">
        <w:rPr>
          <w:rFonts w:ascii="Palatino Linotype" w:hAnsi="Palatino Linotype"/>
          <w:sz w:val="22"/>
        </w:rPr>
        <w:t>Community care services can be funded by the Commonwealth</w:t>
      </w:r>
      <w:r w:rsidR="00D5540D">
        <w:rPr>
          <w:rFonts w:ascii="Palatino Linotype" w:hAnsi="Palatino Linotype"/>
          <w:sz w:val="22"/>
        </w:rPr>
        <w:t xml:space="preserve"> or</w:t>
      </w:r>
      <w:r w:rsidRPr="00245D7A">
        <w:rPr>
          <w:rFonts w:ascii="Palatino Linotype" w:hAnsi="Palatino Linotype"/>
          <w:sz w:val="22"/>
        </w:rPr>
        <w:t xml:space="preserve"> state, territory and local governments and are generally provided by non-government organisations.</w:t>
      </w:r>
    </w:p>
    <w:p w:rsidR="002D02F7" w:rsidRDefault="002D02F7" w:rsidP="00065D7A">
      <w:pPr>
        <w:pStyle w:val="StyleStyle11ptJustifiedPalatinoLinotype11pt"/>
        <w:jc w:val="left"/>
      </w:pPr>
      <w:r w:rsidRPr="005936FD">
        <w:t xml:space="preserve">The National Respite for Carers Program (NRCP) is part of the Australian Government’s strategy to achieve an enhanced quality of life for </w:t>
      </w:r>
      <w:r w:rsidR="00A75AF0">
        <w:t>Older People</w:t>
      </w:r>
      <w:r w:rsidRPr="005936FD">
        <w:t xml:space="preserve">, people with moderate, severe or profound disabilities, and their </w:t>
      </w:r>
      <w:r w:rsidR="00580C00">
        <w:t>carer</w:t>
      </w:r>
      <w:r w:rsidRPr="005936FD">
        <w:t xml:space="preserve">s.  It is part </w:t>
      </w:r>
      <w:r>
        <w:t xml:space="preserve">of </w:t>
      </w:r>
      <w:r w:rsidRPr="005936FD">
        <w:t xml:space="preserve">a suite of programs which seek to support healthy ageing for </w:t>
      </w:r>
      <w:r w:rsidR="00A75AF0">
        <w:t>Older People</w:t>
      </w:r>
      <w:r w:rsidRPr="005936FD">
        <w:t xml:space="preserve"> and quality, cost effective care for </w:t>
      </w:r>
      <w:r w:rsidR="00D5540D">
        <w:t>F</w:t>
      </w:r>
      <w:r w:rsidRPr="005936FD">
        <w:t xml:space="preserve">rail </w:t>
      </w:r>
      <w:r w:rsidR="00D5540D">
        <w:t>Aged p</w:t>
      </w:r>
      <w:r w:rsidR="00A75AF0">
        <w:t>eople</w:t>
      </w:r>
      <w:r w:rsidRPr="005936FD">
        <w:t xml:space="preserve"> and their </w:t>
      </w:r>
      <w:r w:rsidR="00580C00">
        <w:t>carer</w:t>
      </w:r>
      <w:r w:rsidRPr="005936FD">
        <w:t xml:space="preserve">s.  The aim of the NRCP is to contribute to the support and maintenance of relationships between </w:t>
      </w:r>
      <w:r w:rsidR="00580C00">
        <w:t>carer</w:t>
      </w:r>
      <w:r w:rsidRPr="005936FD">
        <w:t xml:space="preserve">s and </w:t>
      </w:r>
      <w:r w:rsidR="00A01A7C">
        <w:t>care recipient</w:t>
      </w:r>
      <w:r>
        <w:t xml:space="preserve">s </w:t>
      </w:r>
      <w:r w:rsidRPr="005936FD">
        <w:t xml:space="preserve">by facilitating access to information, </w:t>
      </w:r>
      <w:r w:rsidR="005B4BB8">
        <w:t>Respite Care</w:t>
      </w:r>
      <w:r w:rsidRPr="005936FD">
        <w:t xml:space="preserve"> and other support appropriate to </w:t>
      </w:r>
      <w:r>
        <w:t xml:space="preserve">both the </w:t>
      </w:r>
      <w:r w:rsidR="00580C00">
        <w:t>carer</w:t>
      </w:r>
      <w:r>
        <w:t xml:space="preserve">’s and the </w:t>
      </w:r>
      <w:r w:rsidR="00A01A7C">
        <w:t>care recipient</w:t>
      </w:r>
      <w:r>
        <w:t xml:space="preserve">’s </w:t>
      </w:r>
      <w:r w:rsidRPr="005936FD">
        <w:t>needs and circumstances</w:t>
      </w:r>
      <w:r>
        <w:t>.</w:t>
      </w:r>
    </w:p>
    <w:p w:rsidR="002D02F7" w:rsidRPr="009C0F50" w:rsidRDefault="002D02F7" w:rsidP="00065D7A">
      <w:pPr>
        <w:pStyle w:val="Heading2"/>
        <w:numPr>
          <w:ilvl w:val="0"/>
          <w:numId w:val="0"/>
        </w:numPr>
      </w:pPr>
      <w:bookmarkStart w:id="18" w:name="_Toc327444229"/>
      <w:r w:rsidRPr="009C0F50">
        <w:t>3.1</w:t>
      </w:r>
      <w:r w:rsidRPr="009C0F50">
        <w:tab/>
        <w:t>National Carer Recognition Framework</w:t>
      </w:r>
      <w:bookmarkEnd w:id="18"/>
    </w:p>
    <w:p w:rsidR="002D02F7" w:rsidRDefault="002D02F7" w:rsidP="00065D7A">
      <w:pPr>
        <w:pStyle w:val="StyleStyle11ptJustifiedPalatinoLinotype11pt"/>
        <w:jc w:val="left"/>
      </w:pPr>
      <w:r>
        <w:t xml:space="preserve">The development and implementation of the National Carer Strategy is the Australian Government’s recognition of the invaluable contribution of </w:t>
      </w:r>
      <w:r w:rsidR="00A44FFC">
        <w:t>c</w:t>
      </w:r>
      <w:r w:rsidR="003102C6">
        <w:t>arer</w:t>
      </w:r>
      <w:r>
        <w:t xml:space="preserve">s to the Australian community.  The Strategy represents the Australian Government’s long term commitment to </w:t>
      </w:r>
      <w:r w:rsidR="00D5540D">
        <w:t>c</w:t>
      </w:r>
      <w:r w:rsidR="003102C6">
        <w:t>arer</w:t>
      </w:r>
      <w:r>
        <w:t>s.</w:t>
      </w:r>
    </w:p>
    <w:p w:rsidR="002D02F7" w:rsidRPr="00401D73" w:rsidRDefault="002D02F7" w:rsidP="00065D7A">
      <w:pPr>
        <w:pStyle w:val="StyleStyle11ptJustifiedPalatinoLinotype11pt"/>
        <w:jc w:val="left"/>
      </w:pPr>
      <w:r>
        <w:t xml:space="preserve">The National Carer Strategy gives effect to the principles of the </w:t>
      </w:r>
      <w:r>
        <w:rPr>
          <w:i/>
        </w:rPr>
        <w:t>Carer Recognition Act 2010.</w:t>
      </w:r>
    </w:p>
    <w:p w:rsidR="002D02F7" w:rsidRPr="005C34C3" w:rsidRDefault="002D02F7" w:rsidP="00065D7A">
      <w:pPr>
        <w:pStyle w:val="Heading2"/>
        <w:numPr>
          <w:ilvl w:val="0"/>
          <w:numId w:val="0"/>
        </w:numPr>
      </w:pPr>
      <w:bookmarkStart w:id="19" w:name="_Toc327444230"/>
      <w:r>
        <w:t>3.2</w:t>
      </w:r>
      <w:r>
        <w:tab/>
      </w:r>
      <w:r w:rsidRPr="005C34C3">
        <w:t>Recognition of Carers</w:t>
      </w:r>
      <w:bookmarkEnd w:id="19"/>
    </w:p>
    <w:p w:rsidR="002D02F7" w:rsidRPr="00665F25" w:rsidRDefault="002D02F7" w:rsidP="00065D7A">
      <w:pPr>
        <w:pStyle w:val="NormalWeb"/>
        <w:rPr>
          <w:rFonts w:ascii="Palatino Linotype" w:hAnsi="Palatino Linotype" w:cs="Arial"/>
          <w:sz w:val="22"/>
          <w:szCs w:val="22"/>
        </w:rPr>
      </w:pPr>
      <w:r>
        <w:rPr>
          <w:rFonts w:ascii="Palatino Linotype" w:hAnsi="Palatino Linotype" w:cs="Arial"/>
          <w:sz w:val="22"/>
          <w:szCs w:val="22"/>
        </w:rPr>
        <w:t xml:space="preserve">The </w:t>
      </w:r>
      <w:r w:rsidRPr="006F16E0">
        <w:rPr>
          <w:rFonts w:ascii="Palatino Linotype" w:hAnsi="Palatino Linotype" w:cs="Arial"/>
          <w:i/>
          <w:sz w:val="22"/>
          <w:szCs w:val="22"/>
        </w:rPr>
        <w:t>Carer Recognition Act 2010</w:t>
      </w:r>
      <w:r w:rsidRPr="00665F25">
        <w:rPr>
          <w:rFonts w:ascii="Palatino Linotype" w:hAnsi="Palatino Linotype" w:cs="Arial"/>
          <w:sz w:val="22"/>
          <w:szCs w:val="22"/>
        </w:rPr>
        <w:t xml:space="preserve"> commenced on 18 November 2010</w:t>
      </w:r>
      <w:r>
        <w:rPr>
          <w:rFonts w:ascii="Palatino Linotype" w:hAnsi="Palatino Linotype" w:cs="Arial"/>
          <w:sz w:val="22"/>
          <w:szCs w:val="22"/>
        </w:rPr>
        <w:t>.  It defines the term ‘</w:t>
      </w:r>
      <w:r w:rsidR="00A44FFC">
        <w:rPr>
          <w:rFonts w:ascii="Palatino Linotype" w:hAnsi="Palatino Linotype" w:cs="Arial"/>
          <w:sz w:val="22"/>
          <w:szCs w:val="22"/>
        </w:rPr>
        <w:t>c</w:t>
      </w:r>
      <w:r w:rsidR="003102C6">
        <w:rPr>
          <w:rFonts w:ascii="Palatino Linotype" w:hAnsi="Palatino Linotype" w:cs="Arial"/>
          <w:sz w:val="22"/>
          <w:szCs w:val="22"/>
        </w:rPr>
        <w:t>arer</w:t>
      </w:r>
      <w:r>
        <w:rPr>
          <w:rFonts w:ascii="Palatino Linotype" w:hAnsi="Palatino Linotype" w:cs="Arial"/>
          <w:sz w:val="22"/>
          <w:szCs w:val="22"/>
        </w:rPr>
        <w:t>’</w:t>
      </w:r>
      <w:r w:rsidRPr="00665F25">
        <w:rPr>
          <w:rFonts w:ascii="Palatino Linotype" w:hAnsi="Palatino Linotype" w:cs="Arial"/>
          <w:sz w:val="22"/>
          <w:szCs w:val="22"/>
        </w:rPr>
        <w:t>, and sets up reporting and consultation arrangements for public service agencies.</w:t>
      </w:r>
    </w:p>
    <w:p w:rsidR="002D02F7" w:rsidRDefault="002D02F7" w:rsidP="00065D7A">
      <w:pPr>
        <w:rPr>
          <w:rFonts w:ascii="Palatino Linotype" w:hAnsi="Palatino Linotype" w:cs="Arial"/>
          <w:color w:val="000000"/>
          <w:sz w:val="22"/>
          <w:szCs w:val="22"/>
        </w:rPr>
      </w:pPr>
      <w:r>
        <w:rPr>
          <w:rFonts w:ascii="Palatino Linotype" w:hAnsi="Palatino Linotype" w:cs="Arial"/>
          <w:color w:val="000000"/>
          <w:sz w:val="22"/>
          <w:szCs w:val="22"/>
        </w:rPr>
        <w:t xml:space="preserve">The </w:t>
      </w:r>
      <w:r w:rsidRPr="00334619">
        <w:rPr>
          <w:rFonts w:ascii="Palatino Linotype" w:hAnsi="Palatino Linotype" w:cs="Arial"/>
          <w:color w:val="000000"/>
          <w:sz w:val="22"/>
          <w:szCs w:val="22"/>
        </w:rPr>
        <w:t xml:space="preserve">Act </w:t>
      </w:r>
      <w:r>
        <w:rPr>
          <w:rFonts w:ascii="Palatino Linotype" w:hAnsi="Palatino Linotype" w:cs="Arial"/>
          <w:color w:val="000000"/>
          <w:sz w:val="22"/>
          <w:szCs w:val="22"/>
        </w:rPr>
        <w:t xml:space="preserve">acknowledges the vital social and economic contribution that </w:t>
      </w:r>
      <w:r w:rsidR="006F6996">
        <w:rPr>
          <w:rFonts w:ascii="Palatino Linotype" w:hAnsi="Palatino Linotype" w:cs="Arial"/>
          <w:color w:val="000000"/>
          <w:sz w:val="22"/>
          <w:szCs w:val="22"/>
        </w:rPr>
        <w:t>c</w:t>
      </w:r>
      <w:r w:rsidR="003102C6">
        <w:rPr>
          <w:rFonts w:ascii="Palatino Linotype" w:hAnsi="Palatino Linotype" w:cs="Arial"/>
          <w:color w:val="000000"/>
          <w:sz w:val="22"/>
          <w:szCs w:val="22"/>
        </w:rPr>
        <w:t>arer</w:t>
      </w:r>
      <w:r>
        <w:rPr>
          <w:rFonts w:ascii="Palatino Linotype" w:hAnsi="Palatino Linotype" w:cs="Arial"/>
          <w:color w:val="000000"/>
          <w:sz w:val="22"/>
          <w:szCs w:val="22"/>
        </w:rPr>
        <w:t xml:space="preserve">s make to society. The Act includes “The Statement for Australia’s Carers” (at Appendix 5), which sets out ten principles that Australian Public Service agencies and funded service providers must consider when developing policies and delivering services for </w:t>
      </w:r>
      <w:r w:rsidR="00A44FFC">
        <w:rPr>
          <w:rFonts w:ascii="Palatino Linotype" w:hAnsi="Palatino Linotype" w:cs="Arial"/>
          <w:color w:val="000000"/>
          <w:sz w:val="22"/>
          <w:szCs w:val="22"/>
        </w:rPr>
        <w:t>c</w:t>
      </w:r>
      <w:r w:rsidR="003102C6">
        <w:rPr>
          <w:rFonts w:ascii="Palatino Linotype" w:hAnsi="Palatino Linotype" w:cs="Arial"/>
          <w:color w:val="000000"/>
          <w:sz w:val="22"/>
          <w:szCs w:val="22"/>
        </w:rPr>
        <w:t>arer</w:t>
      </w:r>
      <w:r>
        <w:rPr>
          <w:rFonts w:ascii="Palatino Linotype" w:hAnsi="Palatino Linotype" w:cs="Arial"/>
          <w:color w:val="000000"/>
          <w:sz w:val="22"/>
          <w:szCs w:val="22"/>
        </w:rPr>
        <w:t>s and the people they care for.</w:t>
      </w:r>
    </w:p>
    <w:p w:rsidR="002D02F7" w:rsidRDefault="002D02F7" w:rsidP="00065D7A">
      <w:pPr>
        <w:rPr>
          <w:rFonts w:ascii="Palatino Linotype" w:hAnsi="Palatino Linotype" w:cs="Arial"/>
          <w:color w:val="000000"/>
          <w:sz w:val="22"/>
          <w:szCs w:val="22"/>
        </w:rPr>
      </w:pPr>
      <w:r w:rsidRPr="003918EA">
        <w:rPr>
          <w:rFonts w:ascii="Palatino Linotype" w:hAnsi="Palatino Linotype" w:cs="Arial"/>
          <w:color w:val="000000"/>
          <w:sz w:val="22"/>
          <w:szCs w:val="22"/>
        </w:rPr>
        <w:t xml:space="preserve">The aim of the Act is to increase recognition and awareness of the role </w:t>
      </w:r>
      <w:r w:rsidR="00A44FFC">
        <w:rPr>
          <w:rFonts w:ascii="Palatino Linotype" w:hAnsi="Palatino Linotype" w:cs="Arial"/>
          <w:color w:val="000000"/>
          <w:sz w:val="22"/>
          <w:szCs w:val="22"/>
        </w:rPr>
        <w:t>c</w:t>
      </w:r>
      <w:r w:rsidR="003102C6">
        <w:rPr>
          <w:rFonts w:ascii="Palatino Linotype" w:hAnsi="Palatino Linotype" w:cs="Arial"/>
          <w:color w:val="000000"/>
          <w:sz w:val="22"/>
          <w:szCs w:val="22"/>
        </w:rPr>
        <w:t>arer</w:t>
      </w:r>
      <w:r w:rsidRPr="003918EA">
        <w:rPr>
          <w:rFonts w:ascii="Palatino Linotype" w:hAnsi="Palatino Linotype" w:cs="Arial"/>
          <w:color w:val="000000"/>
          <w:sz w:val="22"/>
          <w:szCs w:val="22"/>
        </w:rPr>
        <w:t>s play in providing daily care and support to people with disability</w:t>
      </w:r>
      <w:r w:rsidR="0053450D">
        <w:rPr>
          <w:rFonts w:ascii="Palatino Linotype" w:hAnsi="Palatino Linotype" w:cs="Arial"/>
          <w:color w:val="000000"/>
          <w:sz w:val="22"/>
          <w:szCs w:val="22"/>
        </w:rPr>
        <w:t>,</w:t>
      </w:r>
      <w:r w:rsidRPr="003918EA">
        <w:rPr>
          <w:rFonts w:ascii="Palatino Linotype" w:hAnsi="Palatino Linotype" w:cs="Arial"/>
          <w:color w:val="000000"/>
          <w:sz w:val="22"/>
          <w:szCs w:val="22"/>
        </w:rPr>
        <w:t xml:space="preserve"> medical conditions, mental illness or who are </w:t>
      </w:r>
      <w:r>
        <w:rPr>
          <w:rFonts w:ascii="Palatino Linotype" w:hAnsi="Palatino Linotype" w:cs="Arial"/>
          <w:color w:val="000000"/>
          <w:sz w:val="22"/>
          <w:szCs w:val="22"/>
        </w:rPr>
        <w:t>F</w:t>
      </w:r>
      <w:r w:rsidRPr="003918EA">
        <w:rPr>
          <w:rFonts w:ascii="Palatino Linotype" w:hAnsi="Palatino Linotype" w:cs="Arial"/>
          <w:color w:val="000000"/>
          <w:sz w:val="22"/>
          <w:szCs w:val="22"/>
        </w:rPr>
        <w:t xml:space="preserve">rail </w:t>
      </w:r>
      <w:r>
        <w:rPr>
          <w:rFonts w:ascii="Palatino Linotype" w:hAnsi="Palatino Linotype" w:cs="Arial"/>
          <w:color w:val="000000"/>
          <w:sz w:val="22"/>
          <w:szCs w:val="22"/>
        </w:rPr>
        <w:t>A</w:t>
      </w:r>
      <w:r w:rsidRPr="003918EA">
        <w:rPr>
          <w:rFonts w:ascii="Palatino Linotype" w:hAnsi="Palatino Linotype" w:cs="Arial"/>
          <w:color w:val="000000"/>
          <w:sz w:val="22"/>
          <w:szCs w:val="22"/>
        </w:rPr>
        <w:t>ged</w:t>
      </w:r>
      <w:r>
        <w:rPr>
          <w:rFonts w:ascii="Palatino Linotype" w:hAnsi="Palatino Linotype" w:cs="Arial"/>
          <w:color w:val="000000"/>
          <w:sz w:val="22"/>
          <w:szCs w:val="22"/>
        </w:rPr>
        <w:t>.</w:t>
      </w:r>
    </w:p>
    <w:p w:rsidR="002D02F7" w:rsidRDefault="002D02F7" w:rsidP="00065D7A">
      <w:r>
        <w:rPr>
          <w:rFonts w:ascii="Palatino Linotype" w:hAnsi="Palatino Linotype" w:cs="Arial"/>
          <w:color w:val="000000"/>
          <w:sz w:val="22"/>
          <w:szCs w:val="22"/>
        </w:rPr>
        <w:t xml:space="preserve">Under the Act, service providers have an obligation to ensure that </w:t>
      </w:r>
      <w:r w:rsidR="00580C00">
        <w:rPr>
          <w:rFonts w:ascii="Palatino Linotype" w:hAnsi="Palatino Linotype" w:cs="Arial"/>
          <w:color w:val="000000"/>
          <w:sz w:val="22"/>
          <w:szCs w:val="22"/>
        </w:rPr>
        <w:t>carer</w:t>
      </w:r>
      <w:r>
        <w:rPr>
          <w:rFonts w:ascii="Palatino Linotype" w:hAnsi="Palatino Linotype" w:cs="Arial"/>
          <w:color w:val="000000"/>
          <w:sz w:val="22"/>
          <w:szCs w:val="22"/>
        </w:rPr>
        <w:t xml:space="preserve">s are considered and consulted with regard to the development of policies and programs which impact on informal </w:t>
      </w:r>
      <w:r w:rsidR="00580C00">
        <w:rPr>
          <w:rFonts w:ascii="Palatino Linotype" w:hAnsi="Palatino Linotype" w:cs="Arial"/>
          <w:color w:val="000000"/>
          <w:sz w:val="22"/>
          <w:szCs w:val="22"/>
        </w:rPr>
        <w:t>carer</w:t>
      </w:r>
      <w:r>
        <w:rPr>
          <w:rFonts w:ascii="Palatino Linotype" w:hAnsi="Palatino Linotype" w:cs="Arial"/>
          <w:color w:val="000000"/>
          <w:sz w:val="22"/>
          <w:szCs w:val="22"/>
        </w:rPr>
        <w:t>s.</w:t>
      </w:r>
    </w:p>
    <w:p w:rsidR="002D02F7" w:rsidRPr="00740615" w:rsidDel="007A4C55" w:rsidRDefault="002D02F7" w:rsidP="00065D7A">
      <w:pPr>
        <w:spacing w:before="0" w:after="0" w:line="288" w:lineRule="atLeast"/>
        <w:rPr>
          <w:rFonts w:cs="Arial"/>
          <w:color w:val="737373"/>
          <w:sz w:val="24"/>
          <w:szCs w:val="24"/>
        </w:rPr>
      </w:pPr>
      <w:r w:rsidRPr="00665F25">
        <w:rPr>
          <w:rFonts w:ascii="Palatino Linotype" w:hAnsi="Palatino Linotype" w:cs="Arial"/>
          <w:sz w:val="22"/>
          <w:szCs w:val="22"/>
        </w:rPr>
        <w:t xml:space="preserve">A copy of the </w:t>
      </w:r>
      <w:r w:rsidRPr="007A58A8">
        <w:rPr>
          <w:rFonts w:ascii="Palatino Linotype" w:hAnsi="Palatino Linotype" w:cs="Arial"/>
          <w:i/>
          <w:sz w:val="22"/>
          <w:szCs w:val="22"/>
        </w:rPr>
        <w:t>Carer Recognition Act 2010</w:t>
      </w:r>
      <w:r w:rsidRPr="00665F25">
        <w:rPr>
          <w:rFonts w:ascii="Palatino Linotype" w:hAnsi="Palatino Linotype" w:cs="Arial"/>
          <w:sz w:val="22"/>
          <w:szCs w:val="22"/>
        </w:rPr>
        <w:t xml:space="preserve"> can be downloaded from ComLaw at</w:t>
      </w:r>
      <w:r>
        <w:rPr>
          <w:rFonts w:ascii="Palatino Linotype" w:hAnsi="Palatino Linotype" w:cs="Arial"/>
          <w:sz w:val="22"/>
          <w:szCs w:val="22"/>
        </w:rPr>
        <w:t xml:space="preserve"> </w:t>
      </w:r>
      <w:hyperlink r:id="rId18" w:history="1">
        <w:r w:rsidRPr="00740615">
          <w:rPr>
            <w:rStyle w:val="Hyperlink"/>
            <w:rFonts w:ascii="Palatino Linotype" w:hAnsi="Palatino Linotype"/>
            <w:iCs/>
            <w:sz w:val="22"/>
            <w:szCs w:val="22"/>
          </w:rPr>
          <w:t>http://</w:t>
        </w:r>
        <w:r w:rsidRPr="00740615">
          <w:rPr>
            <w:rStyle w:val="Hyperlink"/>
            <w:rFonts w:ascii="Palatino Linotype" w:hAnsi="Palatino Linotype" w:cs="Arial"/>
            <w:sz w:val="22"/>
            <w:szCs w:val="22"/>
          </w:rPr>
          <w:t>www.comlaw.gov.au/Details/C</w:t>
        </w:r>
        <w:r w:rsidRPr="00740615">
          <w:rPr>
            <w:rStyle w:val="Hyperlink"/>
            <w:rFonts w:ascii="Palatino Linotype" w:hAnsi="Palatino Linotype" w:cs="Arial"/>
            <w:bCs/>
            <w:sz w:val="22"/>
            <w:szCs w:val="22"/>
          </w:rPr>
          <w:t>2010</w:t>
        </w:r>
        <w:r w:rsidRPr="00740615">
          <w:rPr>
            <w:rStyle w:val="Hyperlink"/>
            <w:rFonts w:ascii="Palatino Linotype" w:hAnsi="Palatino Linotype" w:cs="Arial"/>
            <w:sz w:val="22"/>
            <w:szCs w:val="22"/>
          </w:rPr>
          <w:t>A00123</w:t>
        </w:r>
      </w:hyperlink>
    </w:p>
    <w:p w:rsidR="002D02F7" w:rsidRDefault="002D02F7" w:rsidP="00065D7A">
      <w:pPr>
        <w:spacing w:before="0" w:after="0" w:line="288" w:lineRule="atLeast"/>
      </w:pPr>
    </w:p>
    <w:p w:rsidR="002D02F7" w:rsidRPr="00FF46BE" w:rsidRDefault="002D02F7" w:rsidP="00065D7A">
      <w:pPr>
        <w:spacing w:before="0" w:after="0" w:line="288" w:lineRule="atLeast"/>
        <w:rPr>
          <w:rFonts w:ascii="Palatino Linotype" w:hAnsi="Palatino Linotype" w:cs="Arial"/>
          <w:color w:val="388222"/>
          <w:sz w:val="22"/>
          <w:szCs w:val="22"/>
        </w:rPr>
      </w:pPr>
      <w:r>
        <w:rPr>
          <w:rFonts w:ascii="Palatino Linotype" w:hAnsi="Palatino Linotype" w:cs="Arial"/>
          <w:color w:val="000000"/>
          <w:sz w:val="22"/>
          <w:szCs w:val="22"/>
        </w:rPr>
        <w:lastRenderedPageBreak/>
        <w:t xml:space="preserve">The </w:t>
      </w:r>
      <w:r w:rsidRPr="007370DD">
        <w:rPr>
          <w:rFonts w:ascii="Palatino Linotype" w:hAnsi="Palatino Linotype" w:cs="Arial"/>
          <w:i/>
          <w:color w:val="000000"/>
          <w:sz w:val="22"/>
          <w:szCs w:val="22"/>
        </w:rPr>
        <w:t>Carer Recognition Act 2010</w:t>
      </w:r>
      <w:r>
        <w:rPr>
          <w:rFonts w:ascii="Palatino Linotype" w:hAnsi="Palatino Linotype" w:cs="Arial"/>
          <w:color w:val="000000"/>
          <w:sz w:val="22"/>
          <w:szCs w:val="22"/>
        </w:rPr>
        <w:t xml:space="preserve"> Guidelines provide examples of the actions which service providers may undertake to meet these obligations.  The Guidelines can be downloaded from FaHCSIA’s website</w:t>
      </w:r>
      <w:r w:rsidR="00A44FFC">
        <w:rPr>
          <w:rFonts w:ascii="Palatino Linotype" w:hAnsi="Palatino Linotype" w:cs="Arial"/>
          <w:color w:val="000000"/>
          <w:sz w:val="22"/>
          <w:szCs w:val="22"/>
        </w:rPr>
        <w:t xml:space="preserve"> at</w:t>
      </w:r>
      <w:r>
        <w:rPr>
          <w:rFonts w:ascii="Palatino Linotype" w:hAnsi="Palatino Linotype" w:cs="Arial"/>
          <w:color w:val="000000"/>
          <w:sz w:val="22"/>
          <w:szCs w:val="22"/>
        </w:rPr>
        <w:t xml:space="preserve">  </w:t>
      </w:r>
      <w:hyperlink r:id="rId19" w:history="1">
        <w:r w:rsidR="006F6996" w:rsidRPr="008D0118">
          <w:rPr>
            <w:rStyle w:val="Hyperlink"/>
            <w:rFonts w:ascii="Palatino Linotype" w:hAnsi="Palatino Linotype" w:cs="Arial"/>
            <w:sz w:val="22"/>
            <w:szCs w:val="22"/>
          </w:rPr>
          <w:t>http://www.fahcsia.gov.au/sa/carers/pubs/carer_recognition_guidelines/Pages/default.aspx</w:t>
        </w:r>
      </w:hyperlink>
    </w:p>
    <w:p w:rsidR="002D02F7" w:rsidRDefault="002D02F7" w:rsidP="00065D7A">
      <w:pPr>
        <w:pStyle w:val="Heading2"/>
        <w:numPr>
          <w:ilvl w:val="0"/>
          <w:numId w:val="0"/>
        </w:numPr>
      </w:pPr>
      <w:bookmarkStart w:id="20" w:name="_Toc319763248"/>
      <w:bookmarkStart w:id="21" w:name="_Toc320179049"/>
      <w:bookmarkStart w:id="22" w:name="_Toc320181487"/>
      <w:bookmarkStart w:id="23" w:name="_Toc327444231"/>
      <w:bookmarkEnd w:id="20"/>
      <w:bookmarkEnd w:id="21"/>
      <w:bookmarkEnd w:id="22"/>
      <w:r>
        <w:t>3.3</w:t>
      </w:r>
      <w:r>
        <w:tab/>
        <w:t>National Carer Strategy</w:t>
      </w:r>
      <w:bookmarkEnd w:id="23"/>
    </w:p>
    <w:p w:rsidR="002D02F7" w:rsidRDefault="002D02F7" w:rsidP="00065D7A">
      <w:pPr>
        <w:pStyle w:val="StyleStyle11ptJustifiedPalatinoLinotype11pt"/>
        <w:jc w:val="left"/>
      </w:pPr>
      <w:r>
        <w:t xml:space="preserve">The National Carer Strategy formally acknowledges the vital role of </w:t>
      </w:r>
      <w:r w:rsidR="00580C00">
        <w:t>carer</w:t>
      </w:r>
      <w:r>
        <w:t xml:space="preserve">s.  It will improve on Australian Government’s current provision of assistance for </w:t>
      </w:r>
      <w:r w:rsidR="00580C00">
        <w:t>carer</w:t>
      </w:r>
      <w:r>
        <w:t xml:space="preserve">s and complements reforms which are currently occurring across the aged care, disability, mental health, primary health care, hospital and community care systems. The Strategy reflects the principles of the </w:t>
      </w:r>
      <w:r w:rsidRPr="00B77E16">
        <w:rPr>
          <w:i/>
        </w:rPr>
        <w:t>Carer Recognition Act 2010</w:t>
      </w:r>
      <w:r>
        <w:t xml:space="preserve">, and complements state and territory government strategies, policies and plans to support </w:t>
      </w:r>
      <w:r w:rsidR="00580C00">
        <w:t>carer</w:t>
      </w:r>
      <w:r>
        <w:t>s.</w:t>
      </w:r>
    </w:p>
    <w:p w:rsidR="002D02F7" w:rsidRDefault="002D02F7" w:rsidP="00065D7A">
      <w:pPr>
        <w:pStyle w:val="StyleStyle11ptJustifiedPalatinoLinotype11pt"/>
        <w:jc w:val="left"/>
      </w:pPr>
      <w:r>
        <w:t xml:space="preserve">The Strategy has been developed in consultation with state and territory governments, </w:t>
      </w:r>
      <w:r w:rsidR="00580C00">
        <w:t>carer</w:t>
      </w:r>
      <w:r>
        <w:t>s, service providers and peak bodies. The Australian Government discussion paper ‘Towards a National Carer Strategy’ formed the basis for nation-wide targeted consultations and a written submission process undertaken in 2010. The Strategy was launched on 3 August 2011 by Minister Macklin, Minister Roxon, Minister Butler and Parliamentary Secretary McLucas.</w:t>
      </w:r>
    </w:p>
    <w:p w:rsidR="002D02F7" w:rsidRDefault="002D02F7" w:rsidP="00065D7A">
      <w:pPr>
        <w:pStyle w:val="Heading2"/>
        <w:numPr>
          <w:ilvl w:val="0"/>
          <w:numId w:val="0"/>
        </w:numPr>
      </w:pPr>
      <w:bookmarkStart w:id="24" w:name="_Toc327444232"/>
      <w:r>
        <w:t>3.4</w:t>
      </w:r>
      <w:r>
        <w:tab/>
      </w:r>
      <w:r w:rsidRPr="00C35E8A">
        <w:t>Reform of Community Care Services</w:t>
      </w:r>
      <w:bookmarkEnd w:id="24"/>
    </w:p>
    <w:p w:rsidR="002D02F7" w:rsidRDefault="002D02F7" w:rsidP="00065D7A">
      <w:pPr>
        <w:rPr>
          <w:rFonts w:ascii="Palatino Linotype" w:hAnsi="Palatino Linotype"/>
          <w:sz w:val="22"/>
          <w:szCs w:val="22"/>
        </w:rPr>
      </w:pPr>
      <w:r w:rsidRPr="00D973C9">
        <w:rPr>
          <w:rFonts w:ascii="Palatino Linotype" w:hAnsi="Palatino Linotype"/>
          <w:sz w:val="22"/>
          <w:szCs w:val="22"/>
        </w:rPr>
        <w:t xml:space="preserve">As part of the National Health Reforms, the Council of Australian Governments (COAG) agreed that from 1 July 2012, the Australian Government will take full funding and program responsibility for basic maintenance, support and care services for older people previously delivered through the </w:t>
      </w:r>
      <w:r>
        <w:rPr>
          <w:rFonts w:ascii="Palatino Linotype" w:hAnsi="Palatino Linotype"/>
          <w:sz w:val="22"/>
          <w:szCs w:val="22"/>
        </w:rPr>
        <w:t xml:space="preserve">Commonwealth </w:t>
      </w:r>
      <w:r w:rsidRPr="00D973C9">
        <w:rPr>
          <w:rFonts w:ascii="Palatino Linotype" w:hAnsi="Palatino Linotype"/>
          <w:sz w:val="22"/>
          <w:szCs w:val="22"/>
        </w:rPr>
        <w:t>H</w:t>
      </w:r>
      <w:r>
        <w:rPr>
          <w:rFonts w:ascii="Palatino Linotype" w:hAnsi="Palatino Linotype"/>
          <w:sz w:val="22"/>
          <w:szCs w:val="22"/>
        </w:rPr>
        <w:t xml:space="preserve">ome and Community Care </w:t>
      </w:r>
      <w:r w:rsidRPr="00D973C9">
        <w:rPr>
          <w:rFonts w:ascii="Palatino Linotype" w:hAnsi="Palatino Linotype"/>
          <w:sz w:val="22"/>
          <w:szCs w:val="22"/>
        </w:rPr>
        <w:t>Program</w:t>
      </w:r>
      <w:r>
        <w:rPr>
          <w:rFonts w:ascii="Palatino Linotype" w:hAnsi="Palatino Linotype"/>
          <w:sz w:val="22"/>
          <w:szCs w:val="22"/>
        </w:rPr>
        <w:t xml:space="preserve"> (HACC)</w:t>
      </w:r>
      <w:r w:rsidRPr="00D973C9">
        <w:rPr>
          <w:rFonts w:ascii="Palatino Linotype" w:hAnsi="Palatino Linotype"/>
          <w:sz w:val="22"/>
          <w:szCs w:val="22"/>
        </w:rPr>
        <w:t xml:space="preserve">. This applies to people aged 65 years and over and Aboriginal and Torres Strait Islander people aged 50 years and over. This change in responsibility applies in all states and territories, except </w:t>
      </w:r>
      <w:smartTag w:uri="urn:schemas-microsoft-com:office:smarttags" w:element="State">
        <w:r w:rsidRPr="00D973C9">
          <w:rPr>
            <w:rFonts w:ascii="Palatino Linotype" w:hAnsi="Palatino Linotype"/>
            <w:sz w:val="22"/>
            <w:szCs w:val="22"/>
          </w:rPr>
          <w:t>Victoria</w:t>
        </w:r>
      </w:smartTag>
      <w:r w:rsidRPr="00D973C9">
        <w:rPr>
          <w:rFonts w:ascii="Palatino Linotype" w:hAnsi="Palatino Linotype"/>
          <w:sz w:val="22"/>
          <w:szCs w:val="22"/>
        </w:rPr>
        <w:t xml:space="preserve"> and </w:t>
      </w:r>
      <w:smartTag w:uri="urn:schemas-microsoft-com:office:smarttags" w:element="place">
        <w:smartTag w:uri="urn:schemas-microsoft-com:office:smarttags" w:element="State">
          <w:r w:rsidRPr="00D973C9">
            <w:rPr>
              <w:rFonts w:ascii="Palatino Linotype" w:hAnsi="Palatino Linotype"/>
              <w:sz w:val="22"/>
              <w:szCs w:val="22"/>
            </w:rPr>
            <w:t>Western Australia</w:t>
          </w:r>
        </w:smartTag>
      </w:smartTag>
      <w:r w:rsidRPr="00D973C9">
        <w:rPr>
          <w:rFonts w:ascii="Palatino Linotype" w:hAnsi="Palatino Linotype"/>
          <w:sz w:val="22"/>
          <w:szCs w:val="22"/>
        </w:rPr>
        <w:t xml:space="preserve">. </w:t>
      </w:r>
    </w:p>
    <w:p w:rsidR="002D02F7" w:rsidRDefault="002D02F7" w:rsidP="00065D7A">
      <w:pPr>
        <w:rPr>
          <w:rFonts w:ascii="Palatino Linotype" w:hAnsi="Palatino Linotype"/>
          <w:sz w:val="22"/>
          <w:szCs w:val="22"/>
        </w:rPr>
      </w:pPr>
      <w:r w:rsidRPr="00D973C9">
        <w:rPr>
          <w:rFonts w:ascii="Palatino Linotype" w:hAnsi="Palatino Linotype"/>
          <w:sz w:val="22"/>
          <w:szCs w:val="22"/>
        </w:rPr>
        <w:t xml:space="preserve">From 1 July 2012, the Australian Government is funding and administering the </w:t>
      </w:r>
      <w:r>
        <w:rPr>
          <w:rFonts w:ascii="Palatino Linotype" w:hAnsi="Palatino Linotype"/>
          <w:sz w:val="22"/>
          <w:szCs w:val="22"/>
        </w:rPr>
        <w:t xml:space="preserve">Commonwealth </w:t>
      </w:r>
      <w:r w:rsidRPr="00D973C9">
        <w:rPr>
          <w:rFonts w:ascii="Palatino Linotype" w:hAnsi="Palatino Linotype"/>
          <w:sz w:val="22"/>
          <w:szCs w:val="22"/>
        </w:rPr>
        <w:t xml:space="preserve">HACC Program through direct funding arrangements with existing HACC service providers who deliver services to older people. </w:t>
      </w:r>
      <w:r>
        <w:rPr>
          <w:rFonts w:ascii="Palatino Linotype" w:hAnsi="Palatino Linotype"/>
          <w:sz w:val="22"/>
          <w:szCs w:val="22"/>
        </w:rPr>
        <w:t xml:space="preserve"> </w:t>
      </w:r>
      <w:r w:rsidRPr="00D973C9">
        <w:rPr>
          <w:rFonts w:ascii="Palatino Linotype" w:hAnsi="Palatino Linotype"/>
          <w:sz w:val="22"/>
          <w:szCs w:val="22"/>
        </w:rPr>
        <w:t xml:space="preserve">State and territory governments are continuing to fund and administer basic maintenance, support and care services for people aged </w:t>
      </w:r>
      <w:r>
        <w:rPr>
          <w:rFonts w:ascii="Palatino Linotype" w:hAnsi="Palatino Linotype"/>
          <w:sz w:val="22"/>
          <w:szCs w:val="22"/>
        </w:rPr>
        <w:t>64 years and less,</w:t>
      </w:r>
      <w:r w:rsidRPr="00D973C9">
        <w:rPr>
          <w:rFonts w:ascii="Palatino Linotype" w:hAnsi="Palatino Linotype"/>
          <w:sz w:val="22"/>
          <w:szCs w:val="22"/>
        </w:rPr>
        <w:t xml:space="preserve"> and Aboriginal and Torres Strait Islander people aged </w:t>
      </w:r>
      <w:r>
        <w:rPr>
          <w:rFonts w:ascii="Palatino Linotype" w:hAnsi="Palatino Linotype"/>
          <w:sz w:val="22"/>
          <w:szCs w:val="22"/>
        </w:rPr>
        <w:t>49 years and less.</w:t>
      </w:r>
    </w:p>
    <w:p w:rsidR="002D02F7" w:rsidRDefault="002D02F7" w:rsidP="00065D7A">
      <w:pPr>
        <w:pStyle w:val="Normal4ptafter"/>
        <w:rPr>
          <w:rFonts w:ascii="Palatino Linotype" w:hAnsi="Palatino Linotype"/>
          <w:szCs w:val="22"/>
        </w:rPr>
      </w:pPr>
      <w:r w:rsidRPr="00D973C9">
        <w:rPr>
          <w:rFonts w:ascii="Palatino Linotype" w:hAnsi="Palatino Linotype"/>
          <w:szCs w:val="22"/>
        </w:rPr>
        <w:t xml:space="preserve">The Australian Government’s </w:t>
      </w:r>
      <w:r>
        <w:rPr>
          <w:rFonts w:ascii="Palatino Linotype" w:hAnsi="Palatino Linotype"/>
          <w:szCs w:val="22"/>
        </w:rPr>
        <w:t>Commonwealth HACC Program</w:t>
      </w:r>
      <w:r w:rsidRPr="00D973C9">
        <w:rPr>
          <w:rFonts w:ascii="Palatino Linotype" w:hAnsi="Palatino Linotype"/>
          <w:szCs w:val="22"/>
        </w:rPr>
        <w:t xml:space="preserve"> is directed towards assisting:</w:t>
      </w:r>
    </w:p>
    <w:p w:rsidR="002D02F7" w:rsidRDefault="002D02F7" w:rsidP="00065D7A">
      <w:pPr>
        <w:pStyle w:val="StyleNormalbulletsAfter4pt1"/>
        <w:rPr>
          <w:rFonts w:ascii="Palatino Linotype" w:hAnsi="Palatino Linotype"/>
          <w:szCs w:val="22"/>
        </w:rPr>
      </w:pPr>
      <w:r w:rsidRPr="00D973C9">
        <w:rPr>
          <w:rFonts w:ascii="Palatino Linotype" w:hAnsi="Palatino Linotype"/>
          <w:szCs w:val="22"/>
        </w:rPr>
        <w:t>frail older people with functional limitations as a result of moderate, severe and profound disabilities; and</w:t>
      </w:r>
    </w:p>
    <w:p w:rsidR="002D02F7" w:rsidRDefault="002D02F7" w:rsidP="00065D7A">
      <w:pPr>
        <w:pStyle w:val="Normalbullets"/>
        <w:rPr>
          <w:rFonts w:ascii="Palatino Linotype" w:hAnsi="Palatino Linotype"/>
          <w:szCs w:val="22"/>
        </w:rPr>
      </w:pPr>
      <w:r w:rsidRPr="00D973C9">
        <w:rPr>
          <w:rFonts w:ascii="Palatino Linotype" w:hAnsi="Palatino Linotype"/>
          <w:szCs w:val="22"/>
        </w:rPr>
        <w:t xml:space="preserve">the unpaid </w:t>
      </w:r>
      <w:r w:rsidR="00580C00">
        <w:rPr>
          <w:rFonts w:ascii="Palatino Linotype" w:hAnsi="Palatino Linotype"/>
          <w:szCs w:val="22"/>
        </w:rPr>
        <w:t>carer</w:t>
      </w:r>
      <w:r w:rsidRPr="00D973C9">
        <w:rPr>
          <w:rFonts w:ascii="Palatino Linotype" w:hAnsi="Palatino Linotype"/>
          <w:szCs w:val="22"/>
        </w:rPr>
        <w:t>s of these frail older people.</w:t>
      </w:r>
    </w:p>
    <w:p w:rsidR="002D02F7" w:rsidRDefault="002D02F7" w:rsidP="00065D7A">
      <w:pPr>
        <w:rPr>
          <w:rFonts w:ascii="Palatino Linotype" w:hAnsi="Palatino Linotype"/>
          <w:sz w:val="22"/>
          <w:szCs w:val="22"/>
        </w:rPr>
      </w:pPr>
      <w:r w:rsidRPr="00D973C9">
        <w:rPr>
          <w:rFonts w:ascii="Palatino Linotype" w:hAnsi="Palatino Linotype"/>
          <w:sz w:val="22"/>
          <w:szCs w:val="22"/>
        </w:rPr>
        <w:t xml:space="preserve">The target population is frail older people living in the community who, without the basic maintenance, support and care services provided under the </w:t>
      </w:r>
      <w:r>
        <w:rPr>
          <w:rFonts w:ascii="Palatino Linotype" w:hAnsi="Palatino Linotype"/>
          <w:sz w:val="22"/>
          <w:szCs w:val="22"/>
        </w:rPr>
        <w:t>Commonwealth HACC Program</w:t>
      </w:r>
      <w:r w:rsidRPr="00D973C9">
        <w:rPr>
          <w:rFonts w:ascii="Palatino Linotype" w:hAnsi="Palatino Linotype"/>
          <w:sz w:val="22"/>
          <w:szCs w:val="22"/>
        </w:rPr>
        <w:t>, would be at risk of premature or inappropriate long</w:t>
      </w:r>
      <w:r>
        <w:rPr>
          <w:rFonts w:ascii="Palatino Linotype" w:hAnsi="Palatino Linotype"/>
          <w:sz w:val="22"/>
          <w:szCs w:val="22"/>
        </w:rPr>
        <w:t>-</w:t>
      </w:r>
      <w:r w:rsidRPr="00D973C9">
        <w:rPr>
          <w:rFonts w:ascii="Palatino Linotype" w:hAnsi="Palatino Linotype"/>
          <w:sz w:val="22"/>
          <w:szCs w:val="22"/>
        </w:rPr>
        <w:t xml:space="preserve">term residential care. </w:t>
      </w:r>
    </w:p>
    <w:p w:rsidR="002D02F7" w:rsidRDefault="002D02F7" w:rsidP="00065D7A">
      <w:pPr>
        <w:rPr>
          <w:rFonts w:ascii="Palatino Linotype" w:hAnsi="Palatino Linotype"/>
          <w:sz w:val="22"/>
          <w:szCs w:val="22"/>
        </w:rPr>
      </w:pPr>
      <w:r w:rsidRPr="00D973C9">
        <w:rPr>
          <w:rFonts w:ascii="Palatino Linotype" w:hAnsi="Palatino Linotype"/>
          <w:sz w:val="22"/>
          <w:szCs w:val="22"/>
        </w:rPr>
        <w:lastRenderedPageBreak/>
        <w:t>Transferring full responsibility for aged care services to the Commonwealth will combine services with existing community and residential aged care programs, and create a national aged care system. This will allow for a better integrated aged care system to be built, with links to health and hospital services, so that service delivery is coordinated to support older people move through the aged care system.</w:t>
      </w:r>
    </w:p>
    <w:p w:rsidR="00875759" w:rsidRPr="00875759" w:rsidRDefault="002D02F7" w:rsidP="00875759">
      <w:pPr>
        <w:pStyle w:val="Heading2"/>
        <w:numPr>
          <w:ilvl w:val="1"/>
          <w:numId w:val="81"/>
        </w:numPr>
      </w:pPr>
      <w:bookmarkStart w:id="25" w:name="_Toc290644012"/>
      <w:bookmarkStart w:id="26" w:name="_Toc297032736"/>
      <w:bookmarkStart w:id="27" w:name="_Toc327444233"/>
      <w:r w:rsidRPr="00C35E8A">
        <w:t>A New 1800 Number for Aged Care</w:t>
      </w:r>
      <w:bookmarkEnd w:id="25"/>
      <w:bookmarkEnd w:id="26"/>
      <w:bookmarkEnd w:id="27"/>
    </w:p>
    <w:p w:rsidR="002D02F7" w:rsidRDefault="002D02F7" w:rsidP="00065D7A">
      <w:pPr>
        <w:rPr>
          <w:rFonts w:ascii="Palatino Linotype" w:hAnsi="Palatino Linotype"/>
          <w:sz w:val="22"/>
        </w:rPr>
      </w:pPr>
      <w:r>
        <w:rPr>
          <w:rFonts w:ascii="Palatino Linotype" w:hAnsi="Palatino Linotype"/>
          <w:sz w:val="22"/>
        </w:rPr>
        <w:t xml:space="preserve">On </w:t>
      </w:r>
      <w:r w:rsidRPr="00412D70">
        <w:rPr>
          <w:rFonts w:ascii="Palatino Linotype" w:hAnsi="Palatino Linotype"/>
          <w:sz w:val="22"/>
        </w:rPr>
        <w:t>1 July 2011 the Government introduce</w:t>
      </w:r>
      <w:r>
        <w:rPr>
          <w:rFonts w:ascii="Palatino Linotype" w:hAnsi="Palatino Linotype"/>
          <w:sz w:val="22"/>
        </w:rPr>
        <w:t>d</w:t>
      </w:r>
      <w:r w:rsidRPr="00412D70">
        <w:rPr>
          <w:rFonts w:ascii="Palatino Linotype" w:hAnsi="Palatino Linotype"/>
          <w:sz w:val="22"/>
        </w:rPr>
        <w:t xml:space="preserve"> a new 1800 number (</w:t>
      </w:r>
      <w:r w:rsidRPr="00412D70">
        <w:rPr>
          <w:rFonts w:ascii="Palatino Linotype" w:hAnsi="Palatino Linotype"/>
          <w:b/>
          <w:sz w:val="22"/>
        </w:rPr>
        <w:t>1800 200 422</w:t>
      </w:r>
      <w:r w:rsidRPr="00412D70">
        <w:rPr>
          <w:rFonts w:ascii="Palatino Linotype" w:hAnsi="Palatino Linotype"/>
          <w:sz w:val="22"/>
        </w:rPr>
        <w:t xml:space="preserve">) which </w:t>
      </w:r>
      <w:r>
        <w:rPr>
          <w:rFonts w:ascii="Palatino Linotype" w:hAnsi="Palatino Linotype"/>
          <w:sz w:val="22"/>
        </w:rPr>
        <w:t xml:space="preserve">is being </w:t>
      </w:r>
      <w:r w:rsidRPr="00412D70">
        <w:rPr>
          <w:rFonts w:ascii="Palatino Linotype" w:hAnsi="Palatino Linotype"/>
          <w:sz w:val="22"/>
        </w:rPr>
        <w:t xml:space="preserve">answered by </w:t>
      </w:r>
      <w:r>
        <w:rPr>
          <w:rFonts w:ascii="Palatino Linotype" w:hAnsi="Palatino Linotype"/>
          <w:sz w:val="22"/>
        </w:rPr>
        <w:t xml:space="preserve">Commonwealth Respite and Carelink </w:t>
      </w:r>
      <w:r w:rsidRPr="00412D70">
        <w:rPr>
          <w:rFonts w:ascii="Palatino Linotype" w:hAnsi="Palatino Linotype"/>
          <w:sz w:val="22"/>
        </w:rPr>
        <w:t>Centres</w:t>
      </w:r>
      <w:r>
        <w:rPr>
          <w:rFonts w:ascii="Palatino Linotype" w:hAnsi="Palatino Linotype"/>
          <w:sz w:val="22"/>
        </w:rPr>
        <w:t xml:space="preserve"> (Centres).  The new 1800 number is designed to create a single point of entry to help people find information about aged care.</w:t>
      </w:r>
    </w:p>
    <w:p w:rsidR="002D02F7" w:rsidRDefault="002D02F7" w:rsidP="00065D7A">
      <w:pPr>
        <w:rPr>
          <w:rFonts w:ascii="Palatino Linotype" w:hAnsi="Palatino Linotype"/>
          <w:sz w:val="22"/>
        </w:rPr>
      </w:pPr>
      <w:r>
        <w:rPr>
          <w:rFonts w:ascii="Palatino Linotype" w:hAnsi="Palatino Linotype"/>
          <w:sz w:val="22"/>
        </w:rPr>
        <w:t>The new national phone number is a first step to create a single point of entry to information about aged care.  However, the existing pathways will remain.  Restructuring of the 1800 number will be undertaken over the next two years.</w:t>
      </w:r>
    </w:p>
    <w:p w:rsidR="00875759" w:rsidRPr="00875759" w:rsidRDefault="00577F9F" w:rsidP="00875759">
      <w:pPr>
        <w:pStyle w:val="Heading2"/>
        <w:numPr>
          <w:ilvl w:val="0"/>
          <w:numId w:val="0"/>
        </w:numPr>
      </w:pPr>
      <w:bookmarkStart w:id="28" w:name="_Toc327444234"/>
      <w:r>
        <w:t>3.6</w:t>
      </w:r>
      <w:r w:rsidR="002D02F7" w:rsidRPr="00C35E8A">
        <w:tab/>
      </w:r>
      <w:r w:rsidR="002D02F7">
        <w:t xml:space="preserve">Productivity Commission Report – </w:t>
      </w:r>
      <w:r w:rsidR="002D02F7" w:rsidRPr="006F16E0">
        <w:t>Caring for Older Australians</w:t>
      </w:r>
      <w:bookmarkEnd w:id="28"/>
    </w:p>
    <w:p w:rsidR="002D02F7" w:rsidRDefault="002D02F7" w:rsidP="007D677E">
      <w:pPr>
        <w:rPr>
          <w:rFonts w:ascii="Palatino Linotype" w:hAnsi="Palatino Linotype"/>
          <w:sz w:val="22"/>
        </w:rPr>
      </w:pPr>
      <w:r w:rsidRPr="007D677E">
        <w:rPr>
          <w:rFonts w:ascii="Palatino Linotype" w:hAnsi="Palatino Linotype"/>
          <w:sz w:val="22"/>
        </w:rPr>
        <w:t xml:space="preserve">The Productivity Commission’s final report into the aged care sector, </w:t>
      </w:r>
      <w:hyperlink r:id="rId20" w:history="1">
        <w:r w:rsidRPr="007D677E">
          <w:rPr>
            <w:rFonts w:ascii="Palatino Linotype" w:hAnsi="Palatino Linotype"/>
            <w:i/>
            <w:sz w:val="22"/>
          </w:rPr>
          <w:t>Caring for Older Australians</w:t>
        </w:r>
      </w:hyperlink>
      <w:r w:rsidRPr="007D677E">
        <w:rPr>
          <w:rFonts w:ascii="Palatino Linotype" w:hAnsi="Palatino Linotype"/>
          <w:sz w:val="22"/>
        </w:rPr>
        <w:t xml:space="preserve">, was released on 8 August </w:t>
      </w:r>
      <w:r>
        <w:rPr>
          <w:rFonts w:ascii="Palatino Linotype" w:hAnsi="Palatino Linotype"/>
          <w:sz w:val="22"/>
        </w:rPr>
        <w:t>2011.  The final report provided</w:t>
      </w:r>
      <w:r w:rsidRPr="007D677E">
        <w:rPr>
          <w:rFonts w:ascii="Palatino Linotype" w:hAnsi="Palatino Linotype"/>
          <w:sz w:val="22"/>
        </w:rPr>
        <w:t xml:space="preserve"> analysis of the aged care sector and detailed proposals for aged care reform.  </w:t>
      </w:r>
    </w:p>
    <w:p w:rsidR="002D02F7" w:rsidRPr="007D677E" w:rsidRDefault="002D02F7" w:rsidP="007D677E">
      <w:pPr>
        <w:rPr>
          <w:rFonts w:ascii="Palatino Linotype" w:hAnsi="Palatino Linotype"/>
          <w:sz w:val="22"/>
        </w:rPr>
      </w:pPr>
      <w:r>
        <w:rPr>
          <w:rFonts w:ascii="Palatino Linotype" w:hAnsi="Palatino Linotype"/>
          <w:sz w:val="22"/>
        </w:rPr>
        <w:t xml:space="preserve">In undertaking the inquiry, the Commission developed options for further structural reform of the aged care system so this system can meet the challenges facing it in coming decades. </w:t>
      </w:r>
    </w:p>
    <w:p w:rsidR="002D02F7" w:rsidRPr="007D677E" w:rsidRDefault="002D02F7" w:rsidP="007D677E">
      <w:pPr>
        <w:rPr>
          <w:rFonts w:ascii="Palatino Linotype" w:hAnsi="Palatino Linotype"/>
          <w:sz w:val="22"/>
        </w:rPr>
      </w:pPr>
      <w:r w:rsidRPr="007D677E">
        <w:rPr>
          <w:rFonts w:ascii="Palatino Linotype" w:hAnsi="Palatino Linotype"/>
          <w:sz w:val="22"/>
        </w:rPr>
        <w:t xml:space="preserve">Further information on the inquiry can be found on the Productivity Commission’s website at </w:t>
      </w:r>
      <w:hyperlink r:id="rId21" w:history="1">
        <w:r w:rsidRPr="00FD6FA3">
          <w:rPr>
            <w:rStyle w:val="Hyperlink"/>
            <w:rFonts w:ascii="Palatino Linotype" w:hAnsi="Palatino Linotype"/>
            <w:sz w:val="22"/>
          </w:rPr>
          <w:t>http://www.pc.gov.au</w:t>
        </w:r>
      </w:hyperlink>
      <w:r>
        <w:rPr>
          <w:rFonts w:ascii="Palatino Linotype" w:hAnsi="Palatino Linotype"/>
          <w:sz w:val="22"/>
        </w:rPr>
        <w:t xml:space="preserve"> or </w:t>
      </w:r>
      <w:r w:rsidRPr="007D677E">
        <w:rPr>
          <w:rFonts w:ascii="Palatino Linotype" w:hAnsi="Palatino Linotype"/>
          <w:sz w:val="22"/>
        </w:rPr>
        <w:t>by contacting the Commission on (02) 6240 3223.</w:t>
      </w:r>
    </w:p>
    <w:p w:rsidR="002D02F7" w:rsidRPr="00FC045E" w:rsidRDefault="00E806D4" w:rsidP="00FC045E">
      <w:pPr>
        <w:pStyle w:val="Heading2"/>
        <w:numPr>
          <w:ilvl w:val="0"/>
          <w:numId w:val="0"/>
        </w:numPr>
      </w:pPr>
      <w:r>
        <w:br w:type="page"/>
      </w:r>
      <w:bookmarkStart w:id="29" w:name="_Toc327444235"/>
      <w:r w:rsidR="00577F9F">
        <w:lastRenderedPageBreak/>
        <w:t>3.7</w:t>
      </w:r>
      <w:r w:rsidR="002D02F7" w:rsidRPr="00FC045E">
        <w:tab/>
        <w:t>“Living Longer</w:t>
      </w:r>
      <w:r w:rsidR="002D02F7">
        <w:t xml:space="preserve">. </w:t>
      </w:r>
      <w:r w:rsidR="002D02F7" w:rsidRPr="00FC045E">
        <w:t>Living Better</w:t>
      </w:r>
      <w:r w:rsidR="00740615">
        <w:t>.</w:t>
      </w:r>
      <w:r w:rsidR="002D02F7" w:rsidRPr="00FC045E">
        <w:t>” – the Australian Government’s Aged Care Reform Package</w:t>
      </w:r>
      <w:bookmarkEnd w:id="29"/>
    </w:p>
    <w:p w:rsidR="002D02F7" w:rsidRPr="00C07FE1" w:rsidRDefault="002D02F7" w:rsidP="00C07FE1">
      <w:pPr>
        <w:rPr>
          <w:rFonts w:ascii="Palatino Linotype" w:hAnsi="Palatino Linotype"/>
          <w:sz w:val="22"/>
        </w:rPr>
      </w:pPr>
      <w:r w:rsidRPr="00C07FE1">
        <w:rPr>
          <w:rFonts w:ascii="Palatino Linotype" w:hAnsi="Palatino Linotype"/>
          <w:sz w:val="22"/>
        </w:rPr>
        <w:t xml:space="preserve">On 20 April 2012 the </w:t>
      </w:r>
      <w:r>
        <w:rPr>
          <w:rFonts w:ascii="Palatino Linotype" w:hAnsi="Palatino Linotype"/>
          <w:sz w:val="22"/>
        </w:rPr>
        <w:t xml:space="preserve">Australian Government announced a </w:t>
      </w:r>
      <w:r w:rsidRPr="00C07FE1">
        <w:rPr>
          <w:rFonts w:ascii="Palatino Linotype" w:hAnsi="Palatino Linotype"/>
          <w:sz w:val="22"/>
        </w:rPr>
        <w:t>comprehensive 10 year package to reshape aged care.  It will build a better, fairer, sustainable and nationally consistent aged care system to meet the social and economic challenges of the nation’s ageing population.</w:t>
      </w:r>
    </w:p>
    <w:p w:rsidR="002D02F7" w:rsidRDefault="002D02F7" w:rsidP="00C07FE1">
      <w:pPr>
        <w:rPr>
          <w:rFonts w:ascii="Palatino Linotype" w:hAnsi="Palatino Linotype"/>
          <w:sz w:val="22"/>
        </w:rPr>
      </w:pPr>
      <w:r w:rsidRPr="00C07FE1">
        <w:rPr>
          <w:rFonts w:ascii="Palatino Linotype" w:hAnsi="Palatino Linotype"/>
          <w:sz w:val="22"/>
        </w:rPr>
        <w:t xml:space="preserve">The Government recognises the need for fundamental reform of the aged care system in order to ensure that it continues to provide high quality care and can respond to future challenges.  </w:t>
      </w:r>
    </w:p>
    <w:p w:rsidR="002D02F7" w:rsidRDefault="002D02F7" w:rsidP="00C07FE1">
      <w:pPr>
        <w:rPr>
          <w:rFonts w:ascii="Palatino Linotype" w:hAnsi="Palatino Linotype"/>
          <w:sz w:val="22"/>
        </w:rPr>
      </w:pPr>
      <w:r>
        <w:rPr>
          <w:rFonts w:ascii="Palatino Linotype" w:hAnsi="Palatino Linotype"/>
          <w:sz w:val="22"/>
        </w:rPr>
        <w:t>Further i</w:t>
      </w:r>
      <w:r w:rsidRPr="00C07FE1">
        <w:rPr>
          <w:rFonts w:ascii="Palatino Linotype" w:hAnsi="Palatino Linotype"/>
          <w:sz w:val="22"/>
        </w:rPr>
        <w:t>nformation on the comprehensive reform package can be found on the “</w:t>
      </w:r>
      <w:r w:rsidRPr="00C07FE1">
        <w:rPr>
          <w:rFonts w:ascii="Palatino Linotype" w:hAnsi="Palatino Linotype"/>
          <w:i/>
          <w:sz w:val="22"/>
        </w:rPr>
        <w:t>Living Longer. Living Better</w:t>
      </w:r>
      <w:r w:rsidR="00740615">
        <w:rPr>
          <w:rFonts w:ascii="Palatino Linotype" w:hAnsi="Palatino Linotype"/>
          <w:i/>
          <w:sz w:val="22"/>
        </w:rPr>
        <w:t>.</w:t>
      </w:r>
      <w:r w:rsidRPr="00C07FE1">
        <w:rPr>
          <w:rFonts w:ascii="Palatino Linotype" w:hAnsi="Palatino Linotype"/>
          <w:sz w:val="22"/>
        </w:rPr>
        <w:t>” website at</w:t>
      </w:r>
      <w:r>
        <w:rPr>
          <w:rFonts w:ascii="Palatino Linotype" w:hAnsi="Palatino Linotype"/>
          <w:sz w:val="22"/>
        </w:rPr>
        <w:t xml:space="preserve"> </w:t>
      </w:r>
      <w:hyperlink r:id="rId22" w:history="1">
        <w:r w:rsidRPr="00CD6586">
          <w:rPr>
            <w:rStyle w:val="Hyperlink"/>
            <w:rFonts w:ascii="Palatino Linotype" w:hAnsi="Palatino Linotype"/>
            <w:sz w:val="22"/>
          </w:rPr>
          <w:t>www.agedcareaustralia.gov.au</w:t>
        </w:r>
      </w:hyperlink>
    </w:p>
    <w:p w:rsidR="002D02F7" w:rsidRPr="00C35E8A" w:rsidRDefault="00577F9F" w:rsidP="00065D7A">
      <w:pPr>
        <w:pStyle w:val="Heading2"/>
        <w:numPr>
          <w:ilvl w:val="0"/>
          <w:numId w:val="0"/>
        </w:numPr>
      </w:pPr>
      <w:bookmarkStart w:id="30" w:name="_Toc327444236"/>
      <w:r>
        <w:t>3.8</w:t>
      </w:r>
      <w:r w:rsidR="002D02F7" w:rsidRPr="00C35E8A">
        <w:tab/>
        <w:t>Other Program Guidelines</w:t>
      </w:r>
      <w:bookmarkEnd w:id="30"/>
    </w:p>
    <w:p w:rsidR="002D02F7" w:rsidRDefault="002D02F7" w:rsidP="00065D7A">
      <w:pPr>
        <w:pStyle w:val="StyleStyle11ptJustifiedPalatinoLinotype11pt"/>
        <w:jc w:val="left"/>
      </w:pPr>
      <w:r>
        <w:t xml:space="preserve">Service providers should also refer to the Program Guidelines or Manuals for additional programs administered by the </w:t>
      </w:r>
      <w:r w:rsidR="00121960">
        <w:t>s</w:t>
      </w:r>
      <w:r>
        <w:t>ervice, such as</w:t>
      </w:r>
      <w:r w:rsidR="00121960">
        <w:t xml:space="preserve"> the</w:t>
      </w:r>
      <w:r>
        <w:t xml:space="preserve"> Home and Community Care </w:t>
      </w:r>
      <w:r w:rsidR="00121960">
        <w:t xml:space="preserve">Program </w:t>
      </w:r>
      <w:r>
        <w:t xml:space="preserve">(HACC), and Community Aged Care Packages (CACP). </w:t>
      </w:r>
    </w:p>
    <w:p w:rsidR="002D02F7" w:rsidRPr="00E1202B" w:rsidRDefault="002D02F7" w:rsidP="00065D7A">
      <w:pPr>
        <w:pStyle w:val="NormalWeb"/>
      </w:pPr>
    </w:p>
    <w:p w:rsidR="002D02F7" w:rsidRPr="00A70583" w:rsidRDefault="002D02F7" w:rsidP="00065D7A">
      <w:pPr>
        <w:pStyle w:val="Heading1"/>
        <w:numPr>
          <w:ilvl w:val="0"/>
          <w:numId w:val="31"/>
        </w:numPr>
        <w:rPr>
          <w:rFonts w:ascii="Palatino Linotype" w:hAnsi="Palatino Linotype"/>
          <w:b/>
          <w:sz w:val="28"/>
          <w:szCs w:val="28"/>
        </w:rPr>
      </w:pPr>
      <w:bookmarkStart w:id="31" w:name="_Toc327444237"/>
      <w:r w:rsidRPr="00A70583">
        <w:rPr>
          <w:rFonts w:ascii="Palatino Linotype" w:hAnsi="Palatino Linotype"/>
          <w:b/>
          <w:sz w:val="28"/>
          <w:szCs w:val="28"/>
        </w:rPr>
        <w:lastRenderedPageBreak/>
        <w:t>National Respite for Carers Program Overview</w:t>
      </w:r>
      <w:bookmarkEnd w:id="31"/>
    </w:p>
    <w:p w:rsidR="002D02F7" w:rsidRDefault="002D02F7" w:rsidP="00065D7A">
      <w:pPr>
        <w:pStyle w:val="Heading2"/>
        <w:numPr>
          <w:ilvl w:val="0"/>
          <w:numId w:val="0"/>
        </w:numPr>
      </w:pPr>
      <w:bookmarkStart w:id="32" w:name="_Toc327444238"/>
      <w:r>
        <w:t>4.1</w:t>
      </w:r>
      <w:r>
        <w:tab/>
        <w:t>Aims and Objective of National Respite for Carers Program</w:t>
      </w:r>
      <w:bookmarkEnd w:id="32"/>
    </w:p>
    <w:p w:rsidR="002D02F7" w:rsidRDefault="002D02F7" w:rsidP="00065D7A">
      <w:pPr>
        <w:rPr>
          <w:rFonts w:ascii="Palatino Linotype" w:hAnsi="Palatino Linotype"/>
          <w:sz w:val="22"/>
          <w:szCs w:val="22"/>
        </w:rPr>
      </w:pPr>
      <w:r w:rsidRPr="006F16E0">
        <w:rPr>
          <w:rFonts w:ascii="Palatino Linotype" w:hAnsi="Palatino Linotype"/>
          <w:sz w:val="22"/>
          <w:szCs w:val="22"/>
        </w:rPr>
        <w:t xml:space="preserve">The aim of the NRCP is to contribute to the support and maintenance of caring relationships between </w:t>
      </w:r>
      <w:r w:rsidR="00580C00">
        <w:rPr>
          <w:rFonts w:ascii="Palatino Linotype" w:hAnsi="Palatino Linotype"/>
          <w:sz w:val="22"/>
          <w:szCs w:val="22"/>
        </w:rPr>
        <w:t>c</w:t>
      </w:r>
      <w:r w:rsidR="003102C6">
        <w:rPr>
          <w:rFonts w:ascii="Palatino Linotype" w:hAnsi="Palatino Linotype"/>
          <w:sz w:val="22"/>
          <w:szCs w:val="22"/>
        </w:rPr>
        <w:t>arer</w:t>
      </w:r>
      <w:r w:rsidRPr="006F16E0">
        <w:rPr>
          <w:rFonts w:ascii="Palatino Linotype" w:hAnsi="Palatino Linotype"/>
          <w:sz w:val="22"/>
          <w:szCs w:val="22"/>
        </w:rPr>
        <w:t xml:space="preserve">s and </w:t>
      </w:r>
      <w:r w:rsidR="00A01A7C">
        <w:rPr>
          <w:rFonts w:ascii="Palatino Linotype" w:hAnsi="Palatino Linotype"/>
          <w:sz w:val="22"/>
          <w:szCs w:val="22"/>
        </w:rPr>
        <w:t>care recipient</w:t>
      </w:r>
      <w:r>
        <w:rPr>
          <w:rFonts w:ascii="Palatino Linotype" w:hAnsi="Palatino Linotype"/>
          <w:sz w:val="22"/>
          <w:szCs w:val="22"/>
        </w:rPr>
        <w:t>s</w:t>
      </w:r>
      <w:r w:rsidRPr="006F16E0">
        <w:rPr>
          <w:rFonts w:ascii="Palatino Linotype" w:hAnsi="Palatino Linotype"/>
          <w:sz w:val="22"/>
          <w:szCs w:val="22"/>
        </w:rPr>
        <w:t xml:space="preserve"> by facilitating access to information, </w:t>
      </w:r>
      <w:r w:rsidR="005B4BB8">
        <w:rPr>
          <w:rFonts w:ascii="Palatino Linotype" w:hAnsi="Palatino Linotype"/>
          <w:sz w:val="22"/>
          <w:szCs w:val="22"/>
        </w:rPr>
        <w:t>Respite Care</w:t>
      </w:r>
      <w:r w:rsidRPr="006F16E0">
        <w:rPr>
          <w:rFonts w:ascii="Palatino Linotype" w:hAnsi="Palatino Linotype"/>
          <w:sz w:val="22"/>
          <w:szCs w:val="22"/>
        </w:rPr>
        <w:t xml:space="preserve"> and other support appropriate to the</w:t>
      </w:r>
      <w:r>
        <w:rPr>
          <w:rFonts w:ascii="Palatino Linotype" w:hAnsi="Palatino Linotype"/>
          <w:sz w:val="22"/>
          <w:szCs w:val="22"/>
        </w:rPr>
        <w:t xml:space="preserve"> </w:t>
      </w:r>
      <w:r w:rsidR="00580C00">
        <w:rPr>
          <w:rFonts w:ascii="Palatino Linotype" w:hAnsi="Palatino Linotype"/>
          <w:sz w:val="22"/>
          <w:szCs w:val="22"/>
        </w:rPr>
        <w:t>c</w:t>
      </w:r>
      <w:r w:rsidR="003102C6">
        <w:rPr>
          <w:rFonts w:ascii="Palatino Linotype" w:hAnsi="Palatino Linotype"/>
          <w:sz w:val="22"/>
          <w:szCs w:val="22"/>
        </w:rPr>
        <w:t>arer</w:t>
      </w:r>
      <w:r>
        <w:rPr>
          <w:rFonts w:ascii="Palatino Linotype" w:hAnsi="Palatino Linotype"/>
          <w:sz w:val="22"/>
          <w:szCs w:val="22"/>
        </w:rPr>
        <w:t>’s</w:t>
      </w:r>
      <w:r w:rsidRPr="006F16E0">
        <w:rPr>
          <w:rFonts w:ascii="Palatino Linotype" w:hAnsi="Palatino Linotype"/>
          <w:sz w:val="22"/>
          <w:szCs w:val="22"/>
        </w:rPr>
        <w:t xml:space="preserve"> individual needs and circumstances, and those of the </w:t>
      </w:r>
      <w:r w:rsidR="00A01A7C">
        <w:rPr>
          <w:rFonts w:ascii="Palatino Linotype" w:hAnsi="Palatino Linotype"/>
          <w:sz w:val="22"/>
          <w:szCs w:val="22"/>
        </w:rPr>
        <w:t>care recipient</w:t>
      </w:r>
      <w:r w:rsidRPr="006F16E0">
        <w:rPr>
          <w:rFonts w:ascii="Palatino Linotype" w:hAnsi="Palatino Linotype"/>
          <w:sz w:val="22"/>
          <w:szCs w:val="22"/>
        </w:rPr>
        <w:t>.</w:t>
      </w:r>
    </w:p>
    <w:p w:rsidR="002D02F7" w:rsidRDefault="002D02F7" w:rsidP="00065D7A">
      <w:pPr>
        <w:pStyle w:val="NormalPalatinoLinotype11ptBoldLeft0cmFi"/>
      </w:pPr>
      <w:r w:rsidRPr="006F16E0">
        <w:t xml:space="preserve">The intent of the NRCP is to complement existing services and support already provided to the community under the Home and Community Care Program, other programs, or information networks.  </w:t>
      </w:r>
    </w:p>
    <w:p w:rsidR="002D02F7" w:rsidRDefault="002D02F7" w:rsidP="00065D7A">
      <w:pPr>
        <w:pStyle w:val="NormalPalatinoLinotype11ptBoldLeft0cmFi"/>
      </w:pPr>
    </w:p>
    <w:p w:rsidR="002D02F7" w:rsidRDefault="002D02F7" w:rsidP="00065D7A">
      <w:pPr>
        <w:pStyle w:val="NormalPalatinoLinotype11ptBoldLeft0cmFi"/>
      </w:pPr>
      <w:r w:rsidRPr="006F16E0">
        <w:t>The NRCP funds respite service</w:t>
      </w:r>
      <w:r>
        <w:t>s,</w:t>
      </w:r>
      <w:r w:rsidRPr="006F16E0">
        <w:t xml:space="preserve"> Commonwealth Respite and Carelink Centres</w:t>
      </w:r>
      <w:r>
        <w:t xml:space="preserve">, </w:t>
      </w:r>
      <w:r w:rsidRPr="006F16E0">
        <w:t>the National Carer Counselling Program</w:t>
      </w:r>
      <w:r>
        <w:t xml:space="preserve"> and the Carer Information Support Service</w:t>
      </w:r>
      <w:r w:rsidRPr="006F16E0">
        <w:t>.</w:t>
      </w:r>
    </w:p>
    <w:p w:rsidR="002D02F7" w:rsidRPr="00B77E16" w:rsidRDefault="002D02F7" w:rsidP="00065D7A">
      <w:pPr>
        <w:pStyle w:val="NormalPalatinoLinotype11ptBoldLeft0cmFi"/>
        <w:rPr>
          <w:b/>
        </w:rPr>
      </w:pPr>
    </w:p>
    <w:p w:rsidR="002D02F7" w:rsidRPr="00B77E16" w:rsidRDefault="002D02F7" w:rsidP="00065D7A">
      <w:pPr>
        <w:pStyle w:val="NormalPalatinoLinotype11ptBoldLeft0cmFi"/>
        <w:rPr>
          <w:b/>
          <w:szCs w:val="22"/>
        </w:rPr>
      </w:pPr>
      <w:r w:rsidRPr="00B77E16">
        <w:rPr>
          <w:b/>
          <w:szCs w:val="22"/>
        </w:rPr>
        <w:t>Components of the NRCP</w:t>
      </w:r>
    </w:p>
    <w:p w:rsidR="002D02F7" w:rsidRDefault="002D02F7" w:rsidP="00065D7A">
      <w:pPr>
        <w:numPr>
          <w:ilvl w:val="0"/>
          <w:numId w:val="28"/>
        </w:numPr>
        <w:spacing w:before="100" w:beforeAutospacing="1" w:after="100" w:afterAutospacing="1"/>
        <w:rPr>
          <w:rFonts w:ascii="Palatino Linotype" w:hAnsi="Palatino Linotype"/>
          <w:sz w:val="22"/>
          <w:szCs w:val="22"/>
        </w:rPr>
      </w:pPr>
      <w:r w:rsidRPr="006F16E0">
        <w:rPr>
          <w:rFonts w:ascii="Palatino Linotype" w:hAnsi="Palatino Linotype"/>
          <w:b/>
          <w:sz w:val="22"/>
          <w:szCs w:val="22"/>
        </w:rPr>
        <w:t>Commonwealth Respite and Carelink Centres</w:t>
      </w:r>
      <w:r w:rsidRPr="006F16E0">
        <w:rPr>
          <w:rFonts w:ascii="Palatino Linotype" w:hAnsi="Palatino Linotype"/>
          <w:sz w:val="22"/>
          <w:szCs w:val="22"/>
        </w:rPr>
        <w:t xml:space="preserve">, which provide information and support and assist </w:t>
      </w:r>
      <w:r w:rsidR="00580C00">
        <w:rPr>
          <w:rFonts w:ascii="Palatino Linotype" w:hAnsi="Palatino Linotype"/>
          <w:sz w:val="22"/>
          <w:szCs w:val="22"/>
        </w:rPr>
        <w:t>carer</w:t>
      </w:r>
      <w:r w:rsidRPr="006F16E0">
        <w:rPr>
          <w:rFonts w:ascii="Palatino Linotype" w:hAnsi="Palatino Linotype"/>
          <w:sz w:val="22"/>
          <w:szCs w:val="22"/>
        </w:rPr>
        <w:t xml:space="preserve">s </w:t>
      </w:r>
      <w:r>
        <w:rPr>
          <w:rFonts w:ascii="Palatino Linotype" w:hAnsi="Palatino Linotype"/>
          <w:sz w:val="22"/>
          <w:szCs w:val="22"/>
        </w:rPr>
        <w:t xml:space="preserve">in arranging </w:t>
      </w:r>
      <w:r w:rsidRPr="006F16E0">
        <w:rPr>
          <w:rFonts w:ascii="Palatino Linotype" w:hAnsi="Palatino Linotype"/>
          <w:sz w:val="22"/>
          <w:szCs w:val="22"/>
        </w:rPr>
        <w:t xml:space="preserve">respite services to meet emergency or </w:t>
      </w:r>
      <w:r w:rsidR="00A73E96">
        <w:rPr>
          <w:rFonts w:ascii="Palatino Linotype" w:hAnsi="Palatino Linotype"/>
          <w:sz w:val="22"/>
          <w:szCs w:val="22"/>
        </w:rPr>
        <w:t>short term</w:t>
      </w:r>
      <w:r w:rsidRPr="006F16E0">
        <w:rPr>
          <w:rFonts w:ascii="Palatino Linotype" w:hAnsi="Palatino Linotype"/>
          <w:sz w:val="22"/>
          <w:szCs w:val="22"/>
        </w:rPr>
        <w:t xml:space="preserve"> </w:t>
      </w:r>
      <w:r w:rsidR="00580C00">
        <w:rPr>
          <w:rFonts w:ascii="Palatino Linotype" w:hAnsi="Palatino Linotype"/>
          <w:sz w:val="22"/>
          <w:szCs w:val="22"/>
        </w:rPr>
        <w:t>carer</w:t>
      </w:r>
      <w:r w:rsidRPr="006F16E0">
        <w:rPr>
          <w:rFonts w:ascii="Palatino Linotype" w:hAnsi="Palatino Linotype"/>
          <w:sz w:val="22"/>
          <w:szCs w:val="22"/>
        </w:rPr>
        <w:t xml:space="preserve"> needs.</w:t>
      </w:r>
    </w:p>
    <w:p w:rsidR="002D02F7" w:rsidRDefault="002D02F7" w:rsidP="00065D7A">
      <w:pPr>
        <w:numPr>
          <w:ilvl w:val="0"/>
          <w:numId w:val="28"/>
        </w:numPr>
        <w:spacing w:before="100" w:beforeAutospacing="1" w:after="100" w:afterAutospacing="1"/>
        <w:rPr>
          <w:rFonts w:ascii="Palatino Linotype" w:hAnsi="Palatino Linotype"/>
          <w:sz w:val="22"/>
          <w:szCs w:val="22"/>
        </w:rPr>
      </w:pPr>
      <w:r w:rsidRPr="006F16E0">
        <w:rPr>
          <w:rFonts w:ascii="Palatino Linotype" w:hAnsi="Palatino Linotype"/>
          <w:b/>
          <w:sz w:val="22"/>
          <w:szCs w:val="22"/>
        </w:rPr>
        <w:t>Respite Services</w:t>
      </w:r>
      <w:r w:rsidRPr="006F16E0">
        <w:rPr>
          <w:rFonts w:ascii="Palatino Linotype" w:hAnsi="Palatino Linotype"/>
          <w:sz w:val="22"/>
          <w:szCs w:val="22"/>
        </w:rPr>
        <w:t xml:space="preserve">, which provide ongoing and </w:t>
      </w:r>
      <w:r w:rsidR="005B4BB8">
        <w:rPr>
          <w:rFonts w:ascii="Palatino Linotype" w:hAnsi="Palatino Linotype"/>
          <w:sz w:val="22"/>
          <w:szCs w:val="22"/>
        </w:rPr>
        <w:t>Planned Respite</w:t>
      </w:r>
      <w:r w:rsidRPr="006F16E0">
        <w:rPr>
          <w:rFonts w:ascii="Palatino Linotype" w:hAnsi="Palatino Linotype"/>
          <w:sz w:val="22"/>
          <w:szCs w:val="22"/>
        </w:rPr>
        <w:t xml:space="preserve"> for </w:t>
      </w:r>
      <w:r w:rsidR="00580C00">
        <w:rPr>
          <w:rFonts w:ascii="Palatino Linotype" w:hAnsi="Palatino Linotype"/>
          <w:sz w:val="22"/>
          <w:szCs w:val="22"/>
        </w:rPr>
        <w:t>carer</w:t>
      </w:r>
      <w:r w:rsidRPr="006F16E0">
        <w:rPr>
          <w:rFonts w:ascii="Palatino Linotype" w:hAnsi="Palatino Linotype"/>
          <w:sz w:val="22"/>
          <w:szCs w:val="22"/>
        </w:rPr>
        <w:t xml:space="preserve">s and </w:t>
      </w:r>
      <w:r w:rsidR="00A01A7C">
        <w:rPr>
          <w:rFonts w:ascii="Palatino Linotype" w:hAnsi="Palatino Linotype"/>
          <w:sz w:val="22"/>
          <w:szCs w:val="22"/>
        </w:rPr>
        <w:t>care recipient</w:t>
      </w:r>
      <w:r>
        <w:rPr>
          <w:rFonts w:ascii="Palatino Linotype" w:hAnsi="Palatino Linotype"/>
          <w:sz w:val="22"/>
          <w:szCs w:val="22"/>
        </w:rPr>
        <w:t xml:space="preserve">s </w:t>
      </w:r>
      <w:r w:rsidRPr="006F16E0">
        <w:rPr>
          <w:rFonts w:ascii="Palatino Linotype" w:hAnsi="Palatino Linotype"/>
          <w:sz w:val="22"/>
          <w:szCs w:val="22"/>
        </w:rPr>
        <w:t>in a variety of settings.</w:t>
      </w:r>
    </w:p>
    <w:p w:rsidR="002D02F7" w:rsidRDefault="002D02F7" w:rsidP="00065D7A">
      <w:pPr>
        <w:numPr>
          <w:ilvl w:val="0"/>
          <w:numId w:val="28"/>
        </w:numPr>
        <w:spacing w:before="100" w:beforeAutospacing="1" w:after="100" w:afterAutospacing="1"/>
        <w:rPr>
          <w:rFonts w:ascii="Palatino Linotype" w:hAnsi="Palatino Linotype"/>
          <w:sz w:val="22"/>
          <w:szCs w:val="22"/>
        </w:rPr>
      </w:pPr>
      <w:r w:rsidRPr="006F16E0">
        <w:rPr>
          <w:rFonts w:ascii="Palatino Linotype" w:hAnsi="Palatino Linotype"/>
          <w:b/>
          <w:sz w:val="22"/>
          <w:szCs w:val="22"/>
        </w:rPr>
        <w:t>National Carer Counselling Program</w:t>
      </w:r>
      <w:r>
        <w:rPr>
          <w:rFonts w:ascii="Palatino Linotype" w:hAnsi="Palatino Linotype"/>
          <w:b/>
          <w:sz w:val="22"/>
          <w:szCs w:val="22"/>
        </w:rPr>
        <w:t xml:space="preserve">, </w:t>
      </w:r>
      <w:r w:rsidRPr="006F16E0">
        <w:rPr>
          <w:rFonts w:ascii="Palatino Linotype" w:hAnsi="Palatino Linotype"/>
          <w:sz w:val="22"/>
          <w:szCs w:val="22"/>
        </w:rPr>
        <w:t xml:space="preserve">which provides short term counselling, emotional and </w:t>
      </w:r>
      <w:r>
        <w:rPr>
          <w:rFonts w:ascii="Palatino Linotype" w:hAnsi="Palatino Linotype"/>
          <w:sz w:val="22"/>
          <w:szCs w:val="22"/>
        </w:rPr>
        <w:t xml:space="preserve">psychological support services for </w:t>
      </w:r>
      <w:r w:rsidR="00580C00">
        <w:rPr>
          <w:rFonts w:ascii="Palatino Linotype" w:hAnsi="Palatino Linotype"/>
          <w:sz w:val="22"/>
          <w:szCs w:val="22"/>
        </w:rPr>
        <w:t>carer</w:t>
      </w:r>
      <w:r>
        <w:rPr>
          <w:rFonts w:ascii="Palatino Linotype" w:hAnsi="Palatino Linotype"/>
          <w:sz w:val="22"/>
          <w:szCs w:val="22"/>
        </w:rPr>
        <w:t>s in need of support.</w:t>
      </w:r>
    </w:p>
    <w:p w:rsidR="002D02F7" w:rsidRDefault="002D02F7" w:rsidP="00065D7A">
      <w:pPr>
        <w:numPr>
          <w:ilvl w:val="0"/>
          <w:numId w:val="28"/>
        </w:numPr>
        <w:spacing w:before="100" w:beforeAutospacing="1" w:after="100" w:afterAutospacing="1"/>
        <w:rPr>
          <w:rFonts w:ascii="Palatino Linotype" w:hAnsi="Palatino Linotype"/>
          <w:sz w:val="22"/>
          <w:szCs w:val="22"/>
        </w:rPr>
      </w:pPr>
      <w:r>
        <w:rPr>
          <w:rFonts w:ascii="Palatino Linotype" w:hAnsi="Palatino Linotype"/>
          <w:b/>
          <w:sz w:val="22"/>
          <w:szCs w:val="22"/>
        </w:rPr>
        <w:t xml:space="preserve">Carer Information Support Service, </w:t>
      </w:r>
      <w:r w:rsidRPr="00D45803">
        <w:rPr>
          <w:rFonts w:ascii="Palatino Linotype" w:hAnsi="Palatino Linotype"/>
          <w:sz w:val="22"/>
          <w:szCs w:val="22"/>
        </w:rPr>
        <w:t>which</w:t>
      </w:r>
      <w:r>
        <w:rPr>
          <w:rFonts w:ascii="Palatino Linotype" w:hAnsi="Palatino Linotype"/>
          <w:sz w:val="22"/>
          <w:szCs w:val="22"/>
        </w:rPr>
        <w:t xml:space="preserve"> provides information and support to </w:t>
      </w:r>
      <w:r w:rsidR="00580C00">
        <w:rPr>
          <w:rFonts w:ascii="Palatino Linotype" w:hAnsi="Palatino Linotype"/>
          <w:sz w:val="22"/>
          <w:szCs w:val="22"/>
        </w:rPr>
        <w:t>carer</w:t>
      </w:r>
      <w:r>
        <w:rPr>
          <w:rFonts w:ascii="Palatino Linotype" w:hAnsi="Palatino Linotype"/>
          <w:sz w:val="22"/>
          <w:szCs w:val="22"/>
        </w:rPr>
        <w:t>s to assist them to navigate the community care system.</w:t>
      </w: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065D7A">
      <w:pPr>
        <w:pStyle w:val="StyleStyle11ptJustifiedPalatinoLinotype1"/>
        <w:jc w:val="left"/>
        <w:rPr>
          <w:bCs/>
          <w:sz w:val="22"/>
        </w:rPr>
      </w:pPr>
    </w:p>
    <w:p w:rsidR="002D02F7" w:rsidRDefault="002D02F7" w:rsidP="0081207A">
      <w:pPr>
        <w:rPr>
          <w:rFonts w:ascii="Palatino Linotype" w:hAnsi="Palatino Linotype"/>
          <w:bCs/>
          <w:sz w:val="22"/>
        </w:rPr>
      </w:pPr>
      <w:r w:rsidRPr="0081207A">
        <w:rPr>
          <w:rFonts w:ascii="Palatino Linotype" w:hAnsi="Palatino Linotype"/>
          <w:bCs/>
          <w:sz w:val="22"/>
        </w:rPr>
        <w:lastRenderedPageBreak/>
        <w:t xml:space="preserve">The NRCP comprises a number of separate components that address different aspect of support for </w:t>
      </w:r>
      <w:r w:rsidR="00580C00">
        <w:rPr>
          <w:rFonts w:ascii="Palatino Linotype" w:hAnsi="Palatino Linotype"/>
          <w:bCs/>
          <w:sz w:val="22"/>
        </w:rPr>
        <w:t>carer</w:t>
      </w:r>
      <w:r w:rsidRPr="0081207A">
        <w:rPr>
          <w:rFonts w:ascii="Palatino Linotype" w:hAnsi="Palatino Linotype"/>
          <w:bCs/>
          <w:sz w:val="22"/>
        </w:rPr>
        <w:t>s.  The diagram below sets out these different components</w:t>
      </w:r>
      <w:r>
        <w:rPr>
          <w:rFonts w:ascii="Palatino Linotype" w:hAnsi="Palatino Linotype"/>
          <w:bCs/>
          <w:sz w:val="22"/>
        </w:rPr>
        <w:t>:</w:t>
      </w:r>
    </w:p>
    <w:p w:rsidR="002D02F7" w:rsidRPr="00001995" w:rsidRDefault="002D02F7" w:rsidP="0081207A">
      <w:pPr>
        <w:rPr>
          <w:rFonts w:ascii="Palatino Linotype" w:hAnsi="Palatino Linotype"/>
          <w:b/>
          <w:bCs/>
          <w:sz w:val="22"/>
        </w:rPr>
      </w:pPr>
      <w:r w:rsidRPr="00001995">
        <w:rPr>
          <w:rFonts w:ascii="Palatino Linotype" w:hAnsi="Palatino Linotype"/>
          <w:b/>
          <w:bCs/>
          <w:sz w:val="22"/>
        </w:rPr>
        <w:t>NRCP Components</w:t>
      </w:r>
    </w:p>
    <w:p w:rsidR="002D02F7" w:rsidRPr="0081207A" w:rsidRDefault="002D02F7" w:rsidP="0081207A">
      <w:pPr>
        <w:rPr>
          <w:rFonts w:ascii="Palatino Linotype" w:hAnsi="Palatino Linotype"/>
          <w:bCs/>
          <w:sz w:val="22"/>
        </w:rPr>
      </w:pPr>
    </w:p>
    <w:p w:rsidR="002D02F7" w:rsidRDefault="002D02F7" w:rsidP="00065D7A">
      <w:pPr>
        <w:pStyle w:val="StyleStyle11ptJustifiedPalatinoLinotype1"/>
        <w:jc w:val="left"/>
        <w:rPr>
          <w:sz w:val="22"/>
          <w:szCs w:val="22"/>
        </w:rPr>
      </w:pPr>
    </w:p>
    <w:p w:rsidR="002D02F7" w:rsidRDefault="00FB765C" w:rsidP="00065D7A">
      <w:pPr>
        <w:pStyle w:val="StyleStyle11ptJustifiedPalatinoLinotype1"/>
        <w:jc w:val="left"/>
        <w:rPr>
          <w:sz w:val="22"/>
          <w:szCs w:val="22"/>
        </w:rPr>
      </w:pPr>
      <w:bookmarkStart w:id="33" w:name="_GoBack"/>
      <w:r>
        <w:rPr>
          <w:noProof/>
          <w:lang w:eastAsia="en-AU"/>
        </w:rPr>
        <mc:AlternateContent>
          <mc:Choice Requires="wpg">
            <w:drawing>
              <wp:anchor distT="0" distB="0" distL="114300" distR="114300" simplePos="0" relativeHeight="251655680" behindDoc="0" locked="0" layoutInCell="1" allowOverlap="1" wp14:anchorId="7E88B16C" wp14:editId="5D0B6DAD">
                <wp:simplePos x="0" y="0"/>
                <wp:positionH relativeFrom="column">
                  <wp:posOffset>254000</wp:posOffset>
                </wp:positionH>
                <wp:positionV relativeFrom="paragraph">
                  <wp:posOffset>-60325</wp:posOffset>
                </wp:positionV>
                <wp:extent cx="5831840" cy="4482465"/>
                <wp:effectExtent l="6350" t="6350" r="10160" b="0"/>
                <wp:wrapNone/>
                <wp:docPr id="7" name="Group 9" descr="Refer back to section 4.1 Aims and Objective of National Respite for Carers Program for a summary of the information contained in this diagram." title="NRCP Compon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840" cy="4482465"/>
                          <a:chOff x="1518" y="2443"/>
                          <a:chExt cx="9184" cy="7059"/>
                        </a:xfrm>
                      </wpg:grpSpPr>
                      <wps:wsp>
                        <wps:cNvPr id="8" name="AutoShape 10"/>
                        <wps:cNvSpPr>
                          <a:spLocks noChangeAspect="1" noChangeArrowheads="1" noTextEdit="1"/>
                        </wps:cNvSpPr>
                        <wps:spPr bwMode="auto">
                          <a:xfrm>
                            <a:off x="1518" y="2443"/>
                            <a:ext cx="9184" cy="705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1"/>
                        <wps:cNvSpPr>
                          <a:spLocks noChangeArrowheads="1"/>
                        </wps:cNvSpPr>
                        <wps:spPr bwMode="auto">
                          <a:xfrm>
                            <a:off x="5618" y="2443"/>
                            <a:ext cx="1200" cy="743"/>
                          </a:xfrm>
                          <a:prstGeom prst="flowChartProcess">
                            <a:avLst/>
                          </a:prstGeom>
                          <a:solidFill>
                            <a:srgbClr val="FFFFFF"/>
                          </a:solidFill>
                          <a:ln w="9525">
                            <a:solidFill>
                              <a:srgbClr val="000000"/>
                            </a:solidFill>
                            <a:miter lim="800000"/>
                            <a:headEnd/>
                            <a:tailEnd/>
                          </a:ln>
                        </wps:spPr>
                        <wps:txbx>
                          <w:txbxContent>
                            <w:p w:rsidR="006E55E0" w:rsidRPr="00EE3E31" w:rsidRDefault="006E55E0" w:rsidP="009E5FD8">
                              <w:pPr>
                                <w:jc w:val="center"/>
                                <w:rPr>
                                  <w:rFonts w:ascii="Calibri" w:hAnsi="Calibri"/>
                                  <w:sz w:val="22"/>
                                </w:rPr>
                              </w:pPr>
                              <w:r w:rsidRPr="00EE3E31">
                                <w:rPr>
                                  <w:rFonts w:ascii="Calibri" w:hAnsi="Calibri"/>
                                  <w:sz w:val="22"/>
                                </w:rPr>
                                <w:t>NRCP</w:t>
                              </w:r>
                            </w:p>
                          </w:txbxContent>
                        </wps:txbx>
                        <wps:bodyPr rot="0" vert="horz" wrap="square" lIns="87079" tIns="43538" rIns="87079" bIns="43538" anchor="t" anchorCtr="0" upright="1">
                          <a:noAutofit/>
                        </wps:bodyPr>
                      </wps:wsp>
                      <wps:wsp>
                        <wps:cNvPr id="10" name="AutoShape 12" descr="Flowchart: Process: RESPITE SERVICES&#10;Respite services across Australia are funded to provide direct respite in:&#10;•_Centre based day respite&#10;•_In-home day respite&#10;•_In-home overnight respite&#10;•_Community access – individual&#10;•_Community access – overnight&#10;•_Host family day respite&#10;•_Overnight community respite&#10;•_Residential day respite&#10;•_Mobile respite&#10;•_Other - as specified by Your Organisation and agreed by the Commonwealth.&#10;&#10;"/>
                        <wps:cNvSpPr>
                          <a:spLocks noChangeArrowheads="1"/>
                        </wps:cNvSpPr>
                        <wps:spPr bwMode="auto">
                          <a:xfrm>
                            <a:off x="4611" y="4243"/>
                            <a:ext cx="3207" cy="3992"/>
                          </a:xfrm>
                          <a:prstGeom prst="flowChartProcess">
                            <a:avLst/>
                          </a:prstGeom>
                          <a:solidFill>
                            <a:srgbClr val="FFFFFF"/>
                          </a:solidFill>
                          <a:ln w="9525">
                            <a:solidFill>
                              <a:srgbClr val="000000"/>
                            </a:solidFill>
                            <a:miter lim="800000"/>
                            <a:headEnd/>
                            <a:tailEnd/>
                          </a:ln>
                        </wps:spPr>
                        <wps:txbx>
                          <w:txbxContent>
                            <w:p w:rsidR="006E55E0" w:rsidRPr="00EE3E31" w:rsidRDefault="006E55E0" w:rsidP="009E5FD8">
                              <w:pPr>
                                <w:ind w:right="-71"/>
                                <w:jc w:val="center"/>
                                <w:rPr>
                                  <w:rFonts w:ascii="Calibri" w:hAnsi="Calibri"/>
                                  <w:sz w:val="18"/>
                                  <w:szCs w:val="18"/>
                                </w:rPr>
                              </w:pPr>
                              <w:r w:rsidRPr="00EE3E31">
                                <w:rPr>
                                  <w:rFonts w:ascii="Calibri" w:hAnsi="Calibri"/>
                                  <w:sz w:val="18"/>
                                  <w:szCs w:val="18"/>
                                </w:rPr>
                                <w:t>RESPITE SERVICES</w:t>
                              </w:r>
                            </w:p>
                            <w:p w:rsidR="006E55E0" w:rsidRPr="00EE3E31" w:rsidRDefault="006E55E0" w:rsidP="009E5FD8">
                              <w:pPr>
                                <w:ind w:right="-71"/>
                                <w:rPr>
                                  <w:rFonts w:ascii="Calibri" w:hAnsi="Calibri"/>
                                  <w:sz w:val="18"/>
                                  <w:szCs w:val="18"/>
                                </w:rPr>
                              </w:pPr>
                              <w:r>
                                <w:rPr>
                                  <w:rFonts w:ascii="Calibri" w:hAnsi="Calibri"/>
                                  <w:sz w:val="18"/>
                                  <w:szCs w:val="18"/>
                                </w:rPr>
                                <w:t xml:space="preserve">Respite </w:t>
                              </w:r>
                              <w:r w:rsidRPr="00EE3E31">
                                <w:rPr>
                                  <w:rFonts w:ascii="Calibri" w:hAnsi="Calibri"/>
                                  <w:sz w:val="18"/>
                                  <w:szCs w:val="18"/>
                                </w:rPr>
                                <w:t xml:space="preserve">services across </w:t>
                              </w:r>
                              <w:smartTag w:uri="urn:schemas-microsoft-com:office:smarttags" w:element="country-region">
                                <w:smartTag w:uri="urn:schemas-microsoft-com:office:smarttags" w:element="place">
                                  <w:r w:rsidRPr="00EE3E31">
                                    <w:rPr>
                                      <w:rFonts w:ascii="Calibri" w:hAnsi="Calibri"/>
                                      <w:sz w:val="18"/>
                                      <w:szCs w:val="18"/>
                                    </w:rPr>
                                    <w:t>Australia</w:t>
                                  </w:r>
                                </w:smartTag>
                              </w:smartTag>
                              <w:r w:rsidRPr="00EE3E31">
                                <w:rPr>
                                  <w:rFonts w:ascii="Calibri" w:hAnsi="Calibri"/>
                                  <w:sz w:val="18"/>
                                  <w:szCs w:val="18"/>
                                </w:rPr>
                                <w:t xml:space="preserve"> are funded to provide direct respite in</w:t>
                              </w:r>
                              <w:r>
                                <w:rPr>
                                  <w:rFonts w:ascii="Calibri" w:hAnsi="Calibri"/>
                                  <w:sz w:val="18"/>
                                  <w:szCs w:val="18"/>
                                </w:rPr>
                                <w:t>:</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Centre based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In-home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In-home overnight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Community access – individual</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Community access – group</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Host family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Overnight community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Residential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Mobile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Other – as specified by the Organisation and agreed by the Commonwealth.</w:t>
                              </w:r>
                            </w:p>
                            <w:p w:rsidR="006E55E0" w:rsidRDefault="006E55E0" w:rsidP="00F26159">
                              <w:pPr>
                                <w:spacing w:before="0" w:after="0"/>
                              </w:pPr>
                            </w:p>
                          </w:txbxContent>
                        </wps:txbx>
                        <wps:bodyPr rot="0" vert="horz" wrap="square" lIns="87079" tIns="43538" rIns="87079" bIns="43538" anchor="t" anchorCtr="0" upright="1">
                          <a:noAutofit/>
                        </wps:bodyPr>
                      </wps:wsp>
                      <wps:wsp>
                        <wps:cNvPr id="11" name="AutoShape 13"/>
                        <wps:cNvSpPr>
                          <a:spLocks noChangeArrowheads="1"/>
                        </wps:cNvSpPr>
                        <wps:spPr bwMode="auto">
                          <a:xfrm>
                            <a:off x="1518" y="4243"/>
                            <a:ext cx="2100" cy="4013"/>
                          </a:xfrm>
                          <a:prstGeom prst="flowChartProcess">
                            <a:avLst/>
                          </a:prstGeom>
                          <a:solidFill>
                            <a:srgbClr val="FFFFFF"/>
                          </a:solidFill>
                          <a:ln w="9525">
                            <a:solidFill>
                              <a:srgbClr val="000000"/>
                            </a:solidFill>
                            <a:miter lim="800000"/>
                            <a:headEnd/>
                            <a:tailEnd/>
                          </a:ln>
                        </wps:spPr>
                        <wps:txbx>
                          <w:txbxContent>
                            <w:p w:rsidR="006E55E0" w:rsidRPr="00EE3E31" w:rsidRDefault="006E55E0" w:rsidP="009E5FD8">
                              <w:pPr>
                                <w:jc w:val="center"/>
                                <w:rPr>
                                  <w:rFonts w:ascii="Calibri" w:hAnsi="Calibri"/>
                                  <w:sz w:val="6"/>
                                  <w:szCs w:val="6"/>
                                </w:rPr>
                              </w:pPr>
                              <w:r w:rsidRPr="00EE3E31">
                                <w:rPr>
                                  <w:rFonts w:ascii="Calibri" w:hAnsi="Calibri"/>
                                  <w:sz w:val="17"/>
                                  <w:szCs w:val="18"/>
                                </w:rPr>
                                <w:t>COMMONWEALTH RESPITE AND CARELINK CENTRES</w:t>
                              </w:r>
                              <w:r w:rsidRPr="00EE3E31">
                                <w:rPr>
                                  <w:rFonts w:ascii="Calibri" w:hAnsi="Calibri"/>
                                  <w:sz w:val="17"/>
                                  <w:szCs w:val="18"/>
                                </w:rPr>
                                <w:br/>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sidRPr="00EE3E31">
                                <w:rPr>
                                  <w:rFonts w:ascii="Calibri" w:hAnsi="Calibri"/>
                                  <w:color w:val="000000"/>
                                  <w:sz w:val="18"/>
                                  <w:szCs w:val="18"/>
                                </w:rPr>
                                <w:t>54 Centres</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sidRPr="00EE3E31">
                                <w:rPr>
                                  <w:rFonts w:ascii="Calibri" w:hAnsi="Calibri"/>
                                  <w:sz w:val="18"/>
                                  <w:szCs w:val="18"/>
                                </w:rPr>
                                <w:t xml:space="preserve">Provide </w:t>
                              </w:r>
                              <w:r w:rsidRPr="005E5717">
                                <w:rPr>
                                  <w:rFonts w:ascii="Calibri" w:hAnsi="Calibri"/>
                                  <w:sz w:val="18"/>
                                  <w:szCs w:val="18"/>
                                </w:rPr>
                                <w:t>information about locally available community care services</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Link carers to longer term services</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sidRPr="00EE3E31">
                                <w:rPr>
                                  <w:rFonts w:ascii="Calibri" w:hAnsi="Calibri"/>
                                  <w:sz w:val="18"/>
                                  <w:szCs w:val="18"/>
                                </w:rPr>
                                <w:t xml:space="preserve">Broker </w:t>
                              </w:r>
                              <w:r>
                                <w:rPr>
                                  <w:rFonts w:ascii="Calibri" w:hAnsi="Calibri"/>
                                  <w:sz w:val="18"/>
                                  <w:szCs w:val="18"/>
                                </w:rPr>
                                <w:t>Emergency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Provide booking service for residential respite</w:t>
                              </w:r>
                            </w:p>
                          </w:txbxContent>
                        </wps:txbx>
                        <wps:bodyPr rot="0" vert="horz" wrap="square" lIns="87079" tIns="43538" rIns="87079" bIns="43538" anchor="t" anchorCtr="0" upright="1">
                          <a:noAutofit/>
                        </wps:bodyPr>
                      </wps:wsp>
                      <wps:wsp>
                        <wps:cNvPr id="12" name="AutoShape 14"/>
                        <wps:cNvCnPr/>
                        <wps:spPr bwMode="auto">
                          <a:xfrm>
                            <a:off x="6215" y="7510"/>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8818" y="4318"/>
                            <a:ext cx="1884" cy="3757"/>
                          </a:xfrm>
                          <a:prstGeom prst="flowChartProcess">
                            <a:avLst/>
                          </a:prstGeom>
                          <a:solidFill>
                            <a:srgbClr val="FFFFFF"/>
                          </a:solidFill>
                          <a:ln w="9525">
                            <a:solidFill>
                              <a:srgbClr val="000000"/>
                            </a:solidFill>
                            <a:miter lim="800000"/>
                            <a:headEnd/>
                            <a:tailEnd/>
                          </a:ln>
                        </wps:spPr>
                        <wps:txbx>
                          <w:txbxContent>
                            <w:p w:rsidR="006E55E0" w:rsidRDefault="006E55E0" w:rsidP="009E5FD8">
                              <w:pPr>
                                <w:jc w:val="center"/>
                                <w:rPr>
                                  <w:rFonts w:ascii="Calibri" w:hAnsi="Calibri"/>
                                  <w:sz w:val="18"/>
                                  <w:szCs w:val="18"/>
                                </w:rPr>
                              </w:pPr>
                              <w:r>
                                <w:rPr>
                                  <w:rFonts w:ascii="Calibri" w:hAnsi="Calibri"/>
                                  <w:sz w:val="18"/>
                                  <w:szCs w:val="18"/>
                                </w:rPr>
                                <w:t>NATIONAL CARER COUNSELLING PROGRAM</w:t>
                              </w:r>
                            </w:p>
                            <w:p w:rsidR="006E55E0" w:rsidRDefault="006E55E0" w:rsidP="009E5FD8">
                              <w:pPr>
                                <w:jc w:val="center"/>
                                <w:rPr>
                                  <w:rFonts w:ascii="Calibri" w:hAnsi="Calibri"/>
                                  <w:sz w:val="18"/>
                                  <w:szCs w:val="18"/>
                                </w:rPr>
                              </w:pPr>
                              <w:r>
                                <w:rPr>
                                  <w:rFonts w:ascii="Calibri" w:hAnsi="Calibri"/>
                                  <w:sz w:val="18"/>
                                  <w:szCs w:val="18"/>
                                </w:rPr>
                                <w:t>+</w:t>
                              </w:r>
                            </w:p>
                            <w:p w:rsidR="006E55E0" w:rsidRDefault="006E55E0" w:rsidP="009E5FD8">
                              <w:pPr>
                                <w:jc w:val="center"/>
                                <w:rPr>
                                  <w:rFonts w:ascii="Calibri" w:hAnsi="Calibri"/>
                                  <w:sz w:val="18"/>
                                  <w:szCs w:val="18"/>
                                </w:rPr>
                              </w:pPr>
                              <w:r>
                                <w:rPr>
                                  <w:rFonts w:ascii="Calibri" w:hAnsi="Calibri"/>
                                  <w:sz w:val="18"/>
                                  <w:szCs w:val="18"/>
                                </w:rPr>
                                <w:t>CARER INFORMATION SUPPORT SERVICE</w:t>
                              </w:r>
                            </w:p>
                            <w:p w:rsidR="006E55E0" w:rsidRDefault="006E55E0" w:rsidP="009E5FD8">
                              <w:pPr>
                                <w:jc w:val="center"/>
                                <w:rPr>
                                  <w:rFonts w:ascii="Calibri" w:hAnsi="Calibri"/>
                                  <w:sz w:val="18"/>
                                  <w:szCs w:val="18"/>
                                </w:rPr>
                              </w:pPr>
                            </w:p>
                            <w:p w:rsidR="006E55E0" w:rsidRPr="00EE3E31" w:rsidRDefault="006E55E0" w:rsidP="009E5FD8">
                              <w:pPr>
                                <w:jc w:val="center"/>
                                <w:rPr>
                                  <w:rFonts w:ascii="Calibri" w:hAnsi="Calibri"/>
                                  <w:sz w:val="18"/>
                                  <w:szCs w:val="18"/>
                                </w:rPr>
                              </w:pPr>
                              <w:r>
                                <w:rPr>
                                  <w:rFonts w:ascii="Calibri" w:hAnsi="Calibri"/>
                                  <w:sz w:val="18"/>
                                  <w:szCs w:val="18"/>
                                </w:rPr>
                                <w:t>Delivered through Carers Australia state and territory associations.</w:t>
                              </w:r>
                            </w:p>
                          </w:txbxContent>
                        </wps:txbx>
                        <wps:bodyPr rot="0" vert="horz" wrap="square" lIns="87079" tIns="43538" rIns="87079" bIns="43538" anchor="t" anchorCtr="0" upright="1">
                          <a:noAutofit/>
                        </wps:bodyPr>
                      </wps:wsp>
                      <wps:wsp>
                        <wps:cNvPr id="14" name="AutoShape 16"/>
                        <wps:cNvCnPr/>
                        <wps:spPr bwMode="auto">
                          <a:xfrm rot="5400000" flipV="1">
                            <a:off x="6126" y="685"/>
                            <a:ext cx="75" cy="7192"/>
                          </a:xfrm>
                          <a:prstGeom prst="bentConnector3">
                            <a:avLst>
                              <a:gd name="adj1" fmla="val -48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17"/>
                        <wps:cNvCnPr/>
                        <wps:spPr bwMode="auto">
                          <a:xfrm flipV="1">
                            <a:off x="6215" y="3186"/>
                            <a:ext cx="3" cy="10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alt="Title: NRCP Components - Description: Refer back to section 4.1 Aims and Objective of National Respite for Carers Program for a summary of the information contained in this diagram." style="position:absolute;margin-left:20pt;margin-top:-4.75pt;width:459.2pt;height:352.95pt;z-index:251655680" coordorigin="1518,2443" coordsize="9184,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">
                <v:rect id="AutoShape 10" o:spid="_x0000_s1027" style="position:absolute;left:1518;top:2443;width:9184;height: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shapetype id="_x0000_t109" coordsize="21600,21600" o:spt="109" path="m,l,21600r21600,l21600,xe">
                  <v:stroke joinstyle="miter"/>
                  <v:path gradientshapeok="t" o:connecttype="rect"/>
                </v:shapetype>
                <v:shape id="AutoShape 11" o:spid="_x0000_s1028" type="#_x0000_t109" style="position:absolute;left:5618;top:2443;width:1200;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YUcMA&#10;AADaAAAADwAAAGRycy9kb3ducmV2LnhtbESPQWvCQBSE74L/YXmCN93EYmnTbESFgr2p7aHHl+xr&#10;kib7NmRXTf31rlDwOMzMN0y6GkwrztS72rKCeB6BIC6srrlU8PX5PnsB4TyyxtYyKfgjB6tsPEox&#10;0fbCBzoffSkChF2CCirvu0RKV1Rk0M1tRxy8H9sb9EH2pdQ9XgLctHIRRc/SYM1hocKOthUVzfFk&#10;FJxs2+Xf+SZvIv/0Ee/xN26WV6Wmk2H9BsLT4B/h//ZOK3iF+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YUcMAAADaAAAADwAAAAAAAAAAAAAAAACYAgAAZHJzL2Rv&#10;d25yZXYueG1sUEsFBgAAAAAEAAQA9QAAAIgDAAAAAA==&#10;">
                  <v:textbox inset="2.41886mm,1.2094mm,2.41886mm,1.2094mm">
                    <w:txbxContent>
                      <w:p w:rsidR="006E55E0" w:rsidRPr="00EE3E31" w:rsidRDefault="006E55E0" w:rsidP="009E5FD8">
                        <w:pPr>
                          <w:jc w:val="center"/>
                          <w:rPr>
                            <w:rFonts w:ascii="Calibri" w:hAnsi="Calibri"/>
                            <w:sz w:val="22"/>
                          </w:rPr>
                        </w:pPr>
                        <w:r w:rsidRPr="00EE3E31">
                          <w:rPr>
                            <w:rFonts w:ascii="Calibri" w:hAnsi="Calibri"/>
                            <w:sz w:val="22"/>
                          </w:rPr>
                          <w:t>NRCP</w:t>
                        </w:r>
                      </w:p>
                    </w:txbxContent>
                  </v:textbox>
                </v:shape>
                <v:shape id="AutoShape 12" o:spid="_x0000_s1029" type="#_x0000_t109" alt="Flowchart: Process: RESPITE SERVICES&#10;Respite services across Australia are funded to provide direct respite in:&#10;•_Centre based day respite&#10;•_In-home day respite&#10;•_In-home overnight respite&#10;•_Community access – individual&#10;•_Community access – overnight&#10;•_Host family day respite&#10;•_Overnight community respite&#10;•_Residential day respite&#10;•_Mobile respite&#10;•_Other - as specified by Your Organisation and agreed by the Commonwealth.&#10;&#10;" style="position:absolute;left:4611;top:4243;width:3207;height:3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kD8QA&#10;AADbAAAADwAAAGRycy9kb3ducmV2LnhtbESPzW7CQAyE75X6DitX4lY2AbVCgQW1SEj0Vn4OHJ2s&#10;SUKy3ii7QNqnrw9Ivdma8cznxWpwrbpRH2rPBtJxAoq48Lbm0sDxsHmdgQoR2WLrmQz8UIDV8vlp&#10;gZn1d97RbR9LJSEcMjRQxdhlWoeiIodh7Dti0c6+dxhl7Utte7xLuGv1JEnetcOapaHCjtYVFc3+&#10;6gxcfdvlp/wzb5I4/Uq/8ZI2b7/GjF6GjzmoSEP8Nz+ut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ZA/EAAAA2wAAAA8AAAAAAAAAAAAAAAAAmAIAAGRycy9k&#10;b3ducmV2LnhtbFBLBQYAAAAABAAEAPUAAACJAwAAAAA=&#10;">
                  <v:textbox inset="2.41886mm,1.2094mm,2.41886mm,1.2094mm">
                    <w:txbxContent>
                      <w:p w:rsidR="006E55E0" w:rsidRPr="00EE3E31" w:rsidRDefault="006E55E0" w:rsidP="009E5FD8">
                        <w:pPr>
                          <w:ind w:right="-71"/>
                          <w:jc w:val="center"/>
                          <w:rPr>
                            <w:rFonts w:ascii="Calibri" w:hAnsi="Calibri"/>
                            <w:sz w:val="18"/>
                            <w:szCs w:val="18"/>
                          </w:rPr>
                        </w:pPr>
                        <w:r w:rsidRPr="00EE3E31">
                          <w:rPr>
                            <w:rFonts w:ascii="Calibri" w:hAnsi="Calibri"/>
                            <w:sz w:val="18"/>
                            <w:szCs w:val="18"/>
                          </w:rPr>
                          <w:t>RESPITE SERVICES</w:t>
                        </w:r>
                      </w:p>
                      <w:p w:rsidR="006E55E0" w:rsidRPr="00EE3E31" w:rsidRDefault="006E55E0" w:rsidP="009E5FD8">
                        <w:pPr>
                          <w:ind w:right="-71"/>
                          <w:rPr>
                            <w:rFonts w:ascii="Calibri" w:hAnsi="Calibri"/>
                            <w:sz w:val="18"/>
                            <w:szCs w:val="18"/>
                          </w:rPr>
                        </w:pPr>
                        <w:r>
                          <w:rPr>
                            <w:rFonts w:ascii="Calibri" w:hAnsi="Calibri"/>
                            <w:sz w:val="18"/>
                            <w:szCs w:val="18"/>
                          </w:rPr>
                          <w:t xml:space="preserve">Respite </w:t>
                        </w:r>
                        <w:r w:rsidRPr="00EE3E31">
                          <w:rPr>
                            <w:rFonts w:ascii="Calibri" w:hAnsi="Calibri"/>
                            <w:sz w:val="18"/>
                            <w:szCs w:val="18"/>
                          </w:rPr>
                          <w:t xml:space="preserve">services across </w:t>
                        </w:r>
                        <w:smartTag w:uri="urn:schemas-microsoft-com:office:smarttags" w:element="country-region">
                          <w:smartTag w:uri="urn:schemas-microsoft-com:office:smarttags" w:element="place">
                            <w:r w:rsidRPr="00EE3E31">
                              <w:rPr>
                                <w:rFonts w:ascii="Calibri" w:hAnsi="Calibri"/>
                                <w:sz w:val="18"/>
                                <w:szCs w:val="18"/>
                              </w:rPr>
                              <w:t>Australia</w:t>
                            </w:r>
                          </w:smartTag>
                        </w:smartTag>
                        <w:r w:rsidRPr="00EE3E31">
                          <w:rPr>
                            <w:rFonts w:ascii="Calibri" w:hAnsi="Calibri"/>
                            <w:sz w:val="18"/>
                            <w:szCs w:val="18"/>
                          </w:rPr>
                          <w:t xml:space="preserve"> are funded to provide direct respite in</w:t>
                        </w:r>
                        <w:r>
                          <w:rPr>
                            <w:rFonts w:ascii="Calibri" w:hAnsi="Calibri"/>
                            <w:sz w:val="18"/>
                            <w:szCs w:val="18"/>
                          </w:rPr>
                          <w:t>:</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Centre based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In-home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In-home overnight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Community access – individual</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Community access – group</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Host family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Overnight community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Residential day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Mobile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Other – as specified by the Organisation and agreed by the Commonwealth.</w:t>
                        </w:r>
                      </w:p>
                      <w:p w:rsidR="006E55E0" w:rsidRDefault="006E55E0" w:rsidP="00F26159">
                        <w:pPr>
                          <w:spacing w:before="0" w:after="0"/>
                        </w:pPr>
                      </w:p>
                    </w:txbxContent>
                  </v:textbox>
                </v:shape>
                <v:shape id="AutoShape 13" o:spid="_x0000_s1030" type="#_x0000_t109" style="position:absolute;left:1518;top:4243;width:2100;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BlMIA&#10;AADbAAAADwAAAGRycy9kb3ducmV2LnhtbERPTWvCQBC9F/wPywi9mU1aKiXNKioU2lurHnqcZKdJ&#10;THY2ZDcx+uu7gtDbPN7nZOvJtGKk3tWWFSRRDIK4sLrmUsHx8L54BeE8ssbWMim4kIP1avaQYart&#10;mb9p3PtShBB2KSqovO9SKV1RkUEX2Y44cL+2N+gD7EupezyHcNPKpzheSoM1h4YKO9pVVDT7wSgY&#10;bNvlP/k2b2L//Jl84SlpXq5KPc6nzRsIT5P/F9/dHzrMT+D2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cGUwgAAANsAAAAPAAAAAAAAAAAAAAAAAJgCAABkcnMvZG93&#10;bnJldi54bWxQSwUGAAAAAAQABAD1AAAAhwMAAAAA&#10;">
                  <v:textbox inset="2.41886mm,1.2094mm,2.41886mm,1.2094mm">
                    <w:txbxContent>
                      <w:p w:rsidR="006E55E0" w:rsidRPr="00EE3E31" w:rsidRDefault="006E55E0" w:rsidP="009E5FD8">
                        <w:pPr>
                          <w:jc w:val="center"/>
                          <w:rPr>
                            <w:rFonts w:ascii="Calibri" w:hAnsi="Calibri"/>
                            <w:sz w:val="6"/>
                            <w:szCs w:val="6"/>
                          </w:rPr>
                        </w:pPr>
                        <w:r w:rsidRPr="00EE3E31">
                          <w:rPr>
                            <w:rFonts w:ascii="Calibri" w:hAnsi="Calibri"/>
                            <w:sz w:val="17"/>
                            <w:szCs w:val="18"/>
                          </w:rPr>
                          <w:t>COMMONWEALTH RESPITE AND CARELINK CENTRES</w:t>
                        </w:r>
                        <w:r w:rsidRPr="00EE3E31">
                          <w:rPr>
                            <w:rFonts w:ascii="Calibri" w:hAnsi="Calibri"/>
                            <w:sz w:val="17"/>
                            <w:szCs w:val="18"/>
                          </w:rPr>
                          <w:br/>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sidRPr="00EE3E31">
                          <w:rPr>
                            <w:rFonts w:ascii="Calibri" w:hAnsi="Calibri"/>
                            <w:color w:val="000000"/>
                            <w:sz w:val="18"/>
                            <w:szCs w:val="18"/>
                          </w:rPr>
                          <w:t>54 Centres</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sidRPr="00EE3E31">
                          <w:rPr>
                            <w:rFonts w:ascii="Calibri" w:hAnsi="Calibri"/>
                            <w:sz w:val="18"/>
                            <w:szCs w:val="18"/>
                          </w:rPr>
                          <w:t xml:space="preserve">Provide </w:t>
                        </w:r>
                        <w:r w:rsidRPr="005E5717">
                          <w:rPr>
                            <w:rFonts w:ascii="Calibri" w:hAnsi="Calibri"/>
                            <w:sz w:val="18"/>
                            <w:szCs w:val="18"/>
                          </w:rPr>
                          <w:t>information about locally available community care services</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Link carers to longer term services</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sidRPr="00EE3E31">
                          <w:rPr>
                            <w:rFonts w:ascii="Calibri" w:hAnsi="Calibri"/>
                            <w:sz w:val="18"/>
                            <w:szCs w:val="18"/>
                          </w:rPr>
                          <w:t xml:space="preserve">Broker </w:t>
                        </w:r>
                        <w:r>
                          <w:rPr>
                            <w:rFonts w:ascii="Calibri" w:hAnsi="Calibri"/>
                            <w:sz w:val="18"/>
                            <w:szCs w:val="18"/>
                          </w:rPr>
                          <w:t>Emergency Respite</w:t>
                        </w:r>
                      </w:p>
                      <w:p w:rsidR="006E55E0" w:rsidRDefault="006E55E0" w:rsidP="000E36F7">
                        <w:pPr>
                          <w:numPr>
                            <w:ilvl w:val="0"/>
                            <w:numId w:val="24"/>
                          </w:numPr>
                          <w:tabs>
                            <w:tab w:val="clear" w:pos="720"/>
                            <w:tab w:val="num" w:pos="284"/>
                          </w:tabs>
                          <w:spacing w:before="0" w:after="0"/>
                          <w:ind w:left="284" w:hanging="284"/>
                          <w:rPr>
                            <w:rFonts w:ascii="Calibri" w:hAnsi="Calibri"/>
                            <w:sz w:val="18"/>
                            <w:szCs w:val="18"/>
                          </w:rPr>
                        </w:pPr>
                        <w:r>
                          <w:rPr>
                            <w:rFonts w:ascii="Calibri" w:hAnsi="Calibri"/>
                            <w:sz w:val="18"/>
                            <w:szCs w:val="18"/>
                          </w:rPr>
                          <w:t>Provide booking service for residential respite</w:t>
                        </w:r>
                      </w:p>
                    </w:txbxContent>
                  </v:textbox>
                </v:shape>
                <v:shapetype id="_x0000_t32" coordsize="21600,21600" o:spt="32" o:oned="t" path="m,l21600,21600e" filled="f">
                  <v:path arrowok="t" fillok="f" o:connecttype="none"/>
                  <o:lock v:ext="edit" shapetype="t"/>
                </v:shapetype>
                <v:shape id="AutoShape 14" o:spid="_x0000_s1031" type="#_x0000_t32" style="position:absolute;left:6215;top:7510;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5" o:spid="_x0000_s1032" type="#_x0000_t109" style="position:absolute;left:8818;top:4318;width:1884;height:3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P6eMAA&#10;AADbAAAADwAAAGRycy9kb3ducmV2LnhtbERPTYvCMBC9C/6HMII3TbuyItUouiDobVc9eJw2Y1vb&#10;TEoTtbu/fiMI3ubxPmex6kwt7tS60rKCeByBIM6sLjlXcDpuRzMQziNrrC2Tgl9ysFr2ewtMtH3w&#10;D90PPhchhF2CCgrvm0RKlxVk0I1tQxy4i20N+gDbXOoWHyHc1PIjiqbSYMmhocCGvgrKqsPNKLjZ&#10;uknP6SatIj/Zx994javPP6WGg249B+Gp82/xy73TYf4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P6eMAAAADbAAAADwAAAAAAAAAAAAAAAACYAgAAZHJzL2Rvd25y&#10;ZXYueG1sUEsFBgAAAAAEAAQA9QAAAIUDAAAAAA==&#10;">
                  <v:textbox inset="2.41886mm,1.2094mm,2.41886mm,1.2094mm">
                    <w:txbxContent>
                      <w:p w:rsidR="006E55E0" w:rsidRDefault="006E55E0" w:rsidP="009E5FD8">
                        <w:pPr>
                          <w:jc w:val="center"/>
                          <w:rPr>
                            <w:rFonts w:ascii="Calibri" w:hAnsi="Calibri"/>
                            <w:sz w:val="18"/>
                            <w:szCs w:val="18"/>
                          </w:rPr>
                        </w:pPr>
                        <w:r>
                          <w:rPr>
                            <w:rFonts w:ascii="Calibri" w:hAnsi="Calibri"/>
                            <w:sz w:val="18"/>
                            <w:szCs w:val="18"/>
                          </w:rPr>
                          <w:t>NATIONAL CARER COUNSELLING PROGRAM</w:t>
                        </w:r>
                      </w:p>
                      <w:p w:rsidR="006E55E0" w:rsidRDefault="006E55E0" w:rsidP="009E5FD8">
                        <w:pPr>
                          <w:jc w:val="center"/>
                          <w:rPr>
                            <w:rFonts w:ascii="Calibri" w:hAnsi="Calibri"/>
                            <w:sz w:val="18"/>
                            <w:szCs w:val="18"/>
                          </w:rPr>
                        </w:pPr>
                        <w:r>
                          <w:rPr>
                            <w:rFonts w:ascii="Calibri" w:hAnsi="Calibri"/>
                            <w:sz w:val="18"/>
                            <w:szCs w:val="18"/>
                          </w:rPr>
                          <w:t>+</w:t>
                        </w:r>
                      </w:p>
                      <w:p w:rsidR="006E55E0" w:rsidRDefault="006E55E0" w:rsidP="009E5FD8">
                        <w:pPr>
                          <w:jc w:val="center"/>
                          <w:rPr>
                            <w:rFonts w:ascii="Calibri" w:hAnsi="Calibri"/>
                            <w:sz w:val="18"/>
                            <w:szCs w:val="18"/>
                          </w:rPr>
                        </w:pPr>
                        <w:r>
                          <w:rPr>
                            <w:rFonts w:ascii="Calibri" w:hAnsi="Calibri"/>
                            <w:sz w:val="18"/>
                            <w:szCs w:val="18"/>
                          </w:rPr>
                          <w:t>CARER INFORMATION SUPPORT SERVICE</w:t>
                        </w:r>
                      </w:p>
                      <w:p w:rsidR="006E55E0" w:rsidRDefault="006E55E0" w:rsidP="009E5FD8">
                        <w:pPr>
                          <w:jc w:val="center"/>
                          <w:rPr>
                            <w:rFonts w:ascii="Calibri" w:hAnsi="Calibri"/>
                            <w:sz w:val="18"/>
                            <w:szCs w:val="18"/>
                          </w:rPr>
                        </w:pPr>
                      </w:p>
                      <w:p w:rsidR="006E55E0" w:rsidRPr="00EE3E31" w:rsidRDefault="006E55E0" w:rsidP="009E5FD8">
                        <w:pPr>
                          <w:jc w:val="center"/>
                          <w:rPr>
                            <w:rFonts w:ascii="Calibri" w:hAnsi="Calibri"/>
                            <w:sz w:val="18"/>
                            <w:szCs w:val="18"/>
                          </w:rPr>
                        </w:pPr>
                        <w:r>
                          <w:rPr>
                            <w:rFonts w:ascii="Calibri" w:hAnsi="Calibri"/>
                            <w:sz w:val="18"/>
                            <w:szCs w:val="18"/>
                          </w:rPr>
                          <w:t>Delivered through Carers Australia state and territory associations.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3" type="#_x0000_t34" style="position:absolute;left:6126;top:685;width:75;height:719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VTccAAADbAAAADwAAAGRycy9kb3ducmV2LnhtbESPQWvCQBCF7wX/wzKCF6mbBCmSuopI&#10;Ay0URKvS45CdJtHsbMiuSdpf3xUKvc3w3vvmzXI9mFp01LrKsoJ4FoEgzq2uuFBw/MgeFyCcR9ZY&#10;WyYF3+RgvRo9LDHVtuc9dQdfiABhl6KC0vsmldLlJRl0M9sQB+3LtgZ9WNtC6hb7ADe1TKLoSRqs&#10;OFwosaFtSfn1cDOB0u+G/fn97TQ/ZZfkZTo18c/nWanJeNg8g/A0+H/zX/pVh/pzuP8SB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51VNxwAAANsAAAAPAAAAAAAA&#10;AAAAAAAAAKECAABkcnMvZG93bnJldi54bWxQSwUGAAAAAAQABAD5AAAAlQMAAAAA&#10;" adj="-103680"/>
                <v:shape id="AutoShape 17" o:spid="_x0000_s1034" type="#_x0000_t32" style="position:absolute;left:6215;top:3186;width:3;height:10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w:pict>
          </mc:Fallback>
        </mc:AlternateContent>
      </w:r>
      <w:bookmarkEnd w:id="33"/>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Default="002D02F7" w:rsidP="00065D7A">
      <w:pPr>
        <w:pStyle w:val="StyleStyle11ptJustifiedPalatinoLinotype1"/>
        <w:jc w:val="left"/>
        <w:rPr>
          <w:sz w:val="22"/>
          <w:szCs w:val="22"/>
        </w:rPr>
      </w:pPr>
    </w:p>
    <w:p w:rsidR="002D02F7" w:rsidRPr="004D6F03" w:rsidRDefault="002D02F7" w:rsidP="00065D7A">
      <w:pPr>
        <w:pStyle w:val="StyleStyle11ptJustifiedPalatinoLinotype1"/>
        <w:jc w:val="left"/>
        <w:rPr>
          <w:sz w:val="22"/>
          <w:szCs w:val="22"/>
        </w:rPr>
      </w:pPr>
    </w:p>
    <w:p w:rsidR="002D02F7" w:rsidRPr="005C34C3" w:rsidRDefault="002D02F7" w:rsidP="00065D7A">
      <w:pPr>
        <w:rPr>
          <w:rFonts w:ascii="Palatino Linotype" w:hAnsi="Palatino Linotype" w:cs="Arial"/>
          <w:sz w:val="22"/>
          <w:szCs w:val="22"/>
        </w:rPr>
      </w:pPr>
    </w:p>
    <w:p w:rsidR="002D02F7" w:rsidRPr="005C34C3" w:rsidRDefault="002D02F7" w:rsidP="00065D7A">
      <w:pPr>
        <w:rPr>
          <w:rFonts w:ascii="Palatino Linotype" w:hAnsi="Palatino Linotype" w:cs="Arial"/>
          <w:sz w:val="22"/>
          <w:szCs w:val="22"/>
        </w:rPr>
      </w:pPr>
    </w:p>
    <w:p w:rsidR="002D02F7" w:rsidRPr="005C34C3" w:rsidRDefault="002D02F7" w:rsidP="00065D7A">
      <w:pPr>
        <w:rPr>
          <w:rFonts w:ascii="Palatino Linotype" w:hAnsi="Palatino Linotype" w:cs="Arial"/>
          <w:sz w:val="22"/>
          <w:szCs w:val="22"/>
        </w:rPr>
      </w:pPr>
    </w:p>
    <w:p w:rsidR="002D02F7" w:rsidRPr="005C34C3" w:rsidRDefault="002D02F7" w:rsidP="00065D7A">
      <w:pPr>
        <w:rPr>
          <w:rFonts w:ascii="Palatino Linotype" w:hAnsi="Palatino Linotype" w:cs="Arial"/>
          <w:sz w:val="22"/>
          <w:szCs w:val="22"/>
        </w:rPr>
      </w:pPr>
    </w:p>
    <w:p w:rsidR="002D02F7" w:rsidRPr="005C34C3" w:rsidRDefault="002D02F7" w:rsidP="00065D7A">
      <w:pPr>
        <w:rPr>
          <w:rFonts w:ascii="Palatino Linotype" w:hAnsi="Palatino Linotype" w:cs="Arial"/>
          <w:sz w:val="22"/>
          <w:szCs w:val="22"/>
        </w:rPr>
      </w:pPr>
    </w:p>
    <w:p w:rsidR="002D02F7" w:rsidRDefault="002D02F7" w:rsidP="00065D7A">
      <w:pPr>
        <w:pStyle w:val="Heading2"/>
        <w:numPr>
          <w:ilvl w:val="0"/>
          <w:numId w:val="0"/>
        </w:numPr>
      </w:pPr>
      <w:bookmarkStart w:id="34" w:name="_Toc327444239"/>
      <w:r>
        <w:t>4.2</w:t>
      </w:r>
      <w:r>
        <w:tab/>
        <w:t>Carer Support</w:t>
      </w:r>
      <w:r w:rsidRPr="00FD2193">
        <w:t xml:space="preserve"> Services</w:t>
      </w:r>
      <w:bookmarkEnd w:id="34"/>
    </w:p>
    <w:p w:rsidR="002D02F7" w:rsidRDefault="002D02F7" w:rsidP="00065D7A">
      <w:pPr>
        <w:pStyle w:val="NormalPalatinoLinotype11ptBoldLeft0cmFi"/>
      </w:pPr>
      <w:r>
        <w:t xml:space="preserve">Carer support and respite services are part of the community care system and aim to support </w:t>
      </w:r>
      <w:r w:rsidR="00580C00">
        <w:t>carer</w:t>
      </w:r>
      <w:r>
        <w:t xml:space="preserve">s and </w:t>
      </w:r>
      <w:r w:rsidR="00A01A7C">
        <w:t>care recipient</w:t>
      </w:r>
      <w:r>
        <w:t xml:space="preserve">s.  Service providers can draw on a range of services and programs to identify the one that best meets the needs of the </w:t>
      </w:r>
      <w:r w:rsidR="00580C00">
        <w:t>carer</w:t>
      </w:r>
      <w:r>
        <w:t>.  Carer support and respite activities that are funded by the Australian Government include:</w:t>
      </w:r>
    </w:p>
    <w:p w:rsidR="002D02F7" w:rsidRDefault="002D02F7" w:rsidP="00065D7A">
      <w:pPr>
        <w:pStyle w:val="NormalPalatinoLinotype11ptBoldLeft0cmFi"/>
      </w:pPr>
    </w:p>
    <w:p w:rsidR="002D02F7" w:rsidRDefault="002D02F7" w:rsidP="00065D7A">
      <w:pPr>
        <w:numPr>
          <w:ilvl w:val="0"/>
          <w:numId w:val="26"/>
        </w:numPr>
        <w:rPr>
          <w:rFonts w:ascii="Palatino Linotype" w:hAnsi="Palatino Linotype"/>
          <w:sz w:val="22"/>
          <w:szCs w:val="22"/>
        </w:rPr>
      </w:pPr>
      <w:r>
        <w:rPr>
          <w:rFonts w:ascii="Palatino Linotype" w:hAnsi="Palatino Linotype"/>
          <w:sz w:val="22"/>
          <w:szCs w:val="22"/>
        </w:rPr>
        <w:t>Home and Community Care (</w:t>
      </w:r>
      <w:r w:rsidRPr="009444AF">
        <w:rPr>
          <w:rFonts w:ascii="Palatino Linotype" w:hAnsi="Palatino Linotype"/>
          <w:sz w:val="22"/>
          <w:szCs w:val="22"/>
        </w:rPr>
        <w:t xml:space="preserve">in all states except </w:t>
      </w:r>
      <w:smartTag w:uri="urn:schemas-microsoft-com:office:smarttags" w:element="State">
        <w:r w:rsidRPr="009444AF">
          <w:rPr>
            <w:rFonts w:ascii="Palatino Linotype" w:hAnsi="Palatino Linotype"/>
            <w:sz w:val="22"/>
            <w:szCs w:val="22"/>
          </w:rPr>
          <w:t>Victoria</w:t>
        </w:r>
      </w:smartTag>
      <w:r w:rsidRPr="009444AF">
        <w:rPr>
          <w:rFonts w:ascii="Palatino Linotype" w:hAnsi="Palatino Linotype"/>
          <w:sz w:val="22"/>
          <w:szCs w:val="22"/>
        </w:rPr>
        <w:t xml:space="preserve"> and </w:t>
      </w:r>
      <w:smartTag w:uri="urn:schemas-microsoft-com:office:smarttags" w:element="State">
        <w:r w:rsidRPr="009444AF">
          <w:rPr>
            <w:rFonts w:ascii="Palatino Linotype" w:hAnsi="Palatino Linotype"/>
            <w:sz w:val="22"/>
            <w:szCs w:val="22"/>
          </w:rPr>
          <w:t>Western Australia</w:t>
        </w:r>
      </w:smartTag>
      <w:r w:rsidRPr="009444AF">
        <w:rPr>
          <w:rFonts w:ascii="Palatino Linotype" w:hAnsi="Palatino Linotype"/>
          <w:sz w:val="22"/>
          <w:szCs w:val="22"/>
        </w:rPr>
        <w:t xml:space="preserve">) – (administered by </w:t>
      </w:r>
      <w:smartTag w:uri="urn:schemas-microsoft-com:office:smarttags" w:element="place">
        <w:smartTag w:uri="urn:schemas-microsoft-com:office:smarttags" w:element="City">
          <w:r w:rsidRPr="009444AF">
            <w:rPr>
              <w:rFonts w:ascii="Palatino Linotype" w:hAnsi="Palatino Linotype"/>
              <w:sz w:val="22"/>
              <w:szCs w:val="22"/>
            </w:rPr>
            <w:t>DoHA</w:t>
          </w:r>
        </w:smartTag>
      </w:smartTag>
      <w:r w:rsidRPr="009444AF">
        <w:rPr>
          <w:rFonts w:ascii="Palatino Linotype" w:hAnsi="Palatino Linotype"/>
          <w:sz w:val="22"/>
          <w:szCs w:val="22"/>
        </w:rPr>
        <w:t>)</w:t>
      </w:r>
      <w:r w:rsidR="00611278">
        <w:rPr>
          <w:rFonts w:ascii="Palatino Linotype" w:hAnsi="Palatino Linotype"/>
          <w:sz w:val="22"/>
          <w:szCs w:val="22"/>
        </w:rPr>
        <w:t>;</w:t>
      </w:r>
    </w:p>
    <w:p w:rsidR="002D02F7" w:rsidRDefault="002D02F7" w:rsidP="00065D7A">
      <w:pPr>
        <w:numPr>
          <w:ilvl w:val="0"/>
          <w:numId w:val="26"/>
        </w:numPr>
        <w:rPr>
          <w:rFonts w:ascii="Palatino Linotype" w:hAnsi="Palatino Linotype"/>
          <w:sz w:val="22"/>
          <w:szCs w:val="22"/>
        </w:rPr>
      </w:pPr>
      <w:r w:rsidRPr="004D5DFC">
        <w:rPr>
          <w:rFonts w:ascii="Palatino Linotype" w:hAnsi="Palatino Linotype"/>
          <w:sz w:val="22"/>
          <w:szCs w:val="22"/>
        </w:rPr>
        <w:t xml:space="preserve">National Respite for Carers Program (administered by </w:t>
      </w:r>
      <w:smartTag w:uri="urn:schemas-microsoft-com:office:smarttags" w:element="place">
        <w:smartTag w:uri="urn:schemas-microsoft-com:office:smarttags" w:element="City">
          <w:r w:rsidRPr="004D5DFC">
            <w:rPr>
              <w:rFonts w:ascii="Palatino Linotype" w:hAnsi="Palatino Linotype"/>
              <w:sz w:val="22"/>
              <w:szCs w:val="22"/>
            </w:rPr>
            <w:t>DoHA</w:t>
          </w:r>
        </w:smartTag>
      </w:smartTag>
      <w:r w:rsidRPr="004D5DFC">
        <w:rPr>
          <w:rFonts w:ascii="Palatino Linotype" w:hAnsi="Palatino Linotype"/>
          <w:sz w:val="22"/>
          <w:szCs w:val="22"/>
        </w:rPr>
        <w:t>)</w:t>
      </w:r>
      <w:r w:rsidR="00611278">
        <w:rPr>
          <w:rFonts w:ascii="Palatino Linotype" w:hAnsi="Palatino Linotype"/>
          <w:sz w:val="22"/>
          <w:szCs w:val="22"/>
        </w:rPr>
        <w:t>;</w:t>
      </w:r>
    </w:p>
    <w:p w:rsidR="002D02F7" w:rsidRDefault="002D02F7" w:rsidP="00065D7A">
      <w:pPr>
        <w:numPr>
          <w:ilvl w:val="0"/>
          <w:numId w:val="26"/>
        </w:numPr>
        <w:rPr>
          <w:rFonts w:ascii="Palatino Linotype" w:hAnsi="Palatino Linotype"/>
          <w:sz w:val="22"/>
          <w:szCs w:val="22"/>
        </w:rPr>
      </w:pPr>
      <w:r w:rsidRPr="004D5DFC">
        <w:rPr>
          <w:rFonts w:ascii="Palatino Linotype" w:hAnsi="Palatino Linotype"/>
          <w:sz w:val="22"/>
          <w:szCs w:val="22"/>
        </w:rPr>
        <w:t xml:space="preserve">National Carer Counselling Program (administered by </w:t>
      </w:r>
      <w:smartTag w:uri="urn:schemas-microsoft-com:office:smarttags" w:element="place">
        <w:smartTag w:uri="urn:schemas-microsoft-com:office:smarttags" w:element="City">
          <w:r w:rsidRPr="004D5DFC">
            <w:rPr>
              <w:rFonts w:ascii="Palatino Linotype" w:hAnsi="Palatino Linotype"/>
              <w:sz w:val="22"/>
              <w:szCs w:val="22"/>
            </w:rPr>
            <w:t>DoHA</w:t>
          </w:r>
        </w:smartTag>
      </w:smartTag>
      <w:r w:rsidRPr="004D5DFC">
        <w:rPr>
          <w:rFonts w:ascii="Palatino Linotype" w:hAnsi="Palatino Linotype"/>
          <w:sz w:val="22"/>
          <w:szCs w:val="22"/>
        </w:rPr>
        <w:t>)</w:t>
      </w:r>
      <w:r w:rsidR="00611278">
        <w:rPr>
          <w:rFonts w:ascii="Palatino Linotype" w:hAnsi="Palatino Linotype"/>
          <w:sz w:val="22"/>
          <w:szCs w:val="22"/>
        </w:rPr>
        <w:t>;</w:t>
      </w:r>
    </w:p>
    <w:p w:rsidR="002D02F7" w:rsidRDefault="002D02F7" w:rsidP="00065D7A">
      <w:pPr>
        <w:numPr>
          <w:ilvl w:val="0"/>
          <w:numId w:val="26"/>
        </w:numPr>
        <w:rPr>
          <w:rFonts w:ascii="Palatino Linotype" w:hAnsi="Palatino Linotype"/>
          <w:sz w:val="22"/>
          <w:szCs w:val="22"/>
        </w:rPr>
      </w:pPr>
      <w:r w:rsidRPr="004D5DFC">
        <w:rPr>
          <w:rFonts w:ascii="Palatino Linotype" w:hAnsi="Palatino Linotype"/>
          <w:sz w:val="22"/>
          <w:szCs w:val="22"/>
        </w:rPr>
        <w:t>Young Carers Respite and Information Services Program (administ</w:t>
      </w:r>
      <w:r>
        <w:rPr>
          <w:rFonts w:ascii="Palatino Linotype" w:hAnsi="Palatino Linotype"/>
          <w:sz w:val="22"/>
          <w:szCs w:val="22"/>
        </w:rPr>
        <w:t>ered</w:t>
      </w:r>
      <w:r w:rsidRPr="004D5DFC">
        <w:rPr>
          <w:rFonts w:ascii="Palatino Linotype" w:hAnsi="Palatino Linotype"/>
          <w:sz w:val="22"/>
          <w:szCs w:val="22"/>
        </w:rPr>
        <w:t xml:space="preserve"> by FaHCSIA)</w:t>
      </w:r>
      <w:r w:rsidR="00611278">
        <w:rPr>
          <w:rFonts w:ascii="Palatino Linotype" w:hAnsi="Palatino Linotype"/>
          <w:sz w:val="22"/>
          <w:szCs w:val="22"/>
        </w:rPr>
        <w:t>;</w:t>
      </w:r>
    </w:p>
    <w:p w:rsidR="002D02F7" w:rsidRDefault="002D02F7" w:rsidP="00065D7A">
      <w:pPr>
        <w:numPr>
          <w:ilvl w:val="0"/>
          <w:numId w:val="26"/>
        </w:numPr>
        <w:rPr>
          <w:rFonts w:ascii="Palatino Linotype" w:hAnsi="Palatino Linotype"/>
          <w:sz w:val="22"/>
          <w:szCs w:val="22"/>
        </w:rPr>
      </w:pPr>
      <w:r w:rsidRPr="004D5DFC">
        <w:rPr>
          <w:rFonts w:ascii="Palatino Linotype" w:hAnsi="Palatino Linotype"/>
          <w:sz w:val="22"/>
          <w:szCs w:val="22"/>
        </w:rPr>
        <w:lastRenderedPageBreak/>
        <w:t>Respite Support for Carers of Young People with a Severe or Profound Disability Program (administ</w:t>
      </w:r>
      <w:r>
        <w:rPr>
          <w:rFonts w:ascii="Palatino Linotype" w:hAnsi="Palatino Linotype"/>
          <w:sz w:val="22"/>
          <w:szCs w:val="22"/>
        </w:rPr>
        <w:t xml:space="preserve">ered </w:t>
      </w:r>
      <w:r w:rsidRPr="004D5DFC">
        <w:rPr>
          <w:rFonts w:ascii="Palatino Linotype" w:hAnsi="Palatino Linotype"/>
          <w:sz w:val="22"/>
          <w:szCs w:val="22"/>
        </w:rPr>
        <w:t>by FaHCSIA)</w:t>
      </w:r>
      <w:r w:rsidR="00611278">
        <w:rPr>
          <w:rFonts w:ascii="Palatino Linotype" w:hAnsi="Palatino Linotype"/>
          <w:sz w:val="22"/>
          <w:szCs w:val="22"/>
        </w:rPr>
        <w:t>;</w:t>
      </w:r>
    </w:p>
    <w:p w:rsidR="002D02F7" w:rsidRDefault="002D02F7" w:rsidP="00065D7A">
      <w:pPr>
        <w:numPr>
          <w:ilvl w:val="0"/>
          <w:numId w:val="26"/>
        </w:numPr>
        <w:rPr>
          <w:rFonts w:ascii="Palatino Linotype" w:hAnsi="Palatino Linotype"/>
          <w:sz w:val="22"/>
          <w:szCs w:val="22"/>
        </w:rPr>
      </w:pPr>
      <w:r w:rsidRPr="004D5DFC">
        <w:rPr>
          <w:rFonts w:ascii="Palatino Linotype" w:hAnsi="Palatino Linotype"/>
          <w:sz w:val="22"/>
          <w:szCs w:val="22"/>
        </w:rPr>
        <w:t>Mental Health Respite Program (administ</w:t>
      </w:r>
      <w:r>
        <w:rPr>
          <w:rFonts w:ascii="Palatino Linotype" w:hAnsi="Palatino Linotype"/>
          <w:sz w:val="22"/>
          <w:szCs w:val="22"/>
        </w:rPr>
        <w:t>ered by FaHCSIA);</w:t>
      </w:r>
      <w:r w:rsidRPr="004D5DFC">
        <w:rPr>
          <w:rFonts w:ascii="Palatino Linotype" w:hAnsi="Palatino Linotype"/>
          <w:sz w:val="22"/>
          <w:szCs w:val="22"/>
        </w:rPr>
        <w:t xml:space="preserve"> and</w:t>
      </w:r>
    </w:p>
    <w:p w:rsidR="002D02F7" w:rsidRDefault="002D02F7" w:rsidP="00065D7A">
      <w:pPr>
        <w:numPr>
          <w:ilvl w:val="0"/>
          <w:numId w:val="26"/>
        </w:numPr>
        <w:rPr>
          <w:rFonts w:ascii="Palatino Linotype" w:hAnsi="Palatino Linotype"/>
          <w:sz w:val="22"/>
          <w:szCs w:val="22"/>
        </w:rPr>
      </w:pPr>
      <w:r w:rsidRPr="004D5DFC">
        <w:rPr>
          <w:rFonts w:ascii="Palatino Linotype" w:hAnsi="Palatino Linotype"/>
          <w:sz w:val="22"/>
          <w:szCs w:val="22"/>
        </w:rPr>
        <w:t>Residential respite</w:t>
      </w:r>
      <w:r>
        <w:rPr>
          <w:rFonts w:ascii="Palatino Linotype" w:hAnsi="Palatino Linotype"/>
          <w:sz w:val="22"/>
          <w:szCs w:val="22"/>
        </w:rPr>
        <w:t xml:space="preserve"> (administered by </w:t>
      </w:r>
      <w:smartTag w:uri="urn:schemas-microsoft-com:office:smarttags" w:element="place">
        <w:smartTag w:uri="urn:schemas-microsoft-com:office:smarttags" w:element="City">
          <w:r>
            <w:rPr>
              <w:rFonts w:ascii="Palatino Linotype" w:hAnsi="Palatino Linotype"/>
              <w:sz w:val="22"/>
              <w:szCs w:val="22"/>
            </w:rPr>
            <w:t>DoHA</w:t>
          </w:r>
        </w:smartTag>
      </w:smartTag>
      <w:r>
        <w:rPr>
          <w:rFonts w:ascii="Palatino Linotype" w:hAnsi="Palatino Linotype"/>
          <w:sz w:val="22"/>
          <w:szCs w:val="22"/>
        </w:rPr>
        <w:t>)</w:t>
      </w:r>
      <w:r w:rsidRPr="004D5DFC">
        <w:rPr>
          <w:rFonts w:ascii="Palatino Linotype" w:hAnsi="Palatino Linotype"/>
          <w:sz w:val="22"/>
          <w:szCs w:val="22"/>
        </w:rPr>
        <w:t>.</w:t>
      </w:r>
    </w:p>
    <w:p w:rsidR="002D02F7" w:rsidRDefault="002D02F7" w:rsidP="00065D7A">
      <w:pPr>
        <w:rPr>
          <w:rFonts w:ascii="Palatino Linotype" w:hAnsi="Palatino Linotype"/>
          <w:sz w:val="22"/>
          <w:szCs w:val="22"/>
        </w:rPr>
      </w:pPr>
      <w:r>
        <w:rPr>
          <w:rFonts w:ascii="Palatino Linotype" w:hAnsi="Palatino Linotype"/>
          <w:sz w:val="22"/>
          <w:szCs w:val="22"/>
        </w:rPr>
        <w:t>Carer support and respite programs are delivered through a large number of government and non-government, for profit and not-for-profit service provider organisations.</w:t>
      </w:r>
    </w:p>
    <w:p w:rsidR="002D02F7" w:rsidRDefault="002D02F7" w:rsidP="00065D7A">
      <w:pPr>
        <w:rPr>
          <w:rFonts w:ascii="Palatino Linotype" w:hAnsi="Palatino Linotype"/>
          <w:sz w:val="22"/>
          <w:szCs w:val="22"/>
        </w:rPr>
      </w:pPr>
      <w:r>
        <w:rPr>
          <w:rFonts w:ascii="Palatino Linotype" w:hAnsi="Palatino Linotype"/>
          <w:sz w:val="22"/>
          <w:szCs w:val="22"/>
        </w:rPr>
        <w:t xml:space="preserve">Carer Support Services provided under NRCP include information and education, respite and counselling.  Information and education are delivered through the 54 centres and through the </w:t>
      </w:r>
      <w:r w:rsidR="00580C00">
        <w:rPr>
          <w:rFonts w:ascii="Palatino Linotype" w:hAnsi="Palatino Linotype"/>
          <w:sz w:val="22"/>
          <w:szCs w:val="22"/>
        </w:rPr>
        <w:t>carer</w:t>
      </w:r>
      <w:r>
        <w:rPr>
          <w:rFonts w:ascii="Palatino Linotype" w:hAnsi="Palatino Linotype"/>
          <w:sz w:val="22"/>
          <w:szCs w:val="22"/>
        </w:rPr>
        <w:t xml:space="preserve">s associations.  The latter also deliver </w:t>
      </w:r>
      <w:r w:rsidR="00580C00">
        <w:rPr>
          <w:rFonts w:ascii="Palatino Linotype" w:hAnsi="Palatino Linotype"/>
          <w:sz w:val="22"/>
          <w:szCs w:val="22"/>
        </w:rPr>
        <w:t>carer</w:t>
      </w:r>
      <w:r>
        <w:rPr>
          <w:rFonts w:ascii="Palatino Linotype" w:hAnsi="Palatino Linotype"/>
          <w:sz w:val="22"/>
          <w:szCs w:val="22"/>
        </w:rPr>
        <w:t xml:space="preserve"> counselling.</w:t>
      </w:r>
    </w:p>
    <w:p w:rsidR="002D02F7" w:rsidRDefault="005B4BB8" w:rsidP="00065D7A">
      <w:pPr>
        <w:rPr>
          <w:rFonts w:ascii="Palatino Linotype" w:hAnsi="Palatino Linotype"/>
          <w:sz w:val="22"/>
          <w:szCs w:val="22"/>
        </w:rPr>
      </w:pPr>
      <w:r>
        <w:rPr>
          <w:rFonts w:ascii="Palatino Linotype" w:hAnsi="Palatino Linotype"/>
          <w:sz w:val="22"/>
          <w:szCs w:val="22"/>
        </w:rPr>
        <w:t>Respite Care</w:t>
      </w:r>
      <w:r w:rsidR="002D02F7" w:rsidRPr="009249A8">
        <w:rPr>
          <w:rFonts w:ascii="Palatino Linotype" w:hAnsi="Palatino Linotype"/>
          <w:sz w:val="22"/>
          <w:szCs w:val="22"/>
        </w:rPr>
        <w:t xml:space="preserve"> is defined as an alternative or supplemental care arrangement with the primary purpose of giving the </w:t>
      </w:r>
      <w:r w:rsidR="00580C00">
        <w:rPr>
          <w:rFonts w:ascii="Palatino Linotype" w:hAnsi="Palatino Linotype"/>
          <w:sz w:val="22"/>
          <w:szCs w:val="22"/>
        </w:rPr>
        <w:t>carer</w:t>
      </w:r>
      <w:r w:rsidR="002D02F7" w:rsidRPr="009249A8">
        <w:rPr>
          <w:rFonts w:ascii="Palatino Linotype" w:hAnsi="Palatino Linotype"/>
          <w:sz w:val="22"/>
          <w:szCs w:val="22"/>
        </w:rPr>
        <w:t xml:space="preserve">: </w:t>
      </w:r>
    </w:p>
    <w:p w:rsidR="002D02F7" w:rsidRDefault="002D02F7" w:rsidP="00065D7A">
      <w:pPr>
        <w:numPr>
          <w:ilvl w:val="0"/>
          <w:numId w:val="29"/>
        </w:numPr>
        <w:rPr>
          <w:rFonts w:ascii="Palatino Linotype" w:hAnsi="Palatino Linotype"/>
          <w:sz w:val="22"/>
          <w:szCs w:val="22"/>
        </w:rPr>
      </w:pPr>
      <w:r>
        <w:rPr>
          <w:rFonts w:ascii="Palatino Linotype" w:hAnsi="Palatino Linotype"/>
          <w:sz w:val="22"/>
          <w:szCs w:val="22"/>
        </w:rPr>
        <w:t>a</w:t>
      </w:r>
      <w:r w:rsidRPr="009249A8">
        <w:rPr>
          <w:rFonts w:ascii="Palatino Linotype" w:hAnsi="Palatino Linotype"/>
          <w:sz w:val="22"/>
          <w:szCs w:val="22"/>
        </w:rPr>
        <w:t xml:space="preserve"> </w:t>
      </w:r>
      <w:r w:rsidR="00A73E96">
        <w:rPr>
          <w:rFonts w:ascii="Palatino Linotype" w:hAnsi="Palatino Linotype"/>
          <w:sz w:val="22"/>
          <w:szCs w:val="22"/>
        </w:rPr>
        <w:t>short term</w:t>
      </w:r>
      <w:r w:rsidRPr="009249A8">
        <w:rPr>
          <w:rFonts w:ascii="Palatino Linotype" w:hAnsi="Palatino Linotype"/>
          <w:sz w:val="22"/>
          <w:szCs w:val="22"/>
        </w:rPr>
        <w:t xml:space="preserve"> break from their usual caring role; and/or </w:t>
      </w:r>
    </w:p>
    <w:p w:rsidR="002D02F7" w:rsidRDefault="002D02F7" w:rsidP="00065D7A">
      <w:pPr>
        <w:numPr>
          <w:ilvl w:val="0"/>
          <w:numId w:val="29"/>
        </w:numPr>
        <w:rPr>
          <w:rFonts w:ascii="Palatino Linotype" w:hAnsi="Palatino Linotype"/>
          <w:sz w:val="22"/>
          <w:szCs w:val="22"/>
        </w:rPr>
      </w:pPr>
      <w:r>
        <w:rPr>
          <w:rFonts w:ascii="Palatino Linotype" w:hAnsi="Palatino Linotype"/>
          <w:sz w:val="22"/>
          <w:szCs w:val="22"/>
        </w:rPr>
        <w:t>a</w:t>
      </w:r>
      <w:r w:rsidRPr="009249A8">
        <w:rPr>
          <w:rFonts w:ascii="Palatino Linotype" w:hAnsi="Palatino Linotype"/>
          <w:sz w:val="22"/>
          <w:szCs w:val="22"/>
        </w:rPr>
        <w:t>ssistance with the performance of their car</w:t>
      </w:r>
      <w:r>
        <w:rPr>
          <w:rFonts w:ascii="Palatino Linotype" w:hAnsi="Palatino Linotype"/>
          <w:sz w:val="22"/>
          <w:szCs w:val="22"/>
        </w:rPr>
        <w:t>ing role on a short term basis.</w:t>
      </w:r>
    </w:p>
    <w:p w:rsidR="002D02F7" w:rsidRDefault="002D02F7" w:rsidP="00065D7A">
      <w:pPr>
        <w:rPr>
          <w:rFonts w:ascii="Palatino Linotype" w:hAnsi="Palatino Linotype"/>
          <w:sz w:val="22"/>
          <w:szCs w:val="22"/>
        </w:rPr>
      </w:pPr>
      <w:r w:rsidRPr="009249A8">
        <w:rPr>
          <w:rFonts w:ascii="Palatino Linotype" w:hAnsi="Palatino Linotype"/>
          <w:sz w:val="22"/>
          <w:szCs w:val="22"/>
        </w:rPr>
        <w:t>Alternative care may be provided in the home, suitable temporary accommodation or an appropriate community setting</w:t>
      </w:r>
      <w:r>
        <w:rPr>
          <w:rFonts w:ascii="Palatino Linotype" w:hAnsi="Palatino Linotype"/>
          <w:sz w:val="22"/>
          <w:szCs w:val="22"/>
        </w:rPr>
        <w:t>.</w:t>
      </w:r>
      <w:r w:rsidRPr="009249A8">
        <w:rPr>
          <w:rFonts w:ascii="Palatino Linotype" w:hAnsi="Palatino Linotype"/>
          <w:sz w:val="22"/>
          <w:szCs w:val="22"/>
        </w:rPr>
        <w:t xml:space="preserve"> </w:t>
      </w: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Default="002D02F7" w:rsidP="00065D7A">
      <w:pPr>
        <w:rPr>
          <w:rFonts w:ascii="Palatino Linotype" w:hAnsi="Palatino Linotype"/>
          <w:sz w:val="22"/>
          <w:szCs w:val="22"/>
        </w:rPr>
      </w:pPr>
    </w:p>
    <w:p w:rsidR="002D02F7" w:rsidRPr="00B3200F" w:rsidRDefault="002D02F7" w:rsidP="00065D7A">
      <w:pPr>
        <w:pStyle w:val="Heading1"/>
        <w:numPr>
          <w:ilvl w:val="0"/>
          <w:numId w:val="0"/>
        </w:numPr>
        <w:rPr>
          <w:rFonts w:ascii="Palatino Linotype" w:hAnsi="Palatino Linotype"/>
          <w:b/>
          <w:sz w:val="28"/>
          <w:szCs w:val="28"/>
        </w:rPr>
      </w:pPr>
      <w:bookmarkStart w:id="35" w:name="_Toc327444240"/>
      <w:r>
        <w:rPr>
          <w:rFonts w:ascii="Palatino Linotype" w:hAnsi="Palatino Linotype"/>
          <w:b/>
          <w:sz w:val="28"/>
          <w:szCs w:val="28"/>
        </w:rPr>
        <w:lastRenderedPageBreak/>
        <w:t>5.</w:t>
      </w:r>
      <w:r>
        <w:rPr>
          <w:rFonts w:ascii="Palatino Linotype" w:hAnsi="Palatino Linotype"/>
          <w:b/>
          <w:sz w:val="28"/>
          <w:szCs w:val="28"/>
        </w:rPr>
        <w:tab/>
      </w:r>
      <w:r w:rsidRPr="00B3200F">
        <w:rPr>
          <w:rFonts w:ascii="Palatino Linotype" w:hAnsi="Palatino Linotype"/>
          <w:b/>
          <w:sz w:val="28"/>
          <w:szCs w:val="28"/>
        </w:rPr>
        <w:t>Eligibility for Services</w:t>
      </w:r>
      <w:bookmarkEnd w:id="35"/>
      <w:r w:rsidRPr="00B3200F">
        <w:rPr>
          <w:rFonts w:ascii="Palatino Linotype" w:hAnsi="Palatino Linotype"/>
          <w:b/>
          <w:sz w:val="28"/>
          <w:szCs w:val="28"/>
        </w:rPr>
        <w:t xml:space="preserve"> </w:t>
      </w:r>
    </w:p>
    <w:p w:rsidR="002D02F7" w:rsidRDefault="002D02F7" w:rsidP="00065D7A">
      <w:pPr>
        <w:pStyle w:val="Heading2"/>
        <w:numPr>
          <w:ilvl w:val="0"/>
          <w:numId w:val="0"/>
        </w:numPr>
      </w:pPr>
      <w:bookmarkStart w:id="36" w:name="_Toc327444241"/>
      <w:r>
        <w:t>5.1</w:t>
      </w:r>
      <w:r>
        <w:tab/>
      </w:r>
      <w:r w:rsidRPr="00056C42">
        <w:t xml:space="preserve">Target </w:t>
      </w:r>
      <w:r>
        <w:t>Population</w:t>
      </w:r>
      <w:bookmarkEnd w:id="36"/>
      <w:r w:rsidRPr="00DE3220">
        <w:t xml:space="preserve"> </w:t>
      </w:r>
    </w:p>
    <w:p w:rsidR="002D02F7" w:rsidRPr="0081207A" w:rsidRDefault="002D02F7" w:rsidP="00065D7A">
      <w:pPr>
        <w:rPr>
          <w:rFonts w:ascii="Palatino Linotype" w:hAnsi="Palatino Linotype" w:cs="Arial"/>
          <w:color w:val="000000"/>
          <w:sz w:val="22"/>
          <w:szCs w:val="22"/>
        </w:rPr>
      </w:pPr>
      <w:r w:rsidRPr="0081207A">
        <w:rPr>
          <w:rFonts w:ascii="Palatino Linotype" w:hAnsi="Palatino Linotype" w:cs="Arial"/>
          <w:color w:val="000000"/>
          <w:sz w:val="22"/>
          <w:szCs w:val="22"/>
        </w:rPr>
        <w:t xml:space="preserve">The NRCP is </w:t>
      </w:r>
      <w:r w:rsidR="00580C00">
        <w:rPr>
          <w:rFonts w:ascii="Palatino Linotype" w:hAnsi="Palatino Linotype" w:cs="Arial"/>
          <w:color w:val="000000"/>
          <w:sz w:val="22"/>
          <w:szCs w:val="22"/>
        </w:rPr>
        <w:t>designed to support and assist P</w:t>
      </w:r>
      <w:r w:rsidRPr="0081207A">
        <w:rPr>
          <w:rFonts w:ascii="Palatino Linotype" w:hAnsi="Palatino Linotype" w:cs="Arial"/>
          <w:color w:val="000000"/>
          <w:sz w:val="22"/>
          <w:szCs w:val="22"/>
        </w:rPr>
        <w:t xml:space="preserve">rimary </w:t>
      </w:r>
      <w:r w:rsidR="00580C00">
        <w:rPr>
          <w:rFonts w:ascii="Palatino Linotype" w:hAnsi="Palatino Linotype" w:cs="Arial"/>
          <w:color w:val="000000"/>
          <w:sz w:val="22"/>
          <w:szCs w:val="22"/>
        </w:rPr>
        <w:t>Carer</w:t>
      </w:r>
      <w:r w:rsidRPr="0081207A">
        <w:rPr>
          <w:rFonts w:ascii="Palatino Linotype" w:hAnsi="Palatino Linotype" w:cs="Arial"/>
          <w:color w:val="000000"/>
          <w:sz w:val="22"/>
          <w:szCs w:val="22"/>
        </w:rPr>
        <w:t xml:space="preserve">s of people who are unable to care for themselves because of frailty or a disability.  NRCP services are targeted to assist </w:t>
      </w:r>
      <w:r w:rsidR="00580C00">
        <w:rPr>
          <w:rFonts w:ascii="Palatino Linotype" w:hAnsi="Palatino Linotype" w:cs="Arial"/>
          <w:color w:val="000000"/>
          <w:sz w:val="22"/>
          <w:szCs w:val="22"/>
        </w:rPr>
        <w:t>c</w:t>
      </w:r>
      <w:r w:rsidR="003102C6">
        <w:rPr>
          <w:rFonts w:ascii="Palatino Linotype" w:hAnsi="Palatino Linotype" w:cs="Arial"/>
          <w:color w:val="000000"/>
          <w:sz w:val="22"/>
          <w:szCs w:val="22"/>
        </w:rPr>
        <w:t>arer</w:t>
      </w:r>
      <w:r w:rsidRPr="0081207A">
        <w:rPr>
          <w:rFonts w:ascii="Palatino Linotype" w:hAnsi="Palatino Linotype" w:cs="Arial"/>
          <w:color w:val="000000"/>
          <w:sz w:val="22"/>
          <w:szCs w:val="22"/>
        </w:rPr>
        <w:t>s of:</w:t>
      </w:r>
    </w:p>
    <w:p w:rsidR="002D02F7" w:rsidRPr="005C34C3" w:rsidRDefault="002D02F7" w:rsidP="00065D7A">
      <w:pPr>
        <w:numPr>
          <w:ilvl w:val="0"/>
          <w:numId w:val="34"/>
        </w:numPr>
        <w:rPr>
          <w:rFonts w:ascii="Palatino Linotype" w:hAnsi="Palatino Linotype" w:cs="Arial"/>
          <w:sz w:val="22"/>
          <w:szCs w:val="22"/>
        </w:rPr>
      </w:pPr>
      <w:r>
        <w:rPr>
          <w:rFonts w:ascii="Palatino Linotype" w:hAnsi="Palatino Linotype" w:cs="Arial"/>
          <w:sz w:val="22"/>
          <w:szCs w:val="22"/>
        </w:rPr>
        <w:t>Frail Aged Australians (aged 65 years and over, or aged 50 years and over if Indigenous);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w:t>
      </w:r>
      <w:r w:rsidRPr="005C34C3">
        <w:rPr>
          <w:rFonts w:ascii="Palatino Linotype" w:hAnsi="Palatino Linotype"/>
          <w:sz w:val="22"/>
          <w:szCs w:val="22"/>
        </w:rPr>
        <w:t xml:space="preserve">eople with </w:t>
      </w:r>
      <w:r>
        <w:rPr>
          <w:rFonts w:ascii="Palatino Linotype" w:hAnsi="Palatino Linotype"/>
          <w:sz w:val="22"/>
          <w:szCs w:val="22"/>
        </w:rPr>
        <w:t>D</w:t>
      </w:r>
      <w:r w:rsidRPr="005C34C3">
        <w:rPr>
          <w:rFonts w:ascii="Palatino Linotype" w:hAnsi="Palatino Linotype"/>
          <w:sz w:val="22"/>
          <w:szCs w:val="22"/>
        </w:rPr>
        <w:t>ementia</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w:t>
      </w:r>
      <w:r w:rsidRPr="005C34C3">
        <w:rPr>
          <w:rFonts w:ascii="Palatino Linotype" w:hAnsi="Palatino Linotype"/>
          <w:sz w:val="22"/>
          <w:szCs w:val="22"/>
        </w:rPr>
        <w:t xml:space="preserve">eople with </w:t>
      </w:r>
      <w:r>
        <w:rPr>
          <w:rFonts w:ascii="Palatino Linotype" w:hAnsi="Palatino Linotype"/>
          <w:sz w:val="22"/>
          <w:szCs w:val="22"/>
        </w:rPr>
        <w:t>D</w:t>
      </w:r>
      <w:r w:rsidRPr="005C34C3">
        <w:rPr>
          <w:rFonts w:ascii="Palatino Linotype" w:hAnsi="Palatino Linotype"/>
          <w:sz w:val="22"/>
          <w:szCs w:val="22"/>
        </w:rPr>
        <w:t xml:space="preserve">ementia and </w:t>
      </w:r>
      <w:r>
        <w:rPr>
          <w:rFonts w:ascii="Palatino Linotype" w:hAnsi="Palatino Linotype"/>
          <w:sz w:val="22"/>
          <w:szCs w:val="22"/>
        </w:rPr>
        <w:t>C</w:t>
      </w:r>
      <w:r w:rsidRPr="005C34C3">
        <w:rPr>
          <w:rFonts w:ascii="Palatino Linotype" w:hAnsi="Palatino Linotype"/>
          <w:sz w:val="22"/>
          <w:szCs w:val="22"/>
        </w:rPr>
        <w:t xml:space="preserve">hallenging </w:t>
      </w:r>
      <w:r>
        <w:rPr>
          <w:rFonts w:ascii="Palatino Linotype" w:hAnsi="Palatino Linotype"/>
          <w:sz w:val="22"/>
          <w:szCs w:val="22"/>
        </w:rPr>
        <w:t>B</w:t>
      </w:r>
      <w:r w:rsidRPr="005C34C3">
        <w:rPr>
          <w:rFonts w:ascii="Palatino Linotype" w:hAnsi="Palatino Linotype"/>
          <w:sz w:val="22"/>
          <w:szCs w:val="22"/>
        </w:rPr>
        <w:t>ehaviour</w:t>
      </w:r>
      <w:r>
        <w:rPr>
          <w:rFonts w:ascii="Palatino Linotype" w:hAnsi="Palatino Linotype"/>
          <w:sz w:val="22"/>
          <w:szCs w:val="22"/>
        </w:rPr>
        <w:t>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Y</w:t>
      </w:r>
      <w:r w:rsidRPr="005C34C3">
        <w:rPr>
          <w:rFonts w:ascii="Palatino Linotype" w:hAnsi="Palatino Linotype"/>
          <w:sz w:val="22"/>
          <w:szCs w:val="22"/>
        </w:rPr>
        <w:t xml:space="preserve">ounger </w:t>
      </w:r>
      <w:r>
        <w:rPr>
          <w:rFonts w:ascii="Palatino Linotype" w:hAnsi="Palatino Linotype"/>
          <w:sz w:val="22"/>
          <w:szCs w:val="22"/>
        </w:rPr>
        <w:t>P</w:t>
      </w:r>
      <w:r w:rsidRPr="005C34C3">
        <w:rPr>
          <w:rFonts w:ascii="Palatino Linotype" w:hAnsi="Palatino Linotype"/>
          <w:sz w:val="22"/>
          <w:szCs w:val="22"/>
        </w:rPr>
        <w:t xml:space="preserve">eople </w:t>
      </w:r>
      <w:r>
        <w:rPr>
          <w:rFonts w:ascii="Palatino Linotype" w:hAnsi="Palatino Linotype"/>
          <w:sz w:val="22"/>
          <w:szCs w:val="22"/>
        </w:rPr>
        <w:t xml:space="preserve">with </w:t>
      </w:r>
      <w:r w:rsidR="00611278">
        <w:rPr>
          <w:rFonts w:ascii="Palatino Linotype" w:hAnsi="Palatino Linotype"/>
          <w:sz w:val="22"/>
          <w:szCs w:val="22"/>
        </w:rPr>
        <w:t>d</w:t>
      </w:r>
      <w:r>
        <w:rPr>
          <w:rFonts w:ascii="Palatino Linotype" w:hAnsi="Palatino Linotype"/>
          <w:sz w:val="22"/>
          <w:szCs w:val="22"/>
        </w:rPr>
        <w:t xml:space="preserve">isabilities </w:t>
      </w:r>
      <w:r w:rsidRPr="005C34C3">
        <w:rPr>
          <w:rFonts w:ascii="Palatino Linotype" w:hAnsi="Palatino Linotype"/>
          <w:sz w:val="22"/>
          <w:szCs w:val="22"/>
        </w:rPr>
        <w:t>(</w:t>
      </w:r>
      <w:r>
        <w:rPr>
          <w:rFonts w:ascii="Palatino Linotype" w:hAnsi="Palatino Linotype"/>
          <w:sz w:val="22"/>
          <w:szCs w:val="22"/>
        </w:rPr>
        <w:t xml:space="preserve">people under the age of 65 years, or under the aged of 50 years if </w:t>
      </w:r>
      <w:r w:rsidR="00DB0BA9">
        <w:rPr>
          <w:rFonts w:ascii="Palatino Linotype" w:hAnsi="Palatino Linotype"/>
          <w:sz w:val="22"/>
          <w:szCs w:val="22"/>
        </w:rPr>
        <w:t>Indigenous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w:t>
      </w:r>
      <w:r w:rsidRPr="005C34C3">
        <w:rPr>
          <w:rFonts w:ascii="Palatino Linotype" w:hAnsi="Palatino Linotype"/>
          <w:sz w:val="22"/>
          <w:szCs w:val="22"/>
        </w:rPr>
        <w:t xml:space="preserve">eople with a terminal illness </w:t>
      </w:r>
      <w:r>
        <w:rPr>
          <w:rFonts w:ascii="Palatino Linotype" w:hAnsi="Palatino Linotype"/>
          <w:sz w:val="22"/>
          <w:szCs w:val="22"/>
        </w:rPr>
        <w:t>requiring</w:t>
      </w:r>
      <w:r w:rsidRPr="005C34C3">
        <w:rPr>
          <w:rFonts w:ascii="Palatino Linotype" w:hAnsi="Palatino Linotype"/>
          <w:sz w:val="22"/>
          <w:szCs w:val="22"/>
        </w:rPr>
        <w:t xml:space="preserve"> </w:t>
      </w:r>
      <w:r w:rsidR="00611278">
        <w:rPr>
          <w:rFonts w:ascii="Palatino Linotype" w:hAnsi="Palatino Linotype"/>
          <w:sz w:val="22"/>
          <w:szCs w:val="22"/>
        </w:rPr>
        <w:t>P</w:t>
      </w:r>
      <w:r w:rsidRPr="005C34C3">
        <w:rPr>
          <w:rFonts w:ascii="Palatino Linotype" w:hAnsi="Palatino Linotype"/>
          <w:sz w:val="22"/>
          <w:szCs w:val="22"/>
        </w:rPr>
        <w:t xml:space="preserve">alliative </w:t>
      </w:r>
      <w:r w:rsidR="00611278">
        <w:rPr>
          <w:rFonts w:ascii="Palatino Linotype" w:hAnsi="Palatino Linotype"/>
          <w:sz w:val="22"/>
          <w:szCs w:val="22"/>
        </w:rPr>
        <w:t>C</w:t>
      </w:r>
      <w:r w:rsidRPr="005C34C3">
        <w:rPr>
          <w:rFonts w:ascii="Palatino Linotype" w:hAnsi="Palatino Linotype"/>
          <w:sz w:val="22"/>
          <w:szCs w:val="22"/>
        </w:rPr>
        <w:t>are</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People with High Care Needs;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Employed Carers.</w:t>
      </w:r>
    </w:p>
    <w:p w:rsidR="002D02F7" w:rsidRDefault="002D02F7" w:rsidP="00065D7A">
      <w:pPr>
        <w:spacing w:before="120"/>
        <w:rPr>
          <w:rFonts w:ascii="Palatino Linotype" w:hAnsi="Palatino Linotype" w:cs="Arial"/>
          <w:sz w:val="22"/>
          <w:szCs w:val="22"/>
        </w:rPr>
      </w:pPr>
    </w:p>
    <w:p w:rsidR="002D02F7" w:rsidRDefault="002D02F7" w:rsidP="00065D7A">
      <w:pPr>
        <w:spacing w:before="120"/>
        <w:rPr>
          <w:rFonts w:ascii="Palatino Linotype" w:hAnsi="Palatino Linotype" w:cs="Arial"/>
          <w:sz w:val="22"/>
          <w:szCs w:val="22"/>
        </w:rPr>
      </w:pPr>
      <w:r w:rsidRPr="005C34C3">
        <w:rPr>
          <w:rFonts w:ascii="Palatino Linotype" w:hAnsi="Palatino Linotype" w:cs="Arial"/>
          <w:sz w:val="22"/>
          <w:szCs w:val="22"/>
        </w:rPr>
        <w:t xml:space="preserve">Within those target </w:t>
      </w:r>
      <w:r>
        <w:rPr>
          <w:rFonts w:ascii="Palatino Linotype" w:hAnsi="Palatino Linotype" w:cs="Arial"/>
          <w:sz w:val="22"/>
          <w:szCs w:val="22"/>
        </w:rPr>
        <w:t>populations</w:t>
      </w:r>
      <w:r w:rsidRPr="005C34C3">
        <w:rPr>
          <w:rFonts w:ascii="Palatino Linotype" w:hAnsi="Palatino Linotype" w:cs="Arial"/>
          <w:sz w:val="22"/>
          <w:szCs w:val="22"/>
        </w:rPr>
        <w:t xml:space="preserve">, respite service providers </w:t>
      </w:r>
      <w:r>
        <w:rPr>
          <w:rFonts w:ascii="Palatino Linotype" w:hAnsi="Palatino Linotype" w:cs="Arial"/>
          <w:sz w:val="22"/>
          <w:szCs w:val="22"/>
        </w:rPr>
        <w:t xml:space="preserve">must </w:t>
      </w:r>
      <w:r w:rsidRPr="005C34C3">
        <w:rPr>
          <w:rFonts w:ascii="Palatino Linotype" w:hAnsi="Palatino Linotype" w:cs="Arial"/>
          <w:sz w:val="22"/>
          <w:szCs w:val="22"/>
        </w:rPr>
        <w:t>ensure that their services are accessible</w:t>
      </w:r>
      <w:r>
        <w:rPr>
          <w:rFonts w:ascii="Palatino Linotype" w:hAnsi="Palatino Linotype" w:cs="Arial"/>
          <w:sz w:val="22"/>
          <w:szCs w:val="22"/>
        </w:rPr>
        <w:t xml:space="preserve">, particularly with regards to </w:t>
      </w:r>
      <w:r w:rsidR="00580C00">
        <w:rPr>
          <w:rFonts w:ascii="Palatino Linotype" w:hAnsi="Palatino Linotype" w:cs="Arial"/>
          <w:sz w:val="22"/>
          <w:szCs w:val="22"/>
        </w:rPr>
        <w:t>carer</w:t>
      </w:r>
      <w:r>
        <w:rPr>
          <w:rFonts w:ascii="Palatino Linotype" w:hAnsi="Palatino Linotype" w:cs="Arial"/>
          <w:sz w:val="22"/>
          <w:szCs w:val="22"/>
        </w:rPr>
        <w:t>s of</w:t>
      </w:r>
      <w:r w:rsidRPr="005C34C3">
        <w:rPr>
          <w:rFonts w:ascii="Palatino Linotype" w:hAnsi="Palatino Linotype" w:cs="Arial"/>
          <w:sz w:val="22"/>
          <w:szCs w:val="22"/>
        </w:rPr>
        <w:t>:</w:t>
      </w:r>
    </w:p>
    <w:p w:rsidR="002D02F7" w:rsidRDefault="002D02F7" w:rsidP="00CF5018">
      <w:pPr>
        <w:numPr>
          <w:ilvl w:val="0"/>
          <w:numId w:val="54"/>
        </w:numPr>
        <w:spacing w:before="120"/>
        <w:rPr>
          <w:rFonts w:ascii="Palatino Linotype" w:hAnsi="Palatino Linotype" w:cs="Arial"/>
          <w:sz w:val="22"/>
          <w:szCs w:val="22"/>
        </w:rPr>
      </w:pPr>
      <w:r>
        <w:rPr>
          <w:rFonts w:ascii="Palatino Linotype" w:hAnsi="Palatino Linotype"/>
          <w:sz w:val="22"/>
          <w:szCs w:val="22"/>
        </w:rPr>
        <w:t>Peopl</w:t>
      </w:r>
      <w:r>
        <w:rPr>
          <w:rFonts w:ascii="Palatino Linotype" w:hAnsi="Palatino Linotype" w:cs="Arial"/>
          <w:sz w:val="22"/>
          <w:szCs w:val="22"/>
        </w:rPr>
        <w:t xml:space="preserve">e from Culturally and Linguistically Diverse </w:t>
      </w:r>
      <w:r w:rsidR="00611278">
        <w:rPr>
          <w:rFonts w:ascii="Palatino Linotype" w:hAnsi="Palatino Linotype" w:cs="Arial"/>
          <w:sz w:val="22"/>
          <w:szCs w:val="22"/>
        </w:rPr>
        <w:t xml:space="preserve">(CALD) </w:t>
      </w:r>
      <w:r>
        <w:rPr>
          <w:rFonts w:ascii="Palatino Linotype" w:hAnsi="Palatino Linotype" w:cs="Arial"/>
          <w:sz w:val="22"/>
          <w:szCs w:val="22"/>
        </w:rPr>
        <w:t>backgrounds;</w:t>
      </w:r>
    </w:p>
    <w:p w:rsidR="002D02F7" w:rsidRDefault="002D02F7" w:rsidP="00CF5018">
      <w:pPr>
        <w:numPr>
          <w:ilvl w:val="0"/>
          <w:numId w:val="54"/>
        </w:numPr>
        <w:spacing w:before="120"/>
        <w:rPr>
          <w:rFonts w:ascii="Palatino Linotype" w:hAnsi="Palatino Linotype" w:cs="Arial"/>
          <w:sz w:val="22"/>
          <w:szCs w:val="22"/>
        </w:rPr>
      </w:pPr>
      <w:r>
        <w:rPr>
          <w:rFonts w:ascii="Palatino Linotype" w:hAnsi="Palatino Linotype" w:cs="Arial"/>
          <w:sz w:val="22"/>
          <w:szCs w:val="22"/>
        </w:rPr>
        <w:t>People from an Indigenous background;</w:t>
      </w:r>
    </w:p>
    <w:p w:rsidR="002D02F7" w:rsidRDefault="002D02F7" w:rsidP="00CF5018">
      <w:pPr>
        <w:numPr>
          <w:ilvl w:val="0"/>
          <w:numId w:val="54"/>
        </w:numPr>
        <w:spacing w:before="120"/>
        <w:rPr>
          <w:rFonts w:ascii="Palatino Linotype" w:hAnsi="Palatino Linotype" w:cs="Arial"/>
          <w:sz w:val="22"/>
          <w:szCs w:val="22"/>
        </w:rPr>
      </w:pPr>
      <w:r>
        <w:rPr>
          <w:rFonts w:ascii="Palatino Linotype" w:hAnsi="Palatino Linotype" w:cs="Arial"/>
          <w:sz w:val="22"/>
          <w:szCs w:val="22"/>
        </w:rPr>
        <w:t>Care Leavers, including Forgotten Australians, former child migrants and people from the Stolen Generation</w:t>
      </w:r>
      <w:r w:rsidR="00611278">
        <w:rPr>
          <w:rFonts w:ascii="Palatino Linotype" w:hAnsi="Palatino Linotype" w:cs="Arial"/>
          <w:sz w:val="22"/>
          <w:szCs w:val="22"/>
        </w:rPr>
        <w:t>;</w:t>
      </w:r>
    </w:p>
    <w:p w:rsidR="002D02F7" w:rsidRDefault="002D02F7" w:rsidP="00CF5018">
      <w:pPr>
        <w:numPr>
          <w:ilvl w:val="0"/>
          <w:numId w:val="54"/>
        </w:numPr>
        <w:spacing w:before="120"/>
        <w:rPr>
          <w:rFonts w:ascii="Palatino Linotype" w:hAnsi="Palatino Linotype" w:cs="Arial"/>
          <w:sz w:val="22"/>
          <w:szCs w:val="22"/>
        </w:rPr>
      </w:pPr>
      <w:r>
        <w:rPr>
          <w:rFonts w:ascii="Palatino Linotype" w:hAnsi="Palatino Linotype" w:cs="Arial"/>
          <w:sz w:val="22"/>
          <w:szCs w:val="22"/>
        </w:rPr>
        <w:t>People who live in Rural or Remote areas; and</w:t>
      </w:r>
    </w:p>
    <w:p w:rsidR="002D02F7" w:rsidRPr="005C34C3" w:rsidRDefault="002D02F7" w:rsidP="00CF5018">
      <w:pPr>
        <w:numPr>
          <w:ilvl w:val="0"/>
          <w:numId w:val="54"/>
        </w:numPr>
        <w:spacing w:before="120"/>
        <w:rPr>
          <w:rFonts w:ascii="Palatino Linotype" w:hAnsi="Palatino Linotype" w:cs="Arial"/>
          <w:sz w:val="22"/>
          <w:szCs w:val="22"/>
        </w:rPr>
      </w:pPr>
      <w:r>
        <w:rPr>
          <w:rFonts w:ascii="Palatino Linotype" w:hAnsi="Palatino Linotype" w:cs="Arial"/>
          <w:sz w:val="22"/>
          <w:szCs w:val="22"/>
        </w:rPr>
        <w:t xml:space="preserve">People who are </w:t>
      </w:r>
      <w:r w:rsidR="00A75AF0">
        <w:rPr>
          <w:rFonts w:ascii="Palatino Linotype" w:hAnsi="Palatino Linotype" w:cs="Arial"/>
          <w:sz w:val="22"/>
          <w:szCs w:val="22"/>
        </w:rPr>
        <w:t>F</w:t>
      </w:r>
      <w:r>
        <w:rPr>
          <w:rFonts w:ascii="Palatino Linotype" w:hAnsi="Palatino Linotype" w:cs="Arial"/>
          <w:sz w:val="22"/>
          <w:szCs w:val="22"/>
        </w:rPr>
        <w:t xml:space="preserve">inancially and </w:t>
      </w:r>
      <w:r w:rsidR="00A75AF0">
        <w:rPr>
          <w:rFonts w:ascii="Palatino Linotype" w:hAnsi="Palatino Linotype" w:cs="Arial"/>
          <w:sz w:val="22"/>
          <w:szCs w:val="22"/>
        </w:rPr>
        <w:t>S</w:t>
      </w:r>
      <w:r>
        <w:rPr>
          <w:rFonts w:ascii="Palatino Linotype" w:hAnsi="Palatino Linotype" w:cs="Arial"/>
          <w:sz w:val="22"/>
          <w:szCs w:val="22"/>
        </w:rPr>
        <w:t xml:space="preserve">ocially </w:t>
      </w:r>
      <w:r w:rsidR="00A75AF0">
        <w:rPr>
          <w:rFonts w:ascii="Palatino Linotype" w:hAnsi="Palatino Linotype" w:cs="Arial"/>
          <w:sz w:val="22"/>
          <w:szCs w:val="22"/>
        </w:rPr>
        <w:t>D</w:t>
      </w:r>
      <w:r>
        <w:rPr>
          <w:rFonts w:ascii="Palatino Linotype" w:hAnsi="Palatino Linotype" w:cs="Arial"/>
          <w:sz w:val="22"/>
          <w:szCs w:val="22"/>
        </w:rPr>
        <w:t>isadvantaged.</w:t>
      </w:r>
    </w:p>
    <w:p w:rsidR="002D02F7" w:rsidRDefault="002D02F7" w:rsidP="00CF5018"/>
    <w:p w:rsidR="002D02F7" w:rsidRDefault="002D02F7" w:rsidP="00065D7A">
      <w:pPr>
        <w:rPr>
          <w:rFonts w:ascii="Palatino Linotype" w:hAnsi="Palatino Linotype" w:cs="Arial"/>
          <w:sz w:val="22"/>
          <w:szCs w:val="22"/>
        </w:rPr>
      </w:pPr>
      <w:r w:rsidRPr="00C71F18">
        <w:rPr>
          <w:rFonts w:ascii="Palatino Linotype" w:hAnsi="Palatino Linotype" w:cs="Arial"/>
          <w:sz w:val="22"/>
          <w:szCs w:val="22"/>
        </w:rPr>
        <w:t>It should be noted that no</w:t>
      </w:r>
      <w:r>
        <w:rPr>
          <w:rFonts w:ascii="Palatino Linotype" w:hAnsi="Palatino Linotype" w:cs="Arial"/>
          <w:sz w:val="22"/>
          <w:szCs w:val="22"/>
        </w:rPr>
        <w:t>t</w:t>
      </w:r>
      <w:r w:rsidRPr="00C71F18">
        <w:rPr>
          <w:rFonts w:ascii="Palatino Linotype" w:hAnsi="Palatino Linotype" w:cs="Arial"/>
          <w:sz w:val="22"/>
          <w:szCs w:val="22"/>
        </w:rPr>
        <w:t xml:space="preserve"> all NRCP funded services </w:t>
      </w:r>
      <w:r>
        <w:rPr>
          <w:rFonts w:ascii="Palatino Linotype" w:hAnsi="Palatino Linotype" w:cs="Arial"/>
          <w:sz w:val="22"/>
          <w:szCs w:val="22"/>
        </w:rPr>
        <w:t xml:space="preserve">are required to </w:t>
      </w:r>
      <w:r w:rsidRPr="00C71F18">
        <w:rPr>
          <w:rFonts w:ascii="Palatino Linotype" w:hAnsi="Palatino Linotype" w:cs="Arial"/>
          <w:sz w:val="22"/>
          <w:szCs w:val="22"/>
        </w:rPr>
        <w:t xml:space="preserve">cater for all NRCP target </w:t>
      </w:r>
      <w:r>
        <w:rPr>
          <w:rFonts w:ascii="Palatino Linotype" w:hAnsi="Palatino Linotype" w:cs="Arial"/>
          <w:sz w:val="22"/>
          <w:szCs w:val="22"/>
        </w:rPr>
        <w:t>populations.</w:t>
      </w:r>
    </w:p>
    <w:p w:rsidR="002D02F7" w:rsidRDefault="002D02F7" w:rsidP="00065D7A">
      <w:pPr>
        <w:rPr>
          <w:rFonts w:ascii="Palatino Linotype" w:hAnsi="Palatino Linotype" w:cs="Arial"/>
          <w:sz w:val="22"/>
          <w:szCs w:val="22"/>
        </w:rPr>
      </w:pPr>
      <w:r>
        <w:rPr>
          <w:rFonts w:ascii="Palatino Linotype" w:hAnsi="Palatino Linotype" w:cs="Arial"/>
          <w:sz w:val="22"/>
          <w:szCs w:val="22"/>
        </w:rPr>
        <w:t>Please see 6.4.1 of this manual for target populations for Overnight Community Respite and Employed Carer Respite.</w:t>
      </w:r>
    </w:p>
    <w:p w:rsidR="002D02F7" w:rsidRPr="00414BD9" w:rsidRDefault="002D02F7" w:rsidP="00414BD9">
      <w:pPr>
        <w:pStyle w:val="Heading2"/>
        <w:numPr>
          <w:ilvl w:val="0"/>
          <w:numId w:val="0"/>
        </w:numPr>
      </w:pPr>
      <w:r>
        <w:rPr>
          <w:sz w:val="22"/>
          <w:szCs w:val="22"/>
        </w:rPr>
        <w:br w:type="page"/>
      </w:r>
      <w:bookmarkStart w:id="37" w:name="_Toc327444242"/>
      <w:r w:rsidRPr="00414BD9">
        <w:lastRenderedPageBreak/>
        <w:t>5.2</w:t>
      </w:r>
      <w:r w:rsidRPr="00414BD9">
        <w:tab/>
        <w:t>Care Leavers</w:t>
      </w:r>
      <w:bookmarkEnd w:id="37"/>
    </w:p>
    <w:p w:rsidR="002D02F7" w:rsidRDefault="002D02F7" w:rsidP="00065D7A">
      <w:pPr>
        <w:pStyle w:val="ListBullet"/>
        <w:numPr>
          <w:ilvl w:val="0"/>
          <w:numId w:val="0"/>
        </w:numPr>
        <w:spacing w:before="0" w:after="0"/>
        <w:rPr>
          <w:rFonts w:ascii="Palatino Linotype" w:hAnsi="Palatino Linotype" w:cs="Arial"/>
          <w:color w:val="000000"/>
          <w:sz w:val="22"/>
          <w:szCs w:val="22"/>
        </w:rPr>
      </w:pPr>
      <w:r w:rsidRPr="00321C90">
        <w:rPr>
          <w:rFonts w:ascii="Palatino Linotype" w:hAnsi="Palatino Linotype" w:cs="Arial"/>
          <w:color w:val="000000"/>
          <w:sz w:val="22"/>
          <w:szCs w:val="22"/>
        </w:rPr>
        <w:t xml:space="preserve">A </w:t>
      </w:r>
      <w:r w:rsidR="003102C6">
        <w:rPr>
          <w:rFonts w:ascii="Palatino Linotype" w:hAnsi="Palatino Linotype" w:cs="Arial"/>
          <w:color w:val="000000"/>
          <w:sz w:val="22"/>
          <w:szCs w:val="22"/>
        </w:rPr>
        <w:t>Care Leaver</w:t>
      </w:r>
      <w:r w:rsidRPr="00321C90">
        <w:rPr>
          <w:rFonts w:ascii="Palatino Linotype" w:hAnsi="Palatino Linotype" w:cs="Arial"/>
          <w:color w:val="000000"/>
          <w:sz w:val="22"/>
          <w:szCs w:val="22"/>
        </w:rPr>
        <w:t xml:space="preserve"> is a person who was in institutional care or other form of out-of-home care, including foster care, as a child or youth (or both) </w:t>
      </w:r>
      <w:r>
        <w:rPr>
          <w:rFonts w:ascii="Palatino Linotype" w:hAnsi="Palatino Linotype" w:cs="Arial"/>
          <w:color w:val="000000"/>
          <w:sz w:val="22"/>
          <w:szCs w:val="22"/>
        </w:rPr>
        <w:t xml:space="preserve">at some time </w:t>
      </w:r>
      <w:r w:rsidRPr="00321C90">
        <w:rPr>
          <w:rFonts w:ascii="Palatino Linotype" w:hAnsi="Palatino Linotype" w:cs="Arial"/>
          <w:color w:val="000000"/>
          <w:sz w:val="22"/>
          <w:szCs w:val="22"/>
        </w:rPr>
        <w:t>during the 2</w:t>
      </w:r>
      <w:r>
        <w:rPr>
          <w:rFonts w:ascii="Palatino Linotype" w:hAnsi="Palatino Linotype" w:cs="Arial"/>
          <w:color w:val="000000"/>
          <w:sz w:val="22"/>
          <w:szCs w:val="22"/>
        </w:rPr>
        <w:t>0th</w:t>
      </w:r>
      <w:r w:rsidRPr="00321C90">
        <w:rPr>
          <w:rFonts w:ascii="Palatino Linotype" w:hAnsi="Palatino Linotype" w:cs="Arial"/>
          <w:color w:val="000000"/>
          <w:sz w:val="22"/>
          <w:szCs w:val="22"/>
        </w:rPr>
        <w:t xml:space="preserve"> century.  </w:t>
      </w:r>
      <w:r w:rsidR="00F37444">
        <w:rPr>
          <w:rFonts w:ascii="Palatino Linotype" w:hAnsi="Palatino Linotype" w:cs="Arial"/>
          <w:color w:val="000000"/>
          <w:sz w:val="22"/>
          <w:szCs w:val="22"/>
        </w:rPr>
        <w:br/>
      </w:r>
      <w:r w:rsidRPr="00321C90">
        <w:rPr>
          <w:rFonts w:ascii="Palatino Linotype" w:hAnsi="Palatino Linotype" w:cs="Arial"/>
          <w:color w:val="000000"/>
          <w:sz w:val="22"/>
          <w:szCs w:val="22"/>
        </w:rPr>
        <w:t>Care-leavers include Forgotten Australians, former child migrants and people f</w:t>
      </w:r>
      <w:r>
        <w:rPr>
          <w:rFonts w:ascii="Palatino Linotype" w:hAnsi="Palatino Linotype" w:cs="Arial"/>
          <w:color w:val="000000"/>
          <w:sz w:val="22"/>
          <w:szCs w:val="22"/>
        </w:rPr>
        <w:t>ro</w:t>
      </w:r>
      <w:r w:rsidRPr="00321C90">
        <w:rPr>
          <w:rFonts w:ascii="Palatino Linotype" w:hAnsi="Palatino Linotype" w:cs="Arial"/>
          <w:color w:val="000000"/>
          <w:sz w:val="22"/>
          <w:szCs w:val="22"/>
        </w:rPr>
        <w:t>m the Stolen Generation.</w:t>
      </w:r>
    </w:p>
    <w:p w:rsidR="002D02F7" w:rsidRPr="00B3200F" w:rsidRDefault="002D02F7" w:rsidP="00414BD9">
      <w:pPr>
        <w:pStyle w:val="Heading2"/>
        <w:numPr>
          <w:ilvl w:val="0"/>
          <w:numId w:val="0"/>
        </w:numPr>
      </w:pPr>
      <w:bookmarkStart w:id="38" w:name="_Toc327444243"/>
      <w:r>
        <w:t>5.3</w:t>
      </w:r>
      <w:r w:rsidRPr="00B3200F">
        <w:tab/>
        <w:t xml:space="preserve">Overseas Visitors, Permanent Residents and Others </w:t>
      </w:r>
      <w:r w:rsidR="00F37444">
        <w:t>w</w:t>
      </w:r>
      <w:r w:rsidRPr="00B3200F">
        <w:t xml:space="preserve">ho are </w:t>
      </w:r>
      <w:r w:rsidR="00F37444">
        <w:t>n</w:t>
      </w:r>
      <w:r w:rsidRPr="00B3200F">
        <w:t>ot Australian Citizens.</w:t>
      </w:r>
      <w:bookmarkEnd w:id="38"/>
    </w:p>
    <w:p w:rsidR="002D02F7" w:rsidRDefault="002D02F7" w:rsidP="00065D7A">
      <w:pPr>
        <w:rPr>
          <w:rFonts w:ascii="Palatino Linotype" w:hAnsi="Palatino Linotype" w:cs="Arial"/>
          <w:color w:val="000000"/>
          <w:sz w:val="22"/>
          <w:szCs w:val="22"/>
        </w:rPr>
      </w:pPr>
      <w:r w:rsidRPr="005C34C3">
        <w:rPr>
          <w:rFonts w:ascii="Palatino Linotype" w:hAnsi="Palatino Linotype" w:cs="Arial"/>
          <w:color w:val="000000"/>
          <w:sz w:val="22"/>
          <w:szCs w:val="22"/>
        </w:rPr>
        <w:t xml:space="preserve">There </w:t>
      </w:r>
      <w:r>
        <w:rPr>
          <w:rFonts w:ascii="Palatino Linotype" w:hAnsi="Palatino Linotype" w:cs="Arial"/>
          <w:color w:val="000000"/>
          <w:sz w:val="22"/>
          <w:szCs w:val="22"/>
        </w:rPr>
        <w:t xml:space="preserve">are </w:t>
      </w:r>
      <w:r w:rsidRPr="005C34C3">
        <w:rPr>
          <w:rFonts w:ascii="Palatino Linotype" w:hAnsi="Palatino Linotype" w:cs="Arial"/>
          <w:color w:val="000000"/>
          <w:sz w:val="22"/>
          <w:szCs w:val="22"/>
        </w:rPr>
        <w:t>no citizenship, residency or specific visa requirement</w:t>
      </w:r>
      <w:r>
        <w:rPr>
          <w:rFonts w:ascii="Palatino Linotype" w:hAnsi="Palatino Linotype" w:cs="Arial"/>
          <w:color w:val="000000"/>
          <w:sz w:val="22"/>
          <w:szCs w:val="22"/>
        </w:rPr>
        <w:t>s</w:t>
      </w:r>
      <w:r w:rsidRPr="005C34C3">
        <w:rPr>
          <w:rFonts w:ascii="Palatino Linotype" w:hAnsi="Palatino Linotype" w:cs="Arial"/>
          <w:color w:val="000000"/>
          <w:sz w:val="22"/>
          <w:szCs w:val="22"/>
        </w:rPr>
        <w:t xml:space="preserve"> to be eligible for services</w:t>
      </w:r>
      <w:r>
        <w:rPr>
          <w:rFonts w:ascii="Palatino Linotype" w:hAnsi="Palatino Linotype" w:cs="Arial"/>
          <w:color w:val="000000"/>
          <w:sz w:val="22"/>
          <w:szCs w:val="22"/>
        </w:rPr>
        <w:t xml:space="preserve"> under the NRCP.  However, service providers should consider the following when allocating </w:t>
      </w:r>
      <w:r w:rsidR="00580C00">
        <w:rPr>
          <w:rFonts w:ascii="Palatino Linotype" w:hAnsi="Palatino Linotype" w:cs="Arial"/>
          <w:color w:val="000000"/>
          <w:sz w:val="22"/>
          <w:szCs w:val="22"/>
        </w:rPr>
        <w:t>carer</w:t>
      </w:r>
      <w:r>
        <w:rPr>
          <w:rFonts w:ascii="Palatino Linotype" w:hAnsi="Palatino Linotype" w:cs="Arial"/>
          <w:color w:val="000000"/>
          <w:sz w:val="22"/>
          <w:szCs w:val="22"/>
        </w:rPr>
        <w:t xml:space="preserve"> services to overseas visitors or permanent residents who are not Australian citizens:</w:t>
      </w:r>
    </w:p>
    <w:p w:rsidR="002D02F7" w:rsidRDefault="00740615" w:rsidP="00065D7A">
      <w:pPr>
        <w:numPr>
          <w:ilvl w:val="0"/>
          <w:numId w:val="32"/>
        </w:numPr>
        <w:rPr>
          <w:rFonts w:ascii="Palatino Linotype" w:hAnsi="Palatino Linotype" w:cs="Arial"/>
          <w:sz w:val="22"/>
          <w:szCs w:val="22"/>
        </w:rPr>
      </w:pPr>
      <w:r>
        <w:rPr>
          <w:rFonts w:ascii="Palatino Linotype" w:hAnsi="Palatino Linotype" w:cs="Arial"/>
          <w:sz w:val="22"/>
          <w:szCs w:val="22"/>
        </w:rPr>
        <w:t>W</w:t>
      </w:r>
      <w:r w:rsidR="002D02F7">
        <w:rPr>
          <w:rFonts w:ascii="Palatino Linotype" w:hAnsi="Palatino Linotype" w:cs="Arial"/>
          <w:sz w:val="22"/>
          <w:szCs w:val="22"/>
        </w:rPr>
        <w:t xml:space="preserve">ill the </w:t>
      </w:r>
      <w:r w:rsidR="00580C00">
        <w:rPr>
          <w:rFonts w:ascii="Palatino Linotype" w:hAnsi="Palatino Linotype" w:cs="Arial"/>
          <w:sz w:val="22"/>
          <w:szCs w:val="22"/>
        </w:rPr>
        <w:t>carer</w:t>
      </w:r>
      <w:r w:rsidR="002D02F7">
        <w:rPr>
          <w:rFonts w:ascii="Palatino Linotype" w:hAnsi="Palatino Linotype" w:cs="Arial"/>
          <w:sz w:val="22"/>
          <w:szCs w:val="22"/>
        </w:rPr>
        <w:t xml:space="preserve"> be caring for six months or more (a requirement of the NRCP except for </w:t>
      </w:r>
      <w:r w:rsidR="005B4BB8">
        <w:rPr>
          <w:rFonts w:ascii="Palatino Linotype" w:hAnsi="Palatino Linotype" w:cs="Arial"/>
          <w:sz w:val="22"/>
          <w:szCs w:val="22"/>
        </w:rPr>
        <w:t>Palliative Care</w:t>
      </w:r>
      <w:r w:rsidR="002D02F7">
        <w:rPr>
          <w:rFonts w:ascii="Palatino Linotype" w:hAnsi="Palatino Linotype" w:cs="Arial"/>
          <w:sz w:val="22"/>
          <w:szCs w:val="22"/>
        </w:rPr>
        <w:t>)?</w:t>
      </w:r>
    </w:p>
    <w:p w:rsidR="002D02F7" w:rsidRDefault="00580C00" w:rsidP="00065D7A">
      <w:pPr>
        <w:numPr>
          <w:ilvl w:val="0"/>
          <w:numId w:val="32"/>
        </w:numPr>
        <w:rPr>
          <w:rFonts w:ascii="Palatino Linotype" w:hAnsi="Palatino Linotype" w:cs="Arial"/>
          <w:sz w:val="22"/>
          <w:szCs w:val="22"/>
        </w:rPr>
      </w:pPr>
      <w:r>
        <w:rPr>
          <w:rFonts w:ascii="Palatino Linotype" w:hAnsi="Palatino Linotype" w:cs="Arial"/>
          <w:sz w:val="22"/>
          <w:szCs w:val="22"/>
        </w:rPr>
        <w:t>Is the request related to a P</w:t>
      </w:r>
      <w:r w:rsidR="002D02F7">
        <w:rPr>
          <w:rFonts w:ascii="Palatino Linotype" w:hAnsi="Palatino Linotype" w:cs="Arial"/>
          <w:sz w:val="22"/>
          <w:szCs w:val="22"/>
        </w:rPr>
        <w:t xml:space="preserve">rimary </w:t>
      </w:r>
      <w:r w:rsidR="003102C6">
        <w:rPr>
          <w:rFonts w:ascii="Palatino Linotype" w:hAnsi="Palatino Linotype" w:cs="Arial"/>
          <w:sz w:val="22"/>
          <w:szCs w:val="22"/>
        </w:rPr>
        <w:t>Carer</w:t>
      </w:r>
      <w:r w:rsidR="002D02F7">
        <w:rPr>
          <w:rFonts w:ascii="Palatino Linotype" w:hAnsi="Palatino Linotype" w:cs="Arial"/>
          <w:sz w:val="22"/>
          <w:szCs w:val="22"/>
        </w:rPr>
        <w:t>?</w:t>
      </w:r>
    </w:p>
    <w:p w:rsidR="002D02F7" w:rsidRDefault="002D02F7" w:rsidP="00065D7A">
      <w:pPr>
        <w:numPr>
          <w:ilvl w:val="0"/>
          <w:numId w:val="32"/>
        </w:numPr>
        <w:rPr>
          <w:rFonts w:ascii="Palatino Linotype" w:hAnsi="Palatino Linotype" w:cs="Arial"/>
          <w:sz w:val="22"/>
          <w:szCs w:val="22"/>
        </w:rPr>
      </w:pPr>
      <w:r>
        <w:rPr>
          <w:rFonts w:ascii="Palatino Linotype" w:hAnsi="Palatino Linotype" w:cs="Arial"/>
          <w:sz w:val="22"/>
          <w:szCs w:val="22"/>
        </w:rPr>
        <w:t xml:space="preserve">What relative priority should be assigned to this </w:t>
      </w:r>
      <w:r w:rsidR="00580C00">
        <w:rPr>
          <w:rFonts w:ascii="Palatino Linotype" w:hAnsi="Palatino Linotype" w:cs="Arial"/>
          <w:sz w:val="22"/>
          <w:szCs w:val="22"/>
        </w:rPr>
        <w:t>carer</w:t>
      </w:r>
      <w:r>
        <w:rPr>
          <w:rFonts w:ascii="Palatino Linotype" w:hAnsi="Palatino Linotype" w:cs="Arial"/>
          <w:sz w:val="22"/>
          <w:szCs w:val="22"/>
        </w:rPr>
        <w:t xml:space="preserve"> in comparison to competing demands for respite services at the time?</w:t>
      </w:r>
    </w:p>
    <w:p w:rsidR="002D02F7" w:rsidRPr="005C34C3" w:rsidRDefault="002D02F7" w:rsidP="00414BD9">
      <w:pPr>
        <w:pStyle w:val="Heading2"/>
        <w:numPr>
          <w:ilvl w:val="0"/>
          <w:numId w:val="0"/>
        </w:numPr>
      </w:pPr>
      <w:bookmarkStart w:id="39" w:name="_Toc252523538"/>
      <w:bookmarkStart w:id="40" w:name="_Toc327444244"/>
      <w:r>
        <w:t>5.4</w:t>
      </w:r>
      <w:r>
        <w:tab/>
      </w:r>
      <w:r w:rsidRPr="005C34C3">
        <w:t xml:space="preserve">Eligibility for NRCP Services </w:t>
      </w:r>
      <w:r>
        <w:t xml:space="preserve">when there is </w:t>
      </w:r>
      <w:r w:rsidRPr="005C34C3">
        <w:t xml:space="preserve">more than </w:t>
      </w:r>
      <w:r>
        <w:t>o</w:t>
      </w:r>
      <w:r w:rsidRPr="005C34C3">
        <w:t xml:space="preserve">ne </w:t>
      </w:r>
      <w:r w:rsidR="00F37444">
        <w:t>P</w:t>
      </w:r>
      <w:r w:rsidRPr="005C34C3">
        <w:t xml:space="preserve">rogram </w:t>
      </w:r>
      <w:r w:rsidR="00F37444">
        <w:t>I</w:t>
      </w:r>
      <w:r>
        <w:t xml:space="preserve">nvolved </w:t>
      </w:r>
      <w:r w:rsidRPr="005C34C3">
        <w:t>or Transition of Care Arrangements</w:t>
      </w:r>
      <w:bookmarkEnd w:id="39"/>
      <w:r>
        <w:t xml:space="preserve"> in </w:t>
      </w:r>
      <w:r w:rsidR="00F37444">
        <w:t>P</w:t>
      </w:r>
      <w:r>
        <w:t>lace</w:t>
      </w:r>
      <w:bookmarkEnd w:id="40"/>
      <w:r w:rsidRPr="005C34C3">
        <w:t xml:space="preserve"> </w:t>
      </w:r>
    </w:p>
    <w:p w:rsidR="002D02F7" w:rsidRDefault="002D02F7" w:rsidP="00065D7A">
      <w:pPr>
        <w:pStyle w:val="subbullet"/>
        <w:tabs>
          <w:tab w:val="clear" w:pos="360"/>
          <w:tab w:val="left" w:pos="0"/>
        </w:tabs>
        <w:spacing w:before="40" w:after="160" w:line="240" w:lineRule="auto"/>
        <w:ind w:left="0" w:firstLine="0"/>
        <w:rPr>
          <w:rFonts w:ascii="Palatino Linotype" w:hAnsi="Palatino Linotype" w:cs="Arial"/>
          <w:sz w:val="22"/>
          <w:szCs w:val="22"/>
          <w:lang w:val="en-AU"/>
        </w:rPr>
      </w:pPr>
      <w:r>
        <w:rPr>
          <w:rFonts w:ascii="Palatino Linotype" w:hAnsi="Palatino Linotype" w:cs="Arial"/>
          <w:sz w:val="22"/>
          <w:szCs w:val="22"/>
          <w:lang w:val="en-AU"/>
        </w:rPr>
        <w:t xml:space="preserve">Access to NRCP services is not automatic and </w:t>
      </w:r>
      <w:r w:rsidR="00580C00">
        <w:rPr>
          <w:rFonts w:ascii="Palatino Linotype" w:hAnsi="Palatino Linotype" w:cs="Arial"/>
          <w:sz w:val="22"/>
          <w:szCs w:val="22"/>
          <w:lang w:val="en-AU"/>
        </w:rPr>
        <w:t>carer</w:t>
      </w:r>
      <w:r>
        <w:rPr>
          <w:rFonts w:ascii="Palatino Linotype" w:hAnsi="Palatino Linotype" w:cs="Arial"/>
          <w:sz w:val="22"/>
          <w:szCs w:val="22"/>
          <w:lang w:val="en-AU"/>
        </w:rPr>
        <w:t xml:space="preserve">s must be assessed to determine their eligibility.  When assessing a </w:t>
      </w:r>
      <w:r w:rsidR="00580C00">
        <w:rPr>
          <w:rFonts w:ascii="Palatino Linotype" w:hAnsi="Palatino Linotype" w:cs="Arial"/>
          <w:sz w:val="22"/>
          <w:szCs w:val="22"/>
          <w:lang w:val="en-AU"/>
        </w:rPr>
        <w:t>carer</w:t>
      </w:r>
      <w:r>
        <w:rPr>
          <w:rFonts w:ascii="Palatino Linotype" w:hAnsi="Palatino Linotype" w:cs="Arial"/>
          <w:sz w:val="22"/>
          <w:szCs w:val="22"/>
          <w:lang w:val="en-AU"/>
        </w:rPr>
        <w:t xml:space="preserve">’s eligibility for NRCP services, service providers must consider any other </w:t>
      </w:r>
      <w:r w:rsidR="00A75AF0">
        <w:rPr>
          <w:rFonts w:ascii="Palatino Linotype" w:hAnsi="Palatino Linotype" w:cs="Arial"/>
          <w:sz w:val="22"/>
          <w:szCs w:val="22"/>
          <w:lang w:val="en-AU"/>
        </w:rPr>
        <w:t>Carer Support Services</w:t>
      </w:r>
      <w:r>
        <w:rPr>
          <w:rFonts w:ascii="Palatino Linotype" w:hAnsi="Palatino Linotype" w:cs="Arial"/>
          <w:sz w:val="22"/>
          <w:szCs w:val="22"/>
          <w:lang w:val="en-AU"/>
        </w:rPr>
        <w:t xml:space="preserve"> the </w:t>
      </w:r>
      <w:r w:rsidR="00580C00">
        <w:rPr>
          <w:rFonts w:ascii="Palatino Linotype" w:hAnsi="Palatino Linotype" w:cs="Arial"/>
          <w:sz w:val="22"/>
          <w:szCs w:val="22"/>
          <w:lang w:val="en-AU"/>
        </w:rPr>
        <w:t>carer</w:t>
      </w:r>
      <w:r>
        <w:rPr>
          <w:rFonts w:ascii="Palatino Linotype" w:hAnsi="Palatino Linotype" w:cs="Arial"/>
          <w:sz w:val="22"/>
          <w:szCs w:val="22"/>
          <w:lang w:val="en-AU"/>
        </w:rPr>
        <w:t xml:space="preserve"> is receiving.  Priority for NRCP services should be given to </w:t>
      </w:r>
      <w:r w:rsidR="00580C00">
        <w:rPr>
          <w:rFonts w:ascii="Palatino Linotype" w:hAnsi="Palatino Linotype" w:cs="Arial"/>
          <w:sz w:val="22"/>
          <w:szCs w:val="22"/>
          <w:lang w:val="en-AU"/>
        </w:rPr>
        <w:t>carer</w:t>
      </w:r>
      <w:r>
        <w:rPr>
          <w:rFonts w:ascii="Palatino Linotype" w:hAnsi="Palatino Linotype" w:cs="Arial"/>
          <w:sz w:val="22"/>
          <w:szCs w:val="22"/>
          <w:lang w:val="en-AU"/>
        </w:rPr>
        <w:t xml:space="preserve">s who are not receiving any </w:t>
      </w:r>
      <w:r w:rsidR="00A75AF0">
        <w:rPr>
          <w:rFonts w:ascii="Palatino Linotype" w:hAnsi="Palatino Linotype" w:cs="Arial"/>
          <w:sz w:val="22"/>
          <w:szCs w:val="22"/>
          <w:lang w:val="en-AU"/>
        </w:rPr>
        <w:t>Carer Support Services</w:t>
      </w:r>
      <w:r>
        <w:rPr>
          <w:rFonts w:ascii="Palatino Linotype" w:hAnsi="Palatino Linotype" w:cs="Arial"/>
          <w:sz w:val="22"/>
          <w:szCs w:val="22"/>
          <w:lang w:val="en-AU"/>
        </w:rPr>
        <w:t xml:space="preserve">. </w:t>
      </w:r>
    </w:p>
    <w:p w:rsidR="002D02F7" w:rsidRDefault="002D02F7" w:rsidP="00065D7A">
      <w:pPr>
        <w:pStyle w:val="subbullet"/>
        <w:tabs>
          <w:tab w:val="clear" w:pos="360"/>
          <w:tab w:val="left" w:pos="0"/>
        </w:tabs>
        <w:spacing w:before="40" w:after="160" w:line="240" w:lineRule="auto"/>
        <w:ind w:left="0" w:firstLine="0"/>
        <w:rPr>
          <w:rFonts w:ascii="Palatino Linotype" w:hAnsi="Palatino Linotype" w:cs="Arial"/>
          <w:sz w:val="22"/>
          <w:szCs w:val="22"/>
          <w:lang w:val="en-AU"/>
        </w:rPr>
      </w:pPr>
      <w:r w:rsidRPr="005C34C3">
        <w:rPr>
          <w:rFonts w:ascii="Palatino Linotype" w:hAnsi="Palatino Linotype" w:cs="Arial"/>
          <w:sz w:val="22"/>
          <w:szCs w:val="22"/>
          <w:lang w:val="en-AU"/>
        </w:rPr>
        <w:t xml:space="preserve">The following </w:t>
      </w:r>
      <w:r>
        <w:rPr>
          <w:rFonts w:ascii="Palatino Linotype" w:hAnsi="Palatino Linotype" w:cs="Arial"/>
          <w:sz w:val="22"/>
          <w:szCs w:val="22"/>
          <w:lang w:val="en-AU"/>
        </w:rPr>
        <w:t xml:space="preserve">is an </w:t>
      </w:r>
      <w:r w:rsidRPr="005C34C3">
        <w:rPr>
          <w:rFonts w:ascii="Palatino Linotype" w:hAnsi="Palatino Linotype" w:cs="Arial"/>
          <w:sz w:val="22"/>
          <w:szCs w:val="22"/>
          <w:lang w:val="en-AU"/>
        </w:rPr>
        <w:t xml:space="preserve">example of a situation which service providers may come across:  </w:t>
      </w:r>
    </w:p>
    <w:p w:rsidR="002D02F7" w:rsidRDefault="002D02F7" w:rsidP="00065D7A">
      <w:pPr>
        <w:pStyle w:val="subbullet"/>
        <w:tabs>
          <w:tab w:val="clear" w:pos="360"/>
          <w:tab w:val="left" w:pos="0"/>
        </w:tabs>
        <w:spacing w:before="40" w:after="160" w:line="240" w:lineRule="auto"/>
        <w:ind w:left="720" w:firstLine="0"/>
        <w:rPr>
          <w:rFonts w:ascii="Palatino Linotype" w:hAnsi="Palatino Linotype" w:cs="Arial"/>
          <w:sz w:val="22"/>
          <w:szCs w:val="22"/>
          <w:lang w:val="en-AU"/>
        </w:rPr>
      </w:pPr>
      <w:r>
        <w:rPr>
          <w:rFonts w:ascii="Palatino Linotype" w:hAnsi="Palatino Linotype" w:cs="Arial"/>
          <w:sz w:val="22"/>
          <w:szCs w:val="22"/>
          <w:lang w:val="en-AU"/>
        </w:rPr>
        <w:t xml:space="preserve">A </w:t>
      </w:r>
      <w:r w:rsidR="00A01A7C">
        <w:rPr>
          <w:rFonts w:ascii="Palatino Linotype" w:hAnsi="Palatino Linotype" w:cs="Arial"/>
          <w:sz w:val="22"/>
          <w:szCs w:val="22"/>
          <w:lang w:val="en-AU"/>
        </w:rPr>
        <w:t>care recipient</w:t>
      </w:r>
      <w:r>
        <w:rPr>
          <w:rFonts w:ascii="Palatino Linotype" w:hAnsi="Palatino Linotype" w:cs="Arial"/>
          <w:sz w:val="22"/>
          <w:szCs w:val="22"/>
          <w:lang w:val="en-AU"/>
        </w:rPr>
        <w:t xml:space="preserve"> is receiving support under the Extended Aged Care at Home (EACH) </w:t>
      </w:r>
      <w:r w:rsidR="00AE6F66">
        <w:rPr>
          <w:rFonts w:ascii="Palatino Linotype" w:hAnsi="Palatino Linotype" w:cs="Arial"/>
          <w:sz w:val="22"/>
          <w:szCs w:val="22"/>
          <w:lang w:val="en-AU"/>
        </w:rPr>
        <w:t>Program</w:t>
      </w:r>
      <w:r>
        <w:rPr>
          <w:rFonts w:ascii="Palatino Linotype" w:hAnsi="Palatino Linotype" w:cs="Arial"/>
          <w:sz w:val="22"/>
          <w:szCs w:val="22"/>
          <w:lang w:val="en-AU"/>
        </w:rPr>
        <w:t xml:space="preserve"> and their </w:t>
      </w:r>
      <w:r w:rsidR="00580C00">
        <w:rPr>
          <w:rFonts w:ascii="Palatino Linotype" w:hAnsi="Palatino Linotype" w:cs="Arial"/>
          <w:sz w:val="22"/>
          <w:szCs w:val="22"/>
          <w:lang w:val="en-AU"/>
        </w:rPr>
        <w:t>carer</w:t>
      </w:r>
      <w:r>
        <w:rPr>
          <w:rFonts w:ascii="Palatino Linotype" w:hAnsi="Palatino Linotype" w:cs="Arial"/>
          <w:sz w:val="22"/>
          <w:szCs w:val="22"/>
          <w:lang w:val="en-AU"/>
        </w:rPr>
        <w:t xml:space="preserve"> applies for additional support under NRCP.  Service providers must review the respite arrangements in the EACH </w:t>
      </w:r>
      <w:r w:rsidR="00454B2F">
        <w:rPr>
          <w:rFonts w:ascii="Palatino Linotype" w:hAnsi="Palatino Linotype" w:cs="Arial"/>
          <w:sz w:val="22"/>
          <w:szCs w:val="22"/>
          <w:lang w:val="en-AU"/>
        </w:rPr>
        <w:t>Care Plan</w:t>
      </w:r>
      <w:r>
        <w:rPr>
          <w:rFonts w:ascii="Palatino Linotype" w:hAnsi="Palatino Linotype" w:cs="Arial"/>
          <w:sz w:val="22"/>
          <w:szCs w:val="22"/>
          <w:lang w:val="en-AU"/>
        </w:rPr>
        <w:t xml:space="preserve">, to determine if the </w:t>
      </w:r>
      <w:r w:rsidR="00580C00">
        <w:rPr>
          <w:rFonts w:ascii="Palatino Linotype" w:hAnsi="Palatino Linotype" w:cs="Arial"/>
          <w:sz w:val="22"/>
          <w:szCs w:val="22"/>
          <w:lang w:val="en-AU"/>
        </w:rPr>
        <w:t>carer</w:t>
      </w:r>
      <w:r>
        <w:rPr>
          <w:rFonts w:ascii="Palatino Linotype" w:hAnsi="Palatino Linotype" w:cs="Arial"/>
          <w:sz w:val="22"/>
          <w:szCs w:val="22"/>
          <w:lang w:val="en-AU"/>
        </w:rPr>
        <w:t>’s needs have been adequately addressed.  If it is determined that the EACH support is not adequate, NRCP can provide additional respite support.</w:t>
      </w:r>
    </w:p>
    <w:p w:rsidR="002D02F7" w:rsidRDefault="002D02F7" w:rsidP="00065D7A">
      <w:pPr>
        <w:rPr>
          <w:rFonts w:ascii="Palatino Linotype" w:hAnsi="Palatino Linotype"/>
          <w:sz w:val="22"/>
          <w:szCs w:val="22"/>
        </w:rPr>
      </w:pPr>
      <w:r w:rsidRPr="00473A30">
        <w:rPr>
          <w:rFonts w:ascii="Palatino Linotype" w:hAnsi="Palatino Linotype"/>
          <w:sz w:val="22"/>
          <w:szCs w:val="22"/>
        </w:rPr>
        <w:t xml:space="preserve">The Transition Care Program provides </w:t>
      </w:r>
      <w:r w:rsidR="00A75AF0">
        <w:rPr>
          <w:rFonts w:ascii="Palatino Linotype" w:hAnsi="Palatino Linotype"/>
          <w:sz w:val="22"/>
          <w:szCs w:val="22"/>
        </w:rPr>
        <w:t>Older People</w:t>
      </w:r>
      <w:r w:rsidRPr="00473A30">
        <w:rPr>
          <w:rFonts w:ascii="Palatino Linotype" w:hAnsi="Palatino Linotype"/>
          <w:sz w:val="22"/>
          <w:szCs w:val="22"/>
        </w:rPr>
        <w:t xml:space="preserve"> with </w:t>
      </w:r>
      <w:r>
        <w:rPr>
          <w:rFonts w:ascii="Palatino Linotype" w:hAnsi="Palatino Linotype"/>
          <w:sz w:val="22"/>
          <w:szCs w:val="22"/>
        </w:rPr>
        <w:t xml:space="preserve">support and </w:t>
      </w:r>
      <w:r w:rsidRPr="00473A30">
        <w:rPr>
          <w:rFonts w:ascii="Palatino Linotype" w:hAnsi="Palatino Linotype"/>
          <w:sz w:val="22"/>
          <w:szCs w:val="22"/>
        </w:rPr>
        <w:t xml:space="preserve">therapeutic care to improve their independence and confidence after a hospital stay (for a period of up to 12 weeks, which may be extended up to a further 6 weeks). It also allows </w:t>
      </w:r>
      <w:r w:rsidR="00A75AF0">
        <w:rPr>
          <w:rFonts w:ascii="Palatino Linotype" w:hAnsi="Palatino Linotype"/>
          <w:sz w:val="22"/>
          <w:szCs w:val="22"/>
        </w:rPr>
        <w:t>Older People</w:t>
      </w:r>
      <w:r w:rsidRPr="00473A30">
        <w:rPr>
          <w:rFonts w:ascii="Palatino Linotype" w:hAnsi="Palatino Linotype"/>
          <w:sz w:val="22"/>
          <w:szCs w:val="22"/>
        </w:rPr>
        <w:t xml:space="preserve"> and their families time to consider whether they can return home with additional support from community care services or need the level of care provided by a residential aged care facility.</w:t>
      </w:r>
    </w:p>
    <w:p w:rsidR="002D02F7" w:rsidRDefault="002D02F7" w:rsidP="00065D7A">
      <w:pPr>
        <w:rPr>
          <w:rFonts w:ascii="Palatino Linotype" w:hAnsi="Palatino Linotype"/>
          <w:sz w:val="22"/>
          <w:szCs w:val="22"/>
        </w:rPr>
      </w:pPr>
      <w:r>
        <w:rPr>
          <w:rFonts w:ascii="Palatino Linotype" w:hAnsi="Palatino Linotype"/>
          <w:sz w:val="22"/>
          <w:szCs w:val="22"/>
        </w:rPr>
        <w:t xml:space="preserve">Carers are eligible for NRCP respite services if the </w:t>
      </w:r>
      <w:r w:rsidR="00A01A7C">
        <w:rPr>
          <w:rFonts w:ascii="Palatino Linotype" w:hAnsi="Palatino Linotype"/>
          <w:sz w:val="22"/>
          <w:szCs w:val="22"/>
        </w:rPr>
        <w:t>care recipient</w:t>
      </w:r>
      <w:r>
        <w:rPr>
          <w:rFonts w:ascii="Palatino Linotype" w:hAnsi="Palatino Linotype"/>
          <w:sz w:val="22"/>
          <w:szCs w:val="22"/>
        </w:rPr>
        <w:t xml:space="preserve"> is receiving Transition Care services.  Before applying for respite services under the NRCP, a Transition </w:t>
      </w:r>
      <w:r w:rsidR="00A01A7C">
        <w:rPr>
          <w:rFonts w:ascii="Palatino Linotype" w:hAnsi="Palatino Linotype"/>
          <w:sz w:val="22"/>
          <w:szCs w:val="22"/>
        </w:rPr>
        <w:t>care recipient</w:t>
      </w:r>
      <w:r>
        <w:rPr>
          <w:rFonts w:ascii="Palatino Linotype" w:hAnsi="Palatino Linotype"/>
          <w:sz w:val="22"/>
          <w:szCs w:val="22"/>
        </w:rPr>
        <w:t xml:space="preserve"> should discuss the impact of respite on their Transition Care episode to ensure that attendance </w:t>
      </w:r>
      <w:r>
        <w:rPr>
          <w:rFonts w:ascii="Palatino Linotype" w:hAnsi="Palatino Linotype"/>
          <w:sz w:val="22"/>
          <w:szCs w:val="22"/>
        </w:rPr>
        <w:lastRenderedPageBreak/>
        <w:t xml:space="preserve">at the day respite centre does not interfere with scheduled therapies provided in accordance with the </w:t>
      </w:r>
      <w:r w:rsidR="00A01A7C">
        <w:rPr>
          <w:rFonts w:ascii="Palatino Linotype" w:hAnsi="Palatino Linotype"/>
          <w:sz w:val="22"/>
          <w:szCs w:val="22"/>
        </w:rPr>
        <w:t>care recipient</w:t>
      </w:r>
      <w:r>
        <w:rPr>
          <w:rFonts w:ascii="Palatino Linotype" w:hAnsi="Palatino Linotype"/>
          <w:sz w:val="22"/>
          <w:szCs w:val="22"/>
        </w:rPr>
        <w:t>’s Transition Care Plan.</w:t>
      </w:r>
    </w:p>
    <w:p w:rsidR="002D02F7" w:rsidRDefault="002D02F7" w:rsidP="00065D7A">
      <w:pPr>
        <w:rPr>
          <w:rFonts w:ascii="Palatino Linotype" w:hAnsi="Palatino Linotype" w:cs="Arial"/>
          <w:b/>
          <w:bCs/>
          <w:iCs/>
          <w:sz w:val="24"/>
          <w:szCs w:val="28"/>
        </w:rPr>
      </w:pPr>
      <w:r w:rsidRPr="00C965CD">
        <w:rPr>
          <w:rFonts w:ascii="Palatino Linotype" w:hAnsi="Palatino Linotype" w:cs="Arial"/>
          <w:b/>
          <w:bCs/>
          <w:iCs/>
          <w:sz w:val="24"/>
          <w:szCs w:val="28"/>
        </w:rPr>
        <w:t>5.4.1</w:t>
      </w:r>
      <w:r>
        <w:rPr>
          <w:rFonts w:ascii="Palatino Linotype" w:hAnsi="Palatino Linotype" w:cs="Arial"/>
          <w:b/>
          <w:bCs/>
          <w:iCs/>
          <w:sz w:val="24"/>
          <w:szCs w:val="28"/>
        </w:rPr>
        <w:tab/>
        <w:t>Accessing more than one Program</w:t>
      </w:r>
    </w:p>
    <w:p w:rsidR="002D02F7" w:rsidRPr="00426D70" w:rsidRDefault="002D02F7" w:rsidP="00426D70">
      <w:pPr>
        <w:autoSpaceDE w:val="0"/>
        <w:autoSpaceDN w:val="0"/>
        <w:adjustRightInd w:val="0"/>
        <w:spacing w:after="0"/>
        <w:rPr>
          <w:rFonts w:ascii="Palatino Linotype" w:hAnsi="Palatino Linotype"/>
          <w:sz w:val="22"/>
          <w:szCs w:val="22"/>
        </w:rPr>
      </w:pPr>
      <w:r w:rsidRPr="00426D70">
        <w:rPr>
          <w:rFonts w:ascii="Palatino Linotype" w:hAnsi="Palatino Linotype"/>
          <w:sz w:val="22"/>
          <w:szCs w:val="22"/>
        </w:rPr>
        <w:t xml:space="preserve">Carers are eligible for assessment for NRCP support through the service types specifically designed to assist </w:t>
      </w:r>
      <w:r w:rsidR="00580C00">
        <w:rPr>
          <w:rFonts w:ascii="Palatino Linotype" w:hAnsi="Palatino Linotype"/>
          <w:sz w:val="22"/>
          <w:szCs w:val="22"/>
        </w:rPr>
        <w:t>carer</w:t>
      </w:r>
      <w:r w:rsidRPr="00426D70">
        <w:rPr>
          <w:rFonts w:ascii="Palatino Linotype" w:hAnsi="Palatino Linotype"/>
          <w:sz w:val="22"/>
          <w:szCs w:val="22"/>
        </w:rPr>
        <w:t>s in their caring role</w:t>
      </w:r>
      <w:r>
        <w:rPr>
          <w:rFonts w:ascii="Palatino Linotype" w:hAnsi="Palatino Linotype"/>
          <w:sz w:val="22"/>
          <w:szCs w:val="22"/>
        </w:rPr>
        <w:t>;</w:t>
      </w:r>
      <w:r w:rsidRPr="00426D70">
        <w:rPr>
          <w:rFonts w:ascii="Palatino Linotype" w:hAnsi="Palatino Linotype"/>
          <w:sz w:val="22"/>
          <w:szCs w:val="22"/>
        </w:rPr>
        <w:t xml:space="preserve"> for example </w:t>
      </w:r>
      <w:r w:rsidR="00580C00">
        <w:rPr>
          <w:rFonts w:ascii="Palatino Linotype" w:hAnsi="Palatino Linotype"/>
          <w:sz w:val="22"/>
          <w:szCs w:val="22"/>
        </w:rPr>
        <w:t>carer</w:t>
      </w:r>
      <w:r w:rsidRPr="00426D70">
        <w:rPr>
          <w:rFonts w:ascii="Palatino Linotype" w:hAnsi="Palatino Linotype"/>
          <w:sz w:val="22"/>
          <w:szCs w:val="22"/>
        </w:rPr>
        <w:t xml:space="preserve"> counselling, support, information and advocacy and </w:t>
      </w:r>
      <w:r w:rsidR="005B4BB8">
        <w:rPr>
          <w:rFonts w:ascii="Palatino Linotype" w:hAnsi="Palatino Linotype"/>
          <w:sz w:val="22"/>
          <w:szCs w:val="22"/>
        </w:rPr>
        <w:t>Respite Care</w:t>
      </w:r>
      <w:r w:rsidRPr="00426D70">
        <w:rPr>
          <w:rFonts w:ascii="Palatino Linotype" w:hAnsi="Palatino Linotype"/>
          <w:sz w:val="22"/>
          <w:szCs w:val="22"/>
        </w:rPr>
        <w:t>, including in-home respite</w:t>
      </w:r>
      <w:r>
        <w:rPr>
          <w:rFonts w:ascii="Palatino Linotype" w:hAnsi="Palatino Linotype"/>
          <w:sz w:val="22"/>
          <w:szCs w:val="22"/>
        </w:rPr>
        <w:t>.</w:t>
      </w:r>
    </w:p>
    <w:p w:rsidR="002D02F7" w:rsidRDefault="002D02F7" w:rsidP="00C965CD">
      <w:pPr>
        <w:suppressAutoHyphens/>
        <w:spacing w:after="0"/>
        <w:rPr>
          <w:rFonts w:ascii="Palatino Linotype" w:hAnsi="Palatino Linotype"/>
          <w:sz w:val="22"/>
          <w:szCs w:val="22"/>
        </w:rPr>
      </w:pPr>
    </w:p>
    <w:p w:rsidR="002D02F7" w:rsidRPr="00426D70" w:rsidRDefault="002D02F7" w:rsidP="00C965CD">
      <w:pPr>
        <w:suppressAutoHyphens/>
        <w:spacing w:after="0"/>
        <w:rPr>
          <w:rFonts w:ascii="Palatino Linotype" w:hAnsi="Palatino Linotype"/>
          <w:sz w:val="22"/>
          <w:szCs w:val="22"/>
        </w:rPr>
      </w:pPr>
      <w:r w:rsidRPr="00426D70">
        <w:rPr>
          <w:rFonts w:ascii="Palatino Linotype" w:hAnsi="Palatino Linotype"/>
          <w:sz w:val="22"/>
          <w:szCs w:val="22"/>
        </w:rPr>
        <w:t xml:space="preserve">The relationship between the NRCP and other government programs is determined by the nature and scope of the service types provided through the various programs. </w:t>
      </w:r>
      <w:r>
        <w:rPr>
          <w:rFonts w:ascii="Palatino Linotype" w:hAnsi="Palatino Linotype"/>
          <w:sz w:val="22"/>
          <w:szCs w:val="22"/>
        </w:rPr>
        <w:t xml:space="preserve"> </w:t>
      </w:r>
      <w:r w:rsidRPr="00426D70">
        <w:rPr>
          <w:rFonts w:ascii="Palatino Linotype" w:hAnsi="Palatino Linotype"/>
          <w:sz w:val="22"/>
          <w:szCs w:val="22"/>
        </w:rPr>
        <w:t xml:space="preserve">Generally, NRCP services should not be provided to people who are already receiving other government-subsidised services that are similar to service types funded through the NRCP </w:t>
      </w:r>
      <w:r>
        <w:rPr>
          <w:rFonts w:ascii="Palatino Linotype" w:hAnsi="Palatino Linotype"/>
          <w:sz w:val="22"/>
          <w:szCs w:val="22"/>
        </w:rPr>
        <w:t>(</w:t>
      </w:r>
      <w:r w:rsidRPr="00426D70">
        <w:rPr>
          <w:rFonts w:ascii="Palatino Linotype" w:hAnsi="Palatino Linotype"/>
          <w:sz w:val="22"/>
          <w:szCs w:val="22"/>
        </w:rPr>
        <w:t xml:space="preserve">for example, </w:t>
      </w:r>
      <w:r w:rsidR="005B4BB8">
        <w:rPr>
          <w:rFonts w:ascii="Palatino Linotype" w:hAnsi="Palatino Linotype"/>
          <w:sz w:val="22"/>
          <w:szCs w:val="22"/>
        </w:rPr>
        <w:t>Respite Care</w:t>
      </w:r>
      <w:r w:rsidRPr="00426D70">
        <w:rPr>
          <w:rFonts w:ascii="Palatino Linotype" w:hAnsi="Palatino Linotype"/>
          <w:sz w:val="22"/>
          <w:szCs w:val="22"/>
        </w:rPr>
        <w:t xml:space="preserve"> funded through the Commonwealth HACC </w:t>
      </w:r>
      <w:r w:rsidR="00AE6F66">
        <w:rPr>
          <w:rFonts w:ascii="Palatino Linotype" w:hAnsi="Palatino Linotype"/>
          <w:sz w:val="22"/>
          <w:szCs w:val="22"/>
        </w:rPr>
        <w:t>Program</w:t>
      </w:r>
      <w:r>
        <w:rPr>
          <w:rFonts w:ascii="Palatino Linotype" w:hAnsi="Palatino Linotype"/>
          <w:sz w:val="22"/>
          <w:szCs w:val="22"/>
        </w:rPr>
        <w:t>)</w:t>
      </w:r>
      <w:r w:rsidRPr="00426D70">
        <w:rPr>
          <w:rFonts w:ascii="Palatino Linotype" w:hAnsi="Palatino Linotype"/>
          <w:sz w:val="22"/>
          <w:szCs w:val="22"/>
        </w:rPr>
        <w:t>.</w:t>
      </w:r>
    </w:p>
    <w:p w:rsidR="002D02F7" w:rsidRPr="005C34C3" w:rsidRDefault="002D02F7" w:rsidP="00BA0DDD">
      <w:pPr>
        <w:pStyle w:val="Heading2"/>
        <w:numPr>
          <w:ilvl w:val="0"/>
          <w:numId w:val="0"/>
        </w:numPr>
      </w:pPr>
      <w:bookmarkStart w:id="41" w:name="_Toc327444245"/>
      <w:r>
        <w:t>5.5</w:t>
      </w:r>
      <w:r>
        <w:tab/>
      </w:r>
      <w:r w:rsidRPr="005C34C3">
        <w:t>FAQ – Eligibility for NRCP Services</w:t>
      </w:r>
      <w:bookmarkEnd w:id="41"/>
    </w:p>
    <w:p w:rsidR="002D02F7" w:rsidRPr="005C34C3" w:rsidRDefault="002D02F7" w:rsidP="00BA0DDD">
      <w:pPr>
        <w:pStyle w:val="Head4no"/>
        <w:rPr>
          <w:rFonts w:ascii="Palatino Linotype" w:hAnsi="Palatino Linotype" w:cs="Arial"/>
        </w:rPr>
      </w:pPr>
      <w:r w:rsidRPr="005C34C3">
        <w:rPr>
          <w:rFonts w:ascii="Palatino Linotype" w:hAnsi="Palatino Linotype" w:cs="Arial"/>
        </w:rPr>
        <w:t>Does receipt of compensation payments for disability caused by injury affect eligibility?</w:t>
      </w:r>
    </w:p>
    <w:p w:rsidR="002D02F7" w:rsidRPr="005C34C3" w:rsidRDefault="002D02F7" w:rsidP="00BA0DDD">
      <w:pPr>
        <w:rPr>
          <w:rFonts w:ascii="Palatino Linotype" w:hAnsi="Palatino Linotype" w:cs="Arial"/>
          <w:sz w:val="22"/>
          <w:szCs w:val="22"/>
        </w:rPr>
      </w:pPr>
      <w:r w:rsidRPr="005C34C3">
        <w:rPr>
          <w:rFonts w:ascii="Palatino Linotype" w:hAnsi="Palatino Linotype" w:cs="Arial"/>
          <w:sz w:val="22"/>
          <w:szCs w:val="22"/>
        </w:rPr>
        <w:t xml:space="preserve">No, eligibility is not affected.  People who have received compensation payments (e.g. as a result of a court order or settlement of a personal or workplace injury claim) are eligible for short term assistance in the same way as other </w:t>
      </w:r>
      <w:r w:rsidR="00580C00">
        <w:rPr>
          <w:rFonts w:ascii="Palatino Linotype" w:hAnsi="Palatino Linotype" w:cs="Arial"/>
          <w:sz w:val="22"/>
          <w:szCs w:val="22"/>
        </w:rPr>
        <w:t>carer</w:t>
      </w:r>
      <w:r>
        <w:rPr>
          <w:rFonts w:ascii="Palatino Linotype" w:hAnsi="Palatino Linotype" w:cs="Arial"/>
          <w:sz w:val="22"/>
          <w:szCs w:val="22"/>
        </w:rPr>
        <w:t xml:space="preserve"> recipients</w:t>
      </w:r>
      <w:r w:rsidRPr="005C34C3">
        <w:rPr>
          <w:rFonts w:ascii="Palatino Linotype" w:hAnsi="Palatino Linotype" w:cs="Arial"/>
          <w:sz w:val="22"/>
          <w:szCs w:val="22"/>
        </w:rPr>
        <w:t xml:space="preserve">.  Because compensation payments are usually calculated to cover the cost of purchasing services, the </w:t>
      </w:r>
      <w:r w:rsidR="00A01A7C">
        <w:rPr>
          <w:rFonts w:ascii="Palatino Linotype" w:hAnsi="Palatino Linotype" w:cs="Arial"/>
          <w:sz w:val="22"/>
          <w:szCs w:val="22"/>
        </w:rPr>
        <w:t>care recipient</w:t>
      </w:r>
      <w:r w:rsidRPr="005C34C3">
        <w:rPr>
          <w:rFonts w:ascii="Palatino Linotype" w:hAnsi="Palatino Linotype" w:cs="Arial"/>
          <w:sz w:val="22"/>
          <w:szCs w:val="22"/>
        </w:rPr>
        <w:t>’s capacity to pay should be carefully assessed</w:t>
      </w:r>
      <w:r>
        <w:rPr>
          <w:rFonts w:ascii="Palatino Linotype" w:hAnsi="Palatino Linotype" w:cs="Arial"/>
          <w:sz w:val="22"/>
          <w:szCs w:val="22"/>
        </w:rPr>
        <w:t>, and where possible, full cost recovery should be considered</w:t>
      </w:r>
      <w:r w:rsidRPr="005C34C3">
        <w:rPr>
          <w:rFonts w:ascii="Palatino Linotype" w:hAnsi="Palatino Linotype" w:cs="Arial"/>
          <w:sz w:val="22"/>
          <w:szCs w:val="22"/>
        </w:rPr>
        <w:t xml:space="preserve">. </w:t>
      </w:r>
    </w:p>
    <w:p w:rsidR="002D02F7" w:rsidRPr="005C34C3" w:rsidRDefault="002D02F7" w:rsidP="00BA0DDD">
      <w:pPr>
        <w:pStyle w:val="Head4no"/>
        <w:rPr>
          <w:rFonts w:ascii="Palatino Linotype" w:hAnsi="Palatino Linotype" w:cs="Arial"/>
        </w:rPr>
      </w:pPr>
      <w:r w:rsidRPr="005C34C3">
        <w:rPr>
          <w:rFonts w:ascii="Palatino Linotype" w:hAnsi="Palatino Linotype" w:cs="Arial"/>
        </w:rPr>
        <w:t>Are overseas visitors, permanent residents and others who are not Australian citizens eligible?</w:t>
      </w:r>
    </w:p>
    <w:p w:rsidR="002D02F7" w:rsidRPr="005C34C3" w:rsidRDefault="002D02F7" w:rsidP="00BA0DDD">
      <w:pPr>
        <w:rPr>
          <w:rFonts w:ascii="Palatino Linotype" w:hAnsi="Palatino Linotype" w:cs="Arial"/>
          <w:sz w:val="22"/>
          <w:szCs w:val="22"/>
        </w:rPr>
      </w:pPr>
      <w:r w:rsidRPr="005C34C3">
        <w:rPr>
          <w:rFonts w:ascii="Palatino Linotype" w:hAnsi="Palatino Linotype" w:cs="Arial"/>
          <w:sz w:val="22"/>
          <w:szCs w:val="22"/>
        </w:rPr>
        <w:t>Yes.  There is no citizenship requirement to be eligible for services under the NRCP.</w:t>
      </w:r>
      <w:r>
        <w:rPr>
          <w:rFonts w:ascii="Palatino Linotype" w:hAnsi="Palatino Linotype" w:cs="Arial"/>
          <w:sz w:val="22"/>
          <w:szCs w:val="22"/>
        </w:rPr>
        <w:t xml:space="preserve">  The normal eligibility requirements apply.</w:t>
      </w:r>
    </w:p>
    <w:p w:rsidR="002D02F7" w:rsidRPr="005C34C3" w:rsidRDefault="002D02F7" w:rsidP="00BA0DDD">
      <w:pPr>
        <w:pStyle w:val="Head4no"/>
        <w:rPr>
          <w:rFonts w:ascii="Palatino Linotype" w:hAnsi="Palatino Linotype" w:cs="Arial"/>
        </w:rPr>
      </w:pPr>
      <w:r w:rsidRPr="005C34C3">
        <w:rPr>
          <w:rFonts w:ascii="Palatino Linotype" w:hAnsi="Palatino Linotype" w:cs="Arial"/>
        </w:rPr>
        <w:t xml:space="preserve">Is a </w:t>
      </w:r>
      <w:r w:rsidR="00580C00">
        <w:rPr>
          <w:rFonts w:ascii="Palatino Linotype" w:hAnsi="Palatino Linotype" w:cs="Arial"/>
        </w:rPr>
        <w:t>carer</w:t>
      </w:r>
      <w:r w:rsidRPr="005C34C3">
        <w:rPr>
          <w:rFonts w:ascii="Palatino Linotype" w:hAnsi="Palatino Linotype" w:cs="Arial"/>
        </w:rPr>
        <w:t xml:space="preserve"> who receives free board and lodging from the </w:t>
      </w:r>
      <w:r w:rsidR="00A01A7C">
        <w:rPr>
          <w:rFonts w:ascii="Palatino Linotype" w:hAnsi="Palatino Linotype" w:cs="Arial"/>
        </w:rPr>
        <w:t>care recipient</w:t>
      </w:r>
      <w:r w:rsidRPr="005C34C3">
        <w:rPr>
          <w:rFonts w:ascii="Palatino Linotype" w:hAnsi="Palatino Linotype" w:cs="Arial"/>
        </w:rPr>
        <w:t xml:space="preserve"> in exchange for their </w:t>
      </w:r>
      <w:r w:rsidR="00580C00">
        <w:rPr>
          <w:rFonts w:ascii="Palatino Linotype" w:hAnsi="Palatino Linotype" w:cs="Arial"/>
        </w:rPr>
        <w:t>carer</w:t>
      </w:r>
      <w:r w:rsidRPr="005C34C3">
        <w:rPr>
          <w:rFonts w:ascii="Palatino Linotype" w:hAnsi="Palatino Linotype" w:cs="Arial"/>
        </w:rPr>
        <w:t xml:space="preserve"> role eligible?</w:t>
      </w:r>
    </w:p>
    <w:p w:rsidR="002D02F7" w:rsidRDefault="002D02F7" w:rsidP="00BA0DDD">
      <w:pPr>
        <w:rPr>
          <w:rFonts w:ascii="Palatino Linotype" w:hAnsi="Palatino Linotype"/>
          <w:sz w:val="22"/>
          <w:szCs w:val="22"/>
        </w:rPr>
      </w:pPr>
      <w:r w:rsidRPr="005C34C3">
        <w:rPr>
          <w:rFonts w:ascii="Palatino Linotype" w:hAnsi="Palatino Linotype"/>
          <w:sz w:val="22"/>
          <w:szCs w:val="22"/>
        </w:rPr>
        <w:t xml:space="preserve">A </w:t>
      </w:r>
      <w:r w:rsidR="00580C00">
        <w:rPr>
          <w:rFonts w:ascii="Palatino Linotype" w:hAnsi="Palatino Linotype"/>
          <w:sz w:val="22"/>
          <w:szCs w:val="22"/>
        </w:rPr>
        <w:t>carer</w:t>
      </w:r>
      <w:r w:rsidRPr="005C34C3">
        <w:rPr>
          <w:rFonts w:ascii="Palatino Linotype" w:hAnsi="Palatino Linotype"/>
          <w:sz w:val="22"/>
          <w:szCs w:val="22"/>
        </w:rPr>
        <w:t xml:space="preserve"> who receives free board </w:t>
      </w:r>
      <w:r>
        <w:rPr>
          <w:rFonts w:ascii="Palatino Linotype" w:hAnsi="Palatino Linotype"/>
          <w:sz w:val="22"/>
          <w:szCs w:val="22"/>
        </w:rPr>
        <w:t>and lodging</w:t>
      </w:r>
      <w:r w:rsidRPr="005C34C3">
        <w:rPr>
          <w:rFonts w:ascii="Palatino Linotype" w:hAnsi="Palatino Linotype"/>
          <w:sz w:val="22"/>
          <w:szCs w:val="22"/>
        </w:rPr>
        <w:t xml:space="preserve"> and who is not paid to provide care is eligible for assistance under the NRCP, provided they meet normal eligibility requirements (</w:t>
      </w:r>
      <w:r>
        <w:rPr>
          <w:rFonts w:ascii="Palatino Linotype" w:hAnsi="Palatino Linotype"/>
          <w:sz w:val="22"/>
          <w:szCs w:val="22"/>
        </w:rPr>
        <w:t>i.e.</w:t>
      </w:r>
      <w:r w:rsidR="00580C00">
        <w:rPr>
          <w:rFonts w:ascii="Palatino Linotype" w:hAnsi="Palatino Linotype"/>
          <w:sz w:val="22"/>
          <w:szCs w:val="22"/>
        </w:rPr>
        <w:t xml:space="preserve"> they are the P</w:t>
      </w:r>
      <w:r w:rsidRPr="005C34C3">
        <w:rPr>
          <w:rFonts w:ascii="Palatino Linotype" w:hAnsi="Palatino Linotype"/>
          <w:sz w:val="22"/>
          <w:szCs w:val="22"/>
        </w:rPr>
        <w:t xml:space="preserve">rimary </w:t>
      </w:r>
      <w:r w:rsidR="003102C6">
        <w:rPr>
          <w:rFonts w:ascii="Palatino Linotype" w:hAnsi="Palatino Linotype"/>
          <w:sz w:val="22"/>
          <w:szCs w:val="22"/>
        </w:rPr>
        <w:t>Carer</w:t>
      </w:r>
      <w:r w:rsidRPr="005C34C3">
        <w:rPr>
          <w:rFonts w:ascii="Palatino Linotype" w:hAnsi="Palatino Linotype"/>
          <w:sz w:val="22"/>
          <w:szCs w:val="22"/>
        </w:rPr>
        <w:t>, and have been/are likely to be, car</w:t>
      </w:r>
      <w:r>
        <w:rPr>
          <w:rFonts w:ascii="Palatino Linotype" w:hAnsi="Palatino Linotype"/>
          <w:sz w:val="22"/>
          <w:szCs w:val="22"/>
        </w:rPr>
        <w:t>ing for a period of 6 months).</w:t>
      </w:r>
    </w:p>
    <w:p w:rsidR="002D02F7" w:rsidRPr="005C34C3" w:rsidRDefault="002D02F7" w:rsidP="00BA0DDD">
      <w:pPr>
        <w:pStyle w:val="Head4no"/>
        <w:rPr>
          <w:rFonts w:ascii="Palatino Linotype" w:hAnsi="Palatino Linotype" w:cs="Arial"/>
        </w:rPr>
      </w:pPr>
      <w:r w:rsidRPr="005C34C3">
        <w:rPr>
          <w:rFonts w:ascii="Palatino Linotype" w:hAnsi="Palatino Linotype" w:cs="Arial"/>
        </w:rPr>
        <w:t xml:space="preserve">Is a </w:t>
      </w:r>
      <w:r w:rsidR="00580C00">
        <w:rPr>
          <w:rFonts w:ascii="Palatino Linotype" w:hAnsi="Palatino Linotype" w:cs="Arial"/>
        </w:rPr>
        <w:t>carer</w:t>
      </w:r>
      <w:r w:rsidRPr="005C34C3">
        <w:rPr>
          <w:rFonts w:ascii="Palatino Linotype" w:hAnsi="Palatino Linotype" w:cs="Arial"/>
        </w:rPr>
        <w:t xml:space="preserve"> who receives </w:t>
      </w:r>
      <w:r>
        <w:rPr>
          <w:rFonts w:ascii="Palatino Linotype" w:hAnsi="Palatino Linotype" w:cs="Arial"/>
        </w:rPr>
        <w:t xml:space="preserve">Carer Allowance or Carer Payment </w:t>
      </w:r>
      <w:r w:rsidRPr="005C34C3">
        <w:rPr>
          <w:rFonts w:ascii="Palatino Linotype" w:hAnsi="Palatino Linotype" w:cs="Arial"/>
        </w:rPr>
        <w:t>eligible?</w:t>
      </w:r>
    </w:p>
    <w:p w:rsidR="002D02F7" w:rsidRDefault="002D02F7" w:rsidP="00BA0DDD">
      <w:pPr>
        <w:rPr>
          <w:rFonts w:ascii="Palatino Linotype" w:hAnsi="Palatino Linotype"/>
          <w:sz w:val="22"/>
          <w:szCs w:val="22"/>
        </w:rPr>
      </w:pPr>
      <w:r>
        <w:rPr>
          <w:rFonts w:ascii="Palatino Linotype" w:hAnsi="Palatino Linotype"/>
          <w:sz w:val="22"/>
          <w:szCs w:val="22"/>
        </w:rPr>
        <w:t xml:space="preserve">A </w:t>
      </w:r>
      <w:r w:rsidR="00580C00">
        <w:rPr>
          <w:rFonts w:ascii="Palatino Linotype" w:hAnsi="Palatino Linotype"/>
          <w:sz w:val="22"/>
          <w:szCs w:val="22"/>
        </w:rPr>
        <w:t>carer</w:t>
      </w:r>
      <w:r>
        <w:rPr>
          <w:rFonts w:ascii="Palatino Linotype" w:hAnsi="Palatino Linotype"/>
          <w:sz w:val="22"/>
          <w:szCs w:val="22"/>
        </w:rPr>
        <w:t xml:space="preserve"> who receive</w:t>
      </w:r>
      <w:r w:rsidR="00F37444">
        <w:rPr>
          <w:rFonts w:ascii="Palatino Linotype" w:hAnsi="Palatino Linotype"/>
          <w:sz w:val="22"/>
          <w:szCs w:val="22"/>
        </w:rPr>
        <w:t>s</w:t>
      </w:r>
      <w:r>
        <w:rPr>
          <w:rFonts w:ascii="Palatino Linotype" w:hAnsi="Palatino Linotype"/>
          <w:sz w:val="22"/>
          <w:szCs w:val="22"/>
        </w:rPr>
        <w:t xml:space="preserve"> Carer Allowance or Carer Payment is eligible for assistance under the NRCP provided they meet normal eligibility r</w:t>
      </w:r>
      <w:r w:rsidR="00580C00">
        <w:rPr>
          <w:rFonts w:ascii="Palatino Linotype" w:hAnsi="Palatino Linotype"/>
          <w:sz w:val="22"/>
          <w:szCs w:val="22"/>
        </w:rPr>
        <w:t>equirements (i.e. they are the P</w:t>
      </w:r>
      <w:r>
        <w:rPr>
          <w:rFonts w:ascii="Palatino Linotype" w:hAnsi="Palatino Linotype"/>
          <w:sz w:val="22"/>
          <w:szCs w:val="22"/>
        </w:rPr>
        <w:t xml:space="preserve">rimary </w:t>
      </w:r>
      <w:r w:rsidR="003102C6">
        <w:rPr>
          <w:rFonts w:ascii="Palatino Linotype" w:hAnsi="Palatino Linotype"/>
          <w:sz w:val="22"/>
          <w:szCs w:val="22"/>
        </w:rPr>
        <w:t>Carer</w:t>
      </w:r>
      <w:r>
        <w:rPr>
          <w:rFonts w:ascii="Palatino Linotype" w:hAnsi="Palatino Linotype"/>
          <w:sz w:val="22"/>
          <w:szCs w:val="22"/>
        </w:rPr>
        <w:t>, and have been/are likely to be, caring for a period of 6 months).</w:t>
      </w:r>
    </w:p>
    <w:p w:rsidR="002D02F7" w:rsidRPr="005C34C3" w:rsidRDefault="002D02F7" w:rsidP="00BA0DDD">
      <w:pPr>
        <w:pStyle w:val="Head4no"/>
        <w:rPr>
          <w:rFonts w:ascii="Palatino Linotype" w:hAnsi="Palatino Linotype" w:cs="Arial"/>
        </w:rPr>
      </w:pPr>
      <w:r>
        <w:rPr>
          <w:rFonts w:ascii="Palatino Linotype" w:hAnsi="Palatino Linotype" w:cs="Arial"/>
        </w:rPr>
        <w:t xml:space="preserve">Does NRCP fund holidays for </w:t>
      </w:r>
      <w:r w:rsidR="00580C00">
        <w:rPr>
          <w:rFonts w:ascii="Palatino Linotype" w:hAnsi="Palatino Linotype" w:cs="Arial"/>
        </w:rPr>
        <w:t>carer</w:t>
      </w:r>
      <w:r>
        <w:rPr>
          <w:rFonts w:ascii="Palatino Linotype" w:hAnsi="Palatino Linotype" w:cs="Arial"/>
        </w:rPr>
        <w:t>s?</w:t>
      </w:r>
    </w:p>
    <w:p w:rsidR="002D02F7" w:rsidRDefault="002D02F7" w:rsidP="00BA0DDD">
      <w:pPr>
        <w:rPr>
          <w:rFonts w:ascii="Palatino Linotype" w:hAnsi="Palatino Linotype" w:cs="Arial"/>
          <w:sz w:val="22"/>
          <w:szCs w:val="22"/>
        </w:rPr>
      </w:pPr>
      <w:r>
        <w:rPr>
          <w:rFonts w:ascii="Palatino Linotype" w:hAnsi="Palatino Linotype" w:cs="Arial"/>
          <w:sz w:val="22"/>
          <w:szCs w:val="22"/>
        </w:rPr>
        <w:t xml:space="preserve">Funding family holidays, or holidays for a </w:t>
      </w:r>
      <w:r w:rsidR="00580C00">
        <w:rPr>
          <w:rFonts w:ascii="Palatino Linotype" w:hAnsi="Palatino Linotype" w:cs="Arial"/>
          <w:sz w:val="22"/>
          <w:szCs w:val="22"/>
        </w:rPr>
        <w:t>carer</w:t>
      </w:r>
      <w:r>
        <w:rPr>
          <w:rFonts w:ascii="Palatino Linotype" w:hAnsi="Palatino Linotype" w:cs="Arial"/>
          <w:sz w:val="22"/>
          <w:szCs w:val="22"/>
        </w:rPr>
        <w:t xml:space="preserve">, is outside the parameters of the NRCP.  Respite can be provided for the </w:t>
      </w:r>
      <w:r w:rsidR="00A01A7C">
        <w:rPr>
          <w:rFonts w:ascii="Palatino Linotype" w:hAnsi="Palatino Linotype" w:cs="Arial"/>
          <w:sz w:val="22"/>
          <w:szCs w:val="22"/>
        </w:rPr>
        <w:t>care recipient</w:t>
      </w:r>
      <w:r>
        <w:rPr>
          <w:rFonts w:ascii="Palatino Linotype" w:hAnsi="Palatino Linotype" w:cs="Arial"/>
          <w:sz w:val="22"/>
          <w:szCs w:val="22"/>
        </w:rPr>
        <w:t xml:space="preserve"> while the </w:t>
      </w:r>
      <w:r w:rsidR="00580C00">
        <w:rPr>
          <w:rFonts w:ascii="Palatino Linotype" w:hAnsi="Palatino Linotype" w:cs="Arial"/>
          <w:sz w:val="22"/>
          <w:szCs w:val="22"/>
        </w:rPr>
        <w:t>carer</w:t>
      </w:r>
      <w:r>
        <w:rPr>
          <w:rFonts w:ascii="Palatino Linotype" w:hAnsi="Palatino Linotype" w:cs="Arial"/>
          <w:sz w:val="22"/>
          <w:szCs w:val="22"/>
        </w:rPr>
        <w:t xml:space="preserve"> goes on a self funded holiday(s).</w:t>
      </w:r>
    </w:p>
    <w:p w:rsidR="002D02F7" w:rsidRDefault="002D02F7" w:rsidP="00C965CD">
      <w:pPr>
        <w:suppressAutoHyphens/>
        <w:spacing w:after="0"/>
        <w:rPr>
          <w:rFonts w:ascii="Palatino Linotype" w:hAnsi="Palatino Linotype"/>
          <w:sz w:val="22"/>
          <w:szCs w:val="22"/>
        </w:rPr>
      </w:pPr>
    </w:p>
    <w:p w:rsidR="002D02F7" w:rsidRPr="005C34C3" w:rsidRDefault="002D02F7" w:rsidP="00065D7A">
      <w:pPr>
        <w:pStyle w:val="Heading2"/>
        <w:numPr>
          <w:ilvl w:val="0"/>
          <w:numId w:val="0"/>
        </w:numPr>
      </w:pPr>
      <w:bookmarkStart w:id="42" w:name="_Toc264613608"/>
      <w:bookmarkStart w:id="43" w:name="_Toc327444246"/>
      <w:r>
        <w:lastRenderedPageBreak/>
        <w:t>5.6</w:t>
      </w:r>
      <w:r w:rsidRPr="00AE0448">
        <w:tab/>
        <w:t>Other Services - Commonwealth Respite and Carelink Centres</w:t>
      </w:r>
      <w:bookmarkEnd w:id="42"/>
      <w:bookmarkEnd w:id="43"/>
    </w:p>
    <w:p w:rsidR="002D02F7" w:rsidRDefault="002D02F7" w:rsidP="00065D7A">
      <w:pPr>
        <w:rPr>
          <w:rFonts w:ascii="Palatino Linotype" w:hAnsi="Palatino Linotype"/>
          <w:sz w:val="22"/>
          <w:szCs w:val="22"/>
        </w:rPr>
      </w:pPr>
      <w:r>
        <w:rPr>
          <w:rFonts w:ascii="Palatino Linotype" w:hAnsi="Palatino Linotype"/>
          <w:sz w:val="22"/>
          <w:szCs w:val="22"/>
        </w:rPr>
        <w:t>Centres</w:t>
      </w:r>
      <w:r w:rsidRPr="005C34C3">
        <w:rPr>
          <w:rFonts w:ascii="Palatino Linotype" w:hAnsi="Palatino Linotype"/>
          <w:sz w:val="22"/>
          <w:szCs w:val="22"/>
        </w:rPr>
        <w:t xml:space="preserve"> are located in each of the 54 </w:t>
      </w:r>
      <w:r w:rsidR="00A75AF0">
        <w:rPr>
          <w:rFonts w:ascii="Palatino Linotype" w:hAnsi="Palatino Linotype"/>
          <w:sz w:val="22"/>
          <w:szCs w:val="22"/>
        </w:rPr>
        <w:t>HACC Region</w:t>
      </w:r>
      <w:r w:rsidRPr="005C34C3">
        <w:rPr>
          <w:rFonts w:ascii="Palatino Linotype" w:hAnsi="Palatino Linotype"/>
          <w:sz w:val="22"/>
          <w:szCs w:val="22"/>
        </w:rPr>
        <w:t xml:space="preserve">s across </w:t>
      </w:r>
      <w:smartTag w:uri="urn:schemas-microsoft-com:office:smarttags" w:element="place">
        <w:smartTag w:uri="urn:schemas-microsoft-com:office:smarttags" w:element="country-region">
          <w:r w:rsidRPr="005C34C3">
            <w:rPr>
              <w:rFonts w:ascii="Palatino Linotype" w:hAnsi="Palatino Linotype"/>
              <w:sz w:val="22"/>
              <w:szCs w:val="22"/>
            </w:rPr>
            <w:t>Australia</w:t>
          </w:r>
        </w:smartTag>
      </w:smartTag>
      <w:r w:rsidRPr="005C34C3">
        <w:rPr>
          <w:rFonts w:ascii="Palatino Linotype" w:hAnsi="Palatino Linotype"/>
          <w:sz w:val="22"/>
          <w:szCs w:val="22"/>
        </w:rPr>
        <w:t xml:space="preserve">. </w:t>
      </w:r>
      <w:r>
        <w:rPr>
          <w:rFonts w:ascii="Palatino Linotype" w:hAnsi="Palatino Linotype"/>
          <w:sz w:val="22"/>
          <w:szCs w:val="22"/>
        </w:rPr>
        <w:t xml:space="preserve">  Please refer to the Health website for a list of locations at </w:t>
      </w:r>
      <w:hyperlink r:id="rId23" w:history="1">
        <w:r w:rsidRPr="00CD6586">
          <w:rPr>
            <w:rStyle w:val="Hyperlink"/>
            <w:rFonts w:ascii="Palatino Linotype" w:hAnsi="Palatino Linotype"/>
            <w:sz w:val="22"/>
            <w:szCs w:val="22"/>
          </w:rPr>
          <w:t>http://www9.health.gov.au/ccsd/</w:t>
        </w:r>
      </w:hyperlink>
      <w:r w:rsidRPr="00364E5F">
        <w:rPr>
          <w:rFonts w:ascii="Palatino Linotype" w:hAnsi="Palatino Linotype"/>
          <w:sz w:val="22"/>
          <w:szCs w:val="22"/>
        </w:rPr>
        <w:t xml:space="preserve">.  </w:t>
      </w:r>
      <w:r w:rsidRPr="00364E5F">
        <w:rPr>
          <w:rFonts w:ascii="Palatino Linotype" w:hAnsi="Palatino Linotype"/>
          <w:color w:val="000000"/>
          <w:sz w:val="22"/>
          <w:szCs w:val="22"/>
        </w:rPr>
        <w:t xml:space="preserve">They provide a pathway to a wide range of community, aged care and support services available locally or anywhere in </w:t>
      </w:r>
      <w:smartTag w:uri="urn:schemas-microsoft-com:office:smarttags" w:element="place">
        <w:smartTag w:uri="urn:schemas-microsoft-com:office:smarttags" w:element="country-region">
          <w:r w:rsidRPr="00364E5F">
            <w:rPr>
              <w:rFonts w:ascii="Palatino Linotype" w:hAnsi="Palatino Linotype"/>
              <w:color w:val="000000"/>
              <w:sz w:val="22"/>
              <w:szCs w:val="22"/>
            </w:rPr>
            <w:t>Australia</w:t>
          </w:r>
        </w:smartTag>
      </w:smartTag>
      <w:r w:rsidRPr="00364E5F">
        <w:rPr>
          <w:rFonts w:ascii="Palatino Linotype" w:hAnsi="Palatino Linotype"/>
          <w:color w:val="000000"/>
          <w:sz w:val="22"/>
          <w:szCs w:val="22"/>
        </w:rPr>
        <w:t xml:space="preserve">.  Centres provide information to anyone about services for </w:t>
      </w:r>
      <w:r w:rsidR="00A75AF0">
        <w:rPr>
          <w:rFonts w:ascii="Palatino Linotype" w:hAnsi="Palatino Linotype"/>
          <w:color w:val="000000"/>
          <w:sz w:val="22"/>
          <w:szCs w:val="22"/>
        </w:rPr>
        <w:t>Older People</w:t>
      </w:r>
      <w:r w:rsidRPr="00364E5F">
        <w:rPr>
          <w:rFonts w:ascii="Palatino Linotype" w:hAnsi="Palatino Linotype"/>
          <w:color w:val="000000"/>
          <w:sz w:val="22"/>
          <w:szCs w:val="22"/>
        </w:rPr>
        <w:t xml:space="preserve"> and people with a disability, and their </w:t>
      </w:r>
      <w:r w:rsidR="00580C00">
        <w:rPr>
          <w:rFonts w:ascii="Palatino Linotype" w:hAnsi="Palatino Linotype"/>
          <w:color w:val="000000"/>
          <w:sz w:val="22"/>
          <w:szCs w:val="22"/>
        </w:rPr>
        <w:t>carer</w:t>
      </w:r>
      <w:r w:rsidRPr="00364E5F">
        <w:rPr>
          <w:rFonts w:ascii="Palatino Linotype" w:hAnsi="Palatino Linotype"/>
          <w:color w:val="000000"/>
          <w:sz w:val="22"/>
          <w:szCs w:val="22"/>
        </w:rPr>
        <w:t>s.</w:t>
      </w:r>
      <w:r w:rsidRPr="005C34C3">
        <w:rPr>
          <w:rFonts w:ascii="Palatino Linotype" w:hAnsi="Palatino Linotype"/>
          <w:sz w:val="22"/>
          <w:szCs w:val="22"/>
        </w:rPr>
        <w:t xml:space="preserve">  </w:t>
      </w:r>
      <w:r>
        <w:rPr>
          <w:rFonts w:ascii="Palatino Linotype" w:hAnsi="Palatino Linotype"/>
          <w:sz w:val="22"/>
          <w:szCs w:val="22"/>
        </w:rPr>
        <w:t>Centres</w:t>
      </w:r>
      <w:r w:rsidRPr="005C34C3">
        <w:rPr>
          <w:rFonts w:ascii="Palatino Linotype" w:hAnsi="Palatino Linotype"/>
          <w:sz w:val="22"/>
          <w:szCs w:val="22"/>
        </w:rPr>
        <w:t xml:space="preserve"> also have funds that they can use to purchase respite services on behalf of </w:t>
      </w:r>
      <w:r w:rsidR="00580C00">
        <w:rPr>
          <w:rFonts w:ascii="Palatino Linotype" w:hAnsi="Palatino Linotype"/>
          <w:sz w:val="22"/>
          <w:szCs w:val="22"/>
        </w:rPr>
        <w:t>carer</w:t>
      </w:r>
      <w:r w:rsidRPr="005C34C3">
        <w:rPr>
          <w:rFonts w:ascii="Palatino Linotype" w:hAnsi="Palatino Linotype"/>
          <w:sz w:val="22"/>
          <w:szCs w:val="22"/>
        </w:rPr>
        <w:t>s in emergencies and special circumstances</w:t>
      </w:r>
      <w:r>
        <w:rPr>
          <w:rFonts w:ascii="Palatino Linotype" w:hAnsi="Palatino Linotype"/>
          <w:sz w:val="22"/>
          <w:szCs w:val="22"/>
        </w:rPr>
        <w:t>,</w:t>
      </w:r>
      <w:r w:rsidRPr="005C34C3">
        <w:rPr>
          <w:rFonts w:ascii="Palatino Linotype" w:hAnsi="Palatino Linotype"/>
          <w:sz w:val="22"/>
          <w:szCs w:val="22"/>
        </w:rPr>
        <w:t xml:space="preserve"> and can assist </w:t>
      </w:r>
      <w:r w:rsidR="00580C00">
        <w:rPr>
          <w:rFonts w:ascii="Palatino Linotype" w:hAnsi="Palatino Linotype"/>
          <w:sz w:val="22"/>
          <w:szCs w:val="22"/>
        </w:rPr>
        <w:t>carer</w:t>
      </w:r>
      <w:r w:rsidRPr="005C34C3">
        <w:rPr>
          <w:rFonts w:ascii="Palatino Linotype" w:hAnsi="Palatino Linotype"/>
          <w:sz w:val="22"/>
          <w:szCs w:val="22"/>
        </w:rPr>
        <w:t>s with locating, planning and booking respite</w:t>
      </w:r>
      <w:r>
        <w:rPr>
          <w:rFonts w:ascii="Palatino Linotype" w:hAnsi="Palatino Linotype"/>
          <w:sz w:val="22"/>
          <w:szCs w:val="22"/>
        </w:rPr>
        <w:t>, including residential aged care respite</w:t>
      </w:r>
      <w:r w:rsidRPr="005C34C3">
        <w:rPr>
          <w:rFonts w:ascii="Palatino Linotype" w:hAnsi="Palatino Linotype"/>
          <w:sz w:val="22"/>
          <w:szCs w:val="22"/>
        </w:rPr>
        <w:t>.</w:t>
      </w:r>
      <w:r>
        <w:rPr>
          <w:rFonts w:ascii="Palatino Linotype" w:hAnsi="Palatino Linotype"/>
          <w:sz w:val="22"/>
          <w:szCs w:val="22"/>
        </w:rPr>
        <w:t xml:space="preserve">  </w:t>
      </w:r>
    </w:p>
    <w:p w:rsidR="002D02F7" w:rsidRDefault="002D02F7" w:rsidP="00065D7A">
      <w:pPr>
        <w:rPr>
          <w:rFonts w:ascii="Palatino Linotype" w:hAnsi="Palatino Linotype"/>
          <w:sz w:val="22"/>
          <w:szCs w:val="22"/>
        </w:rPr>
      </w:pPr>
      <w:r>
        <w:rPr>
          <w:rFonts w:ascii="Palatino Linotype" w:hAnsi="Palatino Linotype"/>
          <w:sz w:val="22"/>
          <w:szCs w:val="22"/>
        </w:rPr>
        <w:t>Centres</w:t>
      </w:r>
      <w:r w:rsidRPr="005C34C3">
        <w:rPr>
          <w:rFonts w:ascii="Palatino Linotype" w:hAnsi="Palatino Linotype"/>
          <w:sz w:val="22"/>
          <w:szCs w:val="22"/>
        </w:rPr>
        <w:t xml:space="preserve"> direct enquir</w:t>
      </w:r>
      <w:r>
        <w:rPr>
          <w:rFonts w:ascii="Palatino Linotype" w:hAnsi="Palatino Linotype"/>
          <w:sz w:val="22"/>
          <w:szCs w:val="22"/>
        </w:rPr>
        <w:t>ies</w:t>
      </w:r>
      <w:r w:rsidRPr="005C34C3">
        <w:rPr>
          <w:rFonts w:ascii="Palatino Linotype" w:hAnsi="Palatino Linotype"/>
          <w:sz w:val="22"/>
          <w:szCs w:val="22"/>
        </w:rPr>
        <w:t xml:space="preserve"> and </w:t>
      </w:r>
      <w:r w:rsidR="00580C00">
        <w:rPr>
          <w:rFonts w:ascii="Palatino Linotype" w:hAnsi="Palatino Linotype"/>
          <w:sz w:val="22"/>
          <w:szCs w:val="22"/>
        </w:rPr>
        <w:t>carer</w:t>
      </w:r>
      <w:r w:rsidRPr="005C34C3">
        <w:rPr>
          <w:rFonts w:ascii="Palatino Linotype" w:hAnsi="Palatino Linotype"/>
          <w:sz w:val="22"/>
          <w:szCs w:val="22"/>
        </w:rPr>
        <w:t xml:space="preserve">s to appropriate services by giving them the information they need to contact the </w:t>
      </w:r>
      <w:r>
        <w:rPr>
          <w:rFonts w:ascii="Palatino Linotype" w:hAnsi="Palatino Linotype"/>
          <w:sz w:val="22"/>
          <w:szCs w:val="22"/>
        </w:rPr>
        <w:t>service outlet</w:t>
      </w:r>
      <w:r w:rsidRPr="005C34C3">
        <w:rPr>
          <w:rFonts w:ascii="Palatino Linotype" w:hAnsi="Palatino Linotype"/>
          <w:sz w:val="22"/>
          <w:szCs w:val="22"/>
        </w:rPr>
        <w:t xml:space="preserve"> directly.  If it appears that more assistance or encouragement is needed to contact a </w:t>
      </w:r>
      <w:r>
        <w:rPr>
          <w:rFonts w:ascii="Palatino Linotype" w:hAnsi="Palatino Linotype"/>
          <w:sz w:val="22"/>
          <w:szCs w:val="22"/>
        </w:rPr>
        <w:t>service outlet</w:t>
      </w:r>
      <w:r w:rsidRPr="005C34C3">
        <w:rPr>
          <w:rFonts w:ascii="Palatino Linotype" w:hAnsi="Palatino Linotype"/>
          <w:sz w:val="22"/>
          <w:szCs w:val="22"/>
        </w:rPr>
        <w:t>, a care coordination approach may be appropriate.</w:t>
      </w:r>
    </w:p>
    <w:p w:rsidR="002D02F7" w:rsidRDefault="002D02F7" w:rsidP="00065D7A">
      <w:pPr>
        <w:rPr>
          <w:rFonts w:ascii="Palatino Linotype" w:hAnsi="Palatino Linotype"/>
          <w:sz w:val="22"/>
          <w:szCs w:val="22"/>
        </w:rPr>
      </w:pPr>
      <w:r>
        <w:rPr>
          <w:rFonts w:ascii="Palatino Linotype" w:hAnsi="Palatino Linotype"/>
          <w:sz w:val="22"/>
          <w:szCs w:val="22"/>
        </w:rPr>
        <w:t>The role of Centres</w:t>
      </w:r>
      <w:r w:rsidRPr="005C34C3">
        <w:rPr>
          <w:rFonts w:ascii="Palatino Linotype" w:hAnsi="Palatino Linotype"/>
          <w:sz w:val="22"/>
          <w:szCs w:val="22"/>
        </w:rPr>
        <w:t xml:space="preserve"> </w:t>
      </w:r>
      <w:r>
        <w:rPr>
          <w:rFonts w:ascii="Palatino Linotype" w:hAnsi="Palatino Linotype"/>
          <w:sz w:val="22"/>
          <w:szCs w:val="22"/>
        </w:rPr>
        <w:t xml:space="preserve">also </w:t>
      </w:r>
      <w:r w:rsidRPr="005C34C3">
        <w:rPr>
          <w:rFonts w:ascii="Palatino Linotype" w:hAnsi="Palatino Linotype"/>
          <w:sz w:val="22"/>
          <w:szCs w:val="22"/>
        </w:rPr>
        <w:t xml:space="preserve">includes providing general information and advice about caring, and assisting a </w:t>
      </w:r>
      <w:r w:rsidR="00580C00">
        <w:rPr>
          <w:rFonts w:ascii="Palatino Linotype" w:hAnsi="Palatino Linotype"/>
          <w:sz w:val="22"/>
          <w:szCs w:val="22"/>
        </w:rPr>
        <w:t>carer</w:t>
      </w:r>
      <w:r w:rsidRPr="005C34C3">
        <w:rPr>
          <w:rFonts w:ascii="Palatino Linotype" w:hAnsi="Palatino Linotype"/>
          <w:sz w:val="22"/>
          <w:szCs w:val="22"/>
        </w:rPr>
        <w:t xml:space="preserve"> to establish a relationship with organisations and individuals able to provide the range of services and support that a </w:t>
      </w:r>
      <w:r w:rsidR="00580C00">
        <w:rPr>
          <w:rFonts w:ascii="Palatino Linotype" w:hAnsi="Palatino Linotype"/>
          <w:sz w:val="22"/>
          <w:szCs w:val="22"/>
        </w:rPr>
        <w:t>carer</w:t>
      </w:r>
      <w:r w:rsidRPr="005C34C3">
        <w:rPr>
          <w:rFonts w:ascii="Palatino Linotype" w:hAnsi="Palatino Linotype"/>
          <w:sz w:val="22"/>
          <w:szCs w:val="22"/>
        </w:rPr>
        <w:t xml:space="preserve"> needs.  Entry to services and support can maintain a </w:t>
      </w:r>
      <w:r w:rsidR="00580C00">
        <w:rPr>
          <w:rFonts w:ascii="Palatino Linotype" w:hAnsi="Palatino Linotype"/>
          <w:sz w:val="22"/>
          <w:szCs w:val="22"/>
        </w:rPr>
        <w:t>carer</w:t>
      </w:r>
      <w:r w:rsidRPr="005C34C3">
        <w:rPr>
          <w:rFonts w:ascii="Palatino Linotype" w:hAnsi="Palatino Linotype"/>
          <w:sz w:val="22"/>
          <w:szCs w:val="22"/>
        </w:rPr>
        <w:t xml:space="preserve">’s capacity to continue caring.  </w:t>
      </w:r>
    </w:p>
    <w:p w:rsidR="002D02F7" w:rsidRDefault="002D02F7" w:rsidP="00065D7A">
      <w:pPr>
        <w:rPr>
          <w:rFonts w:ascii="Palatino Linotype" w:hAnsi="Palatino Linotype"/>
          <w:sz w:val="22"/>
          <w:szCs w:val="22"/>
        </w:rPr>
      </w:pPr>
      <w:r>
        <w:rPr>
          <w:rFonts w:ascii="Palatino Linotype" w:hAnsi="Palatino Linotype" w:cs="Arial"/>
          <w:sz w:val="22"/>
          <w:szCs w:val="22"/>
        </w:rPr>
        <w:t>Centres</w:t>
      </w:r>
      <w:r w:rsidRPr="005C34C3">
        <w:rPr>
          <w:rFonts w:ascii="Palatino Linotype" w:hAnsi="Palatino Linotype" w:cs="Arial"/>
          <w:sz w:val="22"/>
          <w:szCs w:val="22"/>
        </w:rPr>
        <w:t xml:space="preserve"> in different locations may provide a slightly different mix of services which reflect both the resources and services available in their geographic area and the needs of clients in the area.  </w:t>
      </w:r>
      <w:r w:rsidRPr="005C34C3">
        <w:rPr>
          <w:rFonts w:ascii="Palatino Linotype" w:hAnsi="Palatino Linotype"/>
          <w:sz w:val="22"/>
          <w:szCs w:val="22"/>
        </w:rPr>
        <w:t>The core</w:t>
      </w:r>
      <w:r>
        <w:rPr>
          <w:rFonts w:ascii="Palatino Linotype" w:hAnsi="Palatino Linotype"/>
          <w:sz w:val="22"/>
          <w:szCs w:val="22"/>
        </w:rPr>
        <w:t xml:space="preserve"> m</w:t>
      </w:r>
      <w:r w:rsidRPr="005C34C3">
        <w:rPr>
          <w:rFonts w:ascii="Palatino Linotype" w:hAnsi="Palatino Linotype"/>
          <w:sz w:val="22"/>
          <w:szCs w:val="22"/>
        </w:rPr>
        <w:t xml:space="preserve">inimum services which </w:t>
      </w:r>
      <w:r>
        <w:rPr>
          <w:rFonts w:ascii="Palatino Linotype" w:hAnsi="Palatino Linotype"/>
          <w:sz w:val="22"/>
          <w:szCs w:val="22"/>
        </w:rPr>
        <w:t>Centres</w:t>
      </w:r>
      <w:r w:rsidRPr="005C34C3">
        <w:rPr>
          <w:rFonts w:ascii="Palatino Linotype" w:hAnsi="Palatino Linotype"/>
          <w:sz w:val="22"/>
          <w:szCs w:val="22"/>
        </w:rPr>
        <w:t xml:space="preserve"> must provide are: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information about community care, aged and disability and other support services offered in their local region</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assessment</w:t>
      </w:r>
      <w:r>
        <w:rPr>
          <w:rFonts w:ascii="Palatino Linotype" w:hAnsi="Palatino Linotype"/>
          <w:sz w:val="22"/>
          <w:szCs w:val="22"/>
        </w:rPr>
        <w:t>s</w:t>
      </w:r>
      <w:r w:rsidRPr="005C34C3">
        <w:rPr>
          <w:rFonts w:ascii="Palatino Linotype" w:hAnsi="Palatino Linotype"/>
          <w:sz w:val="22"/>
          <w:szCs w:val="22"/>
        </w:rPr>
        <w:t xml:space="preserve"> of</w:t>
      </w:r>
      <w:r>
        <w:rPr>
          <w:rFonts w:ascii="Palatino Linotype" w:hAnsi="Palatino Linotype"/>
          <w:sz w:val="22"/>
          <w:szCs w:val="22"/>
        </w:rPr>
        <w:t xml:space="preserve"> the</w:t>
      </w:r>
      <w:r w:rsidRPr="005C34C3">
        <w:rPr>
          <w:rFonts w:ascii="Palatino Linotype" w:hAnsi="Palatino Linotype"/>
          <w:sz w:val="22"/>
          <w:szCs w:val="22"/>
        </w:rPr>
        <w:t xml:space="preserve"> need for services</w:t>
      </w:r>
      <w:r>
        <w:rPr>
          <w:rFonts w:ascii="Palatino Linotype" w:hAnsi="Palatino Linotype"/>
          <w:sz w:val="22"/>
          <w:szCs w:val="22"/>
        </w:rPr>
        <w:t xml:space="preserve"> for </w:t>
      </w:r>
      <w:r w:rsidR="00580C00">
        <w:rPr>
          <w:rFonts w:ascii="Palatino Linotype" w:hAnsi="Palatino Linotype"/>
          <w:sz w:val="22"/>
          <w:szCs w:val="22"/>
        </w:rPr>
        <w:t>carer</w:t>
      </w:r>
      <w:r>
        <w:rPr>
          <w:rFonts w:ascii="Palatino Linotype" w:hAnsi="Palatino Linotype"/>
          <w:sz w:val="22"/>
          <w:szCs w:val="22"/>
        </w:rPr>
        <w:t>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referral to appropriate services (and</w:t>
      </w:r>
      <w:r>
        <w:rPr>
          <w:rFonts w:ascii="Palatino Linotype" w:hAnsi="Palatino Linotype"/>
          <w:sz w:val="22"/>
          <w:szCs w:val="22"/>
        </w:rPr>
        <w:t>,</w:t>
      </w:r>
      <w:r w:rsidRPr="005C34C3">
        <w:rPr>
          <w:rFonts w:ascii="Palatino Linotype" w:hAnsi="Palatino Linotype"/>
          <w:sz w:val="22"/>
          <w:szCs w:val="22"/>
        </w:rPr>
        <w:t xml:space="preserve"> in some situations</w:t>
      </w:r>
      <w:r>
        <w:rPr>
          <w:rFonts w:ascii="Palatino Linotype" w:hAnsi="Palatino Linotype"/>
          <w:sz w:val="22"/>
          <w:szCs w:val="22"/>
        </w:rPr>
        <w:t>,</w:t>
      </w:r>
      <w:r w:rsidRPr="005C34C3">
        <w:rPr>
          <w:rFonts w:ascii="Palatino Linotype" w:hAnsi="Palatino Linotype"/>
          <w:sz w:val="22"/>
          <w:szCs w:val="22"/>
        </w:rPr>
        <w:t xml:space="preserve"> care coordination);</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brokerage of respite services in short term and emergency situations where no other appropriate and affordable services are available</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support services to information partners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outreach and engagement</w:t>
      </w:r>
      <w:r>
        <w:rPr>
          <w:rFonts w:ascii="Palatino Linotype" w:hAnsi="Palatino Linotype"/>
          <w:sz w:val="22"/>
          <w:szCs w:val="22"/>
        </w:rPr>
        <w:t>;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respite service development and advice.</w:t>
      </w:r>
    </w:p>
    <w:p w:rsidR="002D02F7" w:rsidRDefault="002D02F7" w:rsidP="00065D7A">
      <w:pPr>
        <w:pStyle w:val="ListBullet"/>
        <w:numPr>
          <w:ilvl w:val="0"/>
          <w:numId w:val="0"/>
        </w:numPr>
        <w:spacing w:before="120"/>
        <w:rPr>
          <w:rFonts w:ascii="Palatino Linotype" w:hAnsi="Palatino Linotype" w:cs="Arial"/>
          <w:sz w:val="22"/>
          <w:szCs w:val="22"/>
        </w:rPr>
      </w:pPr>
      <w:r w:rsidRPr="005C34C3">
        <w:rPr>
          <w:rFonts w:ascii="Palatino Linotype" w:hAnsi="Palatino Linotype" w:cs="Arial"/>
          <w:sz w:val="22"/>
          <w:szCs w:val="22"/>
        </w:rPr>
        <w:t>Respite service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s should establish linkages with their local </w:t>
      </w:r>
      <w:r>
        <w:rPr>
          <w:rFonts w:ascii="Palatino Linotype" w:hAnsi="Palatino Linotype" w:cs="Arial"/>
          <w:sz w:val="22"/>
          <w:szCs w:val="22"/>
        </w:rPr>
        <w:t>Centres</w:t>
      </w:r>
      <w:r w:rsidRPr="005C34C3">
        <w:rPr>
          <w:rFonts w:ascii="Palatino Linotype" w:hAnsi="Palatino Linotype" w:cs="Arial"/>
          <w:sz w:val="22"/>
          <w:szCs w:val="22"/>
        </w:rPr>
        <w:t xml:space="preserve"> and</w:t>
      </w:r>
      <w:r>
        <w:rPr>
          <w:rFonts w:ascii="Palatino Linotype" w:hAnsi="Palatino Linotype" w:cs="Arial"/>
          <w:sz w:val="22"/>
          <w:szCs w:val="22"/>
        </w:rPr>
        <w:t xml:space="preserve"> refer clients if appropriate.</w:t>
      </w:r>
    </w:p>
    <w:p w:rsidR="002D02F7" w:rsidRPr="005C34C3" w:rsidRDefault="002D02F7" w:rsidP="00065D7A">
      <w:pPr>
        <w:pStyle w:val="ListBullet"/>
        <w:numPr>
          <w:ilvl w:val="0"/>
          <w:numId w:val="0"/>
        </w:numPr>
        <w:spacing w:before="120"/>
        <w:rPr>
          <w:rFonts w:ascii="Palatino Linotype" w:hAnsi="Palatino Linotype" w:cs="Arial"/>
          <w:sz w:val="22"/>
          <w:szCs w:val="22"/>
        </w:rPr>
      </w:pPr>
    </w:p>
    <w:p w:rsidR="002D02F7" w:rsidRPr="004D5DFC" w:rsidRDefault="002D02F7" w:rsidP="00065D7A">
      <w:pPr>
        <w:rPr>
          <w:rFonts w:ascii="Palatino Linotype" w:hAnsi="Palatino Linotype"/>
          <w:sz w:val="22"/>
          <w:szCs w:val="22"/>
        </w:rPr>
      </w:pPr>
    </w:p>
    <w:p w:rsidR="002D02F7" w:rsidRPr="00B06429" w:rsidRDefault="002D02F7" w:rsidP="00065D7A">
      <w:pPr>
        <w:pStyle w:val="Heading1"/>
        <w:numPr>
          <w:ilvl w:val="0"/>
          <w:numId w:val="0"/>
        </w:numPr>
        <w:rPr>
          <w:rFonts w:ascii="Palatino Linotype" w:hAnsi="Palatino Linotype"/>
          <w:b/>
          <w:sz w:val="28"/>
          <w:szCs w:val="28"/>
        </w:rPr>
      </w:pPr>
      <w:bookmarkStart w:id="44" w:name="_Toc327444247"/>
      <w:r>
        <w:rPr>
          <w:rFonts w:ascii="Palatino Linotype" w:hAnsi="Palatino Linotype"/>
          <w:b/>
          <w:sz w:val="28"/>
          <w:szCs w:val="28"/>
        </w:rPr>
        <w:lastRenderedPageBreak/>
        <w:t>6</w:t>
      </w:r>
      <w:r>
        <w:rPr>
          <w:rFonts w:ascii="Palatino Linotype" w:hAnsi="Palatino Linotype"/>
          <w:b/>
          <w:sz w:val="28"/>
          <w:szCs w:val="28"/>
        </w:rPr>
        <w:tab/>
      </w:r>
      <w:r w:rsidRPr="00B06429">
        <w:rPr>
          <w:rFonts w:ascii="Palatino Linotype" w:hAnsi="Palatino Linotype"/>
          <w:b/>
          <w:sz w:val="28"/>
          <w:szCs w:val="28"/>
        </w:rPr>
        <w:t>Service Delivery</w:t>
      </w:r>
      <w:bookmarkEnd w:id="44"/>
      <w:r w:rsidRPr="00B06429">
        <w:rPr>
          <w:rFonts w:ascii="Palatino Linotype" w:hAnsi="Palatino Linotype"/>
          <w:b/>
          <w:sz w:val="28"/>
          <w:szCs w:val="28"/>
        </w:rPr>
        <w:t xml:space="preserve"> </w:t>
      </w:r>
      <w:bookmarkStart w:id="45" w:name="_Toc265596299"/>
      <w:bookmarkStart w:id="46" w:name="_Toc266345084"/>
      <w:bookmarkStart w:id="47" w:name="_Toc266891856"/>
      <w:bookmarkStart w:id="48" w:name="_Toc266948991"/>
      <w:bookmarkEnd w:id="45"/>
      <w:bookmarkEnd w:id="46"/>
      <w:bookmarkEnd w:id="47"/>
      <w:bookmarkEnd w:id="48"/>
    </w:p>
    <w:p w:rsidR="002D02F7" w:rsidRPr="00C35E8A" w:rsidRDefault="002D02F7" w:rsidP="00065D7A">
      <w:pPr>
        <w:pStyle w:val="Heading2"/>
        <w:numPr>
          <w:ilvl w:val="0"/>
          <w:numId w:val="0"/>
        </w:numPr>
      </w:pPr>
      <w:bookmarkStart w:id="49" w:name="_Toc327444248"/>
      <w:r>
        <w:t>6.1</w:t>
      </w:r>
      <w:r>
        <w:tab/>
      </w:r>
      <w:r w:rsidRPr="00C35E8A">
        <w:t>Overview</w:t>
      </w:r>
      <w:bookmarkEnd w:id="49"/>
    </w:p>
    <w:p w:rsidR="002D02F7" w:rsidRDefault="002D02F7" w:rsidP="00065D7A">
      <w:pPr>
        <w:rPr>
          <w:rFonts w:ascii="Palatino Linotype" w:hAnsi="Palatino Linotype" w:cs="Arial"/>
          <w:color w:val="000000"/>
          <w:sz w:val="22"/>
          <w:szCs w:val="22"/>
        </w:rPr>
      </w:pPr>
      <w:r>
        <w:rPr>
          <w:rFonts w:ascii="Palatino Linotype" w:hAnsi="Palatino Linotype" w:cs="Arial"/>
          <w:color w:val="000000"/>
          <w:sz w:val="22"/>
          <w:szCs w:val="22"/>
        </w:rPr>
        <w:t xml:space="preserve">The Australian Government’s </w:t>
      </w:r>
      <w:r w:rsidRPr="00CE2B06">
        <w:rPr>
          <w:rFonts w:ascii="Palatino Linotype" w:hAnsi="Palatino Linotype" w:cs="Arial"/>
          <w:i/>
          <w:color w:val="000000"/>
          <w:sz w:val="22"/>
          <w:szCs w:val="22"/>
        </w:rPr>
        <w:t>Charter of Rights and Responsibilities for Community Care</w:t>
      </w:r>
      <w:r>
        <w:rPr>
          <w:rFonts w:ascii="Palatino Linotype" w:hAnsi="Palatino Linotype" w:cs="Arial"/>
          <w:color w:val="000000"/>
          <w:sz w:val="22"/>
          <w:szCs w:val="22"/>
        </w:rPr>
        <w:t xml:space="preserve"> (Appendix 2) recognises that services need to be delivered in a way that respects people who need care, their families and </w:t>
      </w:r>
      <w:r w:rsidR="00580C00">
        <w:rPr>
          <w:rFonts w:ascii="Palatino Linotype" w:hAnsi="Palatino Linotype" w:cs="Arial"/>
          <w:color w:val="000000"/>
          <w:sz w:val="22"/>
          <w:szCs w:val="22"/>
        </w:rPr>
        <w:t>carer</w:t>
      </w:r>
      <w:r>
        <w:rPr>
          <w:rFonts w:ascii="Palatino Linotype" w:hAnsi="Palatino Linotype" w:cs="Arial"/>
          <w:color w:val="000000"/>
          <w:sz w:val="22"/>
          <w:szCs w:val="22"/>
        </w:rPr>
        <w:t xml:space="preserve">s.  The Charter provides for </w:t>
      </w:r>
      <w:r w:rsidR="00580C00">
        <w:rPr>
          <w:rFonts w:ascii="Palatino Linotype" w:hAnsi="Palatino Linotype" w:cs="Arial"/>
          <w:color w:val="000000"/>
          <w:sz w:val="22"/>
          <w:szCs w:val="22"/>
        </w:rPr>
        <w:t>carer</w:t>
      </w:r>
      <w:r>
        <w:rPr>
          <w:rFonts w:ascii="Palatino Linotype" w:hAnsi="Palatino Linotype" w:cs="Arial"/>
          <w:color w:val="000000"/>
          <w:sz w:val="22"/>
          <w:szCs w:val="22"/>
        </w:rPr>
        <w:t xml:space="preserve">s to be recognised as partners in care and participate in decisions relating to care situations where the </w:t>
      </w:r>
      <w:r w:rsidR="00A01A7C">
        <w:rPr>
          <w:rFonts w:ascii="Palatino Linotype" w:hAnsi="Palatino Linotype" w:cs="Arial"/>
          <w:color w:val="000000"/>
          <w:sz w:val="22"/>
          <w:szCs w:val="22"/>
        </w:rPr>
        <w:t>care recipient</w:t>
      </w:r>
      <w:r>
        <w:rPr>
          <w:rFonts w:ascii="Palatino Linotype" w:hAnsi="Palatino Linotype" w:cs="Arial"/>
          <w:color w:val="000000"/>
          <w:sz w:val="22"/>
          <w:szCs w:val="22"/>
        </w:rPr>
        <w:t xml:space="preserve"> does not have sufficient capacity.</w:t>
      </w:r>
    </w:p>
    <w:p w:rsidR="002D02F7" w:rsidRPr="00686DAD" w:rsidRDefault="002D02F7" w:rsidP="00065D7A">
      <w:pPr>
        <w:rPr>
          <w:rFonts w:ascii="Palatino Linotype" w:hAnsi="Palatino Linotype" w:cs="Arial"/>
          <w:color w:val="000000"/>
          <w:sz w:val="22"/>
          <w:szCs w:val="22"/>
        </w:rPr>
      </w:pPr>
      <w:r w:rsidRPr="00686DAD">
        <w:rPr>
          <w:rFonts w:ascii="Palatino Linotype" w:hAnsi="Palatino Linotype" w:cs="Arial"/>
          <w:color w:val="000000"/>
          <w:sz w:val="22"/>
          <w:szCs w:val="22"/>
        </w:rPr>
        <w:t xml:space="preserve">If a particular need for services relates exclusively or primarily to the needs of the </w:t>
      </w:r>
      <w:r w:rsidR="00A01A7C">
        <w:rPr>
          <w:rFonts w:ascii="Palatino Linotype" w:hAnsi="Palatino Linotype" w:cs="Arial"/>
          <w:color w:val="000000"/>
          <w:sz w:val="22"/>
          <w:szCs w:val="22"/>
        </w:rPr>
        <w:t>care recipient</w:t>
      </w:r>
      <w:r>
        <w:rPr>
          <w:rFonts w:ascii="Palatino Linotype" w:hAnsi="Palatino Linotype" w:cs="Arial"/>
          <w:color w:val="000000"/>
          <w:sz w:val="22"/>
          <w:szCs w:val="22"/>
        </w:rPr>
        <w:t xml:space="preserve"> </w:t>
      </w:r>
      <w:r w:rsidRPr="00686DAD">
        <w:rPr>
          <w:rFonts w:ascii="Palatino Linotype" w:hAnsi="Palatino Linotype" w:cs="Arial"/>
          <w:color w:val="000000"/>
          <w:sz w:val="22"/>
          <w:szCs w:val="22"/>
        </w:rPr>
        <w:t xml:space="preserve">rather than to meet the needs of the </w:t>
      </w:r>
      <w:r w:rsidR="00580C00">
        <w:rPr>
          <w:rFonts w:ascii="Palatino Linotype" w:hAnsi="Palatino Linotype" w:cs="Arial"/>
          <w:color w:val="000000"/>
          <w:sz w:val="22"/>
          <w:szCs w:val="22"/>
        </w:rPr>
        <w:t>carer</w:t>
      </w:r>
      <w:r>
        <w:rPr>
          <w:rFonts w:ascii="Palatino Linotype" w:hAnsi="Palatino Linotype" w:cs="Arial"/>
          <w:color w:val="000000"/>
          <w:sz w:val="22"/>
          <w:szCs w:val="22"/>
        </w:rPr>
        <w:t xml:space="preserve">, </w:t>
      </w:r>
      <w:r w:rsidRPr="00686DAD">
        <w:rPr>
          <w:rFonts w:ascii="Palatino Linotype" w:hAnsi="Palatino Linotype" w:cs="Arial"/>
          <w:color w:val="000000"/>
          <w:sz w:val="22"/>
          <w:szCs w:val="22"/>
        </w:rPr>
        <w:t xml:space="preserve">the </w:t>
      </w:r>
      <w:r w:rsidR="00A01A7C">
        <w:rPr>
          <w:rFonts w:ascii="Palatino Linotype" w:hAnsi="Palatino Linotype" w:cs="Arial"/>
          <w:color w:val="000000"/>
          <w:sz w:val="22"/>
          <w:szCs w:val="22"/>
        </w:rPr>
        <w:t>care recipient</w:t>
      </w:r>
      <w:r>
        <w:rPr>
          <w:rFonts w:ascii="Palatino Linotype" w:hAnsi="Palatino Linotype" w:cs="Arial"/>
          <w:color w:val="000000"/>
          <w:sz w:val="22"/>
          <w:szCs w:val="22"/>
        </w:rPr>
        <w:t xml:space="preserve"> s</w:t>
      </w:r>
      <w:r w:rsidRPr="00686DAD">
        <w:rPr>
          <w:rFonts w:ascii="Palatino Linotype" w:hAnsi="Palatino Linotype" w:cs="Arial"/>
          <w:color w:val="000000"/>
          <w:sz w:val="22"/>
          <w:szCs w:val="22"/>
        </w:rPr>
        <w:t>hould be referred to the relevant HACC</w:t>
      </w:r>
      <w:r>
        <w:rPr>
          <w:rFonts w:ascii="Palatino Linotype" w:hAnsi="Palatino Linotype" w:cs="Arial"/>
          <w:color w:val="000000"/>
          <w:sz w:val="22"/>
          <w:szCs w:val="22"/>
        </w:rPr>
        <w:t>-</w:t>
      </w:r>
      <w:r w:rsidRPr="00686DAD">
        <w:rPr>
          <w:rFonts w:ascii="Palatino Linotype" w:hAnsi="Palatino Linotype" w:cs="Arial"/>
          <w:color w:val="000000"/>
          <w:sz w:val="22"/>
          <w:szCs w:val="22"/>
        </w:rPr>
        <w:t xml:space="preserve">funded service provider or another appropriate service provider. </w:t>
      </w:r>
    </w:p>
    <w:p w:rsidR="002D02F7" w:rsidRDefault="002D02F7" w:rsidP="00065D7A">
      <w:pPr>
        <w:rPr>
          <w:rFonts w:ascii="Palatino Linotype" w:hAnsi="Palatino Linotype" w:cs="Arial"/>
          <w:color w:val="000000"/>
          <w:sz w:val="22"/>
          <w:szCs w:val="22"/>
        </w:rPr>
      </w:pPr>
      <w:r>
        <w:rPr>
          <w:rFonts w:ascii="Palatino Linotype" w:hAnsi="Palatino Linotype" w:cs="Arial"/>
          <w:color w:val="000000"/>
          <w:sz w:val="22"/>
          <w:szCs w:val="22"/>
        </w:rPr>
        <w:t xml:space="preserve">Service providers should assess </w:t>
      </w:r>
      <w:r w:rsidR="00580C00">
        <w:rPr>
          <w:rFonts w:ascii="Palatino Linotype" w:hAnsi="Palatino Linotype" w:cs="Arial"/>
          <w:color w:val="000000"/>
          <w:sz w:val="22"/>
          <w:szCs w:val="22"/>
        </w:rPr>
        <w:t>carer</w:t>
      </w:r>
      <w:r w:rsidRPr="00686DAD">
        <w:rPr>
          <w:rFonts w:ascii="Palatino Linotype" w:hAnsi="Palatino Linotype" w:cs="Arial"/>
          <w:color w:val="000000"/>
          <w:sz w:val="22"/>
          <w:szCs w:val="22"/>
        </w:rPr>
        <w:t xml:space="preserve">s for their eligibility for services, along with their level of need.  This section outlines eligibility for support and assistance, target </w:t>
      </w:r>
      <w:r>
        <w:rPr>
          <w:rFonts w:ascii="Palatino Linotype" w:hAnsi="Palatino Linotype" w:cs="Arial"/>
          <w:color w:val="000000"/>
          <w:sz w:val="22"/>
          <w:szCs w:val="22"/>
        </w:rPr>
        <w:t>populations</w:t>
      </w:r>
      <w:r w:rsidRPr="00686DAD">
        <w:rPr>
          <w:rFonts w:ascii="Palatino Linotype" w:hAnsi="Palatino Linotype" w:cs="Arial"/>
          <w:color w:val="000000"/>
          <w:sz w:val="22"/>
          <w:szCs w:val="22"/>
        </w:rPr>
        <w:t>, service delivery types</w:t>
      </w:r>
      <w:r>
        <w:rPr>
          <w:rFonts w:ascii="Palatino Linotype" w:hAnsi="Palatino Linotype" w:cs="Arial"/>
          <w:color w:val="000000"/>
          <w:sz w:val="22"/>
          <w:szCs w:val="22"/>
        </w:rPr>
        <w:t>.</w:t>
      </w:r>
    </w:p>
    <w:p w:rsidR="002D02F7" w:rsidRPr="005C34C3" w:rsidRDefault="002D02F7" w:rsidP="00414BD9">
      <w:pPr>
        <w:pStyle w:val="Heading2"/>
        <w:numPr>
          <w:ilvl w:val="0"/>
          <w:numId w:val="0"/>
        </w:numPr>
      </w:pPr>
      <w:bookmarkStart w:id="50" w:name="_Toc327444249"/>
      <w:r>
        <w:t>6.2</w:t>
      </w:r>
      <w:r>
        <w:tab/>
      </w:r>
      <w:r w:rsidRPr="005C34C3">
        <w:t xml:space="preserve">Access to </w:t>
      </w:r>
      <w:r>
        <w:t xml:space="preserve">Community Aged Care </w:t>
      </w:r>
      <w:r w:rsidRPr="005C34C3">
        <w:t>Services</w:t>
      </w:r>
      <w:bookmarkEnd w:id="50"/>
      <w:r w:rsidRPr="005C34C3">
        <w:t xml:space="preserve"> </w:t>
      </w:r>
    </w:p>
    <w:p w:rsidR="002D02F7" w:rsidRPr="005C34C3" w:rsidRDefault="002D02F7" w:rsidP="00065D7A">
      <w:pPr>
        <w:rPr>
          <w:rFonts w:ascii="Palatino Linotype" w:hAnsi="Palatino Linotype" w:cs="Arial"/>
          <w:sz w:val="22"/>
          <w:szCs w:val="22"/>
        </w:rPr>
      </w:pPr>
      <w:r w:rsidRPr="005C34C3">
        <w:rPr>
          <w:rFonts w:ascii="Palatino Linotype" w:hAnsi="Palatino Linotype" w:cs="Arial"/>
          <w:sz w:val="22"/>
          <w:szCs w:val="22"/>
        </w:rPr>
        <w:t xml:space="preserve">The key </w:t>
      </w:r>
      <w:r>
        <w:rPr>
          <w:rFonts w:ascii="Palatino Linotype" w:hAnsi="Palatino Linotype" w:cs="Arial"/>
          <w:sz w:val="22"/>
          <w:szCs w:val="22"/>
        </w:rPr>
        <w:t xml:space="preserve">entry or </w:t>
      </w:r>
      <w:r w:rsidRPr="005C34C3">
        <w:rPr>
          <w:rFonts w:ascii="Palatino Linotype" w:hAnsi="Palatino Linotype" w:cs="Arial"/>
          <w:sz w:val="22"/>
          <w:szCs w:val="22"/>
        </w:rPr>
        <w:t xml:space="preserve">access points to community </w:t>
      </w:r>
      <w:r>
        <w:rPr>
          <w:rFonts w:ascii="Palatino Linotype" w:hAnsi="Palatino Linotype" w:cs="Arial"/>
          <w:sz w:val="22"/>
          <w:szCs w:val="22"/>
        </w:rPr>
        <w:t>aged care</w:t>
      </w:r>
      <w:r w:rsidRPr="005C34C3">
        <w:rPr>
          <w:rFonts w:ascii="Palatino Linotype" w:hAnsi="Palatino Linotype" w:cs="Arial"/>
          <w:sz w:val="22"/>
          <w:szCs w:val="22"/>
        </w:rPr>
        <w:t xml:space="preserve"> services which are funded by the Australian Government are: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 xml:space="preserve">Commonwealth Respite and Carelink Centres </w:t>
      </w:r>
      <w:r w:rsidRPr="00FD62B6">
        <w:rPr>
          <w:rFonts w:ascii="Palatino Linotype" w:hAnsi="Palatino Linotype"/>
          <w:sz w:val="22"/>
          <w:szCs w:val="22"/>
        </w:rPr>
        <w:t>1800 200 422</w:t>
      </w:r>
      <w:r>
        <w:rPr>
          <w:rFonts w:ascii="Palatino Linotype" w:hAnsi="Palatino Linotype"/>
          <w:sz w:val="22"/>
          <w:szCs w:val="22"/>
        </w:rPr>
        <w:t xml:space="preserve"> line;</w:t>
      </w:r>
      <w:r w:rsidR="00577F9F">
        <w:rPr>
          <w:rFonts w:ascii="Palatino Linotype" w:hAnsi="Palatino Linotype"/>
          <w:sz w:val="22"/>
          <w:szCs w:val="22"/>
        </w:rPr>
        <w:t xml:space="preserve">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Aged Care Assessment Teams (ACATs)</w:t>
      </w:r>
      <w:r>
        <w:rPr>
          <w:rFonts w:ascii="Palatino Linotype" w:hAnsi="Palatino Linotype"/>
          <w:sz w:val="22"/>
          <w:szCs w:val="22"/>
        </w:rPr>
        <w:t>; and</w:t>
      </w:r>
    </w:p>
    <w:p w:rsidR="002D02F7" w:rsidRDefault="002D02F7" w:rsidP="00065D7A">
      <w:pPr>
        <w:spacing w:before="0" w:after="0"/>
        <w:rPr>
          <w:rFonts w:ascii="Palatino Linotype" w:hAnsi="Palatino Linotype"/>
          <w:sz w:val="22"/>
          <w:szCs w:val="22"/>
        </w:rPr>
      </w:pPr>
    </w:p>
    <w:p w:rsidR="002D02F7" w:rsidRDefault="002D02F7" w:rsidP="00065D7A">
      <w:pPr>
        <w:rPr>
          <w:rFonts w:ascii="Palatino Linotype" w:hAnsi="Palatino Linotype"/>
          <w:sz w:val="22"/>
          <w:szCs w:val="22"/>
        </w:rPr>
      </w:pPr>
      <w:r>
        <w:rPr>
          <w:rFonts w:ascii="Palatino Linotype" w:hAnsi="Palatino Linotype"/>
          <w:sz w:val="22"/>
          <w:szCs w:val="22"/>
        </w:rPr>
        <w:t xml:space="preserve">NRCP service providers may wish to collaborate or network with other service providers to meet complementary </w:t>
      </w:r>
      <w:r w:rsidR="00580C00">
        <w:rPr>
          <w:rFonts w:ascii="Palatino Linotype" w:hAnsi="Palatino Linotype"/>
          <w:sz w:val="22"/>
          <w:szCs w:val="22"/>
        </w:rPr>
        <w:t>carer</w:t>
      </w:r>
      <w:r>
        <w:rPr>
          <w:rFonts w:ascii="Palatino Linotype" w:hAnsi="Palatino Linotype"/>
          <w:sz w:val="22"/>
          <w:szCs w:val="22"/>
        </w:rPr>
        <w:t>s’ needs in a local area.  This may allow management of waiting lists and vacancies between relevant providers.  Some states and territories may host NRCP best practice forums in which service providers may wish to participate.  Service providers may contact 1800 200 422 to see if there are any forums near their service.</w:t>
      </w:r>
    </w:p>
    <w:p w:rsidR="002D02F7" w:rsidRDefault="002D02F7" w:rsidP="00065D7A">
      <w:pPr>
        <w:pStyle w:val="Heading2"/>
        <w:numPr>
          <w:ilvl w:val="0"/>
          <w:numId w:val="0"/>
        </w:numPr>
      </w:pPr>
      <w:bookmarkStart w:id="51" w:name="_Toc327444250"/>
      <w:r>
        <w:t>6.3</w:t>
      </w:r>
      <w:r>
        <w:tab/>
        <w:t xml:space="preserve">Assessment of </w:t>
      </w:r>
      <w:r w:rsidR="00F304A1">
        <w:t>N</w:t>
      </w:r>
      <w:r>
        <w:t>eed</w:t>
      </w:r>
      <w:bookmarkEnd w:id="51"/>
    </w:p>
    <w:p w:rsidR="002D02F7" w:rsidRDefault="002D02F7" w:rsidP="00065D7A">
      <w:pPr>
        <w:autoSpaceDE w:val="0"/>
        <w:autoSpaceDN w:val="0"/>
        <w:adjustRightInd w:val="0"/>
        <w:spacing w:before="120" w:after="120"/>
        <w:rPr>
          <w:rFonts w:ascii="Palatino Linotype" w:hAnsi="Palatino Linotype" w:cs="Arial"/>
          <w:color w:val="000000"/>
          <w:sz w:val="22"/>
          <w:szCs w:val="22"/>
          <w:lang w:val="en-US"/>
        </w:rPr>
      </w:pPr>
      <w:r>
        <w:rPr>
          <w:rFonts w:ascii="Palatino Linotype" w:hAnsi="Palatino Linotype" w:cs="Arial"/>
          <w:color w:val="000000"/>
          <w:sz w:val="22"/>
          <w:szCs w:val="22"/>
          <w:lang w:val="en-US"/>
        </w:rPr>
        <w:t xml:space="preserve">Assessment of the </w:t>
      </w:r>
      <w:r w:rsidR="00580C00">
        <w:rPr>
          <w:rFonts w:ascii="Palatino Linotype" w:hAnsi="Palatino Linotype" w:cs="Arial"/>
          <w:color w:val="000000"/>
          <w:sz w:val="22"/>
          <w:szCs w:val="22"/>
          <w:lang w:val="en-US"/>
        </w:rPr>
        <w:t>carer</w:t>
      </w:r>
      <w:r>
        <w:rPr>
          <w:rFonts w:ascii="Palatino Linotype" w:hAnsi="Palatino Linotype" w:cs="Arial"/>
          <w:color w:val="000000"/>
          <w:sz w:val="22"/>
          <w:szCs w:val="22"/>
          <w:lang w:val="en-US"/>
        </w:rPr>
        <w:t xml:space="preserve"> and their </w:t>
      </w:r>
      <w:r w:rsidR="00A01A7C">
        <w:rPr>
          <w:rFonts w:ascii="Palatino Linotype" w:hAnsi="Palatino Linotype" w:cs="Arial"/>
          <w:color w:val="000000"/>
          <w:sz w:val="22"/>
          <w:szCs w:val="22"/>
          <w:lang w:val="en-US"/>
        </w:rPr>
        <w:t>care recipient</w:t>
      </w:r>
      <w:r>
        <w:rPr>
          <w:rFonts w:ascii="Palatino Linotype" w:hAnsi="Palatino Linotype" w:cs="Arial"/>
          <w:color w:val="000000"/>
          <w:sz w:val="22"/>
          <w:szCs w:val="22"/>
          <w:lang w:val="en-US"/>
        </w:rPr>
        <w:t xml:space="preserve">’s needs must be conducted to determine what respite needs are required.  Service providers must use an assessment tool to determine and identify services to best meet the needs of </w:t>
      </w:r>
      <w:r w:rsidR="00580C00">
        <w:rPr>
          <w:rFonts w:ascii="Palatino Linotype" w:hAnsi="Palatino Linotype" w:cs="Arial"/>
          <w:color w:val="000000"/>
          <w:sz w:val="22"/>
          <w:szCs w:val="22"/>
          <w:lang w:val="en-US"/>
        </w:rPr>
        <w:t>carer</w:t>
      </w:r>
      <w:r>
        <w:rPr>
          <w:rFonts w:ascii="Palatino Linotype" w:hAnsi="Palatino Linotype" w:cs="Arial"/>
          <w:color w:val="000000"/>
          <w:sz w:val="22"/>
          <w:szCs w:val="22"/>
          <w:lang w:val="en-US"/>
        </w:rPr>
        <w:t xml:space="preserve">s and </w:t>
      </w:r>
      <w:r w:rsidR="00A01A7C">
        <w:rPr>
          <w:rFonts w:ascii="Palatino Linotype" w:hAnsi="Palatino Linotype" w:cs="Arial"/>
          <w:color w:val="000000"/>
          <w:sz w:val="22"/>
          <w:szCs w:val="22"/>
          <w:lang w:val="en-US"/>
        </w:rPr>
        <w:t>care recipient</w:t>
      </w:r>
      <w:r>
        <w:rPr>
          <w:rFonts w:ascii="Palatino Linotype" w:hAnsi="Palatino Linotype" w:cs="Arial"/>
          <w:color w:val="000000"/>
          <w:sz w:val="22"/>
          <w:szCs w:val="22"/>
          <w:lang w:val="en-US"/>
        </w:rPr>
        <w:t>s.  Specifically, service providers need to take account of:</w:t>
      </w:r>
    </w:p>
    <w:p w:rsidR="002D02F7"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’s eligibility</w:t>
      </w:r>
      <w:r>
        <w:rPr>
          <w:rFonts w:ascii="Palatino Linotype" w:hAnsi="Palatino Linotype" w:cs="Arial"/>
          <w:color w:val="000000"/>
          <w:sz w:val="22"/>
          <w:szCs w:val="22"/>
          <w:lang w:val="en-US"/>
        </w:rPr>
        <w:t>;</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’s needs</w:t>
      </w:r>
      <w:r>
        <w:rPr>
          <w:rFonts w:ascii="Palatino Linotype" w:hAnsi="Palatino Linotype" w:cs="Arial"/>
          <w:color w:val="000000"/>
          <w:sz w:val="22"/>
          <w:szCs w:val="22"/>
          <w:lang w:val="en-US"/>
        </w:rPr>
        <w:t>;</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the </w:t>
      </w:r>
      <w:r w:rsidR="00A01A7C">
        <w:rPr>
          <w:rFonts w:ascii="Palatino Linotype" w:hAnsi="Palatino Linotype" w:cs="Arial"/>
          <w:color w:val="000000"/>
          <w:sz w:val="22"/>
          <w:szCs w:val="22"/>
          <w:lang w:val="en-US"/>
        </w:rPr>
        <w:t>care recipient</w:t>
      </w:r>
      <w:r w:rsidRPr="00232A62">
        <w:rPr>
          <w:rFonts w:ascii="Palatino Linotype" w:hAnsi="Palatino Linotype" w:cs="Arial"/>
          <w:color w:val="000000"/>
          <w:sz w:val="22"/>
          <w:szCs w:val="22"/>
          <w:lang w:val="en-US"/>
        </w:rPr>
        <w:t>’s needs</w:t>
      </w:r>
      <w:r>
        <w:rPr>
          <w:rFonts w:ascii="Palatino Linotype" w:hAnsi="Palatino Linotype" w:cs="Arial"/>
          <w:color w:val="000000"/>
          <w:sz w:val="22"/>
          <w:szCs w:val="22"/>
          <w:lang w:val="en-US"/>
        </w:rPr>
        <w:t>;</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the risk of relationship breakdown between 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xml:space="preserve"> and </w:t>
      </w:r>
      <w:r w:rsidR="00A01A7C">
        <w:rPr>
          <w:rFonts w:ascii="Palatino Linotype" w:hAnsi="Palatino Linotype" w:cs="Arial"/>
          <w:color w:val="000000"/>
          <w:sz w:val="22"/>
          <w:szCs w:val="22"/>
          <w:lang w:val="en-US"/>
        </w:rPr>
        <w:t>care recipient</w:t>
      </w:r>
      <w:r w:rsidRPr="00232A62">
        <w:rPr>
          <w:rFonts w:ascii="Palatino Linotype" w:hAnsi="Palatino Linotype" w:cs="Arial"/>
          <w:color w:val="000000"/>
          <w:sz w:val="22"/>
          <w:szCs w:val="22"/>
          <w:lang w:val="en-US"/>
        </w:rPr>
        <w:t xml:space="preserve"> and the strengths of the relationship</w:t>
      </w:r>
      <w:r>
        <w:rPr>
          <w:rFonts w:ascii="Palatino Linotype" w:hAnsi="Palatino Linotype" w:cs="Arial"/>
          <w:color w:val="000000"/>
          <w:sz w:val="22"/>
          <w:szCs w:val="22"/>
          <w:lang w:val="en-US"/>
        </w:rPr>
        <w:t>;</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lastRenderedPageBreak/>
        <w:t xml:space="preserve">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xml:space="preserve">’s priority for services relative to other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xml:space="preserve">s in that target </w:t>
      </w:r>
      <w:r>
        <w:rPr>
          <w:rFonts w:ascii="Palatino Linotype" w:hAnsi="Palatino Linotype" w:cs="Arial"/>
          <w:color w:val="000000"/>
          <w:sz w:val="22"/>
          <w:szCs w:val="22"/>
          <w:lang w:val="en-US"/>
        </w:rPr>
        <w:t>population;</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isolation and social connectedness for</w:t>
      </w:r>
      <w:r>
        <w:rPr>
          <w:rFonts w:ascii="Palatino Linotype" w:hAnsi="Palatino Linotype" w:cs="Arial"/>
          <w:color w:val="000000"/>
          <w:sz w:val="22"/>
          <w:szCs w:val="22"/>
          <w:lang w:val="en-US"/>
        </w:rPr>
        <w:t xml:space="preserve"> both the</w:t>
      </w:r>
      <w:r w:rsidRPr="00232A62">
        <w:rPr>
          <w:rFonts w:ascii="Palatino Linotype" w:hAnsi="Palatino Linotype" w:cs="Arial"/>
          <w:color w:val="000000"/>
          <w:sz w:val="22"/>
          <w:szCs w:val="22"/>
          <w:lang w:val="en-US"/>
        </w:rPr>
        <w:t xml:space="preserv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xml:space="preserve"> and </w:t>
      </w:r>
      <w:r w:rsidR="00A01A7C">
        <w:rPr>
          <w:rFonts w:ascii="Palatino Linotype" w:hAnsi="Palatino Linotype" w:cs="Arial"/>
          <w:color w:val="000000"/>
          <w:sz w:val="22"/>
          <w:szCs w:val="22"/>
          <w:lang w:val="en-US"/>
        </w:rPr>
        <w:t>care recipient</w:t>
      </w:r>
      <w:r>
        <w:rPr>
          <w:rFonts w:ascii="Palatino Linotype" w:hAnsi="Palatino Linotype" w:cs="Arial"/>
          <w:color w:val="000000"/>
          <w:sz w:val="22"/>
          <w:szCs w:val="22"/>
          <w:lang w:val="en-US"/>
        </w:rPr>
        <w:t>;</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current support</w:t>
      </w:r>
      <w:r>
        <w:rPr>
          <w:rFonts w:ascii="Palatino Linotype" w:hAnsi="Palatino Linotype" w:cs="Arial"/>
          <w:color w:val="000000"/>
          <w:sz w:val="22"/>
          <w:szCs w:val="22"/>
          <w:lang w:val="en-US"/>
        </w:rPr>
        <w:t xml:space="preserve"> provided to support 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both formal and informal</w:t>
      </w:r>
      <w:r>
        <w:rPr>
          <w:rFonts w:ascii="Palatino Linotype" w:hAnsi="Palatino Linotype" w:cs="Arial"/>
          <w:color w:val="000000"/>
          <w:sz w:val="22"/>
          <w:szCs w:val="22"/>
          <w:lang w:val="en-US"/>
        </w:rPr>
        <w:t>;</w:t>
      </w:r>
      <w:r w:rsidRPr="00232A62">
        <w:rPr>
          <w:rFonts w:ascii="Palatino Linotype" w:hAnsi="Palatino Linotype" w:cs="Arial"/>
          <w:color w:val="000000"/>
          <w:sz w:val="22"/>
          <w:szCs w:val="22"/>
          <w:lang w:val="en-US"/>
        </w:rPr>
        <w:t xml:space="preserve">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last period of respite provision; and </w:t>
      </w:r>
    </w:p>
    <w:p w:rsidR="002D02F7" w:rsidRPr="00232A62" w:rsidRDefault="002D02F7" w:rsidP="00065D7A">
      <w:pPr>
        <w:numPr>
          <w:ilvl w:val="0"/>
          <w:numId w:val="36"/>
        </w:num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ability to partner with other services. </w:t>
      </w:r>
    </w:p>
    <w:p w:rsidR="002D02F7" w:rsidRDefault="002D02F7" w:rsidP="00065D7A">
      <w:pPr>
        <w:autoSpaceDE w:val="0"/>
        <w:autoSpaceDN w:val="0"/>
        <w:adjustRightInd w:val="0"/>
        <w:spacing w:before="160" w:after="40"/>
        <w:rPr>
          <w:rFonts w:ascii="Palatino Linotype" w:hAnsi="Palatino Linotype" w:cs="Arial"/>
          <w:color w:val="000000"/>
          <w:sz w:val="22"/>
          <w:szCs w:val="22"/>
          <w:lang w:val="en-US"/>
        </w:rPr>
      </w:pPr>
      <w:r w:rsidRPr="00232A62">
        <w:rPr>
          <w:rFonts w:ascii="Palatino Linotype" w:hAnsi="Palatino Linotype" w:cs="Arial"/>
          <w:color w:val="000000"/>
          <w:sz w:val="22"/>
          <w:szCs w:val="22"/>
          <w:lang w:val="en-US"/>
        </w:rPr>
        <w:t xml:space="preserve">In an emergency, </w:t>
      </w:r>
      <w:r>
        <w:rPr>
          <w:rFonts w:ascii="Palatino Linotype" w:hAnsi="Palatino Linotype" w:cs="Arial"/>
          <w:color w:val="000000"/>
          <w:sz w:val="22"/>
          <w:szCs w:val="22"/>
          <w:lang w:val="en-US"/>
        </w:rPr>
        <w:t xml:space="preserve">the </w:t>
      </w:r>
      <w:r w:rsidRPr="00232A62">
        <w:rPr>
          <w:rFonts w:ascii="Palatino Linotype" w:hAnsi="Palatino Linotype" w:cs="Arial"/>
          <w:color w:val="000000"/>
          <w:sz w:val="22"/>
          <w:szCs w:val="22"/>
          <w:lang w:val="en-US"/>
        </w:rPr>
        <w:t xml:space="preserve">assessment may be brief. </w:t>
      </w:r>
      <w:r>
        <w:rPr>
          <w:rFonts w:ascii="Palatino Linotype" w:hAnsi="Palatino Linotype" w:cs="Arial"/>
          <w:color w:val="000000"/>
          <w:sz w:val="22"/>
          <w:szCs w:val="22"/>
          <w:lang w:val="en-US"/>
        </w:rPr>
        <w:t xml:space="preserve"> </w:t>
      </w:r>
      <w:r w:rsidRPr="00232A62">
        <w:rPr>
          <w:rFonts w:ascii="Palatino Linotype" w:hAnsi="Palatino Linotype" w:cs="Arial"/>
          <w:color w:val="000000"/>
          <w:sz w:val="22"/>
          <w:szCs w:val="22"/>
          <w:lang w:val="en-US"/>
        </w:rPr>
        <w:t xml:space="preserve">Once the emergency has passed, </w:t>
      </w:r>
      <w:r>
        <w:rPr>
          <w:rFonts w:ascii="Palatino Linotype" w:hAnsi="Palatino Linotype" w:cs="Arial"/>
          <w:color w:val="000000"/>
          <w:sz w:val="22"/>
          <w:szCs w:val="22"/>
          <w:lang w:val="en-US"/>
        </w:rPr>
        <w:t>service providers must</w:t>
      </w:r>
      <w:r w:rsidRPr="00232A62">
        <w:rPr>
          <w:rFonts w:ascii="Palatino Linotype" w:hAnsi="Palatino Linotype" w:cs="Arial"/>
          <w:color w:val="000000"/>
          <w:sz w:val="22"/>
          <w:szCs w:val="22"/>
          <w:lang w:val="en-US"/>
        </w:rPr>
        <w:t xml:space="preserve"> re-assess 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xml:space="preserve">’s needs to gain a better understanding of the </w:t>
      </w:r>
      <w:r w:rsidR="00580C00">
        <w:rPr>
          <w:rFonts w:ascii="Palatino Linotype" w:hAnsi="Palatino Linotype" w:cs="Arial"/>
          <w:color w:val="000000"/>
          <w:sz w:val="22"/>
          <w:szCs w:val="22"/>
          <w:lang w:val="en-US"/>
        </w:rPr>
        <w:t>carer</w:t>
      </w:r>
      <w:r w:rsidRPr="00232A62">
        <w:rPr>
          <w:rFonts w:ascii="Palatino Linotype" w:hAnsi="Palatino Linotype" w:cs="Arial"/>
          <w:color w:val="000000"/>
          <w:sz w:val="22"/>
          <w:szCs w:val="22"/>
          <w:lang w:val="en-US"/>
        </w:rPr>
        <w:t xml:space="preserve">’s situation and their respite and support needs in the future. </w:t>
      </w:r>
      <w:r>
        <w:rPr>
          <w:rFonts w:ascii="Palatino Linotype" w:hAnsi="Palatino Linotype" w:cs="Arial"/>
          <w:color w:val="000000"/>
          <w:sz w:val="22"/>
          <w:szCs w:val="22"/>
          <w:lang w:val="en-US"/>
        </w:rPr>
        <w:t xml:space="preserve"> F</w:t>
      </w:r>
      <w:r w:rsidRPr="00232A62">
        <w:rPr>
          <w:rFonts w:ascii="Palatino Linotype" w:hAnsi="Palatino Linotype" w:cs="Arial"/>
          <w:color w:val="000000"/>
          <w:sz w:val="22"/>
          <w:szCs w:val="22"/>
          <w:lang w:val="en-US"/>
        </w:rPr>
        <w:t xml:space="preserve">actors </w:t>
      </w:r>
      <w:r>
        <w:rPr>
          <w:rFonts w:ascii="Palatino Linotype" w:hAnsi="Palatino Linotype" w:cs="Arial"/>
          <w:color w:val="000000"/>
          <w:sz w:val="22"/>
          <w:szCs w:val="22"/>
          <w:lang w:val="en-US"/>
        </w:rPr>
        <w:t xml:space="preserve">to </w:t>
      </w:r>
      <w:r w:rsidRPr="00232A62">
        <w:rPr>
          <w:rFonts w:ascii="Palatino Linotype" w:hAnsi="Palatino Linotype" w:cs="Arial"/>
          <w:color w:val="000000"/>
          <w:sz w:val="22"/>
          <w:szCs w:val="22"/>
          <w:lang w:val="en-US"/>
        </w:rPr>
        <w:t xml:space="preserve">consider during an assessment are summarized in the </w:t>
      </w:r>
      <w:r w:rsidRPr="00232A62">
        <w:rPr>
          <w:rFonts w:ascii="Palatino Linotype" w:hAnsi="Palatino Linotype" w:cs="Arial"/>
          <w:i/>
          <w:iCs/>
          <w:color w:val="000000"/>
          <w:sz w:val="22"/>
          <w:szCs w:val="22"/>
          <w:lang w:val="en-US"/>
        </w:rPr>
        <w:t xml:space="preserve">Quick Reference Guide </w:t>
      </w:r>
      <w:r w:rsidRPr="00232A62">
        <w:rPr>
          <w:rFonts w:ascii="Palatino Linotype" w:hAnsi="Palatino Linotype" w:cs="Arial"/>
          <w:color w:val="000000"/>
          <w:sz w:val="22"/>
          <w:szCs w:val="22"/>
          <w:lang w:val="en-US"/>
        </w:rPr>
        <w:t xml:space="preserve">below. </w:t>
      </w: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Default="002D02F7" w:rsidP="00BA0DDD">
      <w:pPr>
        <w:pStyle w:val="NormalPalatinoLinotype11ptBoldLeft0cmFi"/>
        <w:rPr>
          <w:b/>
          <w:lang w:val="en-US"/>
        </w:rPr>
      </w:pPr>
    </w:p>
    <w:p w:rsidR="002D02F7" w:rsidRPr="00225A10" w:rsidRDefault="00503CE0" w:rsidP="0001202C">
      <w:pPr>
        <w:pStyle w:val="NormalPalatinoLinotype11ptBoldLeft0cmFi"/>
        <w:rPr>
          <w:b/>
          <w:sz w:val="32"/>
          <w:szCs w:val="32"/>
          <w:lang w:val="en-US"/>
        </w:rPr>
      </w:pPr>
      <w:r>
        <w:rPr>
          <w:b/>
          <w:sz w:val="32"/>
          <w:szCs w:val="32"/>
          <w:lang w:val="en-US"/>
        </w:rPr>
        <w:br w:type="page"/>
      </w:r>
      <w:r w:rsidR="002D02F7" w:rsidRPr="00225A10">
        <w:rPr>
          <w:b/>
          <w:sz w:val="32"/>
          <w:szCs w:val="32"/>
          <w:lang w:val="en-US"/>
        </w:rPr>
        <w:lastRenderedPageBreak/>
        <w:t>Quick Reference Guide</w:t>
      </w:r>
    </w:p>
    <w:p w:rsidR="002D02F7" w:rsidRPr="00232A62" w:rsidRDefault="002D02F7" w:rsidP="0001202C">
      <w:pPr>
        <w:pStyle w:val="NormalPalatinoLinotype11ptBoldLeft0cmFi"/>
        <w:rPr>
          <w:rFonts w:cs="Arial"/>
          <w:color w:val="000000"/>
          <w:szCs w:val="22"/>
          <w:lang w:val="en-US"/>
        </w:rPr>
      </w:pPr>
    </w:p>
    <w:tbl>
      <w:tblPr>
        <w:tblW w:w="0" w:type="auto"/>
        <w:tblLook w:val="01E0" w:firstRow="1" w:lastRow="1" w:firstColumn="1" w:lastColumn="1" w:noHBand="0" w:noVBand="0"/>
      </w:tblPr>
      <w:tblGrid>
        <w:gridCol w:w="1401"/>
        <w:gridCol w:w="7991"/>
      </w:tblGrid>
      <w:tr w:rsidR="002D02F7" w:rsidTr="00225A10">
        <w:trPr>
          <w:trHeight w:val="487"/>
        </w:trPr>
        <w:tc>
          <w:tcPr>
            <w:tcW w:w="9191" w:type="dxa"/>
            <w:gridSpan w:val="2"/>
            <w:tcBorders>
              <w:top w:val="single" w:sz="4" w:space="0" w:color="auto"/>
              <w:left w:val="single" w:sz="4" w:space="0" w:color="auto"/>
              <w:bottom w:val="single" w:sz="4" w:space="0" w:color="auto"/>
              <w:right w:val="single" w:sz="4" w:space="0" w:color="auto"/>
            </w:tcBorders>
          </w:tcPr>
          <w:p w:rsidR="002D02F7" w:rsidRPr="00225A10" w:rsidRDefault="002D02F7" w:rsidP="00065D7A">
            <w:pPr>
              <w:pStyle w:val="NormalPalatinoLinotype11ptBoldLeft0cmFi"/>
              <w:rPr>
                <w:rFonts w:cs="Arial"/>
                <w:b/>
                <w:sz w:val="28"/>
                <w:szCs w:val="28"/>
                <w:lang w:val="en-US"/>
              </w:rPr>
            </w:pPr>
            <w:r w:rsidRPr="00225A10">
              <w:rPr>
                <w:rFonts w:cs="Arial"/>
                <w:b/>
                <w:sz w:val="28"/>
                <w:szCs w:val="28"/>
                <w:lang w:val="en-US"/>
              </w:rPr>
              <w:t>Assessment of need and relative priority for services</w:t>
            </w:r>
          </w:p>
        </w:tc>
      </w:tr>
      <w:tr w:rsidR="002D02F7" w:rsidTr="00225A10">
        <w:trPr>
          <w:trHeight w:val="363"/>
        </w:trPr>
        <w:tc>
          <w:tcPr>
            <w:tcW w:w="1200" w:type="dxa"/>
            <w:tcBorders>
              <w:top w:val="single" w:sz="4" w:space="0" w:color="auto"/>
              <w:left w:val="single" w:sz="4" w:space="0" w:color="auto"/>
              <w:bottom w:val="single" w:sz="4" w:space="0" w:color="auto"/>
              <w:right w:val="single" w:sz="4" w:space="0" w:color="auto"/>
            </w:tcBorders>
          </w:tcPr>
          <w:p w:rsidR="002D02F7" w:rsidRDefault="002D02F7" w:rsidP="00001995">
            <w:pPr>
              <w:pStyle w:val="Heading2"/>
              <w:numPr>
                <w:ilvl w:val="0"/>
                <w:numId w:val="0"/>
              </w:numPr>
              <w:spacing w:before="100" w:beforeAutospacing="1" w:after="0"/>
              <w:rPr>
                <w:sz w:val="22"/>
                <w:szCs w:val="22"/>
              </w:rPr>
            </w:pPr>
          </w:p>
        </w:tc>
        <w:tc>
          <w:tcPr>
            <w:tcW w:w="7991" w:type="dxa"/>
            <w:tcBorders>
              <w:top w:val="single" w:sz="4" w:space="0" w:color="auto"/>
              <w:left w:val="single" w:sz="4" w:space="0" w:color="auto"/>
              <w:bottom w:val="single" w:sz="4" w:space="0" w:color="auto"/>
              <w:right w:val="single" w:sz="4" w:space="0" w:color="auto"/>
            </w:tcBorders>
          </w:tcPr>
          <w:p w:rsidR="002D02F7" w:rsidRPr="00C85B82" w:rsidRDefault="002D02F7" w:rsidP="0001202C">
            <w:pPr>
              <w:pStyle w:val="NormalPalatinoLinotype11ptBoldLeft0cmFi"/>
              <w:spacing w:before="100" w:beforeAutospacing="1"/>
              <w:rPr>
                <w:b/>
                <w:lang w:val="en-US"/>
              </w:rPr>
            </w:pPr>
            <w:r w:rsidRPr="00C85B82">
              <w:rPr>
                <w:b/>
                <w:lang w:val="en-US"/>
              </w:rPr>
              <w:t xml:space="preserve">Make an assessment of the </w:t>
            </w:r>
            <w:r w:rsidR="00580C00">
              <w:rPr>
                <w:b/>
                <w:lang w:val="en-US"/>
              </w:rPr>
              <w:t>carer</w:t>
            </w:r>
            <w:r w:rsidRPr="00C85B82">
              <w:rPr>
                <w:b/>
                <w:lang w:val="en-US"/>
              </w:rPr>
              <w:t>’s needs, taking account of:</w:t>
            </w:r>
          </w:p>
        </w:tc>
      </w:tr>
      <w:tr w:rsidR="002D02F7" w:rsidTr="00225A10">
        <w:tblPrEx>
          <w:tblCellMar>
            <w:left w:w="0" w:type="dxa"/>
            <w:right w:w="0" w:type="dxa"/>
          </w:tblCellMar>
        </w:tblPrEx>
        <w:trPr>
          <w:trHeight w:val="387"/>
        </w:trPr>
        <w:tc>
          <w:tcPr>
            <w:tcW w:w="1200" w:type="dxa"/>
            <w:vMerge w:val="restart"/>
            <w:tcBorders>
              <w:left w:val="single" w:sz="4" w:space="0" w:color="auto"/>
              <w:bottom w:val="single" w:sz="4" w:space="0" w:color="auto"/>
              <w:right w:val="single" w:sz="4" w:space="0" w:color="auto"/>
            </w:tcBorders>
          </w:tcPr>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Pr="00C85B82" w:rsidRDefault="002D02F7" w:rsidP="00065D7A">
            <w:pPr>
              <w:rPr>
                <w:rFonts w:ascii="Palatino Linotype" w:hAnsi="Palatino Linotype"/>
                <w:b/>
                <w:sz w:val="22"/>
                <w:szCs w:val="22"/>
              </w:rPr>
            </w:pPr>
            <w:r w:rsidRPr="00C85B82">
              <w:rPr>
                <w:rFonts w:ascii="Palatino Linotype" w:hAnsi="Palatino Linotype"/>
                <w:b/>
                <w:sz w:val="22"/>
                <w:szCs w:val="22"/>
              </w:rPr>
              <w:t xml:space="preserve">Assessment of </w:t>
            </w:r>
            <w:r w:rsidR="00580C00">
              <w:rPr>
                <w:rFonts w:ascii="Palatino Linotype" w:hAnsi="Palatino Linotype"/>
                <w:b/>
                <w:sz w:val="22"/>
                <w:szCs w:val="22"/>
              </w:rPr>
              <w:t>carer</w:t>
            </w:r>
            <w:r w:rsidRPr="00C85B82">
              <w:rPr>
                <w:rFonts w:ascii="Palatino Linotype" w:hAnsi="Palatino Linotype"/>
                <w:b/>
                <w:sz w:val="22"/>
                <w:szCs w:val="22"/>
              </w:rPr>
              <w:t>’s needs</w:t>
            </w:r>
          </w:p>
        </w:tc>
        <w:tc>
          <w:tcPr>
            <w:tcW w:w="7991" w:type="dxa"/>
            <w:tcBorders>
              <w:top w:val="single" w:sz="4" w:space="0" w:color="auto"/>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the reason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 xml:space="preserve"> has contacted the service</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421"/>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the number of </w:t>
            </w:r>
            <w:r w:rsidR="00A01A7C">
              <w:rPr>
                <w:rFonts w:ascii="Palatino Linotype" w:hAnsi="Palatino Linotype" w:cs="Arial"/>
                <w:color w:val="000000"/>
                <w:sz w:val="22"/>
                <w:szCs w:val="22"/>
                <w:lang w:val="en-US"/>
              </w:rPr>
              <w:t>care recipient</w:t>
            </w:r>
            <w:r w:rsidRPr="00C85B82">
              <w:rPr>
                <w:rFonts w:ascii="Palatino Linotype" w:hAnsi="Palatino Linotype" w:cs="Arial"/>
                <w:color w:val="000000"/>
                <w:sz w:val="22"/>
                <w:szCs w:val="22"/>
                <w:lang w:val="en-US"/>
              </w:rPr>
              <w:t>s and their needs</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47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whether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 xml:space="preserve"> is emotionally stressed or strained</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345"/>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whether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 xml:space="preserve"> is physically or mentally exhausted</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385"/>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whether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’s health is affected</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604"/>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whether events unrelated to caring are affecting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’s capacity to care</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898"/>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whether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 xml:space="preserve"> needs assistance because of employment (whether </w:t>
            </w:r>
            <w:r w:rsidR="00A73E96">
              <w:rPr>
                <w:rFonts w:ascii="Palatino Linotype" w:hAnsi="Palatino Linotype" w:cs="Arial"/>
                <w:color w:val="000000"/>
                <w:sz w:val="22"/>
                <w:szCs w:val="22"/>
                <w:lang w:val="en-US"/>
              </w:rPr>
              <w:br/>
            </w:r>
            <w:r w:rsidRPr="00C85B82">
              <w:rPr>
                <w:rFonts w:ascii="Palatino Linotype" w:hAnsi="Palatino Linotype" w:cs="Arial"/>
                <w:color w:val="000000"/>
                <w:sz w:val="22"/>
                <w:szCs w:val="22"/>
                <w:lang w:val="en-US"/>
              </w:rPr>
              <w:t>full</w:t>
            </w:r>
            <w:r w:rsidR="00A73E96">
              <w:rPr>
                <w:rFonts w:ascii="Palatino Linotype" w:hAnsi="Palatino Linotype" w:cs="Arial"/>
                <w:color w:val="000000"/>
                <w:sz w:val="22"/>
                <w:szCs w:val="22"/>
                <w:lang w:val="en-US"/>
              </w:rPr>
              <w:t>-</w:t>
            </w:r>
            <w:r w:rsidRPr="00C85B82">
              <w:rPr>
                <w:rFonts w:ascii="Palatino Linotype" w:hAnsi="Palatino Linotype" w:cs="Arial"/>
                <w:color w:val="000000"/>
                <w:sz w:val="22"/>
                <w:szCs w:val="22"/>
                <w:lang w:val="en-US"/>
              </w:rPr>
              <w:t>time or part</w:t>
            </w:r>
            <w:r w:rsidR="00A73E96">
              <w:rPr>
                <w:rFonts w:ascii="Palatino Linotype" w:hAnsi="Palatino Linotype" w:cs="Arial"/>
                <w:color w:val="000000"/>
                <w:sz w:val="22"/>
                <w:szCs w:val="22"/>
                <w:lang w:val="en-US"/>
              </w:rPr>
              <w:t>-</w:t>
            </w:r>
            <w:r w:rsidRPr="00C85B82">
              <w:rPr>
                <w:rFonts w:ascii="Palatino Linotype" w:hAnsi="Palatino Linotype" w:cs="Arial"/>
                <w:color w:val="000000"/>
                <w:sz w:val="22"/>
                <w:szCs w:val="22"/>
                <w:lang w:val="en-US"/>
              </w:rPr>
              <w:t>time), or wants to return to employment or study</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359"/>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r w:rsidRPr="00C85B82">
              <w:rPr>
                <w:rFonts w:ascii="Palatino Linotype" w:hAnsi="Palatino Linotype" w:cs="Arial"/>
                <w:color w:val="000000"/>
                <w:sz w:val="22"/>
                <w:szCs w:val="22"/>
                <w:lang w:val="en-US"/>
              </w:rPr>
              <w:t xml:space="preserve">whether the </w:t>
            </w:r>
            <w:r w:rsidR="00580C00">
              <w:rPr>
                <w:rFonts w:ascii="Palatino Linotype" w:hAnsi="Palatino Linotype" w:cs="Arial"/>
                <w:color w:val="000000"/>
                <w:sz w:val="22"/>
                <w:szCs w:val="22"/>
                <w:lang w:val="en-US"/>
              </w:rPr>
              <w:t>carer</w:t>
            </w:r>
            <w:r w:rsidRPr="00C85B82">
              <w:rPr>
                <w:rFonts w:ascii="Palatino Linotype" w:hAnsi="Palatino Linotype" w:cs="Arial"/>
                <w:color w:val="000000"/>
                <w:sz w:val="22"/>
                <w:szCs w:val="22"/>
                <w:lang w:val="en-US"/>
              </w:rPr>
              <w:t xml:space="preserve"> is experiencing financial strain</w:t>
            </w:r>
            <w:r w:rsidR="00740615">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025"/>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w</w:t>
            </w:r>
            <w:r w:rsidR="002D02F7" w:rsidRPr="00C85B82">
              <w:rPr>
                <w:rFonts w:ascii="Palatino Linotype" w:hAnsi="Palatino Linotype" w:cs="Arial"/>
                <w:color w:val="000000"/>
                <w:sz w:val="22"/>
                <w:szCs w:val="22"/>
                <w:lang w:val="en-US"/>
              </w:rPr>
              <w:t xml:space="preserve">hether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is finding it difficult to meet the care needs of the </w:t>
            </w:r>
            <w:r w:rsidR="00A01A7C">
              <w:rPr>
                <w:rFonts w:ascii="Palatino Linotype" w:hAnsi="Palatino Linotype" w:cs="Arial"/>
                <w:color w:val="000000"/>
                <w:sz w:val="22"/>
                <w:szCs w:val="22"/>
                <w:lang w:val="en-US"/>
              </w:rPr>
              <w:t>care recipient</w:t>
            </w:r>
            <w:r w:rsidR="00A73E96">
              <w:rPr>
                <w:rFonts w:ascii="Palatino Linotype" w:hAnsi="Palatino Linotype" w:cs="Arial"/>
                <w:color w:val="000000"/>
                <w:sz w:val="22"/>
                <w:szCs w:val="22"/>
                <w:lang w:val="en-US"/>
              </w:rPr>
              <w:t>,</w:t>
            </w:r>
            <w:r w:rsidR="002D02F7" w:rsidRPr="00C85B82">
              <w:rPr>
                <w:rFonts w:ascii="Palatino Linotype" w:hAnsi="Palatino Linotype" w:cs="Arial"/>
                <w:color w:val="000000"/>
                <w:sz w:val="22"/>
                <w:szCs w:val="22"/>
                <w:lang w:val="en-US"/>
              </w:rPr>
              <w:t xml:space="preserve"> </w:t>
            </w:r>
            <w:r w:rsidR="002D02F7">
              <w:rPr>
                <w:rFonts w:ascii="Palatino Linotype" w:hAnsi="Palatino Linotype" w:cs="Arial"/>
                <w:color w:val="000000"/>
                <w:sz w:val="22"/>
                <w:szCs w:val="22"/>
                <w:lang w:val="en-US"/>
              </w:rPr>
              <w:t>if</w:t>
            </w:r>
            <w:r w:rsidR="002D02F7" w:rsidRPr="00C85B82">
              <w:rPr>
                <w:rFonts w:ascii="Palatino Linotype" w:hAnsi="Palatino Linotype" w:cs="Arial"/>
                <w:color w:val="000000"/>
                <w:sz w:val="22"/>
                <w:szCs w:val="22"/>
                <w:lang w:val="en-US"/>
              </w:rPr>
              <w:t xml:space="preserve"> these needs are increasing</w:t>
            </w:r>
            <w:r w:rsidR="00A73E96">
              <w:rPr>
                <w:rFonts w:ascii="Palatino Linotype" w:hAnsi="Palatino Linotype" w:cs="Arial"/>
                <w:color w:val="000000"/>
                <w:sz w:val="22"/>
                <w:szCs w:val="22"/>
                <w:lang w:val="en-US"/>
              </w:rPr>
              <w:t>,</w:t>
            </w:r>
            <w:r w:rsidR="002D02F7" w:rsidRPr="00C85B82">
              <w:rPr>
                <w:rFonts w:ascii="Palatino Linotype" w:hAnsi="Palatino Linotype" w:cs="Arial"/>
                <w:color w:val="000000"/>
                <w:sz w:val="22"/>
                <w:szCs w:val="22"/>
                <w:lang w:val="en-US"/>
              </w:rPr>
              <w:t xml:space="preserve"> or there are other factors related to their caring role leading to this request</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h</w:t>
            </w:r>
            <w:r w:rsidR="002D02F7" w:rsidRPr="00C85B82">
              <w:rPr>
                <w:rFonts w:ascii="Palatino Linotype" w:hAnsi="Palatino Linotype" w:cs="Arial"/>
                <w:color w:val="000000"/>
                <w:sz w:val="22"/>
                <w:szCs w:val="22"/>
                <w:lang w:val="en-US"/>
              </w:rPr>
              <w:t xml:space="preserve">ow much time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spends in their caring role</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w</w:t>
            </w:r>
            <w:r w:rsidR="002D02F7" w:rsidRPr="00C85B82">
              <w:rPr>
                <w:rFonts w:ascii="Palatino Linotype" w:hAnsi="Palatino Linotype" w:cs="Arial"/>
                <w:color w:val="000000"/>
                <w:sz w:val="22"/>
                <w:szCs w:val="22"/>
                <w:lang w:val="en-US"/>
              </w:rPr>
              <w:t xml:space="preserve">hat tasks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assists the </w:t>
            </w:r>
            <w:r w:rsidR="00A01A7C">
              <w:rPr>
                <w:rFonts w:ascii="Palatino Linotype" w:hAnsi="Palatino Linotype" w:cs="Arial"/>
                <w:color w:val="000000"/>
                <w:sz w:val="22"/>
                <w:szCs w:val="22"/>
                <w:lang w:val="en-US"/>
              </w:rPr>
              <w:t>care recipient</w:t>
            </w:r>
            <w:r w:rsidR="002D02F7" w:rsidRPr="00C85B82">
              <w:rPr>
                <w:rFonts w:ascii="Palatino Linotype" w:hAnsi="Palatino Linotype" w:cs="Arial"/>
                <w:color w:val="000000"/>
                <w:sz w:val="22"/>
                <w:szCs w:val="22"/>
                <w:lang w:val="en-US"/>
              </w:rPr>
              <w:t xml:space="preserve"> with</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w</w:t>
            </w:r>
            <w:r w:rsidR="002D02F7" w:rsidRPr="00C85B82">
              <w:rPr>
                <w:rFonts w:ascii="Palatino Linotype" w:hAnsi="Palatino Linotype" w:cs="Arial"/>
                <w:color w:val="000000"/>
                <w:sz w:val="22"/>
                <w:szCs w:val="22"/>
                <w:lang w:val="en-US"/>
              </w:rPr>
              <w:t xml:space="preserve">hether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has special difficulties to deal with in their caring role, e.g. the </w:t>
            </w:r>
            <w:r w:rsidR="00A01A7C">
              <w:rPr>
                <w:rFonts w:ascii="Palatino Linotype" w:hAnsi="Palatino Linotype" w:cs="Arial"/>
                <w:color w:val="000000"/>
                <w:sz w:val="22"/>
                <w:szCs w:val="22"/>
                <w:lang w:val="en-US"/>
              </w:rPr>
              <w:t>care recipient</w:t>
            </w:r>
            <w:r w:rsidR="002D02F7" w:rsidRPr="00C85B82">
              <w:rPr>
                <w:rFonts w:ascii="Palatino Linotype" w:hAnsi="Palatino Linotype" w:cs="Arial"/>
                <w:color w:val="000000"/>
                <w:sz w:val="22"/>
                <w:szCs w:val="22"/>
                <w:lang w:val="en-US"/>
              </w:rPr>
              <w:t xml:space="preserve"> has a </w:t>
            </w:r>
            <w:r w:rsidR="00A75AF0">
              <w:rPr>
                <w:rFonts w:ascii="Palatino Linotype" w:hAnsi="Palatino Linotype" w:cs="Arial"/>
                <w:color w:val="000000"/>
                <w:sz w:val="22"/>
                <w:szCs w:val="22"/>
                <w:lang w:val="en-US"/>
              </w:rPr>
              <w:t>Challenging Behaviour</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w</w:t>
            </w:r>
            <w:r w:rsidR="002D02F7" w:rsidRPr="00C85B82">
              <w:rPr>
                <w:rFonts w:ascii="Palatino Linotype" w:hAnsi="Palatino Linotype" w:cs="Arial"/>
                <w:color w:val="000000"/>
                <w:sz w:val="22"/>
                <w:szCs w:val="22"/>
                <w:lang w:val="en-US"/>
              </w:rPr>
              <w:t>hether early intervention may significantly reduce the risk of serious deterioration or future crisis</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357"/>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r</w:t>
            </w:r>
            <w:r w:rsidR="002D02F7" w:rsidRPr="00C85B82">
              <w:rPr>
                <w:rFonts w:ascii="Palatino Linotype" w:hAnsi="Palatino Linotype" w:cs="Arial"/>
                <w:color w:val="000000"/>
                <w:sz w:val="22"/>
                <w:szCs w:val="22"/>
                <w:lang w:val="en-US"/>
              </w:rPr>
              <w:t xml:space="preserve">isk of unexpected absence by the </w:t>
            </w:r>
            <w:r w:rsidR="00580C00">
              <w:rPr>
                <w:rFonts w:ascii="Palatino Linotype" w:hAnsi="Palatino Linotype" w:cs="Arial"/>
                <w:color w:val="000000"/>
                <w:sz w:val="22"/>
                <w:szCs w:val="22"/>
                <w:lang w:val="en-US"/>
              </w:rPr>
              <w:t>carer</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505"/>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s</w:t>
            </w:r>
            <w:r w:rsidR="002D02F7" w:rsidRPr="00C85B82">
              <w:rPr>
                <w:rFonts w:ascii="Palatino Linotype" w:hAnsi="Palatino Linotype" w:cs="Arial"/>
                <w:color w:val="000000"/>
                <w:sz w:val="22"/>
                <w:szCs w:val="22"/>
                <w:lang w:val="en-US"/>
              </w:rPr>
              <w:t>trengths of the relationship</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t</w:t>
            </w:r>
            <w:r w:rsidR="002D02F7" w:rsidRPr="00C85B82">
              <w:rPr>
                <w:rFonts w:ascii="Palatino Linotype" w:hAnsi="Palatino Linotype" w:cs="Arial"/>
                <w:color w:val="000000"/>
                <w:sz w:val="22"/>
                <w:szCs w:val="22"/>
                <w:lang w:val="en-US"/>
              </w:rPr>
              <w:t xml:space="preserve">hose things identified as beneficial about the relationship (for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i</w:t>
            </w:r>
            <w:r w:rsidR="002D02F7" w:rsidRPr="00C85B82">
              <w:rPr>
                <w:rFonts w:ascii="Palatino Linotype" w:hAnsi="Palatino Linotype" w:cs="Arial"/>
                <w:color w:val="000000"/>
                <w:sz w:val="22"/>
                <w:szCs w:val="22"/>
                <w:lang w:val="en-US"/>
              </w:rPr>
              <w:t xml:space="preserve">solation / social connectedness for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and </w:t>
            </w:r>
            <w:r w:rsidR="00A01A7C">
              <w:rPr>
                <w:rFonts w:ascii="Palatino Linotype" w:hAnsi="Palatino Linotype" w:cs="Arial"/>
                <w:color w:val="000000"/>
                <w:sz w:val="22"/>
                <w:szCs w:val="22"/>
                <w:lang w:val="en-US"/>
              </w:rPr>
              <w:t>care recipient</w:t>
            </w:r>
            <w:r w:rsidR="002D02F7" w:rsidRPr="00C85B82">
              <w:rPr>
                <w:rFonts w:ascii="Palatino Linotype" w:hAnsi="Palatino Linotype" w:cs="Arial"/>
                <w:color w:val="000000"/>
                <w:sz w:val="22"/>
                <w:szCs w:val="22"/>
                <w:lang w:val="en-US"/>
              </w:rPr>
              <w:t xml:space="preserve"> – including geographical</w:t>
            </w:r>
            <w:r>
              <w:rPr>
                <w:rFonts w:ascii="Palatino Linotype" w:hAnsi="Palatino Linotype" w:cs="Arial"/>
                <w:color w:val="000000"/>
                <w:sz w:val="22"/>
                <w:szCs w:val="22"/>
                <w:lang w:val="en-US"/>
              </w:rPr>
              <w:t>; and</w:t>
            </w:r>
          </w:p>
        </w:tc>
      </w:tr>
      <w:tr w:rsidR="002D02F7" w:rsidTr="00225A10">
        <w:tblPrEx>
          <w:tblCellMar>
            <w:left w:w="0" w:type="dxa"/>
            <w:right w:w="0" w:type="dxa"/>
          </w:tblCellMar>
        </w:tblPrEx>
        <w:trPr>
          <w:trHeight w:val="535"/>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bottom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l</w:t>
            </w:r>
            <w:r w:rsidR="002D02F7" w:rsidRPr="00C85B82">
              <w:rPr>
                <w:rFonts w:ascii="Palatino Linotype" w:hAnsi="Palatino Linotype" w:cs="Arial"/>
                <w:color w:val="000000"/>
                <w:sz w:val="22"/>
                <w:szCs w:val="22"/>
                <w:lang w:val="en-US"/>
              </w:rPr>
              <w:t>ast period of respite provision</w:t>
            </w:r>
            <w:r>
              <w:rPr>
                <w:rFonts w:ascii="Palatino Linotype" w:hAnsi="Palatino Linotype" w:cs="Arial"/>
                <w:color w:val="000000"/>
                <w:sz w:val="22"/>
                <w:szCs w:val="22"/>
                <w:lang w:val="en-US"/>
              </w:rPr>
              <w:t>.</w:t>
            </w:r>
          </w:p>
        </w:tc>
      </w:tr>
      <w:tr w:rsidR="002D02F7" w:rsidTr="00225A10">
        <w:trPr>
          <w:trHeight w:val="616"/>
        </w:trPr>
        <w:tc>
          <w:tcPr>
            <w:tcW w:w="1200" w:type="dxa"/>
            <w:vMerge w:val="restart"/>
            <w:tcBorders>
              <w:top w:val="single" w:sz="4" w:space="0" w:color="auto"/>
              <w:left w:val="single" w:sz="4" w:space="0" w:color="auto"/>
              <w:bottom w:val="single" w:sz="4" w:space="0" w:color="auto"/>
              <w:right w:val="single" w:sz="4" w:space="0" w:color="auto"/>
            </w:tcBorders>
          </w:tcPr>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Default="002D02F7" w:rsidP="00065D7A">
            <w:pPr>
              <w:rPr>
                <w:rFonts w:ascii="Palatino Linotype" w:hAnsi="Palatino Linotype"/>
                <w:b/>
                <w:sz w:val="22"/>
                <w:szCs w:val="22"/>
              </w:rPr>
            </w:pPr>
          </w:p>
          <w:p w:rsidR="002D02F7" w:rsidRPr="00C85B82" w:rsidRDefault="002D02F7" w:rsidP="00065D7A">
            <w:pPr>
              <w:rPr>
                <w:sz w:val="22"/>
                <w:szCs w:val="22"/>
              </w:rPr>
            </w:pPr>
            <w:r w:rsidRPr="00C85B82">
              <w:rPr>
                <w:rFonts w:ascii="Palatino Linotype" w:hAnsi="Palatino Linotype"/>
                <w:b/>
                <w:sz w:val="22"/>
                <w:szCs w:val="22"/>
              </w:rPr>
              <w:t>Assessment of priority for service</w:t>
            </w:r>
          </w:p>
        </w:tc>
        <w:tc>
          <w:tcPr>
            <w:tcW w:w="7991" w:type="dxa"/>
            <w:tcBorders>
              <w:top w:val="single" w:sz="4" w:space="0" w:color="auto"/>
              <w:left w:val="single" w:sz="4" w:space="0" w:color="auto"/>
              <w:bottom w:val="single" w:sz="4" w:space="0" w:color="auto"/>
              <w:right w:val="single" w:sz="4" w:space="0" w:color="auto"/>
            </w:tcBorders>
          </w:tcPr>
          <w:p w:rsidR="002D02F7" w:rsidRPr="00C85B82" w:rsidRDefault="002D02F7" w:rsidP="00065D7A">
            <w:pPr>
              <w:rPr>
                <w:szCs w:val="22"/>
              </w:rPr>
            </w:pPr>
            <w:r w:rsidRPr="00C85B82">
              <w:rPr>
                <w:rFonts w:ascii="Palatino Linotype" w:hAnsi="Palatino Linotype"/>
                <w:b/>
                <w:bCs/>
                <w:sz w:val="22"/>
                <w:lang w:val="en-US"/>
              </w:rPr>
              <w:t xml:space="preserve">Make an assessment of the </w:t>
            </w:r>
            <w:r w:rsidR="00580C00">
              <w:rPr>
                <w:rFonts w:ascii="Palatino Linotype" w:hAnsi="Palatino Linotype"/>
                <w:b/>
                <w:bCs/>
                <w:sz w:val="22"/>
                <w:lang w:val="en-US"/>
              </w:rPr>
              <w:t>carer</w:t>
            </w:r>
            <w:r w:rsidRPr="00C85B82">
              <w:rPr>
                <w:rFonts w:ascii="Palatino Linotype" w:hAnsi="Palatino Linotype"/>
                <w:b/>
                <w:bCs/>
                <w:sz w:val="22"/>
                <w:lang w:val="en-US"/>
              </w:rPr>
              <w:t>’s relative priority for services, taking account of:</w:t>
            </w:r>
          </w:p>
        </w:tc>
      </w:tr>
      <w:tr w:rsidR="002D02F7" w:rsidTr="00225A10">
        <w:tblPrEx>
          <w:tblCellMar>
            <w:left w:w="0" w:type="dxa"/>
            <w:right w:w="0" w:type="dxa"/>
          </w:tblCellMar>
        </w:tblPrEx>
        <w:trPr>
          <w:trHeight w:val="629"/>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top w:val="single" w:sz="4" w:space="0" w:color="auto"/>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t</w:t>
            </w:r>
            <w:r w:rsidR="002D02F7" w:rsidRPr="00C85B82">
              <w:rPr>
                <w:rFonts w:ascii="Palatino Linotype" w:hAnsi="Palatino Linotype" w:cs="Arial"/>
                <w:color w:val="000000"/>
                <w:sz w:val="22"/>
                <w:szCs w:val="22"/>
                <w:lang w:val="en-US"/>
              </w:rPr>
              <w:t xml:space="preserve">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’s needs and the risks to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and/or the </w:t>
            </w:r>
            <w:r w:rsidR="00A01A7C">
              <w:rPr>
                <w:rFonts w:ascii="Palatino Linotype" w:hAnsi="Palatino Linotype" w:cs="Arial"/>
                <w:color w:val="000000"/>
                <w:sz w:val="22"/>
                <w:szCs w:val="22"/>
                <w:lang w:val="en-US"/>
              </w:rPr>
              <w:t>care recipient</w:t>
            </w:r>
            <w:r w:rsidR="002D02F7" w:rsidRPr="00C85B82">
              <w:rPr>
                <w:rFonts w:ascii="Palatino Linotype" w:hAnsi="Palatino Linotype" w:cs="Arial"/>
                <w:color w:val="000000"/>
                <w:sz w:val="22"/>
                <w:szCs w:val="22"/>
                <w:lang w:val="en-US"/>
              </w:rPr>
              <w:t xml:space="preserve"> if there is no service (high, medium or low)</w:t>
            </w:r>
            <w:r>
              <w:rPr>
                <w:rFonts w:ascii="Palatino Linotype" w:hAnsi="Palatino Linotype" w:cs="Arial"/>
                <w:color w:val="000000"/>
                <w:sz w:val="22"/>
                <w:szCs w:val="22"/>
                <w:lang w:val="en-US"/>
              </w:rPr>
              <w:t>;</w:t>
            </w:r>
          </w:p>
        </w:tc>
      </w:tr>
      <w:tr w:rsidR="002D02F7" w:rsidTr="00A73E96">
        <w:tblPrEx>
          <w:tblCellMar>
            <w:left w:w="0" w:type="dxa"/>
            <w:right w:w="0" w:type="dxa"/>
          </w:tblCellMar>
        </w:tblPrEx>
        <w:trPr>
          <w:trHeight w:val="554"/>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t</w:t>
            </w:r>
            <w:r w:rsidR="002D02F7" w:rsidRPr="00C85B82">
              <w:rPr>
                <w:rFonts w:ascii="Palatino Linotype" w:hAnsi="Palatino Linotype" w:cs="Arial"/>
                <w:color w:val="000000"/>
                <w:sz w:val="22"/>
                <w:szCs w:val="22"/>
                <w:lang w:val="en-US"/>
              </w:rPr>
              <w:t xml:space="preserve">he care needs of the </w:t>
            </w:r>
            <w:r w:rsidR="00A01A7C">
              <w:rPr>
                <w:rFonts w:ascii="Palatino Linotype" w:hAnsi="Palatino Linotype" w:cs="Arial"/>
                <w:color w:val="000000"/>
                <w:sz w:val="22"/>
                <w:szCs w:val="22"/>
                <w:lang w:val="en-US"/>
              </w:rPr>
              <w:t>care recipient</w:t>
            </w:r>
            <w:r w:rsidR="002D02F7" w:rsidRPr="00C85B82">
              <w:rPr>
                <w:rFonts w:ascii="Palatino Linotype" w:hAnsi="Palatino Linotype" w:cs="Arial"/>
                <w:color w:val="000000"/>
                <w:sz w:val="22"/>
                <w:szCs w:val="22"/>
                <w:lang w:val="en-US"/>
              </w:rPr>
              <w:t xml:space="preserve"> (high, medium or low)</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t</w:t>
            </w:r>
            <w:r w:rsidR="002D02F7" w:rsidRPr="00C85B82">
              <w:rPr>
                <w:rFonts w:ascii="Palatino Linotype" w:hAnsi="Palatino Linotype" w:cs="Arial"/>
                <w:color w:val="000000"/>
                <w:sz w:val="22"/>
                <w:szCs w:val="22"/>
                <w:lang w:val="en-US"/>
              </w:rPr>
              <w:t>he sustainability of the relationship (high, medium or low)</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t</w:t>
            </w:r>
            <w:r w:rsidR="002D02F7" w:rsidRPr="00C85B82">
              <w:rPr>
                <w:rFonts w:ascii="Palatino Linotype" w:hAnsi="Palatino Linotype" w:cs="Arial"/>
                <w:color w:val="000000"/>
                <w:sz w:val="22"/>
                <w:szCs w:val="22"/>
                <w:lang w:val="en-US"/>
              </w:rPr>
              <w:t xml:space="preserve">he informal and formal support available or currently provided to the </w:t>
            </w:r>
            <w:r w:rsidR="00580C00">
              <w:rPr>
                <w:rFonts w:ascii="Palatino Linotype" w:hAnsi="Palatino Linotype" w:cs="Arial"/>
                <w:color w:val="000000"/>
                <w:sz w:val="22"/>
                <w:szCs w:val="22"/>
                <w:lang w:val="en-US"/>
              </w:rPr>
              <w:t>carer</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e</w:t>
            </w:r>
            <w:r w:rsidR="002D02F7" w:rsidRPr="00C85B82">
              <w:rPr>
                <w:rFonts w:ascii="Palatino Linotype" w:hAnsi="Palatino Linotype" w:cs="Arial"/>
                <w:color w:val="000000"/>
                <w:sz w:val="22"/>
                <w:szCs w:val="22"/>
                <w:lang w:val="en-US"/>
              </w:rPr>
              <w:t xml:space="preserve">xtreme or significant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stress</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f</w:t>
            </w:r>
            <w:r w:rsidR="002D02F7" w:rsidRPr="00C85B82">
              <w:rPr>
                <w:rFonts w:ascii="Palatino Linotype" w:hAnsi="Palatino Linotype" w:cs="Arial"/>
                <w:color w:val="000000"/>
                <w:sz w:val="22"/>
                <w:szCs w:val="22"/>
                <w:lang w:val="en-US"/>
              </w:rPr>
              <w:t>inancial disadvantage</w:t>
            </w:r>
            <w:r>
              <w:rPr>
                <w:rFonts w:ascii="Palatino Linotype" w:hAnsi="Palatino Linotype" w:cs="Arial"/>
                <w:color w:val="000000"/>
                <w:sz w:val="22"/>
                <w:szCs w:val="22"/>
                <w:lang w:val="en-US"/>
              </w:rPr>
              <w:t>;</w:t>
            </w:r>
          </w:p>
        </w:tc>
      </w:tr>
      <w:tr w:rsidR="002D02F7"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Heading2"/>
              <w:numPr>
                <w:ilvl w:val="0"/>
                <w:numId w:val="0"/>
              </w:numPr>
              <w:rPr>
                <w:sz w:val="22"/>
                <w:szCs w:val="22"/>
              </w:rPr>
            </w:pPr>
          </w:p>
        </w:tc>
        <w:tc>
          <w:tcPr>
            <w:tcW w:w="7991" w:type="dxa"/>
            <w:tcBorders>
              <w:left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e</w:t>
            </w:r>
            <w:r w:rsidR="002D02F7">
              <w:rPr>
                <w:rFonts w:ascii="Palatino Linotype" w:hAnsi="Palatino Linotype" w:cs="Arial"/>
                <w:color w:val="000000"/>
                <w:sz w:val="22"/>
                <w:szCs w:val="22"/>
                <w:lang w:val="en-US"/>
              </w:rPr>
              <w:t xml:space="preserve">xtended caring role </w:t>
            </w:r>
            <w:r w:rsidR="002D02F7" w:rsidRPr="00C85B82">
              <w:rPr>
                <w:rFonts w:ascii="Palatino Linotype" w:hAnsi="Palatino Linotype" w:cs="Arial"/>
                <w:color w:val="000000"/>
                <w:sz w:val="22"/>
                <w:szCs w:val="22"/>
                <w:lang w:val="en-US"/>
              </w:rPr>
              <w:t xml:space="preserve"> - any other caring responsibilities the </w:t>
            </w:r>
            <w:r w:rsidR="00580C00">
              <w:rPr>
                <w:rFonts w:ascii="Palatino Linotype" w:hAnsi="Palatino Linotype" w:cs="Arial"/>
                <w:color w:val="000000"/>
                <w:sz w:val="22"/>
                <w:szCs w:val="22"/>
                <w:lang w:val="en-US"/>
              </w:rPr>
              <w:t>carer</w:t>
            </w:r>
            <w:r w:rsidR="002D02F7" w:rsidRPr="00C85B82">
              <w:rPr>
                <w:rFonts w:ascii="Palatino Linotype" w:hAnsi="Palatino Linotype" w:cs="Arial"/>
                <w:color w:val="000000"/>
                <w:sz w:val="22"/>
                <w:szCs w:val="22"/>
                <w:lang w:val="en-US"/>
              </w:rPr>
              <w:t xml:space="preserve"> has e.g. children</w:t>
            </w:r>
            <w:r>
              <w:rPr>
                <w:rFonts w:ascii="Palatino Linotype" w:hAnsi="Palatino Linotype" w:cs="Arial"/>
                <w:color w:val="000000"/>
                <w:sz w:val="22"/>
                <w:szCs w:val="22"/>
                <w:lang w:val="en-US"/>
              </w:rPr>
              <w:t>;</w:t>
            </w:r>
            <w:r w:rsidR="00454B2F">
              <w:rPr>
                <w:rFonts w:ascii="Palatino Linotype" w:hAnsi="Palatino Linotype" w:cs="Arial"/>
                <w:color w:val="000000"/>
                <w:sz w:val="22"/>
                <w:szCs w:val="22"/>
                <w:lang w:val="en-US"/>
              </w:rPr>
              <w:t xml:space="preserve"> and</w:t>
            </w:r>
          </w:p>
        </w:tc>
      </w:tr>
      <w:tr w:rsidR="002D02F7" w:rsidRPr="007B049F" w:rsidTr="00225A10">
        <w:tblPrEx>
          <w:tblCellMar>
            <w:left w:w="0" w:type="dxa"/>
            <w:right w:w="0" w:type="dxa"/>
          </w:tblCellMar>
        </w:tblPrEx>
        <w:trPr>
          <w:trHeight w:val="113"/>
        </w:trPr>
        <w:tc>
          <w:tcPr>
            <w:tcW w:w="1200" w:type="dxa"/>
            <w:vMerge/>
            <w:tcBorders>
              <w:left w:val="single" w:sz="4" w:space="0" w:color="auto"/>
              <w:bottom w:val="single" w:sz="4" w:space="0" w:color="auto"/>
              <w:right w:val="single" w:sz="4" w:space="0" w:color="auto"/>
            </w:tcBorders>
          </w:tcPr>
          <w:p w:rsidR="002D02F7" w:rsidRPr="00C85B82" w:rsidRDefault="002D02F7" w:rsidP="00065D7A">
            <w:pPr>
              <w:pStyle w:val="ListBullet"/>
              <w:numPr>
                <w:ilvl w:val="0"/>
                <w:numId w:val="37"/>
              </w:numPr>
              <w:rPr>
                <w:rFonts w:ascii="Palatino Linotype" w:hAnsi="Palatino Linotype" w:cs="Arial"/>
                <w:color w:val="000000"/>
                <w:sz w:val="22"/>
                <w:szCs w:val="22"/>
                <w:lang w:val="en-US"/>
              </w:rPr>
            </w:pPr>
          </w:p>
        </w:tc>
        <w:tc>
          <w:tcPr>
            <w:tcW w:w="7991" w:type="dxa"/>
            <w:tcBorders>
              <w:left w:val="single" w:sz="4" w:space="0" w:color="auto"/>
              <w:bottom w:val="single" w:sz="4" w:space="0" w:color="auto"/>
              <w:right w:val="single" w:sz="4" w:space="0" w:color="auto"/>
            </w:tcBorders>
          </w:tcPr>
          <w:p w:rsidR="002D02F7" w:rsidRPr="00C85B82" w:rsidRDefault="00740615" w:rsidP="00065D7A">
            <w:pPr>
              <w:pStyle w:val="ListBullet"/>
              <w:numPr>
                <w:ilvl w:val="0"/>
                <w:numId w:val="37"/>
              </w:numPr>
              <w:rPr>
                <w:rFonts w:ascii="Palatino Linotype" w:hAnsi="Palatino Linotype" w:cs="Arial"/>
                <w:color w:val="000000"/>
                <w:sz w:val="22"/>
                <w:szCs w:val="22"/>
                <w:lang w:val="en-US"/>
              </w:rPr>
            </w:pPr>
            <w:r>
              <w:rPr>
                <w:rFonts w:ascii="Palatino Linotype" w:hAnsi="Palatino Linotype" w:cs="Arial"/>
                <w:color w:val="000000"/>
                <w:sz w:val="22"/>
                <w:szCs w:val="22"/>
                <w:lang w:val="en-US"/>
              </w:rPr>
              <w:t>r</w:t>
            </w:r>
            <w:r w:rsidR="002D02F7" w:rsidRPr="00C85B82">
              <w:rPr>
                <w:rFonts w:ascii="Palatino Linotype" w:hAnsi="Palatino Linotype" w:cs="Arial"/>
                <w:color w:val="000000"/>
                <w:sz w:val="22"/>
                <w:szCs w:val="22"/>
                <w:lang w:val="en-US"/>
              </w:rPr>
              <w:t>ecent respite access (can affect prioritization in comparison with someone who has not had respite access for a long time</w:t>
            </w:r>
            <w:r w:rsidR="00A73E96">
              <w:rPr>
                <w:rFonts w:ascii="Palatino Linotype" w:hAnsi="Palatino Linotype" w:cs="Arial"/>
                <w:color w:val="000000"/>
                <w:sz w:val="22"/>
                <w:szCs w:val="22"/>
                <w:lang w:val="en-US"/>
              </w:rPr>
              <w:t>.</w:t>
            </w:r>
            <w:r w:rsidR="002D02F7" w:rsidRPr="00C85B82">
              <w:rPr>
                <w:rFonts w:ascii="Palatino Linotype" w:hAnsi="Palatino Linotype" w:cs="Arial"/>
                <w:color w:val="000000"/>
                <w:sz w:val="22"/>
                <w:szCs w:val="22"/>
                <w:lang w:val="en-US"/>
              </w:rPr>
              <w:t xml:space="preserve"> </w:t>
            </w:r>
            <w:r w:rsidR="00A73E96">
              <w:rPr>
                <w:rFonts w:ascii="Palatino Linotype" w:hAnsi="Palatino Linotype" w:cs="Arial"/>
                <w:color w:val="000000"/>
                <w:sz w:val="22"/>
                <w:szCs w:val="22"/>
                <w:lang w:val="en-US"/>
              </w:rPr>
              <w:t>T</w:t>
            </w:r>
            <w:r w:rsidR="002D02F7" w:rsidRPr="00C85B82">
              <w:rPr>
                <w:rFonts w:ascii="Palatino Linotype" w:hAnsi="Palatino Linotype" w:cs="Arial"/>
                <w:color w:val="000000"/>
                <w:sz w:val="22"/>
                <w:szCs w:val="22"/>
                <w:lang w:val="en-US"/>
              </w:rPr>
              <w:t>his should be considered on a case by case basis).</w:t>
            </w:r>
          </w:p>
        </w:tc>
      </w:tr>
    </w:tbl>
    <w:p w:rsidR="002D02F7" w:rsidRPr="00B3200F" w:rsidRDefault="002D02F7" w:rsidP="00065D7A">
      <w:pPr>
        <w:pStyle w:val="Heading2"/>
        <w:numPr>
          <w:ilvl w:val="0"/>
          <w:numId w:val="0"/>
        </w:numPr>
      </w:pPr>
      <w:bookmarkStart w:id="52" w:name="_Toc327444251"/>
      <w:r>
        <w:t>6.4</w:t>
      </w:r>
      <w:r>
        <w:tab/>
      </w:r>
      <w:r w:rsidRPr="00B3200F">
        <w:t>Service Delivery Types</w:t>
      </w:r>
      <w:bookmarkEnd w:id="52"/>
    </w:p>
    <w:p w:rsidR="002D02F7" w:rsidRDefault="002D02F7" w:rsidP="00065D7A">
      <w:pPr>
        <w:rPr>
          <w:rFonts w:ascii="Palatino Linotype" w:hAnsi="Palatino Linotype"/>
          <w:sz w:val="22"/>
          <w:szCs w:val="22"/>
        </w:rPr>
      </w:pPr>
      <w:r w:rsidRPr="001A57F7">
        <w:rPr>
          <w:rFonts w:ascii="Palatino Linotype" w:hAnsi="Palatino Linotype"/>
          <w:sz w:val="22"/>
          <w:szCs w:val="22"/>
        </w:rPr>
        <w:t xml:space="preserve">The </w:t>
      </w:r>
      <w:r>
        <w:rPr>
          <w:rFonts w:ascii="Palatino Linotype" w:hAnsi="Palatino Linotype"/>
          <w:sz w:val="22"/>
          <w:szCs w:val="22"/>
        </w:rPr>
        <w:t xml:space="preserve">NRCP </w:t>
      </w:r>
      <w:r w:rsidRPr="001A57F7">
        <w:rPr>
          <w:rFonts w:ascii="Palatino Linotype" w:hAnsi="Palatino Linotype"/>
          <w:sz w:val="22"/>
          <w:szCs w:val="22"/>
        </w:rPr>
        <w:t xml:space="preserve">provides </w:t>
      </w:r>
      <w:r w:rsidRPr="000B234C">
        <w:rPr>
          <w:rFonts w:ascii="Palatino Linotype" w:hAnsi="Palatino Linotype"/>
          <w:sz w:val="22"/>
          <w:szCs w:val="22"/>
        </w:rPr>
        <w:t>two types</w:t>
      </w:r>
      <w:r>
        <w:rPr>
          <w:rFonts w:ascii="Palatino Linotype" w:hAnsi="Palatino Linotype"/>
          <w:sz w:val="22"/>
          <w:szCs w:val="22"/>
        </w:rPr>
        <w:t xml:space="preserve"> of services: </w:t>
      </w:r>
      <w:r w:rsidR="00A75AF0">
        <w:rPr>
          <w:rFonts w:ascii="Palatino Linotype" w:hAnsi="Palatino Linotype"/>
          <w:sz w:val="22"/>
          <w:szCs w:val="22"/>
        </w:rPr>
        <w:t>Carer Support Services</w:t>
      </w:r>
      <w:r>
        <w:rPr>
          <w:rFonts w:ascii="Palatino Linotype" w:hAnsi="Palatino Linotype"/>
          <w:sz w:val="22"/>
          <w:szCs w:val="22"/>
        </w:rPr>
        <w:t xml:space="preserve"> and </w:t>
      </w:r>
      <w:r w:rsidR="005B4BB8">
        <w:rPr>
          <w:rFonts w:ascii="Palatino Linotype" w:hAnsi="Palatino Linotype"/>
          <w:sz w:val="22"/>
          <w:szCs w:val="22"/>
        </w:rPr>
        <w:t>Respite Care</w:t>
      </w:r>
      <w:r>
        <w:rPr>
          <w:rFonts w:ascii="Palatino Linotype" w:hAnsi="Palatino Linotype"/>
          <w:sz w:val="22"/>
          <w:szCs w:val="22"/>
        </w:rPr>
        <w:t>.</w:t>
      </w:r>
    </w:p>
    <w:p w:rsidR="002D02F7" w:rsidRPr="00293D1C" w:rsidRDefault="00A75AF0" w:rsidP="00065D7A">
      <w:pPr>
        <w:rPr>
          <w:rFonts w:ascii="Palatino Linotype" w:hAnsi="Palatino Linotype"/>
          <w:sz w:val="22"/>
          <w:szCs w:val="22"/>
        </w:rPr>
      </w:pPr>
      <w:r>
        <w:rPr>
          <w:rFonts w:ascii="Palatino Linotype" w:hAnsi="Palatino Linotype"/>
          <w:sz w:val="22"/>
          <w:szCs w:val="22"/>
        </w:rPr>
        <w:t>Carer Support Services</w:t>
      </w:r>
      <w:r w:rsidR="002D02F7" w:rsidRPr="00293D1C">
        <w:rPr>
          <w:rFonts w:ascii="Palatino Linotype" w:hAnsi="Palatino Linotype"/>
          <w:sz w:val="22"/>
          <w:szCs w:val="22"/>
        </w:rPr>
        <w:t xml:space="preserve"> are currently generally provided through </w:t>
      </w:r>
      <w:r w:rsidR="002D02F7">
        <w:rPr>
          <w:rFonts w:ascii="Palatino Linotype" w:hAnsi="Palatino Linotype"/>
          <w:sz w:val="22"/>
          <w:szCs w:val="22"/>
        </w:rPr>
        <w:t xml:space="preserve">Commonwealth Respite and Carelink </w:t>
      </w:r>
      <w:r w:rsidR="002D02F7" w:rsidRPr="00293D1C">
        <w:rPr>
          <w:rFonts w:ascii="Palatino Linotype" w:hAnsi="Palatino Linotype"/>
          <w:sz w:val="22"/>
          <w:szCs w:val="22"/>
        </w:rPr>
        <w:t xml:space="preserve">Centres and Carer Associations, but may be provided sometimes by a </w:t>
      </w:r>
      <w:r w:rsidR="002D02F7">
        <w:rPr>
          <w:rFonts w:ascii="Palatino Linotype" w:hAnsi="Palatino Linotype"/>
          <w:sz w:val="22"/>
          <w:szCs w:val="22"/>
        </w:rPr>
        <w:t xml:space="preserve">respite </w:t>
      </w:r>
      <w:r w:rsidR="002D02F7" w:rsidRPr="00293D1C">
        <w:rPr>
          <w:rFonts w:ascii="Palatino Linotype" w:hAnsi="Palatino Linotype"/>
          <w:sz w:val="22"/>
          <w:szCs w:val="22"/>
        </w:rPr>
        <w:t xml:space="preserve">service provider if it is in their </w:t>
      </w:r>
      <w:r w:rsidR="002D02F7">
        <w:rPr>
          <w:rFonts w:ascii="Palatino Linotype" w:hAnsi="Palatino Linotype"/>
          <w:sz w:val="22"/>
          <w:szCs w:val="22"/>
        </w:rPr>
        <w:t>F</w:t>
      </w:r>
      <w:r w:rsidR="002D02F7" w:rsidRPr="00293D1C">
        <w:rPr>
          <w:rFonts w:ascii="Palatino Linotype" w:hAnsi="Palatino Linotype"/>
          <w:sz w:val="22"/>
          <w:szCs w:val="22"/>
        </w:rPr>
        <w:t xml:space="preserve">unding </w:t>
      </w:r>
      <w:r w:rsidR="002D02F7">
        <w:rPr>
          <w:rFonts w:ascii="Palatino Linotype" w:hAnsi="Palatino Linotype"/>
          <w:sz w:val="22"/>
          <w:szCs w:val="22"/>
        </w:rPr>
        <w:t>A</w:t>
      </w:r>
      <w:r w:rsidR="002D02F7" w:rsidRPr="00293D1C">
        <w:rPr>
          <w:rFonts w:ascii="Palatino Linotype" w:hAnsi="Palatino Linotype"/>
          <w:sz w:val="22"/>
          <w:szCs w:val="22"/>
        </w:rPr>
        <w:t>greement.</w:t>
      </w:r>
    </w:p>
    <w:p w:rsidR="002D02F7" w:rsidRDefault="005B4BB8" w:rsidP="00065D7A">
      <w:pPr>
        <w:rPr>
          <w:rFonts w:ascii="Palatino Linotype" w:hAnsi="Palatino Linotype"/>
          <w:sz w:val="22"/>
          <w:szCs w:val="22"/>
        </w:rPr>
      </w:pPr>
      <w:r>
        <w:rPr>
          <w:rFonts w:ascii="Palatino Linotype" w:hAnsi="Palatino Linotype"/>
          <w:sz w:val="22"/>
          <w:szCs w:val="22"/>
        </w:rPr>
        <w:t>Respite Care</w:t>
      </w:r>
      <w:r w:rsidR="002D02F7" w:rsidRPr="00B5043A">
        <w:rPr>
          <w:rFonts w:ascii="Palatino Linotype" w:hAnsi="Palatino Linotype"/>
          <w:sz w:val="22"/>
          <w:szCs w:val="22"/>
        </w:rPr>
        <w:t xml:space="preserve"> provides the </w:t>
      </w:r>
      <w:r w:rsidR="00580C00">
        <w:rPr>
          <w:rFonts w:ascii="Palatino Linotype" w:hAnsi="Palatino Linotype"/>
          <w:sz w:val="22"/>
          <w:szCs w:val="22"/>
        </w:rPr>
        <w:t>carer</w:t>
      </w:r>
      <w:r w:rsidR="002D02F7" w:rsidRPr="00B5043A">
        <w:rPr>
          <w:rFonts w:ascii="Palatino Linotype" w:hAnsi="Palatino Linotype"/>
          <w:sz w:val="22"/>
          <w:szCs w:val="22"/>
        </w:rPr>
        <w:t xml:space="preserve"> with short</w:t>
      </w:r>
      <w:r w:rsidR="00F437A4">
        <w:rPr>
          <w:rFonts w:ascii="Palatino Linotype" w:hAnsi="Palatino Linotype"/>
          <w:sz w:val="22"/>
          <w:szCs w:val="22"/>
        </w:rPr>
        <w:t xml:space="preserve"> </w:t>
      </w:r>
      <w:r w:rsidR="002D02F7" w:rsidRPr="00B5043A">
        <w:rPr>
          <w:rFonts w:ascii="Palatino Linotype" w:hAnsi="Palatino Linotype"/>
          <w:sz w:val="22"/>
          <w:szCs w:val="22"/>
        </w:rPr>
        <w:t xml:space="preserve">term alternative care for the </w:t>
      </w:r>
      <w:r w:rsidR="00A01A7C">
        <w:rPr>
          <w:rFonts w:ascii="Palatino Linotype" w:hAnsi="Palatino Linotype"/>
          <w:sz w:val="22"/>
          <w:szCs w:val="22"/>
        </w:rPr>
        <w:t>care recipient</w:t>
      </w:r>
      <w:r w:rsidR="002D02F7" w:rsidRPr="00B5043A">
        <w:rPr>
          <w:rFonts w:ascii="Palatino Linotype" w:hAnsi="Palatino Linotype"/>
          <w:sz w:val="22"/>
          <w:szCs w:val="22"/>
        </w:rPr>
        <w:t xml:space="preserve"> either in the home or in suitable alternative temporary accommodation.  Care may be provided in an emergency</w:t>
      </w:r>
      <w:r w:rsidR="002D02F7">
        <w:rPr>
          <w:rFonts w:ascii="Palatino Linotype" w:hAnsi="Palatino Linotype"/>
          <w:sz w:val="22"/>
          <w:szCs w:val="22"/>
        </w:rPr>
        <w:t>,</w:t>
      </w:r>
      <w:r w:rsidR="002D02F7" w:rsidRPr="00B5043A">
        <w:rPr>
          <w:rFonts w:ascii="Palatino Linotype" w:hAnsi="Palatino Linotype"/>
          <w:sz w:val="22"/>
          <w:szCs w:val="22"/>
        </w:rPr>
        <w:t xml:space="preserve"> such as </w:t>
      </w:r>
      <w:r w:rsidR="00580C00">
        <w:rPr>
          <w:rFonts w:ascii="Palatino Linotype" w:hAnsi="Palatino Linotype"/>
          <w:sz w:val="22"/>
          <w:szCs w:val="22"/>
        </w:rPr>
        <w:t>carer</w:t>
      </w:r>
      <w:r w:rsidR="002D02F7" w:rsidRPr="00B5043A">
        <w:rPr>
          <w:rFonts w:ascii="Palatino Linotype" w:hAnsi="Palatino Linotype"/>
          <w:sz w:val="22"/>
          <w:szCs w:val="22"/>
        </w:rPr>
        <w:t xml:space="preserve"> illness</w:t>
      </w:r>
      <w:r w:rsidR="002D02F7">
        <w:rPr>
          <w:rFonts w:ascii="Palatino Linotype" w:hAnsi="Palatino Linotype"/>
          <w:sz w:val="22"/>
          <w:szCs w:val="22"/>
        </w:rPr>
        <w:t>,</w:t>
      </w:r>
      <w:r w:rsidR="002D02F7" w:rsidRPr="00B5043A">
        <w:rPr>
          <w:rFonts w:ascii="Palatino Linotype" w:hAnsi="Palatino Linotype"/>
          <w:sz w:val="22"/>
          <w:szCs w:val="22"/>
        </w:rPr>
        <w:t xml:space="preserve"> or for </w:t>
      </w:r>
      <w:r>
        <w:rPr>
          <w:rFonts w:ascii="Palatino Linotype" w:hAnsi="Palatino Linotype"/>
          <w:sz w:val="22"/>
          <w:szCs w:val="22"/>
        </w:rPr>
        <w:t>Planned Respite</w:t>
      </w:r>
      <w:r w:rsidR="002D02F7" w:rsidRPr="00B5043A">
        <w:rPr>
          <w:rFonts w:ascii="Palatino Linotype" w:hAnsi="Palatino Linotype"/>
          <w:sz w:val="22"/>
          <w:szCs w:val="22"/>
        </w:rPr>
        <w:t xml:space="preserve"> breaks.  </w:t>
      </w:r>
      <w:r>
        <w:rPr>
          <w:rFonts w:ascii="Palatino Linotype" w:hAnsi="Palatino Linotype"/>
          <w:sz w:val="22"/>
          <w:szCs w:val="22"/>
        </w:rPr>
        <w:t>Respite Care</w:t>
      </w:r>
      <w:r w:rsidR="002D02F7" w:rsidRPr="00B5043A">
        <w:rPr>
          <w:rFonts w:ascii="Palatino Linotype" w:hAnsi="Palatino Linotype"/>
          <w:sz w:val="22"/>
          <w:szCs w:val="22"/>
        </w:rPr>
        <w:t xml:space="preserve"> can be delivered in a variety of settings: </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Centre based day respite</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In-home day respite</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In-home overnight respite</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Community access – individual</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Community access – group</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Host family day respite</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Host family overnight respite</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lastRenderedPageBreak/>
        <w:t>Overnight community respite</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Residential day respite</w:t>
      </w:r>
      <w:r w:rsidRPr="00B5043A">
        <w:rPr>
          <w:rFonts w:ascii="Palatino Linotype" w:hAnsi="Palatino Linotype"/>
          <w:sz w:val="22"/>
          <w:szCs w:val="22"/>
        </w:rPr>
        <w:t xml:space="preserve"> </w:t>
      </w:r>
    </w:p>
    <w:p w:rsidR="002D02F7" w:rsidRDefault="002D02F7">
      <w:pPr>
        <w:numPr>
          <w:ilvl w:val="0"/>
          <w:numId w:val="55"/>
        </w:numPr>
        <w:rPr>
          <w:rFonts w:ascii="Palatino Linotype" w:hAnsi="Palatino Linotype"/>
          <w:sz w:val="22"/>
          <w:szCs w:val="22"/>
        </w:rPr>
      </w:pPr>
      <w:r>
        <w:rPr>
          <w:rFonts w:ascii="Palatino Linotype" w:hAnsi="Palatino Linotype"/>
          <w:sz w:val="22"/>
          <w:szCs w:val="22"/>
        </w:rPr>
        <w:t>M</w:t>
      </w:r>
      <w:r w:rsidRPr="00B5043A">
        <w:rPr>
          <w:rFonts w:ascii="Palatino Linotype" w:hAnsi="Palatino Linotype"/>
          <w:sz w:val="22"/>
          <w:szCs w:val="22"/>
        </w:rPr>
        <w:t>obile respite</w:t>
      </w:r>
      <w:r>
        <w:rPr>
          <w:rFonts w:ascii="Palatino Linotype" w:hAnsi="Palatino Linotype"/>
          <w:sz w:val="22"/>
          <w:szCs w:val="22"/>
        </w:rPr>
        <w:t>, or</w:t>
      </w:r>
    </w:p>
    <w:p w:rsidR="002D02F7" w:rsidRPr="00B5043A" w:rsidRDefault="002D02F7" w:rsidP="00370915">
      <w:pPr>
        <w:numPr>
          <w:ilvl w:val="0"/>
          <w:numId w:val="55"/>
        </w:numPr>
        <w:rPr>
          <w:rFonts w:ascii="Palatino Linotype" w:hAnsi="Palatino Linotype"/>
          <w:sz w:val="22"/>
          <w:szCs w:val="22"/>
        </w:rPr>
      </w:pPr>
      <w:r>
        <w:rPr>
          <w:rFonts w:ascii="Palatino Linotype" w:hAnsi="Palatino Linotype"/>
          <w:sz w:val="22"/>
          <w:szCs w:val="22"/>
        </w:rPr>
        <w:t>Other respite as approved by the Department.</w:t>
      </w:r>
    </w:p>
    <w:p w:rsidR="002D02F7" w:rsidRDefault="002D02F7" w:rsidP="00065D7A">
      <w:pPr>
        <w:spacing w:before="0" w:after="0"/>
        <w:rPr>
          <w:rFonts w:ascii="Palatino Linotype" w:hAnsi="Palatino Linotype"/>
          <w:sz w:val="22"/>
          <w:szCs w:val="22"/>
        </w:rPr>
      </w:pPr>
      <w:r>
        <w:rPr>
          <w:rFonts w:ascii="Palatino Linotype" w:hAnsi="Palatino Linotype"/>
          <w:sz w:val="22"/>
          <w:szCs w:val="22"/>
        </w:rPr>
        <w:t xml:space="preserve">The </w:t>
      </w:r>
      <w:r w:rsidR="00AE6F66">
        <w:rPr>
          <w:rFonts w:ascii="Palatino Linotype" w:hAnsi="Palatino Linotype"/>
          <w:sz w:val="22"/>
          <w:szCs w:val="22"/>
        </w:rPr>
        <w:t>Program</w:t>
      </w:r>
      <w:r>
        <w:rPr>
          <w:rFonts w:ascii="Palatino Linotype" w:hAnsi="Palatino Linotype"/>
          <w:sz w:val="22"/>
          <w:szCs w:val="22"/>
        </w:rPr>
        <w:t xml:space="preserve"> provides a mix of respite service types to meet the </w:t>
      </w:r>
      <w:r w:rsidRPr="001A57F7">
        <w:rPr>
          <w:rFonts w:ascii="Palatino Linotype" w:hAnsi="Palatino Linotype"/>
          <w:sz w:val="22"/>
          <w:szCs w:val="22"/>
        </w:rPr>
        <w:t xml:space="preserve">needs of the specified target </w:t>
      </w:r>
      <w:r>
        <w:rPr>
          <w:rFonts w:ascii="Palatino Linotype" w:hAnsi="Palatino Linotype"/>
          <w:sz w:val="22"/>
          <w:szCs w:val="22"/>
        </w:rPr>
        <w:t>population</w:t>
      </w:r>
      <w:r w:rsidRPr="001A57F7">
        <w:rPr>
          <w:rFonts w:ascii="Palatino Linotype" w:hAnsi="Palatino Linotype"/>
          <w:sz w:val="22"/>
          <w:szCs w:val="22"/>
        </w:rPr>
        <w:t xml:space="preserve">s.  Carers identifying as meeting the </w:t>
      </w:r>
      <w:r w:rsidR="00AE6F66">
        <w:rPr>
          <w:rFonts w:ascii="Palatino Linotype" w:hAnsi="Palatino Linotype"/>
          <w:sz w:val="22"/>
          <w:szCs w:val="22"/>
        </w:rPr>
        <w:t>Program</w:t>
      </w:r>
      <w:r w:rsidRPr="001A57F7">
        <w:rPr>
          <w:rFonts w:ascii="Palatino Linotype" w:hAnsi="Palatino Linotype"/>
          <w:sz w:val="22"/>
          <w:szCs w:val="22"/>
        </w:rPr>
        <w:t xml:space="preserve"> eligibility criteria are able to access the following </w:t>
      </w:r>
      <w:r>
        <w:rPr>
          <w:rFonts w:ascii="Palatino Linotype" w:hAnsi="Palatino Linotype"/>
          <w:sz w:val="22"/>
          <w:szCs w:val="22"/>
        </w:rPr>
        <w:t xml:space="preserve">respite </w:t>
      </w:r>
      <w:r w:rsidRPr="001A57F7">
        <w:rPr>
          <w:rFonts w:ascii="Palatino Linotype" w:hAnsi="Palatino Linotype"/>
          <w:sz w:val="22"/>
          <w:szCs w:val="22"/>
        </w:rPr>
        <w:t>service types: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Centre based day respite</w:t>
      </w:r>
      <w:r w:rsidR="00F437A4">
        <w:rPr>
          <w:rFonts w:ascii="Palatino Linotype" w:hAnsi="Palatino Linotype"/>
          <w:b/>
          <w:sz w:val="22"/>
          <w:szCs w:val="22"/>
          <w:lang w:eastAsia="en-AU"/>
        </w:rPr>
        <w:t xml:space="preserve"> </w:t>
      </w:r>
      <w:r w:rsidRPr="00C83275">
        <w:rPr>
          <w:rFonts w:ascii="Palatino Linotype" w:hAnsi="Palatino Linotype"/>
          <w:sz w:val="22"/>
          <w:szCs w:val="22"/>
          <w:lang w:eastAsia="en-AU"/>
        </w:rPr>
        <w:t xml:space="preserve">– </w:t>
      </w:r>
      <w:r w:rsidRPr="001A57F7">
        <w:rPr>
          <w:rFonts w:ascii="Palatino Linotype" w:hAnsi="Palatino Linotype"/>
          <w:sz w:val="22"/>
          <w:szCs w:val="22"/>
          <w:lang w:eastAsia="en-AU"/>
        </w:rPr>
        <w:t>provides structured group activities to develop, maintain or support independent living and social interaction conducted in a community setting.</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In home day respite</w:t>
      </w:r>
      <w:r w:rsidRPr="00C83275">
        <w:rPr>
          <w:rFonts w:ascii="Palatino Linotype" w:hAnsi="Palatino Linotype"/>
          <w:sz w:val="22"/>
          <w:szCs w:val="22"/>
          <w:lang w:eastAsia="en-AU"/>
        </w:rPr>
        <w:t xml:space="preserve"> – </w:t>
      </w:r>
      <w:r w:rsidRPr="001A57F7">
        <w:rPr>
          <w:rFonts w:ascii="Palatino Linotype" w:hAnsi="Palatino Linotype"/>
          <w:sz w:val="22"/>
          <w:szCs w:val="22"/>
          <w:lang w:eastAsia="en-AU"/>
        </w:rPr>
        <w:t xml:space="preserve">provides a daytime support service for </w:t>
      </w:r>
      <w:r w:rsidR="00580C00">
        <w:rPr>
          <w:rFonts w:ascii="Palatino Linotype" w:hAnsi="Palatino Linotype"/>
          <w:sz w:val="22"/>
          <w:szCs w:val="22"/>
          <w:lang w:eastAsia="en-AU"/>
        </w:rPr>
        <w:t>carer</w:t>
      </w:r>
      <w:r w:rsidRPr="001A57F7">
        <w:rPr>
          <w:rFonts w:ascii="Palatino Linotype" w:hAnsi="Palatino Linotype"/>
          <w:sz w:val="22"/>
          <w:szCs w:val="22"/>
          <w:lang w:eastAsia="en-AU"/>
        </w:rPr>
        <w:t xml:space="preserve">s of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s needing assisted support in the </w:t>
      </w:r>
      <w:r w:rsidR="00580C00">
        <w:rPr>
          <w:rFonts w:ascii="Palatino Linotype" w:hAnsi="Palatino Linotype"/>
          <w:sz w:val="22"/>
          <w:szCs w:val="22"/>
          <w:lang w:eastAsia="en-AU"/>
        </w:rPr>
        <w:t>carer</w:t>
      </w:r>
      <w:r w:rsidRPr="001A57F7">
        <w:rPr>
          <w:rFonts w:ascii="Palatino Linotype" w:hAnsi="Palatino Linotype"/>
          <w:sz w:val="22"/>
          <w:szCs w:val="22"/>
          <w:lang w:eastAsia="en-AU"/>
        </w:rPr>
        <w:t xml:space="preserve">’s or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’s home.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In home overnight respite</w:t>
      </w:r>
      <w:r w:rsidRPr="00C83275">
        <w:rPr>
          <w:rFonts w:ascii="Palatino Linotype" w:hAnsi="Palatino Linotype"/>
          <w:sz w:val="22"/>
          <w:szCs w:val="22"/>
          <w:lang w:eastAsia="en-AU"/>
        </w:rPr>
        <w:t xml:space="preserve"> –</w:t>
      </w:r>
      <w:r w:rsidRPr="001A57F7">
        <w:rPr>
          <w:rFonts w:ascii="Palatino Linotype" w:hAnsi="Palatino Linotype"/>
          <w:sz w:val="22"/>
          <w:szCs w:val="22"/>
          <w:lang w:eastAsia="en-AU"/>
        </w:rPr>
        <w:t xml:space="preserve"> provides overnight support service for </w:t>
      </w:r>
      <w:r w:rsidR="00580C00">
        <w:rPr>
          <w:rFonts w:ascii="Palatino Linotype" w:hAnsi="Palatino Linotype"/>
          <w:sz w:val="22"/>
          <w:szCs w:val="22"/>
          <w:lang w:eastAsia="en-AU"/>
        </w:rPr>
        <w:t>carer</w:t>
      </w:r>
      <w:r w:rsidRPr="001A57F7">
        <w:rPr>
          <w:rFonts w:ascii="Palatino Linotype" w:hAnsi="Palatino Linotype"/>
          <w:sz w:val="22"/>
          <w:szCs w:val="22"/>
          <w:lang w:eastAsia="en-AU"/>
        </w:rPr>
        <w:t xml:space="preserve">s of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s needing assisted support in the </w:t>
      </w:r>
      <w:r w:rsidR="00580C00">
        <w:rPr>
          <w:rFonts w:ascii="Palatino Linotype" w:hAnsi="Palatino Linotype"/>
          <w:sz w:val="22"/>
          <w:szCs w:val="22"/>
          <w:lang w:eastAsia="en-AU"/>
        </w:rPr>
        <w:t>carer</w:t>
      </w:r>
      <w:r w:rsidRPr="001A57F7">
        <w:rPr>
          <w:rFonts w:ascii="Palatino Linotype" w:hAnsi="Palatino Linotype"/>
          <w:sz w:val="22"/>
          <w:szCs w:val="22"/>
          <w:lang w:eastAsia="en-AU"/>
        </w:rPr>
        <w:t xml:space="preserve">’s or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’s home.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 xml:space="preserve">Community </w:t>
      </w:r>
      <w:r w:rsidR="00454B2F">
        <w:rPr>
          <w:rFonts w:ascii="Palatino Linotype" w:hAnsi="Palatino Linotype"/>
          <w:b/>
          <w:sz w:val="22"/>
          <w:szCs w:val="22"/>
          <w:lang w:eastAsia="en-AU"/>
        </w:rPr>
        <w:t>a</w:t>
      </w:r>
      <w:r w:rsidRPr="00C83275">
        <w:rPr>
          <w:rFonts w:ascii="Palatino Linotype" w:hAnsi="Palatino Linotype"/>
          <w:b/>
          <w:sz w:val="22"/>
          <w:szCs w:val="22"/>
          <w:lang w:eastAsia="en-AU"/>
        </w:rPr>
        <w:t>ccess – individual</w:t>
      </w:r>
      <w:r w:rsidRPr="001A57F7">
        <w:rPr>
          <w:rFonts w:ascii="Palatino Linotype" w:hAnsi="Palatino Linotype"/>
          <w:sz w:val="22"/>
          <w:szCs w:val="22"/>
          <w:lang w:eastAsia="en-AU"/>
        </w:rPr>
        <w:t xml:space="preserve"> – provides one-on-one structured activities to give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s a social experience to develop, maintain or support independent living and social interaction and offer respite to their </w:t>
      </w:r>
      <w:r w:rsidR="00580C00">
        <w:rPr>
          <w:rFonts w:ascii="Palatino Linotype" w:hAnsi="Palatino Linotype"/>
          <w:sz w:val="22"/>
          <w:szCs w:val="22"/>
          <w:lang w:eastAsia="en-AU"/>
        </w:rPr>
        <w:t>carer</w:t>
      </w:r>
      <w:r w:rsidRPr="001A57F7">
        <w:rPr>
          <w:rFonts w:ascii="Palatino Linotype" w:hAnsi="Palatino Linotype"/>
          <w:sz w:val="22"/>
          <w:szCs w:val="22"/>
          <w:lang w:eastAsia="en-AU"/>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 xml:space="preserve">Community </w:t>
      </w:r>
      <w:r w:rsidR="00454B2F">
        <w:rPr>
          <w:rFonts w:ascii="Palatino Linotype" w:hAnsi="Palatino Linotype"/>
          <w:b/>
          <w:sz w:val="22"/>
          <w:szCs w:val="22"/>
          <w:lang w:eastAsia="en-AU"/>
        </w:rPr>
        <w:t>a</w:t>
      </w:r>
      <w:r w:rsidRPr="00C83275">
        <w:rPr>
          <w:rFonts w:ascii="Palatino Linotype" w:hAnsi="Palatino Linotype"/>
          <w:b/>
          <w:sz w:val="22"/>
          <w:szCs w:val="22"/>
          <w:lang w:eastAsia="en-AU"/>
        </w:rPr>
        <w:t>ccess – group</w:t>
      </w:r>
      <w:r w:rsidRPr="001A57F7">
        <w:rPr>
          <w:rFonts w:ascii="Palatino Linotype" w:hAnsi="Palatino Linotype"/>
          <w:sz w:val="22"/>
          <w:szCs w:val="22"/>
          <w:lang w:eastAsia="en-AU"/>
        </w:rPr>
        <w:t xml:space="preserve"> – provide small group </w:t>
      </w:r>
      <w:r>
        <w:rPr>
          <w:rFonts w:ascii="Palatino Linotype" w:hAnsi="Palatino Linotype"/>
          <w:sz w:val="22"/>
          <w:szCs w:val="22"/>
          <w:lang w:eastAsia="en-AU"/>
        </w:rPr>
        <w:t xml:space="preserve">day </w:t>
      </w:r>
      <w:r w:rsidRPr="001A57F7">
        <w:rPr>
          <w:rFonts w:ascii="Palatino Linotype" w:hAnsi="Palatino Linotype"/>
          <w:sz w:val="22"/>
          <w:szCs w:val="22"/>
          <w:lang w:eastAsia="en-AU"/>
        </w:rPr>
        <w:t xml:space="preserve">outings to give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s a social experience and offer respite to their </w:t>
      </w:r>
      <w:r w:rsidR="00580C00">
        <w:rPr>
          <w:rFonts w:ascii="Palatino Linotype" w:hAnsi="Palatino Linotype"/>
          <w:sz w:val="22"/>
          <w:szCs w:val="22"/>
          <w:lang w:eastAsia="en-AU"/>
        </w:rPr>
        <w:t>carer</w:t>
      </w:r>
      <w:r w:rsidRPr="001A57F7">
        <w:rPr>
          <w:rFonts w:ascii="Palatino Linotype" w:hAnsi="Palatino Linotype"/>
          <w:sz w:val="22"/>
          <w:szCs w:val="22"/>
          <w:lang w:eastAsia="en-AU"/>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Host family day respite</w:t>
      </w:r>
      <w:r w:rsidRPr="00C83275">
        <w:rPr>
          <w:rFonts w:ascii="Palatino Linotype" w:hAnsi="Palatino Linotype"/>
          <w:sz w:val="22"/>
          <w:szCs w:val="22"/>
          <w:lang w:eastAsia="en-AU"/>
        </w:rPr>
        <w:t xml:space="preserve"> - </w:t>
      </w:r>
      <w:r w:rsidRPr="001A57F7">
        <w:rPr>
          <w:rFonts w:ascii="Palatino Linotype" w:hAnsi="Palatino Linotype"/>
          <w:sz w:val="22"/>
          <w:szCs w:val="22"/>
          <w:lang w:eastAsia="en-AU"/>
        </w:rPr>
        <w:t xml:space="preserve">day </w:t>
      </w:r>
      <w:r w:rsidR="00454B2F">
        <w:rPr>
          <w:rFonts w:ascii="Palatino Linotype" w:hAnsi="Palatino Linotype"/>
          <w:sz w:val="22"/>
          <w:szCs w:val="22"/>
          <w:lang w:eastAsia="en-AU"/>
        </w:rPr>
        <w:t xml:space="preserve">care </w:t>
      </w:r>
      <w:r>
        <w:rPr>
          <w:rFonts w:ascii="Palatino Linotype" w:hAnsi="Palatino Linotype"/>
          <w:sz w:val="22"/>
          <w:szCs w:val="22"/>
          <w:lang w:eastAsia="en-AU"/>
        </w:rPr>
        <w:t xml:space="preserve">received by </w:t>
      </w:r>
      <w:r w:rsidRPr="001A57F7">
        <w:rPr>
          <w:rFonts w:ascii="Palatino Linotype" w:hAnsi="Palatino Linotype"/>
          <w:sz w:val="22"/>
          <w:szCs w:val="22"/>
          <w:lang w:eastAsia="en-AU"/>
        </w:rPr>
        <w:t xml:space="preserve">a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 in another person’s home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Host family overnight respite</w:t>
      </w:r>
      <w:r>
        <w:rPr>
          <w:rFonts w:ascii="Palatino Linotype" w:hAnsi="Palatino Linotype"/>
          <w:sz w:val="22"/>
          <w:szCs w:val="22"/>
          <w:lang w:eastAsia="en-AU"/>
        </w:rPr>
        <w:t xml:space="preserve"> </w:t>
      </w:r>
      <w:r w:rsidRPr="001A57F7">
        <w:rPr>
          <w:rFonts w:ascii="Palatino Linotype" w:hAnsi="Palatino Linotype"/>
          <w:sz w:val="22"/>
          <w:szCs w:val="22"/>
          <w:lang w:eastAsia="en-AU"/>
        </w:rPr>
        <w:t xml:space="preserve">– overnight care received by a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 while in the care of a host family</w:t>
      </w:r>
      <w:r>
        <w:rPr>
          <w:rFonts w:ascii="Palatino Linotype" w:hAnsi="Palatino Linotype"/>
          <w:sz w:val="22"/>
          <w:szCs w:val="22"/>
          <w:lang w:eastAsia="en-AU"/>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Overnight</w:t>
      </w:r>
      <w:r>
        <w:rPr>
          <w:rFonts w:ascii="Palatino Linotype" w:hAnsi="Palatino Linotype"/>
          <w:b/>
          <w:sz w:val="22"/>
          <w:szCs w:val="22"/>
          <w:lang w:eastAsia="en-AU"/>
        </w:rPr>
        <w:t xml:space="preserve"> Community</w:t>
      </w:r>
      <w:r w:rsidRPr="00C83275">
        <w:rPr>
          <w:rFonts w:ascii="Palatino Linotype" w:hAnsi="Palatino Linotype"/>
          <w:b/>
          <w:sz w:val="22"/>
          <w:szCs w:val="22"/>
          <w:lang w:eastAsia="en-AU"/>
        </w:rPr>
        <w:t xml:space="preserve"> </w:t>
      </w:r>
      <w:r w:rsidR="00454B2F">
        <w:rPr>
          <w:rFonts w:ascii="Palatino Linotype" w:hAnsi="Palatino Linotype"/>
          <w:b/>
          <w:sz w:val="22"/>
          <w:szCs w:val="22"/>
          <w:lang w:eastAsia="en-AU"/>
        </w:rPr>
        <w:t>r</w:t>
      </w:r>
      <w:r w:rsidRPr="00C83275">
        <w:rPr>
          <w:rFonts w:ascii="Palatino Linotype" w:hAnsi="Palatino Linotype"/>
          <w:b/>
          <w:sz w:val="22"/>
          <w:szCs w:val="22"/>
          <w:lang w:eastAsia="en-AU"/>
        </w:rPr>
        <w:t>espite</w:t>
      </w:r>
      <w:r w:rsidRPr="00C83275">
        <w:rPr>
          <w:rFonts w:ascii="Palatino Linotype" w:hAnsi="Palatino Linotype"/>
          <w:sz w:val="22"/>
          <w:szCs w:val="22"/>
          <w:lang w:eastAsia="en-AU"/>
        </w:rPr>
        <w:t xml:space="preserve"> - </w:t>
      </w:r>
      <w:r w:rsidRPr="001A57F7">
        <w:rPr>
          <w:rFonts w:ascii="Palatino Linotype" w:hAnsi="Palatino Linotype"/>
          <w:sz w:val="22"/>
          <w:szCs w:val="22"/>
          <w:lang w:eastAsia="en-AU"/>
        </w:rPr>
        <w:t xml:space="preserve">overnight care received by a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 in</w:t>
      </w:r>
      <w:r w:rsidRPr="00C83275">
        <w:rPr>
          <w:rFonts w:ascii="Palatino Linotype" w:hAnsi="Palatino Linotype"/>
          <w:sz w:val="22"/>
          <w:szCs w:val="22"/>
          <w:lang w:eastAsia="en-AU"/>
        </w:rPr>
        <w:t xml:space="preserve"> </w:t>
      </w:r>
      <w:r w:rsidRPr="001A57F7">
        <w:rPr>
          <w:rFonts w:ascii="Palatino Linotype" w:hAnsi="Palatino Linotype"/>
          <w:sz w:val="22"/>
          <w:szCs w:val="22"/>
          <w:lang w:eastAsia="en-AU"/>
        </w:rPr>
        <w:t xml:space="preserve">community settings other than in the home of the </w:t>
      </w:r>
      <w:r w:rsidR="00580C00">
        <w:rPr>
          <w:rFonts w:ascii="Palatino Linotype" w:hAnsi="Palatino Linotype"/>
          <w:sz w:val="22"/>
          <w:szCs w:val="22"/>
          <w:lang w:eastAsia="en-AU"/>
        </w:rPr>
        <w:t>carer</w:t>
      </w:r>
      <w:r w:rsidR="00F437A4">
        <w:rPr>
          <w:rFonts w:ascii="Palatino Linotype" w:hAnsi="Palatino Linotype"/>
          <w:sz w:val="22"/>
          <w:szCs w:val="22"/>
          <w:lang w:eastAsia="en-AU"/>
        </w:rPr>
        <w:t>’</w:t>
      </w:r>
      <w:r w:rsidRPr="001A57F7">
        <w:rPr>
          <w:rFonts w:ascii="Palatino Linotype" w:hAnsi="Palatino Linotype"/>
          <w:sz w:val="22"/>
          <w:szCs w:val="22"/>
          <w:lang w:eastAsia="en-AU"/>
        </w:rPr>
        <w:t xml:space="preserve">s, </w:t>
      </w:r>
      <w:r w:rsidR="00A01A7C">
        <w:rPr>
          <w:rFonts w:ascii="Palatino Linotype" w:hAnsi="Palatino Linotype"/>
          <w:sz w:val="22"/>
          <w:szCs w:val="22"/>
          <w:lang w:eastAsia="en-AU"/>
        </w:rPr>
        <w:t>care recipient</w:t>
      </w:r>
      <w:r w:rsidRPr="001A57F7">
        <w:rPr>
          <w:rFonts w:ascii="Palatino Linotype" w:hAnsi="Palatino Linotype"/>
          <w:sz w:val="22"/>
          <w:szCs w:val="22"/>
          <w:lang w:eastAsia="en-AU"/>
        </w:rPr>
        <w:t xml:space="preserve"> or a host family</w:t>
      </w:r>
      <w:r>
        <w:rPr>
          <w:rFonts w:ascii="Palatino Linotype" w:hAnsi="Palatino Linotype"/>
          <w:sz w:val="22"/>
          <w:szCs w:val="22"/>
          <w:lang w:eastAsia="en-AU"/>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 xml:space="preserve">Residential Day </w:t>
      </w:r>
      <w:r w:rsidR="00454B2F">
        <w:rPr>
          <w:rFonts w:ascii="Palatino Linotype" w:hAnsi="Palatino Linotype"/>
          <w:b/>
          <w:sz w:val="22"/>
          <w:szCs w:val="22"/>
          <w:lang w:eastAsia="en-AU"/>
        </w:rPr>
        <w:t>r</w:t>
      </w:r>
      <w:r w:rsidRPr="00C83275">
        <w:rPr>
          <w:rFonts w:ascii="Palatino Linotype" w:hAnsi="Palatino Linotype"/>
          <w:b/>
          <w:sz w:val="22"/>
          <w:szCs w:val="22"/>
          <w:lang w:eastAsia="en-AU"/>
        </w:rPr>
        <w:t>espite</w:t>
      </w:r>
      <w:r>
        <w:rPr>
          <w:rFonts w:ascii="Palatino Linotype" w:hAnsi="Palatino Linotype"/>
          <w:sz w:val="22"/>
          <w:szCs w:val="22"/>
          <w:lang w:eastAsia="en-AU"/>
        </w:rPr>
        <w:t xml:space="preserve"> – provides day respite in a residential facility.</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 xml:space="preserve">Mobile </w:t>
      </w:r>
      <w:r w:rsidR="00454B2F">
        <w:rPr>
          <w:rFonts w:ascii="Palatino Linotype" w:hAnsi="Palatino Linotype"/>
          <w:b/>
          <w:sz w:val="22"/>
          <w:szCs w:val="22"/>
          <w:lang w:eastAsia="en-AU"/>
        </w:rPr>
        <w:t>r</w:t>
      </w:r>
      <w:r w:rsidRPr="00C83275">
        <w:rPr>
          <w:rFonts w:ascii="Palatino Linotype" w:hAnsi="Palatino Linotype"/>
          <w:b/>
          <w:sz w:val="22"/>
          <w:szCs w:val="22"/>
          <w:lang w:eastAsia="en-AU"/>
        </w:rPr>
        <w:t>espite</w:t>
      </w:r>
      <w:r w:rsidRPr="00C83275">
        <w:rPr>
          <w:rFonts w:ascii="Palatino Linotype" w:hAnsi="Palatino Linotype"/>
          <w:sz w:val="22"/>
          <w:szCs w:val="22"/>
          <w:lang w:eastAsia="en-AU"/>
        </w:rPr>
        <w:t xml:space="preserve"> </w:t>
      </w:r>
      <w:r>
        <w:rPr>
          <w:rFonts w:ascii="Palatino Linotype" w:hAnsi="Palatino Linotype"/>
          <w:sz w:val="22"/>
          <w:szCs w:val="22"/>
          <w:lang w:eastAsia="en-AU"/>
        </w:rPr>
        <w:t xml:space="preserve">– provides </w:t>
      </w:r>
      <w:r w:rsidR="005B4BB8">
        <w:rPr>
          <w:rFonts w:ascii="Palatino Linotype" w:hAnsi="Palatino Linotype"/>
          <w:sz w:val="22"/>
          <w:szCs w:val="22"/>
          <w:lang w:eastAsia="en-AU"/>
        </w:rPr>
        <w:t>Respite Care</w:t>
      </w:r>
      <w:r>
        <w:rPr>
          <w:rFonts w:ascii="Palatino Linotype" w:hAnsi="Palatino Linotype"/>
          <w:sz w:val="22"/>
          <w:szCs w:val="22"/>
          <w:lang w:eastAsia="en-AU"/>
        </w:rPr>
        <w:t xml:space="preserve"> from a mobile setting.</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C83275">
        <w:rPr>
          <w:rFonts w:ascii="Palatino Linotype" w:hAnsi="Palatino Linotype"/>
          <w:b/>
          <w:sz w:val="22"/>
          <w:szCs w:val="22"/>
          <w:lang w:eastAsia="en-AU"/>
        </w:rPr>
        <w:t>Other</w:t>
      </w:r>
      <w:r w:rsidRPr="00C83275">
        <w:rPr>
          <w:rFonts w:ascii="Palatino Linotype" w:hAnsi="Palatino Linotype"/>
          <w:sz w:val="22"/>
          <w:szCs w:val="22"/>
          <w:lang w:eastAsia="en-AU"/>
        </w:rPr>
        <w:t xml:space="preserve"> </w:t>
      </w:r>
      <w:r>
        <w:rPr>
          <w:rFonts w:ascii="Palatino Linotype" w:hAnsi="Palatino Linotype"/>
          <w:sz w:val="22"/>
          <w:szCs w:val="22"/>
          <w:lang w:eastAsia="en-AU"/>
        </w:rPr>
        <w:t>– innovative types of service delivery to clients which the Department has approved.</w:t>
      </w:r>
    </w:p>
    <w:p w:rsidR="002D02F7" w:rsidRDefault="002D02F7" w:rsidP="009D11A1">
      <w:pPr>
        <w:pStyle w:val="ListBullet"/>
        <w:numPr>
          <w:ilvl w:val="0"/>
          <w:numId w:val="0"/>
        </w:numPr>
        <w:spacing w:before="120" w:after="40"/>
        <w:ind w:left="327" w:hanging="227"/>
        <w:rPr>
          <w:rFonts w:ascii="Palatino Linotype" w:hAnsi="Palatino Linotype"/>
          <w:sz w:val="22"/>
          <w:szCs w:val="22"/>
          <w:lang w:eastAsia="en-AU"/>
        </w:rPr>
      </w:pPr>
    </w:p>
    <w:p w:rsidR="002D02F7" w:rsidRPr="009D11A1" w:rsidRDefault="002D02F7" w:rsidP="009D11A1">
      <w:pPr>
        <w:pStyle w:val="ListBullet"/>
        <w:numPr>
          <w:ilvl w:val="0"/>
          <w:numId w:val="0"/>
        </w:numPr>
        <w:spacing w:before="120" w:after="40"/>
        <w:ind w:left="800" w:hanging="800"/>
        <w:rPr>
          <w:rFonts w:ascii="Palatino Linotype" w:hAnsi="Palatino Linotype"/>
          <w:b/>
          <w:sz w:val="24"/>
          <w:szCs w:val="24"/>
          <w:lang w:eastAsia="en-AU"/>
        </w:rPr>
      </w:pPr>
      <w:r>
        <w:rPr>
          <w:rFonts w:ascii="Palatino Linotype" w:hAnsi="Palatino Linotype"/>
          <w:b/>
          <w:sz w:val="24"/>
          <w:szCs w:val="24"/>
          <w:lang w:eastAsia="en-AU"/>
        </w:rPr>
        <w:t>6.4.1</w:t>
      </w:r>
      <w:r>
        <w:rPr>
          <w:rFonts w:ascii="Palatino Linotype" w:hAnsi="Palatino Linotype"/>
          <w:b/>
          <w:sz w:val="24"/>
          <w:szCs w:val="24"/>
          <w:lang w:eastAsia="en-AU"/>
        </w:rPr>
        <w:tab/>
        <w:t>Target Populations</w:t>
      </w:r>
      <w:r w:rsidRPr="009D11A1">
        <w:rPr>
          <w:rFonts w:ascii="Palatino Linotype" w:hAnsi="Palatino Linotype"/>
          <w:b/>
          <w:sz w:val="24"/>
          <w:szCs w:val="24"/>
          <w:lang w:eastAsia="en-AU"/>
        </w:rPr>
        <w:t xml:space="preserve"> for Overnight Community Respite and Employed Carer Respite</w:t>
      </w:r>
    </w:p>
    <w:p w:rsidR="002D02F7" w:rsidRPr="0081207A" w:rsidRDefault="002D02F7" w:rsidP="00206FFF">
      <w:pPr>
        <w:pStyle w:val="ListBullet"/>
        <w:numPr>
          <w:ilvl w:val="0"/>
          <w:numId w:val="0"/>
        </w:numPr>
        <w:spacing w:before="120" w:after="40"/>
        <w:rPr>
          <w:rFonts w:ascii="Palatino Linotype" w:hAnsi="Palatino Linotype" w:cs="Arial"/>
          <w:color w:val="000000"/>
          <w:sz w:val="22"/>
          <w:szCs w:val="22"/>
        </w:rPr>
      </w:pPr>
      <w:r>
        <w:rPr>
          <w:rFonts w:ascii="Palatino Linotype" w:hAnsi="Palatino Linotype" w:cs="Arial"/>
          <w:color w:val="000000"/>
          <w:sz w:val="22"/>
          <w:szCs w:val="22"/>
        </w:rPr>
        <w:t>Please note that t</w:t>
      </w:r>
      <w:r w:rsidRPr="0081207A">
        <w:rPr>
          <w:rFonts w:ascii="Palatino Linotype" w:hAnsi="Palatino Linotype" w:cs="Arial"/>
          <w:color w:val="000000"/>
          <w:sz w:val="22"/>
          <w:szCs w:val="22"/>
        </w:rPr>
        <w:t xml:space="preserve">arget populations for Overnight Community Respite and Employed Carer Respite </w:t>
      </w:r>
      <w:r>
        <w:rPr>
          <w:rFonts w:ascii="Palatino Linotype" w:hAnsi="Palatino Linotype" w:cs="Arial"/>
          <w:color w:val="000000"/>
          <w:sz w:val="22"/>
          <w:szCs w:val="22"/>
        </w:rPr>
        <w:t xml:space="preserve">do not include all NRCP target populations.  For these service types, they are </w:t>
      </w:r>
      <w:r w:rsidR="00580C00">
        <w:rPr>
          <w:rFonts w:ascii="Palatino Linotype" w:hAnsi="Palatino Linotype" w:cs="Arial"/>
          <w:color w:val="000000"/>
          <w:sz w:val="22"/>
          <w:szCs w:val="22"/>
        </w:rPr>
        <w:t>carer</w:t>
      </w:r>
      <w:r w:rsidRPr="0081207A">
        <w:rPr>
          <w:rFonts w:ascii="Palatino Linotype" w:hAnsi="Palatino Linotype" w:cs="Arial"/>
          <w:color w:val="000000"/>
          <w:sz w:val="22"/>
          <w:szCs w:val="22"/>
        </w:rPr>
        <w:t>s of:</w:t>
      </w:r>
    </w:p>
    <w:p w:rsidR="002D02F7" w:rsidRDefault="002D02F7" w:rsidP="00206FFF">
      <w:pPr>
        <w:pStyle w:val="ListBullet"/>
        <w:numPr>
          <w:ilvl w:val="0"/>
          <w:numId w:val="53"/>
        </w:numPr>
        <w:tabs>
          <w:tab w:val="center" w:pos="400"/>
          <w:tab w:val="left" w:pos="500"/>
        </w:tabs>
        <w:spacing w:before="120" w:after="40"/>
        <w:rPr>
          <w:rFonts w:ascii="Palatino Linotype" w:hAnsi="Palatino Linotype"/>
          <w:sz w:val="22"/>
          <w:szCs w:val="22"/>
        </w:rPr>
      </w:pPr>
      <w:r>
        <w:rPr>
          <w:rFonts w:ascii="Palatino Linotype" w:hAnsi="Palatino Linotype"/>
          <w:sz w:val="22"/>
          <w:szCs w:val="22"/>
        </w:rPr>
        <w:t xml:space="preserve">Frail </w:t>
      </w:r>
      <w:r w:rsidR="00454B2F">
        <w:rPr>
          <w:rFonts w:ascii="Palatino Linotype" w:hAnsi="Palatino Linotype"/>
          <w:sz w:val="22"/>
          <w:szCs w:val="22"/>
        </w:rPr>
        <w:t>A</w:t>
      </w:r>
      <w:r>
        <w:rPr>
          <w:rFonts w:ascii="Palatino Linotype" w:hAnsi="Palatino Linotype"/>
          <w:sz w:val="22"/>
          <w:szCs w:val="22"/>
        </w:rPr>
        <w:t>ged people aged 65 years and over, or aged 50 years and over if Indigenous</w:t>
      </w:r>
      <w:r w:rsidR="00454B2F">
        <w:rPr>
          <w:rFonts w:ascii="Palatino Linotype" w:hAnsi="Palatino Linotype"/>
          <w:sz w:val="22"/>
          <w:szCs w:val="22"/>
        </w:rPr>
        <w:t>;</w:t>
      </w:r>
      <w:r>
        <w:rPr>
          <w:rFonts w:ascii="Palatino Linotype" w:hAnsi="Palatino Linotype"/>
          <w:sz w:val="22"/>
          <w:szCs w:val="22"/>
        </w:rPr>
        <w:t xml:space="preserve"> and</w:t>
      </w:r>
    </w:p>
    <w:p w:rsidR="002D02F7" w:rsidRDefault="00454B2F" w:rsidP="00206FFF">
      <w:pPr>
        <w:pStyle w:val="ListBullet"/>
        <w:numPr>
          <w:ilvl w:val="0"/>
          <w:numId w:val="53"/>
        </w:numPr>
        <w:tabs>
          <w:tab w:val="center" w:pos="400"/>
          <w:tab w:val="left" w:pos="500"/>
        </w:tabs>
        <w:spacing w:before="120" w:after="40"/>
        <w:rPr>
          <w:rFonts w:ascii="Palatino Linotype" w:hAnsi="Palatino Linotype"/>
          <w:sz w:val="22"/>
          <w:szCs w:val="22"/>
        </w:rPr>
      </w:pPr>
      <w:r>
        <w:rPr>
          <w:rFonts w:ascii="Palatino Linotype" w:hAnsi="Palatino Linotype"/>
          <w:sz w:val="22"/>
          <w:szCs w:val="22"/>
        </w:rPr>
        <w:t>p</w:t>
      </w:r>
      <w:r w:rsidR="002D02F7">
        <w:rPr>
          <w:rFonts w:ascii="Palatino Linotype" w:hAnsi="Palatino Linotype"/>
          <w:sz w:val="22"/>
          <w:szCs w:val="22"/>
        </w:rPr>
        <w:t>eople with Dementia, including younger people (aged 64 years and less; or 49 years and less</w:t>
      </w:r>
      <w:r w:rsidR="002D02F7" w:rsidRPr="005C34C3">
        <w:rPr>
          <w:rFonts w:ascii="Palatino Linotype" w:hAnsi="Palatino Linotype"/>
          <w:sz w:val="22"/>
          <w:szCs w:val="22"/>
        </w:rPr>
        <w:t xml:space="preserve"> if Indigenous</w:t>
      </w:r>
      <w:r w:rsidR="002D02F7">
        <w:rPr>
          <w:rFonts w:ascii="Palatino Linotype" w:hAnsi="Palatino Linotype"/>
          <w:sz w:val="22"/>
          <w:szCs w:val="22"/>
        </w:rPr>
        <w:t xml:space="preserve">) with early onset </w:t>
      </w:r>
      <w:r w:rsidR="00A75AF0">
        <w:rPr>
          <w:rFonts w:ascii="Palatino Linotype" w:hAnsi="Palatino Linotype"/>
          <w:sz w:val="22"/>
          <w:szCs w:val="22"/>
        </w:rPr>
        <w:t>Dementia</w:t>
      </w:r>
      <w:r>
        <w:rPr>
          <w:rFonts w:ascii="Palatino Linotype" w:hAnsi="Palatino Linotype"/>
          <w:sz w:val="22"/>
          <w:szCs w:val="22"/>
        </w:rPr>
        <w:t>.</w:t>
      </w:r>
    </w:p>
    <w:p w:rsidR="002D02F7" w:rsidRDefault="002D02F7" w:rsidP="00414BD9">
      <w:pPr>
        <w:pStyle w:val="Heading2"/>
        <w:numPr>
          <w:ilvl w:val="0"/>
          <w:numId w:val="0"/>
        </w:numPr>
      </w:pPr>
      <w:bookmarkStart w:id="53" w:name="_Toc327444252"/>
      <w:r w:rsidRPr="00E253E5">
        <w:lastRenderedPageBreak/>
        <w:t>6.5</w:t>
      </w:r>
      <w:r w:rsidRPr="009C0F50">
        <w:tab/>
        <w:t>Service Venues</w:t>
      </w:r>
      <w:bookmarkEnd w:id="53"/>
    </w:p>
    <w:p w:rsidR="002D02F7" w:rsidRDefault="002D02F7" w:rsidP="00065D7A">
      <w:pPr>
        <w:rPr>
          <w:rFonts w:ascii="Palatino Linotype" w:hAnsi="Palatino Linotype"/>
          <w:sz w:val="22"/>
          <w:szCs w:val="22"/>
        </w:rPr>
      </w:pPr>
      <w:r w:rsidRPr="00016358">
        <w:rPr>
          <w:rFonts w:ascii="Palatino Linotype" w:hAnsi="Palatino Linotype"/>
          <w:sz w:val="22"/>
          <w:szCs w:val="22"/>
        </w:rPr>
        <w:t xml:space="preserve">Respite </w:t>
      </w:r>
      <w:r>
        <w:rPr>
          <w:rFonts w:ascii="Palatino Linotype" w:hAnsi="Palatino Linotype"/>
          <w:sz w:val="22"/>
          <w:szCs w:val="22"/>
        </w:rPr>
        <w:t xml:space="preserve">service </w:t>
      </w:r>
      <w:r w:rsidRPr="00016358">
        <w:rPr>
          <w:rFonts w:ascii="Palatino Linotype" w:hAnsi="Palatino Linotype"/>
          <w:sz w:val="22"/>
          <w:szCs w:val="22"/>
        </w:rPr>
        <w:t>provide</w:t>
      </w:r>
      <w:r>
        <w:rPr>
          <w:rFonts w:ascii="Palatino Linotype" w:hAnsi="Palatino Linotype"/>
          <w:sz w:val="22"/>
          <w:szCs w:val="22"/>
        </w:rPr>
        <w:t>r</w:t>
      </w:r>
      <w:r w:rsidRPr="00016358">
        <w:rPr>
          <w:rFonts w:ascii="Palatino Linotype" w:hAnsi="Palatino Linotype"/>
          <w:sz w:val="22"/>
          <w:szCs w:val="22"/>
        </w:rPr>
        <w:t xml:space="preserve">s have an obligation under Priority 4 of the National Carer Strategy to ensure that </w:t>
      </w:r>
      <w:r w:rsidR="00580C00">
        <w:rPr>
          <w:rFonts w:ascii="Palatino Linotype" w:hAnsi="Palatino Linotype"/>
          <w:sz w:val="22"/>
          <w:szCs w:val="22"/>
        </w:rPr>
        <w:t>carer</w:t>
      </w:r>
      <w:r w:rsidRPr="00016358">
        <w:rPr>
          <w:rFonts w:ascii="Palatino Linotype" w:hAnsi="Palatino Linotype"/>
          <w:sz w:val="22"/>
          <w:szCs w:val="22"/>
        </w:rPr>
        <w:t>s are supported with appropriate, timely and accessible services.</w:t>
      </w:r>
    </w:p>
    <w:p w:rsidR="002D02F7" w:rsidRDefault="002D02F7" w:rsidP="00065D7A">
      <w:pPr>
        <w:rPr>
          <w:rFonts w:ascii="Palatino Linotype" w:hAnsi="Palatino Linotype"/>
          <w:sz w:val="22"/>
          <w:szCs w:val="22"/>
        </w:rPr>
      </w:pPr>
      <w:r w:rsidRPr="00016358">
        <w:rPr>
          <w:rFonts w:ascii="Palatino Linotype" w:hAnsi="Palatino Linotype"/>
          <w:sz w:val="22"/>
          <w:szCs w:val="22"/>
        </w:rPr>
        <w:t>Respite services should provide a welcoming, comfortable, home</w:t>
      </w:r>
      <w:r w:rsidR="0077401E">
        <w:rPr>
          <w:rFonts w:ascii="Palatino Linotype" w:hAnsi="Palatino Linotype"/>
          <w:sz w:val="22"/>
          <w:szCs w:val="22"/>
        </w:rPr>
        <w:t>-</w:t>
      </w:r>
      <w:r w:rsidRPr="00016358">
        <w:rPr>
          <w:rFonts w:ascii="Palatino Linotype" w:hAnsi="Palatino Linotype"/>
          <w:sz w:val="22"/>
          <w:szCs w:val="22"/>
        </w:rPr>
        <w:t xml:space="preserve">like living environment.  Carers, </w:t>
      </w:r>
      <w:r w:rsidR="00A01A7C">
        <w:rPr>
          <w:rFonts w:ascii="Palatino Linotype" w:hAnsi="Palatino Linotype"/>
          <w:sz w:val="22"/>
          <w:szCs w:val="22"/>
        </w:rPr>
        <w:t>care recipient</w:t>
      </w:r>
      <w:r w:rsidRPr="00016358">
        <w:rPr>
          <w:rFonts w:ascii="Palatino Linotype" w:hAnsi="Palatino Linotype"/>
          <w:sz w:val="22"/>
          <w:szCs w:val="22"/>
        </w:rPr>
        <w:t xml:space="preserve">s and the community should be consulted when designing, planning and operating a respite service to ensure respite is flexible and responsive to the needs of the </w:t>
      </w:r>
      <w:r w:rsidR="00580C00">
        <w:rPr>
          <w:rFonts w:ascii="Palatino Linotype" w:hAnsi="Palatino Linotype"/>
          <w:sz w:val="22"/>
          <w:szCs w:val="22"/>
        </w:rPr>
        <w:t>carer</w:t>
      </w:r>
      <w:r w:rsidRPr="00016358">
        <w:rPr>
          <w:rFonts w:ascii="Palatino Linotype" w:hAnsi="Palatino Linotype"/>
          <w:sz w:val="22"/>
          <w:szCs w:val="22"/>
        </w:rPr>
        <w:t xml:space="preserve"> and the </w:t>
      </w:r>
      <w:r w:rsidR="00A01A7C">
        <w:rPr>
          <w:rFonts w:ascii="Palatino Linotype" w:hAnsi="Palatino Linotype"/>
          <w:sz w:val="22"/>
          <w:szCs w:val="22"/>
        </w:rPr>
        <w:t>care recipient</w:t>
      </w:r>
      <w:r w:rsidRPr="00016358">
        <w:rPr>
          <w:rFonts w:ascii="Palatino Linotype" w:hAnsi="Palatino Linotype"/>
          <w:sz w:val="22"/>
          <w:szCs w:val="22"/>
        </w:rPr>
        <w:t>.</w:t>
      </w:r>
    </w:p>
    <w:p w:rsidR="002D02F7" w:rsidRPr="009C0F50" w:rsidRDefault="002D02F7" w:rsidP="00065D7A">
      <w:pPr>
        <w:pStyle w:val="Heading2"/>
        <w:numPr>
          <w:ilvl w:val="0"/>
          <w:numId w:val="0"/>
        </w:numPr>
      </w:pPr>
      <w:bookmarkStart w:id="54" w:name="_Toc327444253"/>
      <w:r w:rsidRPr="00E253E5">
        <w:t>6.</w:t>
      </w:r>
      <w:r w:rsidRPr="009C0F50">
        <w:t>6</w:t>
      </w:r>
      <w:r w:rsidRPr="009C0F50">
        <w:tab/>
        <w:t>Service provision</w:t>
      </w:r>
      <w:bookmarkEnd w:id="54"/>
    </w:p>
    <w:p w:rsidR="002D02F7" w:rsidRDefault="002D02F7" w:rsidP="00065D7A">
      <w:pPr>
        <w:rPr>
          <w:rFonts w:ascii="Palatino Linotype" w:hAnsi="Palatino Linotype"/>
          <w:sz w:val="22"/>
          <w:szCs w:val="22"/>
        </w:rPr>
      </w:pPr>
      <w:r>
        <w:rPr>
          <w:rFonts w:ascii="Palatino Linotype" w:hAnsi="Palatino Linotype"/>
          <w:sz w:val="22"/>
          <w:szCs w:val="22"/>
        </w:rPr>
        <w:t xml:space="preserve">While the focus of the NRCP is on supporting the </w:t>
      </w:r>
      <w:r w:rsidR="00580C00">
        <w:rPr>
          <w:rFonts w:ascii="Palatino Linotype" w:hAnsi="Palatino Linotype"/>
          <w:sz w:val="22"/>
          <w:szCs w:val="22"/>
        </w:rPr>
        <w:t>carer</w:t>
      </w:r>
      <w:r>
        <w:rPr>
          <w:rFonts w:ascii="Palatino Linotype" w:hAnsi="Palatino Linotype"/>
          <w:sz w:val="22"/>
          <w:szCs w:val="22"/>
        </w:rPr>
        <w:t xml:space="preserve">, the needs of the </w:t>
      </w:r>
      <w:r w:rsidR="00A01A7C">
        <w:rPr>
          <w:rFonts w:ascii="Palatino Linotype" w:hAnsi="Palatino Linotype"/>
          <w:sz w:val="22"/>
          <w:szCs w:val="22"/>
        </w:rPr>
        <w:t>care recipient</w:t>
      </w:r>
      <w:r>
        <w:rPr>
          <w:rFonts w:ascii="Palatino Linotype" w:hAnsi="Palatino Linotype"/>
          <w:sz w:val="22"/>
          <w:szCs w:val="22"/>
        </w:rPr>
        <w:t xml:space="preserve"> must also be taken into account when delivering </w:t>
      </w:r>
      <w:r w:rsidRPr="00016358">
        <w:rPr>
          <w:rFonts w:ascii="Palatino Linotype" w:hAnsi="Palatino Linotype"/>
          <w:sz w:val="22"/>
          <w:szCs w:val="22"/>
        </w:rPr>
        <w:t>respite service</w:t>
      </w:r>
      <w:r>
        <w:rPr>
          <w:rFonts w:ascii="Palatino Linotype" w:hAnsi="Palatino Linotype"/>
          <w:sz w:val="22"/>
          <w:szCs w:val="22"/>
        </w:rPr>
        <w:t>s.  Service</w:t>
      </w:r>
      <w:r w:rsidRPr="00016358">
        <w:rPr>
          <w:rFonts w:ascii="Palatino Linotype" w:hAnsi="Palatino Linotype"/>
          <w:sz w:val="22"/>
          <w:szCs w:val="22"/>
        </w:rPr>
        <w:t xml:space="preserve"> </w:t>
      </w:r>
      <w:r>
        <w:rPr>
          <w:rFonts w:ascii="Palatino Linotype" w:hAnsi="Palatino Linotype"/>
          <w:sz w:val="22"/>
          <w:szCs w:val="22"/>
        </w:rPr>
        <w:t>providers</w:t>
      </w:r>
      <w:r w:rsidRPr="00016358">
        <w:rPr>
          <w:rFonts w:ascii="Palatino Linotype" w:hAnsi="Palatino Linotype"/>
          <w:sz w:val="22"/>
          <w:szCs w:val="22"/>
        </w:rPr>
        <w:t xml:space="preserve"> </w:t>
      </w:r>
      <w:r>
        <w:rPr>
          <w:rFonts w:ascii="Palatino Linotype" w:hAnsi="Palatino Linotype"/>
          <w:sz w:val="22"/>
          <w:szCs w:val="22"/>
        </w:rPr>
        <w:t>must</w:t>
      </w:r>
      <w:r w:rsidRPr="00016358">
        <w:rPr>
          <w:rFonts w:ascii="Palatino Linotype" w:hAnsi="Palatino Linotype"/>
          <w:sz w:val="22"/>
          <w:szCs w:val="22"/>
        </w:rPr>
        <w:t xml:space="preserve"> take into account the daily patterns and meaningful activit</w:t>
      </w:r>
      <w:r>
        <w:rPr>
          <w:rFonts w:ascii="Palatino Linotype" w:hAnsi="Palatino Linotype"/>
          <w:sz w:val="22"/>
          <w:szCs w:val="22"/>
        </w:rPr>
        <w:t>ies</w:t>
      </w:r>
      <w:r w:rsidRPr="00016358">
        <w:rPr>
          <w:rFonts w:ascii="Palatino Linotype" w:hAnsi="Palatino Linotype"/>
          <w:sz w:val="22"/>
          <w:szCs w:val="22"/>
        </w:rPr>
        <w:t xml:space="preserve"> that are familiar to the </w:t>
      </w:r>
      <w:r w:rsidR="00A01A7C">
        <w:rPr>
          <w:rFonts w:ascii="Palatino Linotype" w:hAnsi="Palatino Linotype"/>
          <w:sz w:val="22"/>
          <w:szCs w:val="22"/>
        </w:rPr>
        <w:t>care recipient</w:t>
      </w:r>
      <w:r w:rsidRPr="00016358">
        <w:rPr>
          <w:rFonts w:ascii="Palatino Linotype" w:hAnsi="Palatino Linotype"/>
          <w:sz w:val="22"/>
          <w:szCs w:val="22"/>
        </w:rPr>
        <w:t xml:space="preserve">, and balance these </w:t>
      </w:r>
      <w:r>
        <w:rPr>
          <w:rFonts w:ascii="Palatino Linotype" w:hAnsi="Palatino Linotype"/>
          <w:sz w:val="22"/>
          <w:szCs w:val="22"/>
        </w:rPr>
        <w:t xml:space="preserve">needs </w:t>
      </w:r>
      <w:r w:rsidRPr="00016358">
        <w:rPr>
          <w:rFonts w:ascii="Palatino Linotype" w:hAnsi="Palatino Linotype"/>
          <w:sz w:val="22"/>
          <w:szCs w:val="22"/>
        </w:rPr>
        <w:t xml:space="preserve">with care and nursing interventions.  The preferences and needs of individual </w:t>
      </w:r>
      <w:r w:rsidR="00A01A7C">
        <w:rPr>
          <w:rFonts w:ascii="Palatino Linotype" w:hAnsi="Palatino Linotype"/>
          <w:sz w:val="22"/>
          <w:szCs w:val="22"/>
        </w:rPr>
        <w:t>care recipient</w:t>
      </w:r>
      <w:r w:rsidRPr="00016358">
        <w:rPr>
          <w:rFonts w:ascii="Palatino Linotype" w:hAnsi="Palatino Linotype"/>
          <w:sz w:val="22"/>
          <w:szCs w:val="22"/>
        </w:rPr>
        <w:t xml:space="preserve">s </w:t>
      </w:r>
      <w:r>
        <w:rPr>
          <w:rFonts w:ascii="Palatino Linotype" w:hAnsi="Palatino Linotype"/>
          <w:sz w:val="22"/>
          <w:szCs w:val="22"/>
        </w:rPr>
        <w:t>must</w:t>
      </w:r>
      <w:r w:rsidRPr="00016358">
        <w:rPr>
          <w:rFonts w:ascii="Palatino Linotype" w:hAnsi="Palatino Linotype"/>
          <w:sz w:val="22"/>
          <w:szCs w:val="22"/>
        </w:rPr>
        <w:t xml:space="preserve"> be considered when matching staff, volunteers and other </w:t>
      </w:r>
      <w:r w:rsidR="00A01A7C">
        <w:rPr>
          <w:rFonts w:ascii="Palatino Linotype" w:hAnsi="Palatino Linotype"/>
          <w:sz w:val="22"/>
          <w:szCs w:val="22"/>
        </w:rPr>
        <w:t>care recipient</w:t>
      </w:r>
      <w:r w:rsidRPr="00016358">
        <w:rPr>
          <w:rFonts w:ascii="Palatino Linotype" w:hAnsi="Palatino Linotype"/>
          <w:sz w:val="22"/>
          <w:szCs w:val="22"/>
        </w:rPr>
        <w:t>s.</w:t>
      </w:r>
    </w:p>
    <w:p w:rsidR="002D02F7" w:rsidRDefault="002D02F7" w:rsidP="00065D7A">
      <w:pPr>
        <w:rPr>
          <w:rFonts w:ascii="Palatino Linotype" w:hAnsi="Palatino Linotype"/>
          <w:sz w:val="22"/>
          <w:szCs w:val="22"/>
        </w:rPr>
      </w:pPr>
      <w:r w:rsidRPr="00016358">
        <w:rPr>
          <w:rFonts w:ascii="Palatino Linotype" w:hAnsi="Palatino Linotype"/>
          <w:sz w:val="22"/>
          <w:szCs w:val="22"/>
        </w:rPr>
        <w:t xml:space="preserve">The needs of the person receiving </w:t>
      </w:r>
      <w:r w:rsidR="005B4BB8">
        <w:rPr>
          <w:rFonts w:ascii="Palatino Linotype" w:hAnsi="Palatino Linotype"/>
          <w:sz w:val="22"/>
          <w:szCs w:val="22"/>
        </w:rPr>
        <w:t>Respite Care</w:t>
      </w:r>
      <w:r w:rsidRPr="00016358">
        <w:rPr>
          <w:rFonts w:ascii="Palatino Linotype" w:hAnsi="Palatino Linotype"/>
          <w:sz w:val="22"/>
          <w:szCs w:val="22"/>
        </w:rPr>
        <w:t xml:space="preserve"> are </w:t>
      </w:r>
      <w:r>
        <w:rPr>
          <w:rFonts w:ascii="Palatino Linotype" w:hAnsi="Palatino Linotype"/>
          <w:sz w:val="22"/>
          <w:szCs w:val="22"/>
        </w:rPr>
        <w:t xml:space="preserve">as </w:t>
      </w:r>
      <w:r w:rsidRPr="00016358">
        <w:rPr>
          <w:rFonts w:ascii="Palatino Linotype" w:hAnsi="Palatino Linotype"/>
          <w:sz w:val="22"/>
          <w:szCs w:val="22"/>
        </w:rPr>
        <w:t>equally important</w:t>
      </w:r>
      <w:r>
        <w:rPr>
          <w:rFonts w:ascii="Palatino Linotype" w:hAnsi="Palatino Linotype"/>
          <w:sz w:val="22"/>
          <w:szCs w:val="22"/>
        </w:rPr>
        <w:t xml:space="preserve"> as the needs of the </w:t>
      </w:r>
      <w:r w:rsidR="00580C00">
        <w:rPr>
          <w:rFonts w:ascii="Palatino Linotype" w:hAnsi="Palatino Linotype"/>
          <w:sz w:val="22"/>
          <w:szCs w:val="22"/>
        </w:rPr>
        <w:t>carer</w:t>
      </w:r>
      <w:r w:rsidRPr="00016358">
        <w:rPr>
          <w:rFonts w:ascii="Palatino Linotype" w:hAnsi="Palatino Linotype"/>
          <w:sz w:val="22"/>
          <w:szCs w:val="22"/>
        </w:rPr>
        <w:t xml:space="preserve">.  Neither </w:t>
      </w:r>
      <w:r w:rsidR="00A01A7C">
        <w:rPr>
          <w:rFonts w:ascii="Palatino Linotype" w:hAnsi="Palatino Linotype"/>
          <w:sz w:val="22"/>
          <w:szCs w:val="22"/>
        </w:rPr>
        <w:t>care recipient</w:t>
      </w:r>
      <w:r>
        <w:rPr>
          <w:rFonts w:ascii="Palatino Linotype" w:hAnsi="Palatino Linotype"/>
          <w:sz w:val="22"/>
          <w:szCs w:val="22"/>
        </w:rPr>
        <w:t>s</w:t>
      </w:r>
      <w:r w:rsidRPr="00016358">
        <w:rPr>
          <w:rFonts w:ascii="Palatino Linotype" w:hAnsi="Palatino Linotype"/>
          <w:sz w:val="22"/>
          <w:szCs w:val="22"/>
        </w:rPr>
        <w:t xml:space="preserve"> nor their </w:t>
      </w:r>
      <w:r w:rsidR="00580C00">
        <w:rPr>
          <w:rFonts w:ascii="Palatino Linotype" w:hAnsi="Palatino Linotype"/>
          <w:sz w:val="22"/>
          <w:szCs w:val="22"/>
        </w:rPr>
        <w:t>carer</w:t>
      </w:r>
      <w:r w:rsidRPr="00016358">
        <w:rPr>
          <w:rFonts w:ascii="Palatino Linotype" w:hAnsi="Palatino Linotype"/>
          <w:sz w:val="22"/>
          <w:szCs w:val="22"/>
        </w:rPr>
        <w:t xml:space="preserve">s are helped if the </w:t>
      </w:r>
      <w:r w:rsidR="00A01A7C">
        <w:rPr>
          <w:rFonts w:ascii="Palatino Linotype" w:hAnsi="Palatino Linotype"/>
          <w:sz w:val="22"/>
          <w:szCs w:val="22"/>
        </w:rPr>
        <w:t>care recipient</w:t>
      </w:r>
      <w:r w:rsidRPr="00016358">
        <w:rPr>
          <w:rFonts w:ascii="Palatino Linotype" w:hAnsi="Palatino Linotype"/>
          <w:sz w:val="22"/>
          <w:szCs w:val="22"/>
        </w:rPr>
        <w:t xml:space="preserve"> returns home depressed or more confused by the experience</w:t>
      </w:r>
      <w:r>
        <w:rPr>
          <w:rFonts w:ascii="Palatino Linotype" w:hAnsi="Palatino Linotype"/>
          <w:sz w:val="22"/>
          <w:szCs w:val="22"/>
        </w:rPr>
        <w:t xml:space="preserve">.  </w:t>
      </w:r>
      <w:r w:rsidRPr="00016358">
        <w:rPr>
          <w:rFonts w:ascii="Palatino Linotype" w:hAnsi="Palatino Linotype"/>
          <w:sz w:val="22"/>
          <w:szCs w:val="22"/>
        </w:rPr>
        <w:t xml:space="preserve"> </w:t>
      </w:r>
      <w:r>
        <w:rPr>
          <w:rFonts w:ascii="Palatino Linotype" w:hAnsi="Palatino Linotype"/>
          <w:sz w:val="22"/>
          <w:szCs w:val="22"/>
        </w:rPr>
        <w:t xml:space="preserve">Negative </w:t>
      </w:r>
      <w:r w:rsidRPr="00016358">
        <w:rPr>
          <w:rFonts w:ascii="Palatino Linotype" w:hAnsi="Palatino Linotype"/>
          <w:sz w:val="22"/>
          <w:szCs w:val="22"/>
        </w:rPr>
        <w:t xml:space="preserve">experiences can pose a barrier to using respite.  </w:t>
      </w:r>
      <w:r w:rsidR="005B4BB8">
        <w:rPr>
          <w:rFonts w:ascii="Palatino Linotype" w:hAnsi="Palatino Linotype"/>
          <w:sz w:val="22"/>
          <w:szCs w:val="22"/>
        </w:rPr>
        <w:t>Respite Care</w:t>
      </w:r>
      <w:r w:rsidRPr="00016358">
        <w:rPr>
          <w:rFonts w:ascii="Palatino Linotype" w:hAnsi="Palatino Linotype"/>
          <w:sz w:val="22"/>
          <w:szCs w:val="22"/>
        </w:rPr>
        <w:t xml:space="preserve"> </w:t>
      </w:r>
      <w:r>
        <w:rPr>
          <w:rFonts w:ascii="Palatino Linotype" w:hAnsi="Palatino Linotype"/>
          <w:sz w:val="22"/>
          <w:szCs w:val="22"/>
        </w:rPr>
        <w:t>aims to</w:t>
      </w:r>
      <w:r w:rsidRPr="00016358">
        <w:rPr>
          <w:rFonts w:ascii="Palatino Linotype" w:hAnsi="Palatino Linotype"/>
          <w:sz w:val="22"/>
          <w:szCs w:val="22"/>
        </w:rPr>
        <w:t xml:space="preserve"> improve the quality of life for both the </w:t>
      </w:r>
      <w:r w:rsidR="00580C00">
        <w:rPr>
          <w:rFonts w:ascii="Palatino Linotype" w:hAnsi="Palatino Linotype"/>
          <w:sz w:val="22"/>
          <w:szCs w:val="22"/>
        </w:rPr>
        <w:t>carer</w:t>
      </w:r>
      <w:r w:rsidRPr="00016358">
        <w:rPr>
          <w:rFonts w:ascii="Palatino Linotype" w:hAnsi="Palatino Linotype"/>
          <w:sz w:val="22"/>
          <w:szCs w:val="22"/>
        </w:rPr>
        <w:t xml:space="preserve"> and the </w:t>
      </w:r>
      <w:r w:rsidR="00A01A7C">
        <w:rPr>
          <w:rFonts w:ascii="Palatino Linotype" w:hAnsi="Palatino Linotype"/>
          <w:sz w:val="22"/>
          <w:szCs w:val="22"/>
        </w:rPr>
        <w:t>care recipient</w:t>
      </w:r>
      <w:r w:rsidRPr="00016358">
        <w:rPr>
          <w:rFonts w:ascii="Palatino Linotype" w:hAnsi="Palatino Linotype"/>
          <w:sz w:val="22"/>
          <w:szCs w:val="22"/>
        </w:rPr>
        <w:t xml:space="preserve"> and should endeavour to address these goals: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sidRPr="00016358">
        <w:rPr>
          <w:rFonts w:ascii="Palatino Linotype" w:hAnsi="Palatino Linotype"/>
          <w:sz w:val="22"/>
          <w:szCs w:val="22"/>
        </w:rPr>
        <w:t>remain in the community for as along as possible.</w:t>
      </w:r>
      <w:r w:rsidRPr="00A02737">
        <w:rPr>
          <w:rFonts w:ascii="Palatino Linotype" w:hAnsi="Palatino Linotype"/>
          <w:sz w:val="22"/>
          <w:szCs w:val="22"/>
          <w:lang w:eastAsia="en-AU"/>
        </w:rPr>
        <w:t xml:space="preserve"> </w:t>
      </w:r>
      <w:r w:rsidRPr="00016358">
        <w:rPr>
          <w:rFonts w:ascii="Palatino Linotype" w:hAnsi="Palatino Linotype"/>
          <w:sz w:val="22"/>
          <w:szCs w:val="22"/>
          <w:lang w:eastAsia="en-AU"/>
        </w:rPr>
        <w:t xml:space="preserve">Support the relationship between </w:t>
      </w:r>
      <w:r w:rsidR="00A01A7C">
        <w:rPr>
          <w:rFonts w:ascii="Palatino Linotype" w:hAnsi="Palatino Linotype"/>
          <w:sz w:val="22"/>
          <w:szCs w:val="22"/>
          <w:lang w:eastAsia="en-AU"/>
        </w:rPr>
        <w:t>care recipient</w:t>
      </w:r>
      <w:r w:rsidRPr="00016358">
        <w:rPr>
          <w:rFonts w:ascii="Palatino Linotype" w:hAnsi="Palatino Linotype"/>
          <w:sz w:val="22"/>
          <w:szCs w:val="22"/>
          <w:lang w:eastAsia="en-AU"/>
        </w:rPr>
        <w:t xml:space="preserve"> and their </w:t>
      </w:r>
      <w:r w:rsidR="00580C00">
        <w:rPr>
          <w:rFonts w:ascii="Palatino Linotype" w:hAnsi="Palatino Linotype"/>
          <w:sz w:val="22"/>
          <w:szCs w:val="22"/>
          <w:lang w:eastAsia="en-AU"/>
        </w:rPr>
        <w:t>carer</w:t>
      </w:r>
      <w:r w:rsidRPr="00016358">
        <w:rPr>
          <w:rFonts w:ascii="Palatino Linotype" w:hAnsi="Palatino Linotype"/>
          <w:sz w:val="22"/>
          <w:szCs w:val="22"/>
          <w:lang w:eastAsia="en-AU"/>
        </w:rPr>
        <w:t>;</w:t>
      </w:r>
    </w:p>
    <w:p w:rsidR="002D02F7" w:rsidRDefault="00454B2F"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Pr>
          <w:rFonts w:ascii="Palatino Linotype" w:hAnsi="Palatino Linotype"/>
          <w:sz w:val="22"/>
          <w:szCs w:val="22"/>
          <w:lang w:eastAsia="en-AU"/>
        </w:rPr>
        <w:t>r</w:t>
      </w:r>
      <w:r w:rsidR="002D02F7" w:rsidRPr="00016358">
        <w:rPr>
          <w:rFonts w:ascii="Palatino Linotype" w:hAnsi="Palatino Linotype"/>
          <w:sz w:val="22"/>
          <w:szCs w:val="22"/>
          <w:lang w:eastAsia="en-AU"/>
        </w:rPr>
        <w:t xml:space="preserve">educe social isolation of both the </w:t>
      </w:r>
      <w:r w:rsidR="00A01A7C">
        <w:rPr>
          <w:rFonts w:ascii="Palatino Linotype" w:hAnsi="Palatino Linotype"/>
          <w:sz w:val="22"/>
          <w:szCs w:val="22"/>
          <w:lang w:eastAsia="en-AU"/>
        </w:rPr>
        <w:t>care recipient</w:t>
      </w:r>
      <w:r w:rsidR="002D02F7" w:rsidRPr="00016358">
        <w:rPr>
          <w:rFonts w:ascii="Palatino Linotype" w:hAnsi="Palatino Linotype"/>
          <w:sz w:val="22"/>
          <w:szCs w:val="22"/>
          <w:lang w:eastAsia="en-AU"/>
        </w:rPr>
        <w:t xml:space="preserve"> and their </w:t>
      </w:r>
      <w:r w:rsidR="00580C00">
        <w:rPr>
          <w:rFonts w:ascii="Palatino Linotype" w:hAnsi="Palatino Linotype"/>
          <w:sz w:val="22"/>
          <w:szCs w:val="22"/>
          <w:lang w:eastAsia="en-AU"/>
        </w:rPr>
        <w:t>carer</w:t>
      </w:r>
      <w:r w:rsidR="002D02F7" w:rsidRPr="00016358">
        <w:rPr>
          <w:rFonts w:ascii="Palatino Linotype" w:hAnsi="Palatino Linotype"/>
          <w:sz w:val="22"/>
          <w:szCs w:val="22"/>
          <w:lang w:eastAsia="en-AU"/>
        </w:rPr>
        <w:t xml:space="preserve"> and promote their health, well being, independence, capacities, skills and interests;</w:t>
      </w:r>
    </w:p>
    <w:p w:rsidR="002D02F7" w:rsidRDefault="00454B2F" w:rsidP="000E36F7">
      <w:pPr>
        <w:pStyle w:val="ListBullet"/>
        <w:numPr>
          <w:ilvl w:val="0"/>
          <w:numId w:val="22"/>
        </w:numPr>
        <w:tabs>
          <w:tab w:val="num" w:pos="360"/>
        </w:tabs>
        <w:spacing w:before="120" w:after="40"/>
        <w:ind w:left="357" w:hanging="357"/>
        <w:rPr>
          <w:rFonts w:ascii="Palatino Linotype" w:hAnsi="Palatino Linotype"/>
          <w:sz w:val="22"/>
          <w:szCs w:val="22"/>
          <w:lang w:eastAsia="en-AU"/>
        </w:rPr>
      </w:pPr>
      <w:r>
        <w:rPr>
          <w:rFonts w:ascii="Palatino Linotype" w:hAnsi="Palatino Linotype"/>
          <w:sz w:val="22"/>
          <w:szCs w:val="22"/>
          <w:lang w:eastAsia="en-AU"/>
        </w:rPr>
        <w:t>p</w:t>
      </w:r>
      <w:r w:rsidR="002D02F7" w:rsidRPr="00016358">
        <w:rPr>
          <w:rFonts w:ascii="Palatino Linotype" w:hAnsi="Palatino Linotype"/>
          <w:sz w:val="22"/>
          <w:szCs w:val="22"/>
          <w:lang w:eastAsia="en-AU"/>
        </w:rPr>
        <w:t xml:space="preserve">rovide opportunities for the </w:t>
      </w:r>
      <w:r w:rsidR="00580C00">
        <w:rPr>
          <w:rFonts w:ascii="Palatino Linotype" w:hAnsi="Palatino Linotype"/>
          <w:sz w:val="22"/>
          <w:szCs w:val="22"/>
          <w:lang w:eastAsia="en-AU"/>
        </w:rPr>
        <w:t>carer</w:t>
      </w:r>
      <w:r w:rsidR="002D02F7" w:rsidRPr="00016358">
        <w:rPr>
          <w:rFonts w:ascii="Palatino Linotype" w:hAnsi="Palatino Linotype"/>
          <w:sz w:val="22"/>
          <w:szCs w:val="22"/>
          <w:lang w:eastAsia="en-AU"/>
        </w:rPr>
        <w:t xml:space="preserve"> to meet their social, emotional, family and work needs;</w:t>
      </w:r>
      <w:r>
        <w:rPr>
          <w:rFonts w:ascii="Palatino Linotype" w:hAnsi="Palatino Linotype"/>
          <w:sz w:val="22"/>
          <w:szCs w:val="22"/>
          <w:lang w:eastAsia="en-AU"/>
        </w:rPr>
        <w:t xml:space="preserve"> and</w:t>
      </w:r>
    </w:p>
    <w:p w:rsidR="002D02F7" w:rsidRDefault="00454B2F"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lang w:eastAsia="en-AU"/>
        </w:rPr>
        <w:t>p</w:t>
      </w:r>
      <w:r w:rsidR="002D02F7" w:rsidRPr="00016358">
        <w:rPr>
          <w:rFonts w:ascii="Palatino Linotype" w:hAnsi="Palatino Linotype"/>
          <w:sz w:val="22"/>
          <w:szCs w:val="22"/>
          <w:lang w:eastAsia="en-AU"/>
        </w:rPr>
        <w:t>rovide</w:t>
      </w:r>
      <w:r w:rsidR="002D02F7" w:rsidRPr="00016358">
        <w:rPr>
          <w:rFonts w:ascii="Palatino Linotype" w:hAnsi="Palatino Linotype"/>
          <w:sz w:val="22"/>
          <w:szCs w:val="22"/>
        </w:rPr>
        <w:t xml:space="preserve"> opportunities for the </w:t>
      </w:r>
      <w:r w:rsidR="00A01A7C">
        <w:rPr>
          <w:rFonts w:ascii="Palatino Linotype" w:hAnsi="Palatino Linotype"/>
          <w:sz w:val="22"/>
          <w:szCs w:val="22"/>
        </w:rPr>
        <w:t>care recipient</w:t>
      </w:r>
      <w:r w:rsidR="002D02F7" w:rsidRPr="00016358">
        <w:rPr>
          <w:rFonts w:ascii="Palatino Linotype" w:hAnsi="Palatino Linotype"/>
          <w:sz w:val="22"/>
          <w:szCs w:val="22"/>
        </w:rPr>
        <w:t xml:space="preserve"> for social engagement, companionship and stimulation and support them</w:t>
      </w:r>
      <w:r>
        <w:rPr>
          <w:rFonts w:ascii="Palatino Linotype" w:hAnsi="Palatino Linotype"/>
          <w:sz w:val="22"/>
          <w:szCs w:val="22"/>
        </w:rPr>
        <w:t>.</w:t>
      </w:r>
    </w:p>
    <w:p w:rsidR="002D02F7" w:rsidRDefault="002D02F7" w:rsidP="00065D7A">
      <w:pPr>
        <w:rPr>
          <w:rFonts w:ascii="Palatino Linotype" w:hAnsi="Palatino Linotype"/>
          <w:sz w:val="22"/>
          <w:szCs w:val="22"/>
        </w:rPr>
      </w:pPr>
      <w:r w:rsidRPr="00016358">
        <w:rPr>
          <w:rFonts w:ascii="Palatino Linotype" w:hAnsi="Palatino Linotype"/>
          <w:sz w:val="22"/>
          <w:szCs w:val="22"/>
        </w:rPr>
        <w:t xml:space="preserve">Where possible, service providers are encouraged to ensure that </w:t>
      </w:r>
      <w:r>
        <w:rPr>
          <w:rFonts w:ascii="Palatino Linotype" w:hAnsi="Palatino Linotype"/>
          <w:sz w:val="22"/>
          <w:szCs w:val="22"/>
        </w:rPr>
        <w:t>their staff</w:t>
      </w:r>
      <w:r w:rsidRPr="00016358">
        <w:rPr>
          <w:rFonts w:ascii="Palatino Linotype" w:hAnsi="Palatino Linotype"/>
          <w:sz w:val="22"/>
          <w:szCs w:val="22"/>
        </w:rPr>
        <w:t xml:space="preserve"> have appropriate training to carry out personal care</w:t>
      </w:r>
      <w:r>
        <w:rPr>
          <w:rFonts w:ascii="Palatino Linotype" w:hAnsi="Palatino Linotype"/>
          <w:sz w:val="22"/>
          <w:szCs w:val="22"/>
        </w:rPr>
        <w:t>;</w:t>
      </w:r>
      <w:r w:rsidRPr="00016358">
        <w:rPr>
          <w:rFonts w:ascii="Palatino Linotype" w:hAnsi="Palatino Linotype"/>
          <w:sz w:val="22"/>
          <w:szCs w:val="22"/>
        </w:rPr>
        <w:t xml:space="preserve"> for example, a Certificate III in aged/community care or equivalent for low care clients, or nursing care if required for high care clients.</w:t>
      </w:r>
    </w:p>
    <w:p w:rsidR="002D02F7" w:rsidRPr="00B3200F" w:rsidRDefault="002D02F7" w:rsidP="00414BD9">
      <w:pPr>
        <w:pStyle w:val="Heading2"/>
        <w:numPr>
          <w:ilvl w:val="0"/>
          <w:numId w:val="0"/>
        </w:numPr>
      </w:pPr>
      <w:bookmarkStart w:id="55" w:name="_Toc327444254"/>
      <w:r>
        <w:t>6.7</w:t>
      </w:r>
      <w:r>
        <w:tab/>
      </w:r>
      <w:r w:rsidRPr="00B3200F">
        <w:t>Carers of People with Dementia and People with Dementia and Challenging Behaviour</w:t>
      </w:r>
      <w:bookmarkEnd w:id="55"/>
    </w:p>
    <w:p w:rsidR="00454B2F" w:rsidRDefault="002D02F7" w:rsidP="00065D7A">
      <w:pPr>
        <w:rPr>
          <w:rFonts w:ascii="Palatino Linotype" w:hAnsi="Palatino Linotype" w:cs="Arial"/>
          <w:sz w:val="22"/>
          <w:szCs w:val="22"/>
        </w:rPr>
      </w:pPr>
      <w:bookmarkStart w:id="56" w:name="_Toc238979534"/>
      <w:bookmarkStart w:id="57" w:name="_Toc239510379"/>
      <w:r w:rsidRPr="00066AE1">
        <w:rPr>
          <w:rFonts w:ascii="Palatino Linotype" w:hAnsi="Palatino Linotype" w:cs="Arial"/>
          <w:sz w:val="22"/>
          <w:szCs w:val="22"/>
        </w:rPr>
        <w:t xml:space="preserve">Carers of people with </w:t>
      </w:r>
      <w:r w:rsidR="00454B2F">
        <w:rPr>
          <w:rFonts w:ascii="Palatino Linotype" w:hAnsi="Palatino Linotype" w:cs="Arial"/>
          <w:sz w:val="22"/>
          <w:szCs w:val="22"/>
        </w:rPr>
        <w:t>D</w:t>
      </w:r>
      <w:r w:rsidRPr="00066AE1">
        <w:rPr>
          <w:rFonts w:ascii="Palatino Linotype" w:hAnsi="Palatino Linotype" w:cs="Arial"/>
          <w:sz w:val="22"/>
          <w:szCs w:val="22"/>
        </w:rPr>
        <w:t>ementia</w:t>
      </w:r>
      <w:bookmarkEnd w:id="56"/>
      <w:bookmarkEnd w:id="57"/>
      <w:r w:rsidR="00454B2F">
        <w:rPr>
          <w:rFonts w:ascii="Palatino Linotype" w:hAnsi="Palatino Linotype" w:cs="Arial"/>
          <w:sz w:val="22"/>
          <w:szCs w:val="22"/>
        </w:rPr>
        <w:t xml:space="preserve"> –</w:t>
      </w:r>
      <w:r>
        <w:rPr>
          <w:rFonts w:ascii="Palatino Linotype" w:hAnsi="Palatino Linotype" w:cs="Arial"/>
          <w:sz w:val="22"/>
          <w:szCs w:val="22"/>
        </w:rPr>
        <w:t xml:space="preserve"> who have </w:t>
      </w:r>
      <w:r w:rsidR="00A75AF0">
        <w:rPr>
          <w:rFonts w:ascii="Palatino Linotype" w:hAnsi="Palatino Linotype" w:cs="Arial"/>
          <w:sz w:val="22"/>
          <w:szCs w:val="22"/>
        </w:rPr>
        <w:t>Challenging Behaviour</w:t>
      </w:r>
      <w:r>
        <w:rPr>
          <w:rFonts w:ascii="Palatino Linotype" w:hAnsi="Palatino Linotype" w:cs="Arial"/>
          <w:sz w:val="22"/>
          <w:szCs w:val="22"/>
        </w:rPr>
        <w:t>s such as symptoms of disturbed perception, thought content, mood or behaviour.</w:t>
      </w:r>
    </w:p>
    <w:p w:rsidR="002D02F7" w:rsidRPr="00AE0448" w:rsidRDefault="00454B2F" w:rsidP="00065D7A">
      <w:pPr>
        <w:pStyle w:val="Heading2"/>
        <w:numPr>
          <w:ilvl w:val="0"/>
          <w:numId w:val="0"/>
        </w:numPr>
      </w:pPr>
      <w:r>
        <w:br w:type="page"/>
      </w:r>
      <w:bookmarkStart w:id="58" w:name="_Toc327444255"/>
      <w:r w:rsidR="002D02F7">
        <w:lastRenderedPageBreak/>
        <w:t>6</w:t>
      </w:r>
      <w:r w:rsidR="002D02F7" w:rsidRPr="00AE0448">
        <w:t>.</w:t>
      </w:r>
      <w:r w:rsidR="002D02F7">
        <w:t>7</w:t>
      </w:r>
      <w:r w:rsidR="002D02F7" w:rsidRPr="00AE0448">
        <w:t>.1</w:t>
      </w:r>
      <w:r w:rsidR="002D02F7" w:rsidRPr="00AE0448">
        <w:tab/>
        <w:t xml:space="preserve">What to do when </w:t>
      </w:r>
      <w:r w:rsidR="00A75AF0">
        <w:t>Challenging Behaviour</w:t>
      </w:r>
      <w:r w:rsidR="002D02F7" w:rsidRPr="00AE0448">
        <w:t xml:space="preserve"> has been identified?</w:t>
      </w:r>
      <w:bookmarkEnd w:id="58"/>
    </w:p>
    <w:p w:rsidR="002D02F7" w:rsidRPr="005C34C3" w:rsidRDefault="002D02F7" w:rsidP="00065D7A">
      <w:pPr>
        <w:rPr>
          <w:rFonts w:ascii="Palatino Linotype" w:hAnsi="Palatino Linotype"/>
          <w:sz w:val="22"/>
          <w:szCs w:val="22"/>
          <w:lang w:eastAsia="en-AU"/>
        </w:rPr>
      </w:pPr>
      <w:r w:rsidRPr="005C34C3">
        <w:rPr>
          <w:rFonts w:ascii="Palatino Linotype" w:hAnsi="Palatino Linotype"/>
          <w:sz w:val="22"/>
          <w:szCs w:val="22"/>
          <w:lang w:eastAsia="en-AU"/>
        </w:rPr>
        <w:t>Whe</w:t>
      </w:r>
      <w:r>
        <w:rPr>
          <w:rFonts w:ascii="Palatino Linotype" w:hAnsi="Palatino Linotype"/>
          <w:sz w:val="22"/>
          <w:szCs w:val="22"/>
          <w:lang w:eastAsia="en-AU"/>
        </w:rPr>
        <w:t>n</w:t>
      </w:r>
      <w:r w:rsidRPr="005C34C3">
        <w:rPr>
          <w:rFonts w:ascii="Palatino Linotype" w:hAnsi="Palatino Linotype"/>
          <w:sz w:val="22"/>
          <w:szCs w:val="22"/>
          <w:lang w:eastAsia="en-AU"/>
        </w:rPr>
        <w:t xml:space="preserve"> </w:t>
      </w:r>
      <w:r w:rsidR="00A75AF0">
        <w:rPr>
          <w:rFonts w:ascii="Palatino Linotype" w:hAnsi="Palatino Linotype"/>
          <w:sz w:val="22"/>
          <w:szCs w:val="22"/>
          <w:lang w:eastAsia="en-AU"/>
        </w:rPr>
        <w:t>Challenging Behaviour</w:t>
      </w:r>
      <w:r w:rsidRPr="005C34C3">
        <w:rPr>
          <w:rFonts w:ascii="Palatino Linotype" w:hAnsi="Palatino Linotype"/>
          <w:sz w:val="22"/>
          <w:szCs w:val="22"/>
          <w:lang w:eastAsia="en-AU"/>
        </w:rPr>
        <w:t xml:space="preserve"> has been identified </w:t>
      </w:r>
      <w:r>
        <w:rPr>
          <w:rFonts w:ascii="Palatino Linotype" w:hAnsi="Palatino Linotype"/>
          <w:sz w:val="22"/>
          <w:szCs w:val="22"/>
          <w:lang w:eastAsia="en-AU"/>
        </w:rPr>
        <w:t>that</w:t>
      </w:r>
      <w:r w:rsidRPr="005C34C3">
        <w:rPr>
          <w:rFonts w:ascii="Palatino Linotype" w:hAnsi="Palatino Linotype"/>
          <w:sz w:val="22"/>
          <w:szCs w:val="22"/>
          <w:lang w:eastAsia="en-AU"/>
        </w:rPr>
        <w:t xml:space="preserve"> may impact on the provision of respite care services, service providers </w:t>
      </w:r>
      <w:r>
        <w:rPr>
          <w:rFonts w:ascii="Palatino Linotype" w:hAnsi="Palatino Linotype"/>
          <w:sz w:val="22"/>
          <w:szCs w:val="22"/>
          <w:lang w:eastAsia="en-AU"/>
        </w:rPr>
        <w:t>can</w:t>
      </w:r>
      <w:r w:rsidRPr="005C34C3">
        <w:rPr>
          <w:rFonts w:ascii="Palatino Linotype" w:hAnsi="Palatino Linotype"/>
          <w:sz w:val="22"/>
          <w:szCs w:val="22"/>
          <w:lang w:eastAsia="en-AU"/>
        </w:rPr>
        <w:t xml:space="preserve"> seek the following from the </w:t>
      </w:r>
      <w:r w:rsidR="00580C00">
        <w:rPr>
          <w:rFonts w:ascii="Palatino Linotype" w:hAnsi="Palatino Linotype"/>
          <w:sz w:val="22"/>
          <w:szCs w:val="22"/>
          <w:lang w:eastAsia="en-AU"/>
        </w:rPr>
        <w:t>carer</w:t>
      </w:r>
      <w:r>
        <w:rPr>
          <w:rFonts w:ascii="Palatino Linotype" w:hAnsi="Palatino Linotype"/>
          <w:sz w:val="22"/>
          <w:szCs w:val="22"/>
          <w:lang w:eastAsia="en-AU"/>
        </w:rPr>
        <w:t>, if available</w:t>
      </w:r>
      <w:r w:rsidRPr="005C34C3">
        <w:rPr>
          <w:rFonts w:ascii="Palatino Linotype" w:hAnsi="Palatino Linotype"/>
          <w:sz w:val="22"/>
          <w:szCs w:val="22"/>
          <w:lang w:eastAsia="en-AU"/>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lang w:eastAsia="en-AU"/>
        </w:rPr>
        <w:t xml:space="preserve">a recent </w:t>
      </w:r>
      <w:r w:rsidRPr="005C34C3">
        <w:rPr>
          <w:rFonts w:ascii="Palatino Linotype" w:hAnsi="Palatino Linotype"/>
          <w:sz w:val="22"/>
          <w:szCs w:val="22"/>
        </w:rPr>
        <w:t xml:space="preserve">diagnostic report or assessment from a qualified health professional identifying the disability/illness of the </w:t>
      </w:r>
      <w:r w:rsidR="00A01A7C">
        <w:rPr>
          <w:rFonts w:ascii="Palatino Linotype" w:hAnsi="Palatino Linotype"/>
          <w:sz w:val="22"/>
          <w:szCs w:val="22"/>
        </w:rPr>
        <w:t>care recipient</w:t>
      </w:r>
      <w:r w:rsidRPr="005C34C3">
        <w:rPr>
          <w:rFonts w:ascii="Palatino Linotype" w:hAnsi="Palatino Linotype"/>
          <w:sz w:val="22"/>
          <w:szCs w:val="22"/>
        </w:rPr>
        <w:t xml:space="preserve"> and relevant information for management of any </w:t>
      </w:r>
      <w:r w:rsidR="00A75AF0">
        <w:rPr>
          <w:rFonts w:ascii="Palatino Linotype" w:hAnsi="Palatino Linotype"/>
          <w:sz w:val="22"/>
          <w:szCs w:val="22"/>
        </w:rPr>
        <w:t>Challenging Behaviour</w:t>
      </w:r>
      <w:r w:rsidRPr="005C34C3">
        <w:rPr>
          <w:rFonts w:ascii="Palatino Linotype" w:hAnsi="Palatino Linotype"/>
          <w:sz w:val="22"/>
          <w:szCs w:val="22"/>
        </w:rPr>
        <w:t>s</w:t>
      </w:r>
      <w:r>
        <w:rPr>
          <w:rFonts w:ascii="Palatino Linotype" w:hAnsi="Palatino Linotype"/>
          <w:sz w:val="22"/>
          <w:szCs w:val="22"/>
        </w:rPr>
        <w:t>;</w:t>
      </w:r>
      <w:r w:rsidR="00454B2F">
        <w:rPr>
          <w:rFonts w:ascii="Palatino Linotype" w:hAnsi="Palatino Linotype"/>
          <w:sz w:val="22"/>
          <w:szCs w:val="22"/>
        </w:rPr>
        <w:t xml:space="preserve">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 xml:space="preserve">a recent behaviour management plan/strategy/routine which can be followed by the agency providing the </w:t>
      </w:r>
      <w:r w:rsidR="0077401E">
        <w:rPr>
          <w:rFonts w:ascii="Palatino Linotype" w:hAnsi="Palatino Linotype"/>
          <w:sz w:val="22"/>
          <w:szCs w:val="22"/>
        </w:rPr>
        <w:t>R</w:t>
      </w:r>
      <w:r w:rsidRPr="005C34C3">
        <w:rPr>
          <w:rFonts w:ascii="Palatino Linotype" w:hAnsi="Palatino Linotype"/>
          <w:sz w:val="22"/>
          <w:szCs w:val="22"/>
        </w:rPr>
        <w:t xml:space="preserve">espite </w:t>
      </w:r>
      <w:r w:rsidR="0077401E">
        <w:rPr>
          <w:rFonts w:ascii="Palatino Linotype" w:hAnsi="Palatino Linotype"/>
          <w:sz w:val="22"/>
          <w:szCs w:val="22"/>
        </w:rPr>
        <w:t>C</w:t>
      </w:r>
      <w:r w:rsidRPr="005C34C3">
        <w:rPr>
          <w:rFonts w:ascii="Palatino Linotype" w:hAnsi="Palatino Linotype"/>
          <w:sz w:val="22"/>
          <w:szCs w:val="22"/>
        </w:rPr>
        <w:t>are services (this should also be provided by a qualified health professional)</w:t>
      </w:r>
      <w:r>
        <w:rPr>
          <w:rFonts w:ascii="Palatino Linotype" w:hAnsi="Palatino Linotype"/>
          <w:sz w:val="22"/>
          <w:szCs w:val="22"/>
        </w:rPr>
        <w:t>.</w:t>
      </w:r>
    </w:p>
    <w:p w:rsidR="002D02F7" w:rsidRPr="005C34C3" w:rsidRDefault="002D02F7" w:rsidP="00065D7A">
      <w:pPr>
        <w:pStyle w:val="ListBullet"/>
        <w:numPr>
          <w:ilvl w:val="0"/>
          <w:numId w:val="0"/>
        </w:numPr>
        <w:spacing w:before="120" w:after="40"/>
        <w:rPr>
          <w:rFonts w:ascii="Palatino Linotype" w:hAnsi="Palatino Linotype"/>
          <w:sz w:val="22"/>
          <w:szCs w:val="22"/>
        </w:rPr>
      </w:pPr>
      <w:r>
        <w:rPr>
          <w:rFonts w:ascii="Palatino Linotype" w:hAnsi="Palatino Linotype"/>
          <w:sz w:val="22"/>
          <w:szCs w:val="22"/>
        </w:rPr>
        <w:t>Service providers must request an</w:t>
      </w:r>
      <w:r w:rsidRPr="005C34C3">
        <w:rPr>
          <w:rFonts w:ascii="Palatino Linotype" w:hAnsi="Palatino Linotype"/>
          <w:sz w:val="22"/>
          <w:szCs w:val="22"/>
        </w:rPr>
        <w:t xml:space="preserve"> emergency contact number or contingency plan in the event that the </w:t>
      </w:r>
      <w:r w:rsidR="0077401E">
        <w:rPr>
          <w:rFonts w:ascii="Palatino Linotype" w:hAnsi="Palatino Linotype"/>
          <w:sz w:val="22"/>
          <w:szCs w:val="22"/>
        </w:rPr>
        <w:t>R</w:t>
      </w:r>
      <w:r w:rsidRPr="005C34C3">
        <w:rPr>
          <w:rFonts w:ascii="Palatino Linotype" w:hAnsi="Palatino Linotype"/>
          <w:sz w:val="22"/>
          <w:szCs w:val="22"/>
        </w:rPr>
        <w:t xml:space="preserve">espite </w:t>
      </w:r>
      <w:r w:rsidR="0077401E">
        <w:rPr>
          <w:rFonts w:ascii="Palatino Linotype" w:hAnsi="Palatino Linotype"/>
          <w:sz w:val="22"/>
          <w:szCs w:val="22"/>
        </w:rPr>
        <w:t>C</w:t>
      </w:r>
      <w:r w:rsidRPr="005C34C3">
        <w:rPr>
          <w:rFonts w:ascii="Palatino Linotype" w:hAnsi="Palatino Linotype"/>
          <w:sz w:val="22"/>
          <w:szCs w:val="22"/>
        </w:rPr>
        <w:t xml:space="preserve">are services are terminated because of any </w:t>
      </w:r>
      <w:r w:rsidR="00A75AF0">
        <w:rPr>
          <w:rFonts w:ascii="Palatino Linotype" w:hAnsi="Palatino Linotype"/>
          <w:sz w:val="22"/>
          <w:szCs w:val="22"/>
        </w:rPr>
        <w:t>Challenging Behaviour</w:t>
      </w:r>
      <w:r w:rsidRPr="005C34C3">
        <w:rPr>
          <w:rFonts w:ascii="Palatino Linotype" w:hAnsi="Palatino Linotype"/>
          <w:sz w:val="22"/>
          <w:szCs w:val="22"/>
        </w:rPr>
        <w:t xml:space="preserve"> of the </w:t>
      </w:r>
      <w:r w:rsidR="00A01A7C">
        <w:rPr>
          <w:rFonts w:ascii="Palatino Linotype" w:hAnsi="Palatino Linotype"/>
          <w:sz w:val="22"/>
          <w:szCs w:val="22"/>
        </w:rPr>
        <w:t>care recipient</w:t>
      </w:r>
      <w:r w:rsidRPr="005C34C3">
        <w:rPr>
          <w:rFonts w:ascii="Palatino Linotype" w:hAnsi="Palatino Linotype"/>
          <w:sz w:val="22"/>
          <w:szCs w:val="22"/>
        </w:rPr>
        <w:t xml:space="preserve"> which may cause the </w:t>
      </w:r>
      <w:r w:rsidR="00A01A7C">
        <w:rPr>
          <w:rFonts w:ascii="Palatino Linotype" w:hAnsi="Palatino Linotype"/>
          <w:sz w:val="22"/>
          <w:szCs w:val="22"/>
        </w:rPr>
        <w:t>care recipient</w:t>
      </w:r>
      <w:r w:rsidRPr="005C34C3">
        <w:rPr>
          <w:rFonts w:ascii="Palatino Linotype" w:hAnsi="Palatino Linotype"/>
          <w:sz w:val="22"/>
          <w:szCs w:val="22"/>
        </w:rPr>
        <w:t>, care worker or any other member of the public to be put at risk.</w:t>
      </w:r>
    </w:p>
    <w:p w:rsidR="002D02F7" w:rsidRPr="005C34C3" w:rsidRDefault="002D02F7" w:rsidP="00065D7A">
      <w:pPr>
        <w:spacing w:before="120"/>
        <w:rPr>
          <w:rFonts w:ascii="Palatino Linotype" w:hAnsi="Palatino Linotype"/>
          <w:sz w:val="22"/>
          <w:szCs w:val="22"/>
          <w:lang w:eastAsia="en-AU"/>
        </w:rPr>
      </w:pPr>
      <w:r w:rsidRPr="005C34C3">
        <w:rPr>
          <w:rFonts w:ascii="Palatino Linotype" w:hAnsi="Palatino Linotype"/>
          <w:sz w:val="22"/>
          <w:szCs w:val="22"/>
          <w:lang w:eastAsia="en-AU"/>
        </w:rPr>
        <w:t xml:space="preserve">The service provider may also consider referring the </w:t>
      </w:r>
      <w:r w:rsidR="00580C00">
        <w:rPr>
          <w:rFonts w:ascii="Palatino Linotype" w:hAnsi="Palatino Linotype"/>
          <w:sz w:val="22"/>
          <w:szCs w:val="22"/>
          <w:lang w:eastAsia="en-AU"/>
        </w:rPr>
        <w:t>carer</w:t>
      </w:r>
      <w:r w:rsidRPr="005C34C3">
        <w:rPr>
          <w:rFonts w:ascii="Palatino Linotype" w:hAnsi="Palatino Linotype"/>
          <w:sz w:val="22"/>
          <w:szCs w:val="22"/>
          <w:lang w:eastAsia="en-AU"/>
        </w:rPr>
        <w:t xml:space="preserve"> to the </w:t>
      </w:r>
      <w:r>
        <w:rPr>
          <w:rFonts w:ascii="Palatino Linotype" w:hAnsi="Palatino Linotype"/>
          <w:sz w:val="22"/>
          <w:szCs w:val="22"/>
          <w:lang w:eastAsia="en-AU"/>
        </w:rPr>
        <w:t xml:space="preserve">Dementia Education and Training for Carers (DETC) Program or the </w:t>
      </w:r>
      <w:r w:rsidRPr="0092393D">
        <w:rPr>
          <w:rFonts w:ascii="Palatino Linotype" w:hAnsi="Palatino Linotype"/>
          <w:sz w:val="22"/>
          <w:szCs w:val="22"/>
          <w:lang w:eastAsia="en-AU"/>
        </w:rPr>
        <w:t>Dementia Behaviour Management Advisory Service (DBMAS)</w:t>
      </w:r>
      <w:r w:rsidRPr="005C34C3">
        <w:rPr>
          <w:rFonts w:ascii="Palatino Linotype" w:hAnsi="Palatino Linotype"/>
          <w:sz w:val="22"/>
          <w:szCs w:val="22"/>
          <w:lang w:eastAsia="en-AU"/>
        </w:rPr>
        <w:t xml:space="preserve"> or other appropriate agencies.</w:t>
      </w:r>
    </w:p>
    <w:p w:rsidR="002D02F7" w:rsidRPr="00E64B98" w:rsidRDefault="002D02F7" w:rsidP="00065D7A">
      <w:pPr>
        <w:rPr>
          <w:rFonts w:ascii="Palatino Linotype" w:hAnsi="Palatino Linotype"/>
          <w:sz w:val="22"/>
          <w:szCs w:val="22"/>
          <w:lang w:eastAsia="en-AU"/>
        </w:rPr>
      </w:pPr>
      <w:r>
        <w:rPr>
          <w:rFonts w:ascii="Palatino Linotype" w:hAnsi="Palatino Linotype"/>
          <w:sz w:val="22"/>
          <w:szCs w:val="22"/>
          <w:lang w:eastAsia="en-AU"/>
        </w:rPr>
        <w:t xml:space="preserve">DBMAS services are </w:t>
      </w:r>
      <w:r w:rsidRPr="00E64B98">
        <w:rPr>
          <w:rFonts w:ascii="Palatino Linotype" w:hAnsi="Palatino Linotype"/>
          <w:sz w:val="22"/>
          <w:szCs w:val="22"/>
          <w:lang w:eastAsia="en-AU"/>
        </w:rPr>
        <w:t>delivered through Alzheimer</w:t>
      </w:r>
      <w:r>
        <w:rPr>
          <w:rFonts w:ascii="Palatino Linotype" w:hAnsi="Palatino Linotype"/>
          <w:sz w:val="22"/>
          <w:szCs w:val="22"/>
          <w:lang w:eastAsia="en-AU"/>
        </w:rPr>
        <w:t>’</w:t>
      </w:r>
      <w:r w:rsidRPr="00E64B98">
        <w:rPr>
          <w:rFonts w:ascii="Palatino Linotype" w:hAnsi="Palatino Linotype"/>
          <w:sz w:val="22"/>
          <w:szCs w:val="22"/>
          <w:lang w:eastAsia="en-AU"/>
        </w:rPr>
        <w:t xml:space="preserve">s </w:t>
      </w:r>
      <w:smartTag w:uri="urn:schemas-microsoft-com:office:smarttags" w:element="country-region">
        <w:r w:rsidRPr="00E64B98">
          <w:rPr>
            <w:rFonts w:ascii="Palatino Linotype" w:hAnsi="Palatino Linotype"/>
            <w:sz w:val="22"/>
            <w:szCs w:val="22"/>
            <w:lang w:eastAsia="en-AU"/>
          </w:rPr>
          <w:t>Australia</w:t>
        </w:r>
      </w:smartTag>
      <w:r w:rsidRPr="00E64B98">
        <w:rPr>
          <w:rFonts w:ascii="Palatino Linotype" w:hAnsi="Palatino Linotype"/>
          <w:sz w:val="22"/>
          <w:szCs w:val="22"/>
          <w:lang w:eastAsia="en-AU"/>
        </w:rPr>
        <w:t xml:space="preserve"> in all states and territories </w:t>
      </w:r>
      <w:r>
        <w:rPr>
          <w:rFonts w:ascii="Palatino Linotype" w:hAnsi="Palatino Linotype"/>
          <w:sz w:val="22"/>
          <w:szCs w:val="22"/>
          <w:lang w:eastAsia="en-AU"/>
        </w:rPr>
        <w:t>(</w:t>
      </w:r>
      <w:r w:rsidRPr="00E64B98">
        <w:rPr>
          <w:rFonts w:ascii="Palatino Linotype" w:hAnsi="Palatino Linotype"/>
          <w:sz w:val="22"/>
          <w:szCs w:val="22"/>
          <w:lang w:eastAsia="en-AU"/>
        </w:rPr>
        <w:t xml:space="preserve">except NSW and </w:t>
      </w:r>
      <w:smartTag w:uri="urn:schemas-microsoft-com:office:smarttags" w:element="place">
        <w:smartTag w:uri="urn:schemas-microsoft-com:office:smarttags" w:element="State">
          <w:r w:rsidRPr="00E64B98">
            <w:rPr>
              <w:rFonts w:ascii="Palatino Linotype" w:hAnsi="Palatino Linotype"/>
              <w:sz w:val="22"/>
              <w:szCs w:val="22"/>
              <w:lang w:eastAsia="en-AU"/>
            </w:rPr>
            <w:t>Tasmania</w:t>
          </w:r>
        </w:smartTag>
      </w:smartTag>
      <w:r w:rsidRPr="00E64B98">
        <w:rPr>
          <w:rFonts w:ascii="Palatino Linotype" w:hAnsi="Palatino Linotype"/>
          <w:sz w:val="22"/>
          <w:szCs w:val="22"/>
          <w:lang w:eastAsia="en-AU"/>
        </w:rPr>
        <w:t xml:space="preserve"> where the state health departments are responsible</w:t>
      </w:r>
      <w:r>
        <w:rPr>
          <w:rFonts w:ascii="Palatino Linotype" w:hAnsi="Palatino Linotype"/>
          <w:sz w:val="22"/>
          <w:szCs w:val="22"/>
          <w:lang w:eastAsia="en-AU"/>
        </w:rPr>
        <w:t>).  They</w:t>
      </w:r>
      <w:r w:rsidRPr="00E64B98">
        <w:rPr>
          <w:rFonts w:ascii="Palatino Linotype" w:hAnsi="Palatino Linotype"/>
          <w:sz w:val="22"/>
          <w:szCs w:val="22"/>
          <w:lang w:eastAsia="en-AU"/>
        </w:rPr>
        <w:t xml:space="preserve"> provide appropriate clinical interventions to help aged care staff and </w:t>
      </w:r>
      <w:r w:rsidR="00580C00">
        <w:rPr>
          <w:rFonts w:ascii="Palatino Linotype" w:hAnsi="Palatino Linotype"/>
          <w:sz w:val="22"/>
          <w:szCs w:val="22"/>
          <w:lang w:eastAsia="en-AU"/>
        </w:rPr>
        <w:t>carer</w:t>
      </w:r>
      <w:r w:rsidRPr="00E64B98">
        <w:rPr>
          <w:rFonts w:ascii="Palatino Linotype" w:hAnsi="Palatino Linotype"/>
          <w:sz w:val="22"/>
          <w:szCs w:val="22"/>
          <w:lang w:eastAsia="en-AU"/>
        </w:rPr>
        <w:t xml:space="preserve">s improve their care of people with </w:t>
      </w:r>
      <w:r w:rsidR="00A75AF0">
        <w:rPr>
          <w:rFonts w:ascii="Palatino Linotype" w:hAnsi="Palatino Linotype"/>
          <w:sz w:val="22"/>
          <w:szCs w:val="22"/>
          <w:lang w:eastAsia="en-AU"/>
        </w:rPr>
        <w:t>Dementia</w:t>
      </w:r>
      <w:r w:rsidRPr="00E64B98">
        <w:rPr>
          <w:rFonts w:ascii="Palatino Linotype" w:hAnsi="Palatino Linotype"/>
          <w:sz w:val="22"/>
          <w:szCs w:val="22"/>
          <w:lang w:eastAsia="en-AU"/>
        </w:rPr>
        <w:t xml:space="preserve"> where the behaviour of the person with </w:t>
      </w:r>
      <w:r w:rsidR="00A75AF0">
        <w:rPr>
          <w:rFonts w:ascii="Palatino Linotype" w:hAnsi="Palatino Linotype"/>
          <w:sz w:val="22"/>
          <w:szCs w:val="22"/>
          <w:lang w:eastAsia="en-AU"/>
        </w:rPr>
        <w:t>Dementia</w:t>
      </w:r>
      <w:r w:rsidRPr="00E64B98">
        <w:rPr>
          <w:rFonts w:ascii="Palatino Linotype" w:hAnsi="Palatino Linotype"/>
          <w:sz w:val="22"/>
          <w:szCs w:val="22"/>
          <w:lang w:eastAsia="en-AU"/>
        </w:rPr>
        <w:t xml:space="preserve"> impacts on their care.</w:t>
      </w:r>
    </w:p>
    <w:p w:rsidR="002D02F7" w:rsidRPr="005C34C3" w:rsidRDefault="002D02F7" w:rsidP="00D65DF3">
      <w:pPr>
        <w:autoSpaceDE w:val="0"/>
        <w:autoSpaceDN w:val="0"/>
        <w:adjustRightInd w:val="0"/>
        <w:spacing w:after="120"/>
        <w:rPr>
          <w:rFonts w:ascii="Palatino Linotype" w:hAnsi="Palatino Linotype" w:cs="Helv"/>
          <w:color w:val="000000"/>
          <w:sz w:val="22"/>
          <w:szCs w:val="22"/>
          <w:lang w:eastAsia="en-AU"/>
        </w:rPr>
      </w:pPr>
      <w:r>
        <w:rPr>
          <w:rFonts w:ascii="Palatino Linotype" w:hAnsi="Palatino Linotype" w:cs="Helv"/>
          <w:color w:val="000000"/>
          <w:sz w:val="22"/>
          <w:szCs w:val="22"/>
          <w:lang w:eastAsia="en-AU"/>
        </w:rPr>
        <w:t xml:space="preserve">The clients of the DBMAS are primarily care workers and services providing care to people with </w:t>
      </w:r>
      <w:r w:rsidR="00A75AF0">
        <w:rPr>
          <w:rFonts w:ascii="Palatino Linotype" w:hAnsi="Palatino Linotype" w:cs="Helv"/>
          <w:color w:val="000000"/>
          <w:sz w:val="22"/>
          <w:szCs w:val="22"/>
          <w:lang w:eastAsia="en-AU"/>
        </w:rPr>
        <w:t>Dementia</w:t>
      </w:r>
      <w:r>
        <w:rPr>
          <w:rFonts w:ascii="Palatino Linotype" w:hAnsi="Palatino Linotype" w:cs="Helv"/>
          <w:color w:val="000000"/>
          <w:sz w:val="22"/>
          <w:szCs w:val="22"/>
          <w:lang w:eastAsia="en-AU"/>
        </w:rPr>
        <w:t xml:space="preserve">, in particular staff of Australian Government funded aged care services.  The program also supports other clinicians, volunteers and family </w:t>
      </w:r>
      <w:r w:rsidR="00580C00">
        <w:rPr>
          <w:rFonts w:ascii="Palatino Linotype" w:hAnsi="Palatino Linotype" w:cs="Helv"/>
          <w:color w:val="000000"/>
          <w:sz w:val="22"/>
          <w:szCs w:val="22"/>
          <w:lang w:eastAsia="en-AU"/>
        </w:rPr>
        <w:t>carer</w:t>
      </w:r>
      <w:r>
        <w:rPr>
          <w:rFonts w:ascii="Palatino Linotype" w:hAnsi="Palatino Linotype" w:cs="Helv"/>
          <w:color w:val="000000"/>
          <w:sz w:val="22"/>
          <w:szCs w:val="22"/>
          <w:lang w:eastAsia="en-AU"/>
        </w:rPr>
        <w:t>s.</w:t>
      </w:r>
    </w:p>
    <w:p w:rsidR="002D02F7" w:rsidRDefault="002D02F7" w:rsidP="00065D7A">
      <w:pPr>
        <w:rPr>
          <w:rFonts w:ascii="Palatino Linotype" w:hAnsi="Palatino Linotype"/>
          <w:sz w:val="22"/>
          <w:szCs w:val="22"/>
        </w:rPr>
      </w:pPr>
      <w:r>
        <w:rPr>
          <w:rFonts w:ascii="Palatino Linotype" w:hAnsi="Palatino Linotype"/>
          <w:sz w:val="22"/>
          <w:szCs w:val="22"/>
        </w:rPr>
        <w:t>Eligibility details are below:</w:t>
      </w: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Default="002D02F7" w:rsidP="00065D7A">
      <w:pPr>
        <w:autoSpaceDE w:val="0"/>
        <w:autoSpaceDN w:val="0"/>
        <w:adjustRightInd w:val="0"/>
        <w:spacing w:after="120"/>
        <w:rPr>
          <w:rFonts w:ascii="Palatino Linotype" w:hAnsi="Palatino Linotype"/>
          <w:b/>
          <w:sz w:val="22"/>
          <w:szCs w:val="22"/>
        </w:rPr>
      </w:pPr>
    </w:p>
    <w:p w:rsidR="002D02F7" w:rsidRPr="00B37EDC" w:rsidRDefault="002D02F7" w:rsidP="00065D7A">
      <w:pPr>
        <w:autoSpaceDE w:val="0"/>
        <w:autoSpaceDN w:val="0"/>
        <w:adjustRightInd w:val="0"/>
        <w:spacing w:after="120"/>
        <w:rPr>
          <w:rFonts w:ascii="Palatino Linotype" w:hAnsi="Palatino Linotype"/>
          <w:b/>
          <w:sz w:val="22"/>
          <w:szCs w:val="22"/>
        </w:rPr>
      </w:pPr>
      <w:r w:rsidRPr="00D65DF3">
        <w:rPr>
          <w:rFonts w:ascii="Palatino Linotype" w:hAnsi="Palatino Linotype"/>
          <w:b/>
          <w:sz w:val="22"/>
          <w:szCs w:val="22"/>
        </w:rPr>
        <w:t>Table 1</w:t>
      </w:r>
      <w:r>
        <w:rPr>
          <w:rFonts w:ascii="Palatino Linotype" w:hAnsi="Palatino Linotype"/>
          <w:b/>
          <w:sz w:val="22"/>
          <w:szCs w:val="22"/>
        </w:rPr>
        <w:t>:</w:t>
      </w:r>
      <w:r w:rsidRPr="00D65DF3">
        <w:rPr>
          <w:rFonts w:ascii="Palatino Linotype" w:hAnsi="Palatino Linotype"/>
          <w:b/>
          <w:sz w:val="22"/>
          <w:szCs w:val="22"/>
        </w:rPr>
        <w:tab/>
        <w:t>Dementia Behaviour Management Advisory Services</w:t>
      </w:r>
    </w:p>
    <w:tbl>
      <w:tblPr>
        <w:tblpPr w:leftFromText="180" w:rightFromText="180" w:vertAnchor="page" w:horzAnchor="margin" w:tblpY="2625"/>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12"/>
      </w:tblGrid>
      <w:tr w:rsidR="002D02F7" w:rsidRPr="009A1DF5" w:rsidTr="00B37EDC">
        <w:trPr>
          <w:trHeight w:val="8298"/>
        </w:trPr>
        <w:tc>
          <w:tcPr>
            <w:tcW w:w="9212" w:type="dxa"/>
            <w:shd w:val="clear" w:color="auto" w:fill="F3F3F3"/>
          </w:tcPr>
          <w:p w:rsidR="002D02F7" w:rsidRPr="009A1DF5" w:rsidRDefault="002D02F7" w:rsidP="00B37EDC">
            <w:pPr>
              <w:pStyle w:val="ListBullet"/>
              <w:numPr>
                <w:ilvl w:val="0"/>
                <w:numId w:val="0"/>
              </w:numPr>
              <w:rPr>
                <w:rFonts w:ascii="Palatino Linotype" w:hAnsi="Palatino Linotype" w:cs="Helv"/>
                <w:b/>
                <w:color w:val="000000"/>
                <w:sz w:val="22"/>
                <w:szCs w:val="22"/>
                <w:lang w:eastAsia="en-AU"/>
              </w:rPr>
            </w:pPr>
            <w:r w:rsidRPr="009A1DF5">
              <w:rPr>
                <w:rFonts w:ascii="Palatino Linotype" w:hAnsi="Palatino Linotype" w:cs="Helv"/>
                <w:b/>
                <w:color w:val="000000"/>
                <w:sz w:val="22"/>
                <w:szCs w:val="22"/>
                <w:lang w:eastAsia="en-AU"/>
              </w:rPr>
              <w:t>Dementia Behaviour Management Advisory Services (DBMAS)</w:t>
            </w:r>
          </w:p>
          <w:p w:rsidR="002D02F7" w:rsidRPr="009A1DF5" w:rsidRDefault="002D02F7" w:rsidP="00B37EDC">
            <w:pPr>
              <w:pStyle w:val="ListBullet"/>
              <w:numPr>
                <w:ilvl w:val="0"/>
                <w:numId w:val="0"/>
              </w:numPr>
              <w:rPr>
                <w:rFonts w:ascii="Palatino Linotype" w:hAnsi="Palatino Linotype" w:cs="Helv"/>
                <w:b/>
                <w:color w:val="000000"/>
                <w:sz w:val="22"/>
                <w:szCs w:val="22"/>
                <w:lang w:eastAsia="en-AU"/>
              </w:rPr>
            </w:pPr>
            <w:r w:rsidRPr="009A1DF5">
              <w:rPr>
                <w:rFonts w:ascii="Palatino Linotype" w:hAnsi="Palatino Linotype" w:cs="Helv"/>
                <w:b/>
                <w:color w:val="000000"/>
                <w:sz w:val="22"/>
                <w:szCs w:val="22"/>
                <w:lang w:eastAsia="en-AU"/>
              </w:rPr>
              <w:t>Eligibility:</w:t>
            </w:r>
          </w:p>
          <w:p w:rsidR="002D02F7" w:rsidRPr="009A1DF5" w:rsidRDefault="002D02F7" w:rsidP="00B37EDC">
            <w:pPr>
              <w:pStyle w:val="ListBullet"/>
              <w:numPr>
                <w:ilvl w:val="0"/>
                <w:numId w:val="0"/>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 xml:space="preserve">People with </w:t>
            </w:r>
            <w:r w:rsidR="00A75AF0">
              <w:rPr>
                <w:rFonts w:ascii="Palatino Linotype" w:hAnsi="Palatino Linotype" w:cs="Helv"/>
                <w:color w:val="000000"/>
                <w:sz w:val="22"/>
                <w:szCs w:val="22"/>
                <w:lang w:eastAsia="en-AU"/>
              </w:rPr>
              <w:t>Dementia</w:t>
            </w:r>
            <w:r w:rsidRPr="009A1DF5">
              <w:rPr>
                <w:rFonts w:ascii="Palatino Linotype" w:hAnsi="Palatino Linotype" w:cs="Helv"/>
                <w:color w:val="000000"/>
                <w:sz w:val="22"/>
                <w:szCs w:val="22"/>
                <w:lang w:eastAsia="en-AU"/>
              </w:rPr>
              <w:t xml:space="preserve"> and their families are eligible to access the DBMAS </w:t>
            </w:r>
            <w:r w:rsidR="0077401E">
              <w:rPr>
                <w:rFonts w:ascii="Palatino Linotype" w:hAnsi="Palatino Linotype" w:cs="Helv"/>
                <w:color w:val="000000"/>
                <w:sz w:val="22"/>
                <w:szCs w:val="22"/>
                <w:lang w:eastAsia="en-AU"/>
              </w:rPr>
              <w:t>P</w:t>
            </w:r>
            <w:r w:rsidRPr="009A1DF5">
              <w:rPr>
                <w:rFonts w:ascii="Palatino Linotype" w:hAnsi="Palatino Linotype" w:cs="Helv"/>
                <w:color w:val="000000"/>
                <w:sz w:val="22"/>
                <w:szCs w:val="22"/>
                <w:lang w:eastAsia="en-AU"/>
              </w:rPr>
              <w:t>rogram if the person:</w:t>
            </w:r>
          </w:p>
          <w:p w:rsidR="002D02F7" w:rsidRPr="009A1DF5" w:rsidRDefault="002D02F7" w:rsidP="00B37EDC">
            <w:pPr>
              <w:pStyle w:val="ListBullet"/>
              <w:numPr>
                <w:ilvl w:val="0"/>
                <w:numId w:val="33"/>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is exhibiting behaviours which are impacting or likely to impact on their care; and</w:t>
            </w:r>
          </w:p>
          <w:p w:rsidR="002D02F7" w:rsidRPr="009A1DF5" w:rsidRDefault="002D02F7" w:rsidP="00B37EDC">
            <w:pPr>
              <w:pStyle w:val="ListBullet"/>
              <w:numPr>
                <w:ilvl w:val="0"/>
                <w:numId w:val="33"/>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is receiving or seeking care through Australian Government funded services.</w:t>
            </w:r>
          </w:p>
          <w:p w:rsidR="002D02F7" w:rsidRPr="009A1DF5" w:rsidRDefault="002D02F7" w:rsidP="00B37EDC">
            <w:pPr>
              <w:pStyle w:val="ListBullet"/>
              <w:numPr>
                <w:ilvl w:val="0"/>
                <w:numId w:val="0"/>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D</w:t>
            </w:r>
            <w:r>
              <w:rPr>
                <w:rFonts w:ascii="Palatino Linotype" w:hAnsi="Palatino Linotype" w:cs="Helv"/>
                <w:color w:val="000000"/>
                <w:sz w:val="22"/>
                <w:szCs w:val="22"/>
                <w:lang w:eastAsia="en-AU"/>
              </w:rPr>
              <w:t>B</w:t>
            </w:r>
            <w:r w:rsidRPr="009A1DF5">
              <w:rPr>
                <w:rFonts w:ascii="Palatino Linotype" w:hAnsi="Palatino Linotype" w:cs="Helv"/>
                <w:color w:val="000000"/>
                <w:sz w:val="22"/>
                <w:szCs w:val="22"/>
                <w:lang w:eastAsia="en-AU"/>
              </w:rPr>
              <w:t>MAS functions include the provision of education and tailored information workshops, clinical supervision and mentoring and modelling of behaviour management techniques.</w:t>
            </w:r>
          </w:p>
          <w:p w:rsidR="002D02F7" w:rsidRPr="009A1DF5" w:rsidRDefault="002D02F7" w:rsidP="00B37EDC">
            <w:pPr>
              <w:pStyle w:val="ListBullet"/>
              <w:numPr>
                <w:ilvl w:val="0"/>
                <w:numId w:val="0"/>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 xml:space="preserve">These activities aim to build staff capacity in aged care services so that they gain increased knowledge and confidence in understanding the needs of people with </w:t>
            </w:r>
            <w:r w:rsidR="00A75AF0">
              <w:rPr>
                <w:rFonts w:ascii="Palatino Linotype" w:hAnsi="Palatino Linotype" w:cs="Helv"/>
                <w:color w:val="000000"/>
                <w:sz w:val="22"/>
                <w:szCs w:val="22"/>
                <w:lang w:eastAsia="en-AU"/>
              </w:rPr>
              <w:t>Dementia</w:t>
            </w:r>
            <w:r w:rsidRPr="009A1DF5">
              <w:rPr>
                <w:rFonts w:ascii="Palatino Linotype" w:hAnsi="Palatino Linotype" w:cs="Helv"/>
                <w:color w:val="000000"/>
                <w:sz w:val="22"/>
                <w:szCs w:val="22"/>
                <w:lang w:eastAsia="en-AU"/>
              </w:rPr>
              <w:t xml:space="preserve"> and in managing </w:t>
            </w:r>
            <w:r w:rsidR="00A01A7C">
              <w:rPr>
                <w:rFonts w:ascii="Palatino Linotype" w:hAnsi="Palatino Linotype" w:cs="Helv"/>
                <w:color w:val="000000"/>
                <w:sz w:val="22"/>
                <w:szCs w:val="22"/>
                <w:lang w:eastAsia="en-AU"/>
              </w:rPr>
              <w:t>care recipient</w:t>
            </w:r>
            <w:r w:rsidRPr="009A1DF5">
              <w:rPr>
                <w:rFonts w:ascii="Palatino Linotype" w:hAnsi="Palatino Linotype" w:cs="Helv"/>
                <w:color w:val="000000"/>
                <w:sz w:val="22"/>
                <w:szCs w:val="22"/>
                <w:lang w:eastAsia="en-AU"/>
              </w:rPr>
              <w:t xml:space="preserve">s presenting with behavioural and psychological symptoms of </w:t>
            </w:r>
            <w:r w:rsidR="00A75AF0">
              <w:rPr>
                <w:rFonts w:ascii="Palatino Linotype" w:hAnsi="Palatino Linotype" w:cs="Helv"/>
                <w:color w:val="000000"/>
                <w:sz w:val="22"/>
                <w:szCs w:val="22"/>
                <w:lang w:eastAsia="en-AU"/>
              </w:rPr>
              <w:t>Dementia</w:t>
            </w:r>
            <w:r w:rsidRPr="009A1DF5">
              <w:rPr>
                <w:rFonts w:ascii="Palatino Linotype" w:hAnsi="Palatino Linotype" w:cs="Helv"/>
                <w:color w:val="000000"/>
                <w:sz w:val="22"/>
                <w:szCs w:val="22"/>
                <w:lang w:eastAsia="en-AU"/>
              </w:rPr>
              <w:t xml:space="preserve">.  This includes undertaking a comprehensive assessment and developing a </w:t>
            </w:r>
            <w:r w:rsidR="0077401E">
              <w:rPr>
                <w:rFonts w:ascii="Palatino Linotype" w:hAnsi="Palatino Linotype" w:cs="Helv"/>
                <w:color w:val="000000"/>
                <w:sz w:val="22"/>
                <w:szCs w:val="22"/>
                <w:lang w:eastAsia="en-AU"/>
              </w:rPr>
              <w:t>C</w:t>
            </w:r>
            <w:r w:rsidRPr="009A1DF5">
              <w:rPr>
                <w:rFonts w:ascii="Palatino Linotype" w:hAnsi="Palatino Linotype" w:cs="Helv"/>
                <w:color w:val="000000"/>
                <w:sz w:val="22"/>
                <w:szCs w:val="22"/>
                <w:lang w:eastAsia="en-AU"/>
              </w:rPr>
              <w:t xml:space="preserve">are </w:t>
            </w:r>
            <w:r w:rsidR="0077401E">
              <w:rPr>
                <w:rFonts w:ascii="Palatino Linotype" w:hAnsi="Palatino Linotype" w:cs="Helv"/>
                <w:color w:val="000000"/>
                <w:sz w:val="22"/>
                <w:szCs w:val="22"/>
                <w:lang w:eastAsia="en-AU"/>
              </w:rPr>
              <w:t>P</w:t>
            </w:r>
            <w:r w:rsidRPr="009A1DF5">
              <w:rPr>
                <w:rFonts w:ascii="Palatino Linotype" w:hAnsi="Palatino Linotype" w:cs="Helv"/>
                <w:color w:val="000000"/>
                <w:sz w:val="22"/>
                <w:szCs w:val="22"/>
                <w:lang w:eastAsia="en-AU"/>
              </w:rPr>
              <w:t>lan where short term case management is necessary.</w:t>
            </w:r>
          </w:p>
          <w:p w:rsidR="002D02F7" w:rsidRPr="009A1DF5" w:rsidRDefault="002D02F7" w:rsidP="00B37EDC">
            <w:pPr>
              <w:pStyle w:val="ListBullet"/>
              <w:numPr>
                <w:ilvl w:val="0"/>
                <w:numId w:val="0"/>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 xml:space="preserve">In practice, the DBMAS </w:t>
            </w:r>
            <w:r w:rsidR="00AE6F66">
              <w:rPr>
                <w:rFonts w:ascii="Palatino Linotype" w:hAnsi="Palatino Linotype" w:cs="Helv"/>
                <w:color w:val="000000"/>
                <w:sz w:val="22"/>
                <w:szCs w:val="22"/>
                <w:lang w:eastAsia="en-AU"/>
              </w:rPr>
              <w:t>Program</w:t>
            </w:r>
            <w:r w:rsidRPr="009A1DF5">
              <w:rPr>
                <w:rFonts w:ascii="Palatino Linotype" w:hAnsi="Palatino Linotype" w:cs="Helv"/>
                <w:color w:val="000000"/>
                <w:sz w:val="22"/>
                <w:szCs w:val="22"/>
                <w:lang w:eastAsia="en-AU"/>
              </w:rPr>
              <w:t xml:space="preserve"> works primarily with service providers (of Australian Government funded residential and community care programs) to provide information, support, guidance and mentoring on the assessment of the person with </w:t>
            </w:r>
            <w:r w:rsidR="00A75AF0">
              <w:rPr>
                <w:rFonts w:ascii="Palatino Linotype" w:hAnsi="Palatino Linotype" w:cs="Helv"/>
                <w:color w:val="000000"/>
                <w:sz w:val="22"/>
                <w:szCs w:val="22"/>
                <w:lang w:eastAsia="en-AU"/>
              </w:rPr>
              <w:t>Dementia</w:t>
            </w:r>
            <w:r w:rsidRPr="009A1DF5">
              <w:rPr>
                <w:rFonts w:ascii="Palatino Linotype" w:hAnsi="Palatino Linotype" w:cs="Helv"/>
                <w:color w:val="000000"/>
                <w:sz w:val="22"/>
                <w:szCs w:val="22"/>
                <w:lang w:eastAsia="en-AU"/>
              </w:rPr>
              <w:t xml:space="preserve">, on identifying any underlying causes of the behaviour (e.g. physical, medical, environmental, social) and on agreeing the most appropriate strategies to manage the behaviour.  This enables the care service or other clinician to develop an individual needs based </w:t>
            </w:r>
            <w:r w:rsidR="0077401E">
              <w:rPr>
                <w:rFonts w:ascii="Palatino Linotype" w:hAnsi="Palatino Linotype" w:cs="Helv"/>
                <w:color w:val="000000"/>
                <w:sz w:val="22"/>
                <w:szCs w:val="22"/>
                <w:lang w:eastAsia="en-AU"/>
              </w:rPr>
              <w:t>C</w:t>
            </w:r>
            <w:r w:rsidRPr="009A1DF5">
              <w:rPr>
                <w:rFonts w:ascii="Palatino Linotype" w:hAnsi="Palatino Linotype" w:cs="Helv"/>
                <w:color w:val="000000"/>
                <w:sz w:val="22"/>
                <w:szCs w:val="22"/>
                <w:lang w:eastAsia="en-AU"/>
              </w:rPr>
              <w:t xml:space="preserve">are </w:t>
            </w:r>
            <w:r w:rsidR="0077401E">
              <w:rPr>
                <w:rFonts w:ascii="Palatino Linotype" w:hAnsi="Palatino Linotype" w:cs="Helv"/>
                <w:color w:val="000000"/>
                <w:sz w:val="22"/>
                <w:szCs w:val="22"/>
                <w:lang w:eastAsia="en-AU"/>
              </w:rPr>
              <w:t>P</w:t>
            </w:r>
            <w:r w:rsidRPr="009A1DF5">
              <w:rPr>
                <w:rFonts w:ascii="Palatino Linotype" w:hAnsi="Palatino Linotype" w:cs="Helv"/>
                <w:color w:val="000000"/>
                <w:sz w:val="22"/>
                <w:szCs w:val="22"/>
                <w:lang w:eastAsia="en-AU"/>
              </w:rPr>
              <w:t>lan.</w:t>
            </w:r>
          </w:p>
          <w:p w:rsidR="002D02F7" w:rsidRPr="009A1DF5" w:rsidRDefault="002D02F7" w:rsidP="00B37EDC">
            <w:pPr>
              <w:pStyle w:val="ListBullet"/>
              <w:numPr>
                <w:ilvl w:val="0"/>
                <w:numId w:val="0"/>
              </w:numPr>
              <w:rPr>
                <w:rFonts w:ascii="Palatino Linotype" w:hAnsi="Palatino Linotype" w:cs="Helv"/>
                <w:color w:val="000000"/>
                <w:sz w:val="22"/>
                <w:szCs w:val="22"/>
                <w:lang w:eastAsia="en-AU"/>
              </w:rPr>
            </w:pPr>
            <w:r w:rsidRPr="009A1DF5">
              <w:rPr>
                <w:rFonts w:ascii="Palatino Linotype" w:hAnsi="Palatino Linotype" w:cs="Helv"/>
                <w:color w:val="000000"/>
                <w:sz w:val="22"/>
                <w:szCs w:val="22"/>
                <w:lang w:eastAsia="en-AU"/>
              </w:rPr>
              <w:t xml:space="preserve">The DBMAS can be contacted on </w:t>
            </w:r>
            <w:r w:rsidRPr="009A1DF5">
              <w:rPr>
                <w:rFonts w:ascii="Palatino Linotype" w:hAnsi="Palatino Linotype" w:cs="Helv"/>
                <w:b/>
                <w:color w:val="000000"/>
                <w:sz w:val="22"/>
                <w:szCs w:val="22"/>
                <w:lang w:eastAsia="en-AU"/>
              </w:rPr>
              <w:t>1800 699 799</w:t>
            </w:r>
            <w:r w:rsidRPr="009A1DF5">
              <w:rPr>
                <w:rFonts w:ascii="Palatino Linotype" w:hAnsi="Palatino Linotype" w:cs="Helv"/>
                <w:color w:val="000000"/>
                <w:sz w:val="22"/>
                <w:szCs w:val="22"/>
                <w:lang w:eastAsia="en-AU"/>
              </w:rPr>
              <w:t xml:space="preserve"> (free call) 24 hours a day, 7 days a week. </w:t>
            </w:r>
          </w:p>
        </w:tc>
      </w:tr>
    </w:tbl>
    <w:p w:rsidR="002D02F7" w:rsidRPr="005C34C3" w:rsidRDefault="002D02F7" w:rsidP="005D3AF3">
      <w:pPr>
        <w:pStyle w:val="Heading2"/>
        <w:numPr>
          <w:ilvl w:val="0"/>
          <w:numId w:val="0"/>
        </w:numPr>
      </w:pPr>
      <w:bookmarkStart w:id="59" w:name="_Toc327444256"/>
      <w:r>
        <w:t>6.8</w:t>
      </w:r>
      <w:r>
        <w:tab/>
      </w:r>
      <w:r w:rsidRPr="005C34C3">
        <w:t>Carers of the Frail Aged</w:t>
      </w:r>
      <w:bookmarkEnd w:id="59"/>
    </w:p>
    <w:p w:rsidR="002D02F7" w:rsidRPr="005C34C3" w:rsidRDefault="002D02F7" w:rsidP="00065D7A">
      <w:pPr>
        <w:rPr>
          <w:rFonts w:ascii="Palatino Linotype" w:hAnsi="Palatino Linotype" w:cs="Arial"/>
          <w:sz w:val="22"/>
          <w:szCs w:val="22"/>
        </w:rPr>
      </w:pPr>
      <w:r>
        <w:rPr>
          <w:rFonts w:ascii="Palatino Linotype" w:hAnsi="Palatino Linotype" w:cs="Arial"/>
          <w:sz w:val="22"/>
          <w:szCs w:val="22"/>
        </w:rPr>
        <w:t>Carers of frail older Australians aged 65 years and over (or aged 50 years and over if Indigenous).</w:t>
      </w:r>
    </w:p>
    <w:p w:rsidR="002D02F7" w:rsidRPr="005C34C3" w:rsidRDefault="002D02F7" w:rsidP="00065D7A">
      <w:pPr>
        <w:pStyle w:val="Heading2"/>
        <w:numPr>
          <w:ilvl w:val="0"/>
          <w:numId w:val="0"/>
        </w:numPr>
      </w:pPr>
      <w:bookmarkStart w:id="60" w:name="_Toc327444257"/>
      <w:r>
        <w:t>6.9</w:t>
      </w:r>
      <w:r>
        <w:tab/>
      </w:r>
      <w:r w:rsidRPr="005C34C3">
        <w:t>Carers of Younger People with Disabilities</w:t>
      </w:r>
      <w:bookmarkEnd w:id="60"/>
    </w:p>
    <w:p w:rsidR="002D02F7" w:rsidRDefault="002D02F7" w:rsidP="00065D7A">
      <w:pPr>
        <w:rPr>
          <w:rFonts w:ascii="Palatino Linotype" w:hAnsi="Palatino Linotype" w:cs="Arial"/>
          <w:sz w:val="22"/>
          <w:szCs w:val="22"/>
        </w:rPr>
      </w:pPr>
      <w:bookmarkStart w:id="61" w:name="_Toc238979537"/>
      <w:bookmarkStart w:id="62" w:name="_Toc239510382"/>
      <w:r>
        <w:rPr>
          <w:rFonts w:ascii="Palatino Linotype" w:hAnsi="Palatino Linotype" w:cs="Arial"/>
          <w:sz w:val="22"/>
          <w:szCs w:val="22"/>
        </w:rPr>
        <w:t>When selecting a venue from which to deliver a respite service for younger people with disabilities, service providers must consider:</w:t>
      </w:r>
    </w:p>
    <w:p w:rsidR="002D02F7" w:rsidRDefault="002D02F7" w:rsidP="00065D7A">
      <w:pPr>
        <w:numPr>
          <w:ilvl w:val="0"/>
          <w:numId w:val="35"/>
        </w:numPr>
        <w:rPr>
          <w:rFonts w:ascii="Palatino Linotype" w:hAnsi="Palatino Linotype" w:cs="Arial"/>
          <w:sz w:val="22"/>
          <w:szCs w:val="22"/>
        </w:rPr>
      </w:pPr>
      <w:r>
        <w:rPr>
          <w:rFonts w:ascii="Palatino Linotype" w:hAnsi="Palatino Linotype" w:cs="Arial"/>
          <w:sz w:val="22"/>
          <w:szCs w:val="22"/>
        </w:rPr>
        <w:t>whether the building provides access for the physically disabled; and</w:t>
      </w:r>
    </w:p>
    <w:p w:rsidR="002D02F7" w:rsidRDefault="002D02F7" w:rsidP="00065D7A">
      <w:pPr>
        <w:numPr>
          <w:ilvl w:val="0"/>
          <w:numId w:val="35"/>
        </w:numPr>
        <w:rPr>
          <w:rFonts w:ascii="Palatino Linotype" w:hAnsi="Palatino Linotype" w:cs="Arial"/>
          <w:sz w:val="22"/>
          <w:szCs w:val="22"/>
        </w:rPr>
      </w:pPr>
      <w:r>
        <w:rPr>
          <w:rFonts w:ascii="Palatino Linotype" w:hAnsi="Palatino Linotype" w:cs="Arial"/>
          <w:sz w:val="22"/>
          <w:szCs w:val="22"/>
        </w:rPr>
        <w:lastRenderedPageBreak/>
        <w:t>whether the venue’s structure and layout assists people with physical, cognitive and perceptual difficulties.</w:t>
      </w:r>
    </w:p>
    <w:p w:rsidR="002D02F7" w:rsidRDefault="002D02F7" w:rsidP="00065D7A">
      <w:pPr>
        <w:rPr>
          <w:rFonts w:ascii="Palatino Linotype" w:hAnsi="Palatino Linotype" w:cs="Arial"/>
          <w:sz w:val="22"/>
          <w:szCs w:val="22"/>
        </w:rPr>
      </w:pPr>
      <w:r w:rsidRPr="005C34C3">
        <w:rPr>
          <w:rFonts w:ascii="Palatino Linotype" w:hAnsi="Palatino Linotype" w:cs="Arial"/>
          <w:sz w:val="22"/>
          <w:szCs w:val="22"/>
        </w:rPr>
        <w:t xml:space="preserve">Carers and foster </w:t>
      </w:r>
      <w:r w:rsidR="00580C00">
        <w:rPr>
          <w:rFonts w:ascii="Palatino Linotype" w:hAnsi="Palatino Linotype" w:cs="Arial"/>
          <w:sz w:val="22"/>
          <w:szCs w:val="22"/>
        </w:rPr>
        <w:t>carer</w:t>
      </w:r>
      <w:r w:rsidRPr="005C34C3">
        <w:rPr>
          <w:rFonts w:ascii="Palatino Linotype" w:hAnsi="Palatino Linotype" w:cs="Arial"/>
          <w:sz w:val="22"/>
          <w:szCs w:val="22"/>
        </w:rPr>
        <w:t xml:space="preserve">s of younger people </w:t>
      </w:r>
      <w:r>
        <w:rPr>
          <w:rFonts w:ascii="Palatino Linotype" w:hAnsi="Palatino Linotype" w:cs="Arial"/>
          <w:sz w:val="22"/>
          <w:szCs w:val="22"/>
        </w:rPr>
        <w:t xml:space="preserve">(under the age of 65 years, or under 50 if Indigenous) </w:t>
      </w:r>
      <w:r w:rsidRPr="005C34C3">
        <w:rPr>
          <w:rFonts w:ascii="Palatino Linotype" w:hAnsi="Palatino Linotype" w:cs="Arial"/>
          <w:sz w:val="22"/>
          <w:szCs w:val="22"/>
        </w:rPr>
        <w:t xml:space="preserve">with disabilities are eligible for some respite services. </w:t>
      </w:r>
      <w:bookmarkEnd w:id="61"/>
      <w:bookmarkEnd w:id="62"/>
      <w:r>
        <w:rPr>
          <w:rFonts w:ascii="Palatino Linotype" w:hAnsi="Palatino Linotype" w:cs="Arial"/>
          <w:sz w:val="22"/>
          <w:szCs w:val="22"/>
        </w:rPr>
        <w:t xml:space="preserve"> </w:t>
      </w:r>
      <w:r w:rsidRPr="005C34C3">
        <w:rPr>
          <w:rFonts w:ascii="Palatino Linotype" w:hAnsi="Palatino Linotype" w:cs="Arial"/>
          <w:sz w:val="22"/>
          <w:szCs w:val="22"/>
        </w:rPr>
        <w:t xml:space="preserve">However, the </w:t>
      </w:r>
      <w:r w:rsidR="00367963">
        <w:rPr>
          <w:rFonts w:ascii="Palatino Linotype" w:hAnsi="Palatino Linotype" w:cs="Arial"/>
          <w:sz w:val="22"/>
          <w:szCs w:val="22"/>
        </w:rPr>
        <w:br/>
      </w:r>
      <w:r w:rsidRPr="005C34C3">
        <w:rPr>
          <w:rFonts w:ascii="Palatino Linotype" w:hAnsi="Palatino Linotype" w:cs="Arial"/>
          <w:sz w:val="22"/>
          <w:szCs w:val="22"/>
        </w:rPr>
        <w:t>NRCP</w:t>
      </w:r>
      <w:r>
        <w:rPr>
          <w:rFonts w:ascii="Palatino Linotype" w:hAnsi="Palatino Linotype" w:cs="Arial"/>
          <w:sz w:val="22"/>
          <w:szCs w:val="22"/>
        </w:rPr>
        <w:t>-</w:t>
      </w:r>
      <w:r w:rsidRPr="005C34C3">
        <w:rPr>
          <w:rFonts w:ascii="Palatino Linotype" w:hAnsi="Palatino Linotype" w:cs="Arial"/>
          <w:sz w:val="22"/>
          <w:szCs w:val="22"/>
        </w:rPr>
        <w:t xml:space="preserve">funded Employed Carer and Overnight Community Respite initiatives are specifically targeted to </w:t>
      </w:r>
      <w:r w:rsidR="00367963">
        <w:rPr>
          <w:rFonts w:ascii="Palatino Linotype" w:hAnsi="Palatino Linotype" w:cs="Arial"/>
          <w:sz w:val="22"/>
          <w:szCs w:val="22"/>
        </w:rPr>
        <w:t>older</w:t>
      </w:r>
      <w:r w:rsidR="00367963" w:rsidRPr="005C34C3">
        <w:rPr>
          <w:rFonts w:ascii="Palatino Linotype" w:hAnsi="Palatino Linotype" w:cs="Arial"/>
          <w:sz w:val="22"/>
          <w:szCs w:val="22"/>
        </w:rPr>
        <w:t xml:space="preserve"> </w:t>
      </w:r>
      <w:r w:rsidRPr="005C34C3">
        <w:rPr>
          <w:rFonts w:ascii="Palatino Linotype" w:hAnsi="Palatino Linotype" w:cs="Arial"/>
          <w:sz w:val="22"/>
          <w:szCs w:val="22"/>
        </w:rPr>
        <w:t>Australians</w:t>
      </w:r>
      <w:r w:rsidR="00367963">
        <w:rPr>
          <w:rFonts w:ascii="Palatino Linotype" w:hAnsi="Palatino Linotype" w:cs="Arial"/>
          <w:sz w:val="22"/>
          <w:szCs w:val="22"/>
        </w:rPr>
        <w:t>,</w:t>
      </w:r>
      <w:r w:rsidRPr="005C34C3">
        <w:rPr>
          <w:rFonts w:ascii="Palatino Linotype" w:hAnsi="Palatino Linotype" w:cs="Arial"/>
          <w:sz w:val="22"/>
          <w:szCs w:val="22"/>
        </w:rPr>
        <w:t xml:space="preserve"> and younger people with disabilities are not included in the target </w:t>
      </w:r>
      <w:r>
        <w:rPr>
          <w:rFonts w:ascii="Palatino Linotype" w:hAnsi="Palatino Linotype" w:cs="Arial"/>
          <w:sz w:val="22"/>
          <w:szCs w:val="22"/>
        </w:rPr>
        <w:t>populations</w:t>
      </w:r>
      <w:r w:rsidRPr="005C34C3">
        <w:rPr>
          <w:rFonts w:ascii="Palatino Linotype" w:hAnsi="Palatino Linotype" w:cs="Arial"/>
          <w:sz w:val="22"/>
          <w:szCs w:val="22"/>
        </w:rPr>
        <w:t xml:space="preserve"> for these initiatives</w:t>
      </w:r>
      <w:r>
        <w:rPr>
          <w:rFonts w:ascii="Palatino Linotype" w:hAnsi="Palatino Linotype" w:cs="Arial"/>
          <w:sz w:val="22"/>
          <w:szCs w:val="22"/>
        </w:rPr>
        <w:t>,</w:t>
      </w:r>
      <w:r w:rsidRPr="005C34C3">
        <w:rPr>
          <w:rFonts w:ascii="Palatino Linotype" w:hAnsi="Palatino Linotype" w:cs="Arial"/>
          <w:sz w:val="22"/>
          <w:szCs w:val="22"/>
        </w:rPr>
        <w:t xml:space="preserve"> with the exception of </w:t>
      </w:r>
      <w:r w:rsidR="00580C00">
        <w:rPr>
          <w:rFonts w:ascii="Palatino Linotype" w:hAnsi="Palatino Linotype" w:cs="Arial"/>
          <w:sz w:val="22"/>
          <w:szCs w:val="22"/>
        </w:rPr>
        <w:t>carer</w:t>
      </w:r>
      <w:r>
        <w:rPr>
          <w:rFonts w:ascii="Palatino Linotype" w:hAnsi="Palatino Linotype" w:cs="Arial"/>
          <w:sz w:val="22"/>
          <w:szCs w:val="22"/>
        </w:rPr>
        <w:t xml:space="preserve">s of </w:t>
      </w:r>
      <w:r w:rsidRPr="005C34C3">
        <w:rPr>
          <w:rFonts w:ascii="Palatino Linotype" w:hAnsi="Palatino Linotype" w:cs="Arial"/>
          <w:sz w:val="22"/>
          <w:szCs w:val="22"/>
        </w:rPr>
        <w:t>pe</w:t>
      </w:r>
      <w:r>
        <w:rPr>
          <w:rFonts w:ascii="Palatino Linotype" w:hAnsi="Palatino Linotype" w:cs="Arial"/>
          <w:sz w:val="22"/>
          <w:szCs w:val="22"/>
        </w:rPr>
        <w:t xml:space="preserve">ople with early onset </w:t>
      </w:r>
      <w:r w:rsidR="00A75AF0">
        <w:rPr>
          <w:rFonts w:ascii="Palatino Linotype" w:hAnsi="Palatino Linotype" w:cs="Arial"/>
          <w:sz w:val="22"/>
          <w:szCs w:val="22"/>
        </w:rPr>
        <w:t>Dementia</w:t>
      </w:r>
      <w:r>
        <w:rPr>
          <w:rFonts w:ascii="Palatino Linotype" w:hAnsi="Palatino Linotype" w:cs="Arial"/>
          <w:sz w:val="22"/>
          <w:szCs w:val="22"/>
        </w:rPr>
        <w:t>.</w:t>
      </w:r>
    </w:p>
    <w:p w:rsidR="002D02F7" w:rsidRDefault="002D02F7" w:rsidP="00065D7A">
      <w:pPr>
        <w:rPr>
          <w:rFonts w:ascii="Palatino Linotype" w:hAnsi="Palatino Linotype" w:cs="Arial"/>
          <w:sz w:val="22"/>
          <w:szCs w:val="22"/>
        </w:rPr>
      </w:pPr>
      <w:r>
        <w:rPr>
          <w:rFonts w:ascii="Palatino Linotype" w:hAnsi="Palatino Linotype" w:cs="Arial"/>
          <w:sz w:val="22"/>
          <w:szCs w:val="22"/>
        </w:rPr>
        <w:t xml:space="preserve">Funding for respite care for children with disabilities should be sought from relevant programs from FaHCSIA and </w:t>
      </w:r>
      <w:r w:rsidR="009809F3">
        <w:rPr>
          <w:rFonts w:ascii="Palatino Linotype" w:hAnsi="Palatino Linotype" w:cs="Arial"/>
          <w:sz w:val="22"/>
          <w:szCs w:val="22"/>
        </w:rPr>
        <w:t>s</w:t>
      </w:r>
      <w:r>
        <w:rPr>
          <w:rFonts w:ascii="Palatino Linotype" w:hAnsi="Palatino Linotype" w:cs="Arial"/>
          <w:sz w:val="22"/>
          <w:szCs w:val="22"/>
        </w:rPr>
        <w:t xml:space="preserve">tate and </w:t>
      </w:r>
      <w:r w:rsidR="009809F3">
        <w:rPr>
          <w:rFonts w:ascii="Palatino Linotype" w:hAnsi="Palatino Linotype" w:cs="Arial"/>
          <w:sz w:val="22"/>
          <w:szCs w:val="22"/>
        </w:rPr>
        <w:t>t</w:t>
      </w:r>
      <w:r>
        <w:rPr>
          <w:rFonts w:ascii="Palatino Linotype" w:hAnsi="Palatino Linotype" w:cs="Arial"/>
          <w:sz w:val="22"/>
          <w:szCs w:val="22"/>
        </w:rPr>
        <w:t xml:space="preserve">erritory </w:t>
      </w:r>
      <w:r w:rsidR="009809F3">
        <w:rPr>
          <w:rFonts w:ascii="Palatino Linotype" w:hAnsi="Palatino Linotype" w:cs="Arial"/>
          <w:sz w:val="22"/>
          <w:szCs w:val="22"/>
        </w:rPr>
        <w:t>g</w:t>
      </w:r>
      <w:r>
        <w:rPr>
          <w:rFonts w:ascii="Palatino Linotype" w:hAnsi="Palatino Linotype" w:cs="Arial"/>
          <w:sz w:val="22"/>
          <w:szCs w:val="22"/>
        </w:rPr>
        <w:t>overnments</w:t>
      </w:r>
      <w:r w:rsidR="009809F3">
        <w:rPr>
          <w:rFonts w:ascii="Palatino Linotype" w:hAnsi="Palatino Linotype" w:cs="Arial"/>
          <w:sz w:val="22"/>
          <w:szCs w:val="22"/>
        </w:rPr>
        <w:t>.</w:t>
      </w:r>
    </w:p>
    <w:p w:rsidR="002D02F7" w:rsidRPr="005C34C3" w:rsidRDefault="002D02F7" w:rsidP="00065D7A">
      <w:pPr>
        <w:pStyle w:val="Heading2"/>
        <w:numPr>
          <w:ilvl w:val="0"/>
          <w:numId w:val="0"/>
        </w:numPr>
      </w:pPr>
      <w:bookmarkStart w:id="63" w:name="_Toc327444258"/>
      <w:r>
        <w:t>6.10</w:t>
      </w:r>
      <w:r w:rsidRPr="005C34C3">
        <w:tab/>
        <w:t>Carers of People Who Need Palliative Care</w:t>
      </w:r>
      <w:bookmarkEnd w:id="63"/>
    </w:p>
    <w:p w:rsidR="002D02F7" w:rsidRPr="005C34C3" w:rsidRDefault="002D02F7" w:rsidP="00065D7A">
      <w:pPr>
        <w:rPr>
          <w:rFonts w:ascii="Palatino Linotype" w:hAnsi="Palatino Linotype" w:cs="Arial"/>
          <w:sz w:val="22"/>
          <w:szCs w:val="22"/>
        </w:rPr>
      </w:pPr>
      <w:bookmarkStart w:id="64" w:name="_Toc238979542"/>
      <w:bookmarkStart w:id="65" w:name="_Toc239510387"/>
      <w:r w:rsidRPr="005C34C3">
        <w:rPr>
          <w:rFonts w:ascii="Palatino Linotype" w:hAnsi="Palatino Linotype" w:cs="Arial"/>
          <w:sz w:val="22"/>
          <w:szCs w:val="22"/>
        </w:rPr>
        <w:t xml:space="preserve">Carers of people with </w:t>
      </w:r>
      <w:r>
        <w:rPr>
          <w:rFonts w:ascii="Palatino Linotype" w:hAnsi="Palatino Linotype" w:cs="Arial"/>
          <w:sz w:val="22"/>
          <w:szCs w:val="22"/>
        </w:rPr>
        <w:t xml:space="preserve">a terminal illness in need of </w:t>
      </w:r>
      <w:r w:rsidR="005B4BB8">
        <w:rPr>
          <w:rFonts w:ascii="Palatino Linotype" w:hAnsi="Palatino Linotype" w:cs="Arial"/>
          <w:sz w:val="22"/>
          <w:szCs w:val="22"/>
        </w:rPr>
        <w:t>Palliative Care</w:t>
      </w:r>
      <w:r w:rsidRPr="005C34C3">
        <w:rPr>
          <w:rFonts w:ascii="Palatino Linotype" w:hAnsi="Palatino Linotype" w:cs="Arial"/>
          <w:sz w:val="22"/>
          <w:szCs w:val="22"/>
        </w:rPr>
        <w:t xml:space="preserve"> </w:t>
      </w:r>
      <w:r>
        <w:rPr>
          <w:rFonts w:ascii="Palatino Linotype" w:hAnsi="Palatino Linotype" w:cs="Arial"/>
          <w:sz w:val="22"/>
          <w:szCs w:val="22"/>
        </w:rPr>
        <w:t>may be</w:t>
      </w:r>
      <w:r w:rsidRPr="005C34C3">
        <w:rPr>
          <w:rFonts w:ascii="Palatino Linotype" w:hAnsi="Palatino Linotype" w:cs="Arial"/>
          <w:sz w:val="22"/>
          <w:szCs w:val="22"/>
        </w:rPr>
        <w:t xml:space="preserve"> eligible for respite </w:t>
      </w:r>
      <w:r>
        <w:rPr>
          <w:rFonts w:ascii="Palatino Linotype" w:hAnsi="Palatino Linotype" w:cs="Arial"/>
          <w:sz w:val="22"/>
          <w:szCs w:val="22"/>
        </w:rPr>
        <w:t>funded through the NRCP</w:t>
      </w:r>
      <w:r w:rsidRPr="005C34C3">
        <w:rPr>
          <w:rFonts w:ascii="Palatino Linotype" w:hAnsi="Palatino Linotype" w:cs="Arial"/>
          <w:sz w:val="22"/>
          <w:szCs w:val="22"/>
        </w:rPr>
        <w:t>.</w:t>
      </w:r>
      <w:bookmarkEnd w:id="64"/>
      <w:bookmarkEnd w:id="65"/>
    </w:p>
    <w:p w:rsidR="002D02F7" w:rsidRPr="005C34C3" w:rsidRDefault="002D02F7" w:rsidP="00065D7A">
      <w:pPr>
        <w:rPr>
          <w:rFonts w:ascii="Palatino Linotype" w:hAnsi="Palatino Linotype" w:cs="Arial"/>
          <w:color w:val="000000"/>
          <w:sz w:val="22"/>
          <w:szCs w:val="22"/>
        </w:rPr>
      </w:pPr>
      <w:r>
        <w:rPr>
          <w:rFonts w:ascii="Palatino Linotype" w:hAnsi="Palatino Linotype" w:cs="Arial"/>
          <w:color w:val="000000"/>
          <w:sz w:val="22"/>
          <w:szCs w:val="22"/>
        </w:rPr>
        <w:t>S</w:t>
      </w:r>
      <w:r w:rsidRPr="005C34C3">
        <w:rPr>
          <w:rFonts w:ascii="Palatino Linotype" w:hAnsi="Palatino Linotype" w:cs="Arial"/>
          <w:color w:val="000000"/>
          <w:sz w:val="22"/>
          <w:szCs w:val="22"/>
        </w:rPr>
        <w:t xml:space="preserve">ervices for </w:t>
      </w:r>
      <w:r w:rsidR="00580C00">
        <w:rPr>
          <w:rFonts w:ascii="Palatino Linotype" w:hAnsi="Palatino Linotype" w:cs="Arial"/>
          <w:color w:val="000000"/>
          <w:sz w:val="22"/>
          <w:szCs w:val="22"/>
        </w:rPr>
        <w:t>carer</w:t>
      </w:r>
      <w:r w:rsidRPr="005C34C3">
        <w:rPr>
          <w:rFonts w:ascii="Palatino Linotype" w:hAnsi="Palatino Linotype" w:cs="Arial"/>
          <w:color w:val="000000"/>
          <w:sz w:val="22"/>
          <w:szCs w:val="22"/>
        </w:rPr>
        <w:t xml:space="preserve">s of people with </w:t>
      </w:r>
      <w:r w:rsidR="005B4BB8">
        <w:rPr>
          <w:rFonts w:ascii="Palatino Linotype" w:hAnsi="Palatino Linotype" w:cs="Arial"/>
          <w:color w:val="000000"/>
          <w:sz w:val="22"/>
          <w:szCs w:val="22"/>
        </w:rPr>
        <w:t>Palliative Care</w:t>
      </w:r>
      <w:r w:rsidRPr="005C34C3">
        <w:rPr>
          <w:rFonts w:ascii="Palatino Linotype" w:hAnsi="Palatino Linotype" w:cs="Arial"/>
          <w:color w:val="000000"/>
          <w:sz w:val="22"/>
          <w:szCs w:val="22"/>
        </w:rPr>
        <w:t xml:space="preserve"> nee</w:t>
      </w:r>
      <w:r>
        <w:rPr>
          <w:rFonts w:ascii="Palatino Linotype" w:hAnsi="Palatino Linotype" w:cs="Arial"/>
          <w:color w:val="000000"/>
          <w:sz w:val="22"/>
          <w:szCs w:val="22"/>
        </w:rPr>
        <w:t>ds are</w:t>
      </w:r>
      <w:r w:rsidRPr="005C34C3">
        <w:rPr>
          <w:rFonts w:ascii="Palatino Linotype" w:hAnsi="Palatino Linotype" w:cs="Arial"/>
          <w:color w:val="000000"/>
          <w:sz w:val="22"/>
          <w:szCs w:val="22"/>
        </w:rPr>
        <w:t xml:space="preserve"> specialist in nature.  </w:t>
      </w:r>
      <w:r>
        <w:rPr>
          <w:rFonts w:ascii="Palatino Linotype" w:hAnsi="Palatino Linotype" w:cs="Arial"/>
          <w:color w:val="000000"/>
          <w:sz w:val="22"/>
          <w:szCs w:val="22"/>
        </w:rPr>
        <w:t xml:space="preserve">Associated </w:t>
      </w:r>
      <w:r w:rsidR="005B4BB8">
        <w:rPr>
          <w:rFonts w:ascii="Palatino Linotype" w:hAnsi="Palatino Linotype" w:cs="Arial"/>
          <w:color w:val="000000"/>
          <w:sz w:val="22"/>
          <w:szCs w:val="22"/>
        </w:rPr>
        <w:t>Palliative Care</w:t>
      </w:r>
      <w:r>
        <w:rPr>
          <w:rFonts w:ascii="Palatino Linotype" w:hAnsi="Palatino Linotype" w:cs="Arial"/>
          <w:color w:val="000000"/>
          <w:sz w:val="22"/>
          <w:szCs w:val="22"/>
        </w:rPr>
        <w:t xml:space="preserve"> services, such as grief counselling, are provided through </w:t>
      </w:r>
      <w:r w:rsidR="00367963">
        <w:rPr>
          <w:rFonts w:ascii="Palatino Linotype" w:hAnsi="Palatino Linotype" w:cs="Arial"/>
          <w:color w:val="000000"/>
          <w:sz w:val="22"/>
          <w:szCs w:val="22"/>
        </w:rPr>
        <w:t>s</w:t>
      </w:r>
      <w:r>
        <w:rPr>
          <w:rFonts w:ascii="Palatino Linotype" w:hAnsi="Palatino Linotype" w:cs="Arial"/>
          <w:color w:val="000000"/>
          <w:sz w:val="22"/>
          <w:szCs w:val="22"/>
        </w:rPr>
        <w:t xml:space="preserve">tate or </w:t>
      </w:r>
      <w:r w:rsidR="00367963">
        <w:rPr>
          <w:rFonts w:ascii="Palatino Linotype" w:hAnsi="Palatino Linotype" w:cs="Arial"/>
          <w:color w:val="000000"/>
          <w:sz w:val="22"/>
          <w:szCs w:val="22"/>
        </w:rPr>
        <w:t>r</w:t>
      </w:r>
      <w:r>
        <w:rPr>
          <w:rFonts w:ascii="Palatino Linotype" w:hAnsi="Palatino Linotype" w:cs="Arial"/>
          <w:color w:val="000000"/>
          <w:sz w:val="22"/>
          <w:szCs w:val="22"/>
        </w:rPr>
        <w:t xml:space="preserve">erritory </w:t>
      </w:r>
      <w:r w:rsidR="00367963">
        <w:rPr>
          <w:rFonts w:ascii="Palatino Linotype" w:hAnsi="Palatino Linotype" w:cs="Arial"/>
          <w:color w:val="000000"/>
          <w:sz w:val="22"/>
          <w:szCs w:val="22"/>
        </w:rPr>
        <w:t>g</w:t>
      </w:r>
      <w:r>
        <w:rPr>
          <w:rFonts w:ascii="Palatino Linotype" w:hAnsi="Palatino Linotype" w:cs="Arial"/>
          <w:color w:val="000000"/>
          <w:sz w:val="22"/>
          <w:szCs w:val="22"/>
        </w:rPr>
        <w:t xml:space="preserve">overnment funded </w:t>
      </w:r>
      <w:r w:rsidR="005B4BB8">
        <w:rPr>
          <w:rFonts w:ascii="Palatino Linotype" w:hAnsi="Palatino Linotype" w:cs="Arial"/>
          <w:color w:val="000000"/>
          <w:sz w:val="22"/>
          <w:szCs w:val="22"/>
        </w:rPr>
        <w:t>Palliative Care</w:t>
      </w:r>
      <w:r>
        <w:rPr>
          <w:rFonts w:ascii="Palatino Linotype" w:hAnsi="Palatino Linotype" w:cs="Arial"/>
          <w:color w:val="000000"/>
          <w:sz w:val="22"/>
          <w:szCs w:val="22"/>
        </w:rPr>
        <w:t xml:space="preserve"> programs.  Where possible, respite service providers should link </w:t>
      </w:r>
      <w:r w:rsidR="00580C00">
        <w:rPr>
          <w:rFonts w:ascii="Palatino Linotype" w:hAnsi="Palatino Linotype" w:cs="Arial"/>
          <w:color w:val="000000"/>
          <w:sz w:val="22"/>
          <w:szCs w:val="22"/>
        </w:rPr>
        <w:t>carer</w:t>
      </w:r>
      <w:r>
        <w:rPr>
          <w:rFonts w:ascii="Palatino Linotype" w:hAnsi="Palatino Linotype" w:cs="Arial"/>
          <w:color w:val="000000"/>
          <w:sz w:val="22"/>
          <w:szCs w:val="22"/>
        </w:rPr>
        <w:t xml:space="preserve">s to specialised </w:t>
      </w:r>
      <w:r w:rsidR="005B4BB8">
        <w:rPr>
          <w:rFonts w:ascii="Palatino Linotype" w:hAnsi="Palatino Linotype" w:cs="Arial"/>
          <w:color w:val="000000"/>
          <w:sz w:val="22"/>
          <w:szCs w:val="22"/>
        </w:rPr>
        <w:t>Palliative Care</w:t>
      </w:r>
      <w:r>
        <w:rPr>
          <w:rFonts w:ascii="Palatino Linotype" w:hAnsi="Palatino Linotype" w:cs="Arial"/>
          <w:color w:val="000000"/>
          <w:sz w:val="22"/>
          <w:szCs w:val="22"/>
        </w:rPr>
        <w:t xml:space="preserve"> service providers.</w:t>
      </w:r>
    </w:p>
    <w:p w:rsidR="002D02F7" w:rsidRDefault="002D02F7" w:rsidP="00065D7A">
      <w:pPr>
        <w:pStyle w:val="Heading2"/>
        <w:numPr>
          <w:ilvl w:val="0"/>
          <w:numId w:val="0"/>
        </w:numPr>
      </w:pPr>
      <w:bookmarkStart w:id="66" w:name="_Toc327444259"/>
      <w:r>
        <w:t>6.11</w:t>
      </w:r>
      <w:r w:rsidRPr="005C34C3">
        <w:tab/>
      </w:r>
      <w:r>
        <w:t>Employed Carers</w:t>
      </w:r>
      <w:bookmarkEnd w:id="66"/>
    </w:p>
    <w:p w:rsidR="002D02F7" w:rsidRPr="00A6155A" w:rsidRDefault="002D02F7" w:rsidP="00065D7A">
      <w:pPr>
        <w:rPr>
          <w:rFonts w:ascii="Palatino Linotype" w:hAnsi="Palatino Linotype" w:cs="Arial"/>
          <w:sz w:val="22"/>
          <w:szCs w:val="22"/>
        </w:rPr>
      </w:pPr>
      <w:r>
        <w:rPr>
          <w:rFonts w:ascii="Palatino Linotype" w:hAnsi="Palatino Linotype" w:cs="Arial"/>
          <w:sz w:val="22"/>
          <w:szCs w:val="22"/>
        </w:rPr>
        <w:t>F</w:t>
      </w:r>
      <w:r w:rsidRPr="00A6155A">
        <w:rPr>
          <w:rFonts w:ascii="Palatino Linotype" w:hAnsi="Palatino Linotype" w:cs="Arial"/>
          <w:sz w:val="22"/>
          <w:szCs w:val="22"/>
        </w:rPr>
        <w:t>unding is provided to service</w:t>
      </w:r>
      <w:r>
        <w:rPr>
          <w:rFonts w:ascii="Palatino Linotype" w:hAnsi="Palatino Linotype" w:cs="Arial"/>
          <w:sz w:val="22"/>
          <w:szCs w:val="22"/>
        </w:rPr>
        <w:t xml:space="preserve"> providers</w:t>
      </w:r>
      <w:r w:rsidRPr="00A6155A">
        <w:rPr>
          <w:rFonts w:ascii="Palatino Linotype" w:hAnsi="Palatino Linotype" w:cs="Arial"/>
          <w:sz w:val="22"/>
          <w:szCs w:val="22"/>
        </w:rPr>
        <w:t xml:space="preserve"> </w:t>
      </w:r>
      <w:r>
        <w:rPr>
          <w:rFonts w:ascii="Palatino Linotype" w:hAnsi="Palatino Linotype" w:cs="Arial"/>
          <w:sz w:val="22"/>
          <w:szCs w:val="22"/>
        </w:rPr>
        <w:t xml:space="preserve">for respite </w:t>
      </w:r>
      <w:r w:rsidRPr="00A6155A">
        <w:rPr>
          <w:rFonts w:ascii="Palatino Linotype" w:hAnsi="Palatino Linotype" w:cs="Arial"/>
          <w:sz w:val="22"/>
          <w:szCs w:val="22"/>
        </w:rPr>
        <w:t xml:space="preserve">in respect of </w:t>
      </w:r>
      <w:r w:rsidR="00580C00">
        <w:rPr>
          <w:rFonts w:ascii="Palatino Linotype" w:hAnsi="Palatino Linotype" w:cs="Arial"/>
          <w:sz w:val="22"/>
          <w:szCs w:val="22"/>
        </w:rPr>
        <w:t>carer</w:t>
      </w:r>
      <w:r w:rsidRPr="00A6155A">
        <w:rPr>
          <w:rFonts w:ascii="Palatino Linotype" w:hAnsi="Palatino Linotype" w:cs="Arial"/>
          <w:sz w:val="22"/>
          <w:szCs w:val="22"/>
        </w:rPr>
        <w:t xml:space="preserve">s who are: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A6155A">
        <w:rPr>
          <w:rFonts w:ascii="Palatino Linotype" w:hAnsi="Palatino Linotype"/>
          <w:sz w:val="22"/>
          <w:szCs w:val="22"/>
        </w:rPr>
        <w:t>employed; and/or</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A6155A">
        <w:rPr>
          <w:rFonts w:ascii="Palatino Linotype" w:hAnsi="Palatino Linotype"/>
          <w:sz w:val="22"/>
          <w:szCs w:val="22"/>
        </w:rPr>
        <w:t>studying, training or developing skills to assist them to gain employment, including volunteer work.</w:t>
      </w:r>
    </w:p>
    <w:p w:rsidR="002D02F7" w:rsidRDefault="002D02F7" w:rsidP="00027444">
      <w:pPr>
        <w:pStyle w:val="Heading2"/>
        <w:numPr>
          <w:ilvl w:val="0"/>
          <w:numId w:val="0"/>
        </w:numPr>
      </w:pPr>
      <w:bookmarkStart w:id="67" w:name="_Toc327444260"/>
      <w:r>
        <w:rPr>
          <w:color w:val="000000"/>
          <w:sz w:val="22"/>
          <w:szCs w:val="22"/>
        </w:rPr>
        <w:t>6</w:t>
      </w:r>
      <w:r>
        <w:t>.12</w:t>
      </w:r>
      <w:r w:rsidRPr="005C34C3">
        <w:tab/>
      </w:r>
      <w:r>
        <w:t>Overnight Community Respite</w:t>
      </w:r>
      <w:bookmarkEnd w:id="67"/>
    </w:p>
    <w:p w:rsidR="002D02F7" w:rsidRDefault="002D02F7" w:rsidP="00651594">
      <w:pPr>
        <w:spacing w:before="100" w:beforeAutospacing="1" w:after="100" w:afterAutospacing="1"/>
        <w:rPr>
          <w:rFonts w:ascii="Palatino Linotype" w:hAnsi="Palatino Linotype"/>
          <w:sz w:val="22"/>
          <w:szCs w:val="22"/>
        </w:rPr>
      </w:pPr>
      <w:r>
        <w:rPr>
          <w:rFonts w:ascii="Palatino Linotype" w:hAnsi="Palatino Linotype"/>
          <w:sz w:val="22"/>
          <w:szCs w:val="22"/>
        </w:rPr>
        <w:t xml:space="preserve">The 2005 Budget provided funding for </w:t>
      </w:r>
      <w:r w:rsidRPr="00651594">
        <w:rPr>
          <w:rFonts w:ascii="Palatino Linotype" w:hAnsi="Palatino Linotype"/>
          <w:sz w:val="22"/>
          <w:szCs w:val="22"/>
        </w:rPr>
        <w:t xml:space="preserve">Overnight Community </w:t>
      </w:r>
      <w:r w:rsidR="00367963">
        <w:rPr>
          <w:rFonts w:ascii="Palatino Linotype" w:hAnsi="Palatino Linotype"/>
          <w:sz w:val="22"/>
          <w:szCs w:val="22"/>
        </w:rPr>
        <w:t>r</w:t>
      </w:r>
      <w:r w:rsidRPr="00651594">
        <w:rPr>
          <w:rFonts w:ascii="Palatino Linotype" w:hAnsi="Palatino Linotype"/>
          <w:sz w:val="22"/>
          <w:szCs w:val="22"/>
        </w:rPr>
        <w:t>espite</w:t>
      </w:r>
      <w:r>
        <w:rPr>
          <w:rFonts w:ascii="Palatino Linotype" w:hAnsi="Palatino Linotype"/>
          <w:sz w:val="22"/>
          <w:szCs w:val="22"/>
        </w:rPr>
        <w:t xml:space="preserve">.  Overnight Community </w:t>
      </w:r>
      <w:r w:rsidR="00367963">
        <w:rPr>
          <w:rFonts w:ascii="Palatino Linotype" w:hAnsi="Palatino Linotype"/>
          <w:sz w:val="22"/>
          <w:szCs w:val="22"/>
        </w:rPr>
        <w:t>r</w:t>
      </w:r>
      <w:r>
        <w:rPr>
          <w:rFonts w:ascii="Palatino Linotype" w:hAnsi="Palatino Linotype"/>
          <w:sz w:val="22"/>
          <w:szCs w:val="22"/>
        </w:rPr>
        <w:t xml:space="preserve">espite </w:t>
      </w:r>
      <w:r w:rsidRPr="00651594">
        <w:rPr>
          <w:rFonts w:ascii="Palatino Linotype" w:hAnsi="Palatino Linotype"/>
          <w:sz w:val="22"/>
          <w:szCs w:val="22"/>
        </w:rPr>
        <w:t xml:space="preserve">is received by an NRCP </w:t>
      </w:r>
      <w:r w:rsidR="00A01A7C">
        <w:rPr>
          <w:rFonts w:ascii="Palatino Linotype" w:hAnsi="Palatino Linotype"/>
          <w:sz w:val="22"/>
          <w:szCs w:val="22"/>
        </w:rPr>
        <w:t>care recipient</w:t>
      </w:r>
      <w:r w:rsidRPr="00651594">
        <w:rPr>
          <w:rFonts w:ascii="Palatino Linotype" w:hAnsi="Palatino Linotype"/>
          <w:sz w:val="22"/>
          <w:szCs w:val="22"/>
        </w:rPr>
        <w:t xml:space="preserve"> in a cottage-style respite facility or community settings other than the </w:t>
      </w:r>
      <w:r w:rsidR="00580C00">
        <w:rPr>
          <w:rFonts w:ascii="Palatino Linotype" w:hAnsi="Palatino Linotype"/>
          <w:sz w:val="22"/>
          <w:szCs w:val="22"/>
        </w:rPr>
        <w:t>carer</w:t>
      </w:r>
      <w:r w:rsidRPr="00651594">
        <w:rPr>
          <w:rFonts w:ascii="Palatino Linotype" w:hAnsi="Palatino Linotype"/>
          <w:sz w:val="22"/>
          <w:szCs w:val="22"/>
        </w:rPr>
        <w:t xml:space="preserve">’s or </w:t>
      </w:r>
      <w:r w:rsidR="00A01A7C">
        <w:rPr>
          <w:rFonts w:ascii="Palatino Linotype" w:hAnsi="Palatino Linotype"/>
          <w:sz w:val="22"/>
          <w:szCs w:val="22"/>
        </w:rPr>
        <w:t>care recipient</w:t>
      </w:r>
      <w:r w:rsidRPr="00651594">
        <w:rPr>
          <w:rFonts w:ascii="Palatino Linotype" w:hAnsi="Palatino Linotype"/>
          <w:sz w:val="22"/>
          <w:szCs w:val="22"/>
        </w:rPr>
        <w:t>’s home.</w:t>
      </w:r>
    </w:p>
    <w:p w:rsidR="002D02F7" w:rsidRDefault="002D02F7" w:rsidP="00651594">
      <w:pPr>
        <w:spacing w:before="100" w:beforeAutospacing="1" w:after="100" w:afterAutospacing="1"/>
        <w:rPr>
          <w:rFonts w:ascii="Palatino Linotype" w:hAnsi="Palatino Linotype"/>
          <w:sz w:val="22"/>
          <w:szCs w:val="22"/>
        </w:rPr>
      </w:pPr>
      <w:r>
        <w:rPr>
          <w:rFonts w:ascii="Palatino Linotype" w:hAnsi="Palatino Linotype"/>
          <w:sz w:val="22"/>
          <w:szCs w:val="22"/>
        </w:rPr>
        <w:t xml:space="preserve">Organisations may be funded to provide respite services for </w:t>
      </w:r>
      <w:r w:rsidR="00580C00">
        <w:rPr>
          <w:rFonts w:ascii="Palatino Linotype" w:hAnsi="Palatino Linotype"/>
          <w:sz w:val="22"/>
          <w:szCs w:val="22"/>
        </w:rPr>
        <w:t>carer</w:t>
      </w:r>
      <w:r>
        <w:rPr>
          <w:rFonts w:ascii="Palatino Linotype" w:hAnsi="Palatino Linotype"/>
          <w:sz w:val="22"/>
          <w:szCs w:val="22"/>
        </w:rPr>
        <w:t>s of one or more of the following target populations:</w:t>
      </w:r>
    </w:p>
    <w:p w:rsidR="002D02F7" w:rsidRPr="005C34C3" w:rsidRDefault="002D02F7" w:rsidP="00A51A03">
      <w:pPr>
        <w:numPr>
          <w:ilvl w:val="0"/>
          <w:numId w:val="34"/>
        </w:numPr>
        <w:rPr>
          <w:rFonts w:ascii="Palatino Linotype" w:hAnsi="Palatino Linotype" w:cs="Arial"/>
          <w:sz w:val="22"/>
          <w:szCs w:val="22"/>
        </w:rPr>
      </w:pPr>
      <w:r>
        <w:rPr>
          <w:rFonts w:ascii="Palatino Linotype" w:hAnsi="Palatino Linotype" w:cs="Arial"/>
          <w:sz w:val="22"/>
          <w:szCs w:val="22"/>
        </w:rPr>
        <w:t>Frail Aged Australians (aged 65 years and over, or aged 50 years and over if Indigenous);</w:t>
      </w:r>
    </w:p>
    <w:p w:rsidR="002D02F7" w:rsidRDefault="00367963"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w:t>
      </w:r>
      <w:r w:rsidR="002D02F7" w:rsidRPr="005C34C3">
        <w:rPr>
          <w:rFonts w:ascii="Palatino Linotype" w:hAnsi="Palatino Linotype"/>
          <w:sz w:val="22"/>
          <w:szCs w:val="22"/>
        </w:rPr>
        <w:t xml:space="preserve">eople with </w:t>
      </w:r>
      <w:r w:rsidR="002D02F7">
        <w:rPr>
          <w:rFonts w:ascii="Palatino Linotype" w:hAnsi="Palatino Linotype"/>
          <w:sz w:val="22"/>
          <w:szCs w:val="22"/>
        </w:rPr>
        <w:t>D</w:t>
      </w:r>
      <w:r w:rsidR="002D02F7" w:rsidRPr="005C34C3">
        <w:rPr>
          <w:rFonts w:ascii="Palatino Linotype" w:hAnsi="Palatino Linotype"/>
          <w:sz w:val="22"/>
          <w:szCs w:val="22"/>
        </w:rPr>
        <w:t>ementia</w:t>
      </w:r>
      <w:r w:rsidR="002D02F7">
        <w:rPr>
          <w:rFonts w:ascii="Palatino Linotype" w:hAnsi="Palatino Linotype"/>
          <w:sz w:val="22"/>
          <w:szCs w:val="22"/>
        </w:rPr>
        <w:t>;</w:t>
      </w:r>
      <w:r>
        <w:rPr>
          <w:rFonts w:ascii="Palatino Linotype" w:hAnsi="Palatino Linotype"/>
          <w:sz w:val="22"/>
          <w:szCs w:val="22"/>
        </w:rPr>
        <w:t xml:space="preserve"> and/or</w:t>
      </w:r>
    </w:p>
    <w:p w:rsidR="002D02F7" w:rsidRDefault="00367963"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w:t>
      </w:r>
      <w:r w:rsidR="002D02F7" w:rsidRPr="005C34C3">
        <w:rPr>
          <w:rFonts w:ascii="Palatino Linotype" w:hAnsi="Palatino Linotype"/>
          <w:sz w:val="22"/>
          <w:szCs w:val="22"/>
        </w:rPr>
        <w:t xml:space="preserve">eople with </w:t>
      </w:r>
      <w:r w:rsidR="002D02F7">
        <w:rPr>
          <w:rFonts w:ascii="Palatino Linotype" w:hAnsi="Palatino Linotype"/>
          <w:sz w:val="22"/>
          <w:szCs w:val="22"/>
        </w:rPr>
        <w:t>D</w:t>
      </w:r>
      <w:r w:rsidR="002D02F7" w:rsidRPr="005C34C3">
        <w:rPr>
          <w:rFonts w:ascii="Palatino Linotype" w:hAnsi="Palatino Linotype"/>
          <w:sz w:val="22"/>
          <w:szCs w:val="22"/>
        </w:rPr>
        <w:t xml:space="preserve">ementia and </w:t>
      </w:r>
      <w:r w:rsidR="002D02F7">
        <w:rPr>
          <w:rFonts w:ascii="Palatino Linotype" w:hAnsi="Palatino Linotype"/>
          <w:sz w:val="22"/>
          <w:szCs w:val="22"/>
        </w:rPr>
        <w:t>C</w:t>
      </w:r>
      <w:r w:rsidR="002D02F7" w:rsidRPr="005C34C3">
        <w:rPr>
          <w:rFonts w:ascii="Palatino Linotype" w:hAnsi="Palatino Linotype"/>
          <w:sz w:val="22"/>
          <w:szCs w:val="22"/>
        </w:rPr>
        <w:t xml:space="preserve">hallenging </w:t>
      </w:r>
      <w:r w:rsidR="002D02F7">
        <w:rPr>
          <w:rFonts w:ascii="Palatino Linotype" w:hAnsi="Palatino Linotype"/>
          <w:sz w:val="22"/>
          <w:szCs w:val="22"/>
        </w:rPr>
        <w:t>B</w:t>
      </w:r>
      <w:r w:rsidR="002D02F7" w:rsidRPr="005C34C3">
        <w:rPr>
          <w:rFonts w:ascii="Palatino Linotype" w:hAnsi="Palatino Linotype"/>
          <w:sz w:val="22"/>
          <w:szCs w:val="22"/>
        </w:rPr>
        <w:t>ehaviour</w:t>
      </w:r>
      <w:r w:rsidR="002D02F7">
        <w:rPr>
          <w:rFonts w:ascii="Palatino Linotype" w:hAnsi="Palatino Linotype"/>
          <w:sz w:val="22"/>
          <w:szCs w:val="22"/>
        </w:rPr>
        <w:t>s;</w:t>
      </w:r>
    </w:p>
    <w:p w:rsidR="00F07736" w:rsidRDefault="00F07736" w:rsidP="002B72B5">
      <w:pPr>
        <w:spacing w:before="60" w:after="120"/>
        <w:rPr>
          <w:rFonts w:ascii="Palatino Linotype" w:hAnsi="Palatino Linotype" w:cs="Courier New"/>
          <w:color w:val="000000"/>
          <w:sz w:val="22"/>
          <w:szCs w:val="22"/>
        </w:rPr>
      </w:pPr>
    </w:p>
    <w:p w:rsidR="002D02F7" w:rsidRPr="009B1785" w:rsidRDefault="002D02F7" w:rsidP="002B72B5">
      <w:pPr>
        <w:spacing w:before="60" w:after="120"/>
        <w:rPr>
          <w:rFonts w:ascii="Palatino Linotype" w:hAnsi="Palatino Linotype" w:cs="Courier New"/>
          <w:color w:val="000000"/>
          <w:sz w:val="22"/>
          <w:szCs w:val="22"/>
        </w:rPr>
      </w:pPr>
      <w:r w:rsidRPr="009B1785">
        <w:rPr>
          <w:rFonts w:ascii="Palatino Linotype" w:hAnsi="Palatino Linotype" w:cs="Courier New"/>
          <w:color w:val="000000"/>
          <w:sz w:val="22"/>
          <w:szCs w:val="22"/>
        </w:rPr>
        <w:lastRenderedPageBreak/>
        <w:t xml:space="preserve">Overnight Community </w:t>
      </w:r>
      <w:r w:rsidR="00367963">
        <w:rPr>
          <w:rFonts w:ascii="Palatino Linotype" w:hAnsi="Palatino Linotype" w:cs="Courier New"/>
          <w:color w:val="000000"/>
          <w:sz w:val="22"/>
          <w:szCs w:val="22"/>
        </w:rPr>
        <w:t>r</w:t>
      </w:r>
      <w:r w:rsidRPr="009B1785">
        <w:rPr>
          <w:rFonts w:ascii="Palatino Linotype" w:hAnsi="Palatino Linotype" w:cs="Courier New"/>
          <w:color w:val="000000"/>
          <w:sz w:val="22"/>
          <w:szCs w:val="22"/>
        </w:rPr>
        <w:t xml:space="preserve">espite is an important initiative which responds to a clear need identified by </w:t>
      </w:r>
      <w:r w:rsidR="00580C00">
        <w:rPr>
          <w:rFonts w:ascii="Palatino Linotype" w:hAnsi="Palatino Linotype" w:cs="Courier New"/>
          <w:color w:val="000000"/>
          <w:sz w:val="22"/>
          <w:szCs w:val="22"/>
        </w:rPr>
        <w:t>carer</w:t>
      </w:r>
      <w:r w:rsidRPr="009B1785">
        <w:rPr>
          <w:rFonts w:ascii="Palatino Linotype" w:hAnsi="Palatino Linotype" w:cs="Courier New"/>
          <w:color w:val="000000"/>
          <w:sz w:val="22"/>
          <w:szCs w:val="22"/>
        </w:rPr>
        <w:t xml:space="preserve">s of older Australians.  The model of care has some particular characteristics </w:t>
      </w:r>
      <w:r>
        <w:rPr>
          <w:rFonts w:ascii="Palatino Linotype" w:hAnsi="Palatino Linotype" w:cs="Courier New"/>
          <w:color w:val="000000"/>
          <w:sz w:val="22"/>
          <w:szCs w:val="22"/>
        </w:rPr>
        <w:t>which</w:t>
      </w:r>
      <w:r w:rsidRPr="009B1785">
        <w:rPr>
          <w:rFonts w:ascii="Palatino Linotype" w:hAnsi="Palatino Linotype" w:cs="Courier New"/>
          <w:color w:val="000000"/>
          <w:sz w:val="22"/>
          <w:szCs w:val="22"/>
        </w:rPr>
        <w:t xml:space="preserve"> create a particular risk profile for providers. </w:t>
      </w:r>
    </w:p>
    <w:p w:rsidR="002D02F7" w:rsidRPr="00651594" w:rsidRDefault="002D02F7" w:rsidP="00651594">
      <w:pPr>
        <w:spacing w:before="100" w:beforeAutospacing="1" w:after="100" w:afterAutospacing="1"/>
        <w:rPr>
          <w:rFonts w:ascii="Palatino Linotype" w:hAnsi="Palatino Linotype"/>
          <w:sz w:val="22"/>
          <w:szCs w:val="22"/>
        </w:rPr>
      </w:pPr>
      <w:r>
        <w:rPr>
          <w:rFonts w:ascii="Palatino Linotype" w:hAnsi="Palatino Linotype" w:cs="Courier New"/>
          <w:color w:val="000000"/>
          <w:sz w:val="22"/>
          <w:szCs w:val="22"/>
        </w:rPr>
        <w:t>Additional Guidelines for Overnight Community Respite have been developed which address risks and issues specific to this NRCP respite service type.  The Overnight Community Respite Guidelines are at Appendix 4 of this Program Manual.</w:t>
      </w:r>
    </w:p>
    <w:p w:rsidR="002D02F7" w:rsidRDefault="002D02F7" w:rsidP="00065D7A">
      <w:pPr>
        <w:pStyle w:val="Heading1"/>
        <w:numPr>
          <w:ilvl w:val="0"/>
          <w:numId w:val="0"/>
        </w:numPr>
        <w:rPr>
          <w:rFonts w:ascii="Palatino Linotype" w:hAnsi="Palatino Linotype"/>
          <w:b/>
          <w:sz w:val="28"/>
          <w:szCs w:val="28"/>
        </w:rPr>
      </w:pPr>
      <w:bookmarkStart w:id="68" w:name="_Toc327444261"/>
      <w:r>
        <w:rPr>
          <w:rFonts w:ascii="Palatino Linotype" w:hAnsi="Palatino Linotype"/>
          <w:b/>
          <w:sz w:val="28"/>
          <w:szCs w:val="28"/>
        </w:rPr>
        <w:lastRenderedPageBreak/>
        <w:t>7</w:t>
      </w:r>
      <w:r>
        <w:rPr>
          <w:rFonts w:ascii="Palatino Linotype" w:hAnsi="Palatino Linotype"/>
          <w:b/>
          <w:sz w:val="28"/>
          <w:szCs w:val="28"/>
        </w:rPr>
        <w:tab/>
      </w:r>
      <w:r w:rsidRPr="00416D50">
        <w:rPr>
          <w:rFonts w:ascii="Palatino Linotype" w:hAnsi="Palatino Linotype"/>
          <w:b/>
          <w:sz w:val="28"/>
          <w:szCs w:val="28"/>
        </w:rPr>
        <w:t>Service Provider Planning, Management and Administration</w:t>
      </w:r>
      <w:bookmarkEnd w:id="68"/>
    </w:p>
    <w:p w:rsidR="002D02F7" w:rsidRDefault="002D02F7" w:rsidP="00065D7A">
      <w:pPr>
        <w:pStyle w:val="Heading2"/>
        <w:numPr>
          <w:ilvl w:val="0"/>
          <w:numId w:val="0"/>
        </w:numPr>
      </w:pPr>
      <w:bookmarkStart w:id="69" w:name="_Toc296579484"/>
      <w:bookmarkStart w:id="70" w:name="_Toc327444262"/>
      <w:r>
        <w:t>7.1</w:t>
      </w:r>
      <w:r>
        <w:tab/>
        <w:t>Overview</w:t>
      </w:r>
      <w:bookmarkEnd w:id="69"/>
      <w:bookmarkEnd w:id="70"/>
    </w:p>
    <w:p w:rsidR="002D02F7" w:rsidRPr="00216F76" w:rsidRDefault="002D02F7" w:rsidP="00065D7A">
      <w:pPr>
        <w:rPr>
          <w:rFonts w:ascii="Palatino Linotype" w:hAnsi="Palatino Linotype"/>
          <w:sz w:val="22"/>
          <w:szCs w:val="22"/>
        </w:rPr>
      </w:pPr>
      <w:r>
        <w:rPr>
          <w:rFonts w:ascii="Palatino Linotype" w:hAnsi="Palatino Linotype"/>
          <w:sz w:val="22"/>
          <w:szCs w:val="22"/>
        </w:rPr>
        <w:t>NRCP is funded by Commonwealth monies.  As outlined in the Commonwealth Grants Guidelines, NRCP-funded services must be effective, efficient and provide value for money.  Accordingly, there are a number of responsibilities that the service provider must meet.  These responsibilities are covered in the Funding Agreement, along with other requirements.  This section does not seek to impose further responsibilities on a service provider, particularly on how it administers its operations.  Rather, it provides guidance and further information to support the Funding Agreement.</w:t>
      </w:r>
    </w:p>
    <w:p w:rsidR="002D02F7" w:rsidRPr="005C34C3" w:rsidRDefault="002D02F7" w:rsidP="00065D7A">
      <w:pPr>
        <w:pStyle w:val="Heading2"/>
        <w:numPr>
          <w:ilvl w:val="0"/>
          <w:numId w:val="0"/>
        </w:numPr>
      </w:pPr>
      <w:bookmarkStart w:id="71" w:name="_Toc296579485"/>
      <w:bookmarkStart w:id="72" w:name="_Toc327444263"/>
      <w:r>
        <w:t>7.2</w:t>
      </w:r>
      <w:r>
        <w:tab/>
      </w:r>
      <w:r w:rsidRPr="005C34C3">
        <w:t>Respite Service</w:t>
      </w:r>
      <w:r>
        <w:t xml:space="preserve"> Provider</w:t>
      </w:r>
      <w:r w:rsidRPr="005C34C3">
        <w:t xml:space="preserve"> Policies</w:t>
      </w:r>
      <w:bookmarkEnd w:id="71"/>
      <w:bookmarkEnd w:id="72"/>
    </w:p>
    <w:p w:rsidR="002D02F7" w:rsidRPr="005C34C3" w:rsidRDefault="002D02F7" w:rsidP="00065D7A">
      <w:pPr>
        <w:rPr>
          <w:rFonts w:ascii="Palatino Linotype" w:hAnsi="Palatino Linotype" w:cs="Arial"/>
          <w:sz w:val="22"/>
          <w:szCs w:val="22"/>
        </w:rPr>
      </w:pPr>
      <w:r w:rsidRPr="005C34C3">
        <w:rPr>
          <w:rFonts w:ascii="Palatino Linotype" w:hAnsi="Palatino Linotype" w:cs="Arial"/>
          <w:sz w:val="22"/>
          <w:szCs w:val="22"/>
        </w:rPr>
        <w:t>Respite service</w:t>
      </w:r>
      <w:r>
        <w:rPr>
          <w:rFonts w:ascii="Palatino Linotype" w:hAnsi="Palatino Linotype" w:cs="Arial"/>
          <w:sz w:val="22"/>
          <w:szCs w:val="22"/>
        </w:rPr>
        <w:t xml:space="preserve"> provider</w:t>
      </w:r>
      <w:r w:rsidRPr="005C34C3">
        <w:rPr>
          <w:rFonts w:ascii="Palatino Linotype" w:hAnsi="Palatino Linotype" w:cs="Arial"/>
          <w:sz w:val="22"/>
          <w:szCs w:val="22"/>
        </w:rPr>
        <w:t>s should develo</w:t>
      </w:r>
      <w:r>
        <w:rPr>
          <w:rFonts w:ascii="Palatino Linotype" w:hAnsi="Palatino Linotype" w:cs="Arial"/>
          <w:sz w:val="22"/>
          <w:szCs w:val="22"/>
        </w:rPr>
        <w:t>p internal policies, protocols and</w:t>
      </w:r>
      <w:r w:rsidRPr="005C34C3">
        <w:rPr>
          <w:rFonts w:ascii="Palatino Linotype" w:hAnsi="Palatino Linotype" w:cs="Arial"/>
          <w:sz w:val="22"/>
          <w:szCs w:val="22"/>
        </w:rPr>
        <w:t xml:space="preserve"> procedures to support quality service provision.  Some of the </w:t>
      </w:r>
      <w:r>
        <w:rPr>
          <w:rFonts w:ascii="Palatino Linotype" w:hAnsi="Palatino Linotype" w:cs="Arial"/>
          <w:sz w:val="22"/>
          <w:szCs w:val="22"/>
        </w:rPr>
        <w:t>areas</w:t>
      </w:r>
      <w:r w:rsidRPr="005C34C3">
        <w:rPr>
          <w:rFonts w:ascii="Palatino Linotype" w:hAnsi="Palatino Linotype" w:cs="Arial"/>
          <w:sz w:val="22"/>
          <w:szCs w:val="22"/>
        </w:rPr>
        <w:t xml:space="preserve"> where it may be helpful to have a policy or protocol include: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Pr>
          <w:rFonts w:ascii="Palatino Linotype" w:hAnsi="Palatino Linotype"/>
          <w:sz w:val="22"/>
          <w:szCs w:val="22"/>
        </w:rPr>
        <w:t>m</w:t>
      </w:r>
      <w:r w:rsidRPr="005C34C3">
        <w:rPr>
          <w:rFonts w:ascii="Palatino Linotype" w:hAnsi="Palatino Linotype"/>
          <w:sz w:val="22"/>
          <w:szCs w:val="22"/>
        </w:rPr>
        <w:t>arketing</w:t>
      </w:r>
      <w:r w:rsidRPr="00646614">
        <w:rPr>
          <w:rFonts w:ascii="Palatino Linotype" w:hAnsi="Palatino Linotype" w:cs="Arial"/>
          <w:color w:val="000000"/>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managing emergency phone calls, especially after hours;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carer emergencies;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Pr>
          <w:rFonts w:ascii="Palatino Linotype" w:hAnsi="Palatino Linotype" w:cs="Arial"/>
          <w:color w:val="000000"/>
          <w:sz w:val="22"/>
          <w:szCs w:val="22"/>
        </w:rPr>
        <w:t>facility emergency procedures e.g. evacuation;</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what to do if there are concerns about client welfare or possible client abuse;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complaints and feedback about services;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reportable incidents;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fees and client contributions;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local stakeholder engagement;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646614">
        <w:rPr>
          <w:rFonts w:ascii="Palatino Linotype" w:hAnsi="Palatino Linotype" w:cs="Arial"/>
          <w:color w:val="000000"/>
          <w:sz w:val="22"/>
          <w:szCs w:val="22"/>
        </w:rPr>
        <w:t xml:space="preserve">risk management;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Pr>
          <w:rFonts w:ascii="Palatino Linotype" w:hAnsi="Palatino Linotype" w:cs="Arial"/>
          <w:color w:val="000000"/>
          <w:sz w:val="22"/>
          <w:szCs w:val="22"/>
        </w:rPr>
        <w:t>‘no response’ guidelines (see section 17.5</w:t>
      </w:r>
      <w:r w:rsidR="00367963">
        <w:rPr>
          <w:rFonts w:ascii="Palatino Linotype" w:hAnsi="Palatino Linotype" w:cs="Arial"/>
          <w:color w:val="000000"/>
          <w:sz w:val="22"/>
          <w:szCs w:val="22"/>
        </w:rPr>
        <w:t>,</w:t>
      </w:r>
      <w:r>
        <w:rPr>
          <w:rFonts w:ascii="Palatino Linotype" w:hAnsi="Palatino Linotype" w:cs="Arial"/>
          <w:color w:val="000000"/>
          <w:sz w:val="22"/>
          <w:szCs w:val="22"/>
        </w:rPr>
        <w:t xml:space="preserve"> ‘No response </w:t>
      </w:r>
      <w:r w:rsidR="00367963">
        <w:rPr>
          <w:rFonts w:ascii="Palatino Linotype" w:hAnsi="Palatino Linotype" w:cs="Arial"/>
          <w:color w:val="000000"/>
          <w:sz w:val="22"/>
          <w:szCs w:val="22"/>
        </w:rPr>
        <w:t>P</w:t>
      </w:r>
      <w:r>
        <w:rPr>
          <w:rFonts w:ascii="Palatino Linotype" w:hAnsi="Palatino Linotype" w:cs="Arial"/>
          <w:color w:val="000000"/>
          <w:sz w:val="22"/>
          <w:szCs w:val="22"/>
        </w:rPr>
        <w:t xml:space="preserve">rotocols’);  </w:t>
      </w:r>
      <w:r w:rsidRPr="00646614">
        <w:rPr>
          <w:rFonts w:ascii="Palatino Linotype" w:hAnsi="Palatino Linotype" w:cs="Arial"/>
          <w:color w:val="000000"/>
          <w:sz w:val="22"/>
          <w:szCs w:val="22"/>
        </w:rPr>
        <w:t>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rPr>
      </w:pPr>
      <w:r w:rsidRPr="00416D50">
        <w:rPr>
          <w:rFonts w:ascii="Palatino Linotype" w:hAnsi="Palatino Linotype" w:cs="Arial"/>
          <w:color w:val="000000"/>
          <w:sz w:val="22"/>
          <w:szCs w:val="22"/>
        </w:rPr>
        <w:t>state and national holidays and staff training days or instances of short staffing</w:t>
      </w:r>
      <w:r>
        <w:rPr>
          <w:rFonts w:ascii="Palatino Linotype" w:hAnsi="Palatino Linotype" w:cs="Arial"/>
          <w:color w:val="000000"/>
          <w:sz w:val="22"/>
          <w:szCs w:val="22"/>
        </w:rPr>
        <w:t>.</w:t>
      </w:r>
    </w:p>
    <w:p w:rsidR="002D02F7" w:rsidRPr="00EA16BA" w:rsidRDefault="002D02F7" w:rsidP="007038E3">
      <w:pPr>
        <w:pStyle w:val="Heading2"/>
        <w:numPr>
          <w:ilvl w:val="1"/>
          <w:numId w:val="72"/>
        </w:numPr>
      </w:pPr>
      <w:bookmarkStart w:id="73" w:name="_Toc327444264"/>
      <w:r>
        <w:t>Staffing and Training</w:t>
      </w:r>
      <w:bookmarkEnd w:id="73"/>
    </w:p>
    <w:p w:rsidR="002D02F7" w:rsidRPr="002D02F7" w:rsidRDefault="002D02F7" w:rsidP="007038E3">
      <w:pPr>
        <w:pStyle w:val="Head4"/>
        <w:rPr>
          <w:rFonts w:ascii="Palatino Linotype" w:hAnsi="Palatino Linotype"/>
          <w:i w:val="0"/>
          <w:szCs w:val="22"/>
        </w:rPr>
      </w:pPr>
      <w:r>
        <w:rPr>
          <w:rFonts w:ascii="Palatino Linotype" w:hAnsi="Palatino Linotype"/>
          <w:i w:val="0"/>
          <w:szCs w:val="22"/>
        </w:rPr>
        <w:t>Service provider’</w:t>
      </w:r>
      <w:r w:rsidRPr="002D02F7">
        <w:rPr>
          <w:rFonts w:ascii="Palatino Linotype" w:hAnsi="Palatino Linotype"/>
          <w:i w:val="0"/>
          <w:szCs w:val="22"/>
        </w:rPr>
        <w:t>s responsibility for staffing and training</w:t>
      </w:r>
    </w:p>
    <w:p w:rsidR="002D02F7" w:rsidRPr="002D02F7" w:rsidRDefault="002D02F7" w:rsidP="007038E3">
      <w:pPr>
        <w:rPr>
          <w:rFonts w:ascii="Palatino Linotype" w:hAnsi="Palatino Linotype" w:cs="Arial"/>
          <w:sz w:val="22"/>
          <w:szCs w:val="22"/>
        </w:rPr>
      </w:pPr>
      <w:r>
        <w:rPr>
          <w:rFonts w:ascii="Palatino Linotype" w:hAnsi="Palatino Linotype" w:cs="Arial"/>
          <w:sz w:val="22"/>
          <w:szCs w:val="22"/>
        </w:rPr>
        <w:t>Service provider</w:t>
      </w:r>
      <w:r w:rsidRPr="002D02F7">
        <w:rPr>
          <w:rFonts w:ascii="Palatino Linotype" w:hAnsi="Palatino Linotype" w:cs="Arial"/>
          <w:sz w:val="22"/>
          <w:szCs w:val="22"/>
        </w:rPr>
        <w:t xml:space="preserve">s are responsible for ensuring staff and volunteers have appropriate skills, knowledge and attributes, and receive adequate training with an emphasis on quality care. </w:t>
      </w:r>
      <w:r>
        <w:rPr>
          <w:rFonts w:ascii="Palatino Linotype" w:hAnsi="Palatino Linotype" w:cs="Arial"/>
          <w:sz w:val="22"/>
          <w:szCs w:val="22"/>
        </w:rPr>
        <w:t>Service provider</w:t>
      </w:r>
      <w:r w:rsidRPr="002D02F7">
        <w:rPr>
          <w:rFonts w:ascii="Palatino Linotype" w:hAnsi="Palatino Linotype" w:cs="Arial"/>
          <w:sz w:val="22"/>
          <w:szCs w:val="22"/>
        </w:rPr>
        <w:t>s are also responsible for ensuring staff members are trustworthy, have integrity and will respect the privacy and dignity of clients.</w:t>
      </w:r>
    </w:p>
    <w:p w:rsidR="002D02F7" w:rsidRPr="002D02F7" w:rsidRDefault="002D02F7" w:rsidP="007038E3">
      <w:pPr>
        <w:pStyle w:val="Head4"/>
        <w:rPr>
          <w:rFonts w:ascii="Palatino Linotype" w:hAnsi="Palatino Linotype"/>
          <w:i w:val="0"/>
          <w:szCs w:val="22"/>
        </w:rPr>
      </w:pPr>
      <w:r w:rsidRPr="002D02F7">
        <w:rPr>
          <w:rFonts w:ascii="Palatino Linotype" w:hAnsi="Palatino Linotype"/>
          <w:i w:val="0"/>
          <w:szCs w:val="22"/>
        </w:rPr>
        <w:lastRenderedPageBreak/>
        <w:t>Qualifications of staff</w:t>
      </w:r>
    </w:p>
    <w:p w:rsidR="002D02F7" w:rsidRPr="002D02F7" w:rsidRDefault="002D02F7" w:rsidP="007038E3">
      <w:pPr>
        <w:rPr>
          <w:rFonts w:ascii="Palatino Linotype" w:hAnsi="Palatino Linotype" w:cs="Arial"/>
          <w:sz w:val="22"/>
          <w:szCs w:val="22"/>
        </w:rPr>
      </w:pPr>
      <w:r w:rsidRPr="002D02F7">
        <w:rPr>
          <w:rFonts w:ascii="Palatino Linotype" w:hAnsi="Palatino Linotype" w:cs="Arial"/>
          <w:sz w:val="22"/>
          <w:szCs w:val="22"/>
        </w:rPr>
        <w:t xml:space="preserve">There are a range of service types delivered under the </w:t>
      </w:r>
      <w:r>
        <w:rPr>
          <w:rFonts w:ascii="Palatino Linotype" w:hAnsi="Palatino Linotype" w:cs="Arial"/>
          <w:sz w:val="22"/>
          <w:szCs w:val="22"/>
        </w:rPr>
        <w:t>NRCP</w:t>
      </w:r>
      <w:r w:rsidRPr="002D02F7">
        <w:rPr>
          <w:rFonts w:ascii="Palatino Linotype" w:hAnsi="Palatino Linotype" w:cs="Arial"/>
          <w:sz w:val="22"/>
          <w:szCs w:val="22"/>
        </w:rPr>
        <w:t xml:space="preserve"> Program, and the Department recognises that qualifications and skills required vary across services and jurisdictions. Service providers must be aware of any registration, accreditation or licensing requirements for the professions from which they draw their workforce and must ensure their personnel (and any </w:t>
      </w:r>
      <w:r w:rsidR="00685F8A">
        <w:rPr>
          <w:rFonts w:ascii="Palatino Linotype" w:hAnsi="Palatino Linotype" w:cs="Arial"/>
          <w:sz w:val="22"/>
          <w:szCs w:val="22"/>
        </w:rPr>
        <w:t>Subcontractor</w:t>
      </w:r>
      <w:r w:rsidRPr="002D02F7">
        <w:rPr>
          <w:rFonts w:ascii="Palatino Linotype" w:hAnsi="Palatino Linotype" w:cs="Arial"/>
          <w:sz w:val="22"/>
          <w:szCs w:val="22"/>
        </w:rPr>
        <w:t>s) comply with these requirements.</w:t>
      </w:r>
    </w:p>
    <w:p w:rsidR="002D02F7" w:rsidRPr="002D02F7" w:rsidRDefault="002D02F7" w:rsidP="007038E3">
      <w:pPr>
        <w:rPr>
          <w:rFonts w:ascii="Palatino Linotype" w:hAnsi="Palatino Linotype" w:cs="Arial"/>
          <w:sz w:val="22"/>
          <w:szCs w:val="22"/>
        </w:rPr>
      </w:pPr>
      <w:r w:rsidRPr="002D02F7">
        <w:rPr>
          <w:rFonts w:ascii="Palatino Linotype" w:hAnsi="Palatino Linotype" w:cs="Arial"/>
          <w:sz w:val="22"/>
          <w:szCs w:val="22"/>
        </w:rPr>
        <w:t xml:space="preserve">All service providers should be encouraging staff to undertake vocational and other formal education and training to enhance the skill base of the </w:t>
      </w:r>
      <w:r>
        <w:rPr>
          <w:rFonts w:ascii="Palatino Linotype" w:hAnsi="Palatino Linotype" w:cs="Arial"/>
          <w:sz w:val="22"/>
          <w:szCs w:val="22"/>
        </w:rPr>
        <w:t>NRCP</w:t>
      </w:r>
      <w:r w:rsidRPr="002D02F7">
        <w:rPr>
          <w:rFonts w:ascii="Palatino Linotype" w:hAnsi="Palatino Linotype" w:cs="Arial"/>
          <w:sz w:val="22"/>
          <w:szCs w:val="22"/>
        </w:rPr>
        <w:t xml:space="preserve"> workforce. </w:t>
      </w:r>
    </w:p>
    <w:p w:rsidR="002D02F7" w:rsidRPr="002D02F7" w:rsidRDefault="002D02F7" w:rsidP="007038E3">
      <w:pPr>
        <w:pStyle w:val="Head4"/>
        <w:rPr>
          <w:rFonts w:ascii="Palatino Linotype" w:hAnsi="Palatino Linotype"/>
          <w:i w:val="0"/>
          <w:szCs w:val="22"/>
        </w:rPr>
      </w:pPr>
      <w:r w:rsidRPr="002D02F7">
        <w:rPr>
          <w:rFonts w:ascii="Palatino Linotype" w:hAnsi="Palatino Linotype"/>
          <w:i w:val="0"/>
          <w:szCs w:val="22"/>
        </w:rPr>
        <w:t>Medication administration</w:t>
      </w:r>
    </w:p>
    <w:p w:rsidR="002D02F7" w:rsidRPr="002D02F7" w:rsidRDefault="002D02F7" w:rsidP="007038E3">
      <w:pPr>
        <w:rPr>
          <w:rFonts w:ascii="Palatino Linotype" w:hAnsi="Palatino Linotype" w:cs="Arial"/>
          <w:b/>
          <w:i/>
          <w:sz w:val="22"/>
          <w:szCs w:val="22"/>
          <w:u w:val="single"/>
        </w:rPr>
      </w:pPr>
      <w:r w:rsidRPr="002D02F7">
        <w:rPr>
          <w:rFonts w:ascii="Palatino Linotype" w:hAnsi="Palatino Linotype" w:cs="Arial"/>
          <w:sz w:val="22"/>
          <w:szCs w:val="22"/>
        </w:rPr>
        <w:t xml:space="preserve">State and territory legislation governs medication management. Service providers must take into account all relevant legislation and guidelines in developing policies and procedures around medication administration. They must also ensure that staff have appropriate levels of skill and knowledge in relation to assistance with medication and duty of care. </w:t>
      </w:r>
    </w:p>
    <w:p w:rsidR="002D02F7" w:rsidRPr="002D02F7" w:rsidRDefault="002D02F7" w:rsidP="007038E3">
      <w:pPr>
        <w:pStyle w:val="Head4"/>
        <w:rPr>
          <w:rFonts w:ascii="Palatino Linotype" w:hAnsi="Palatino Linotype"/>
          <w:i w:val="0"/>
          <w:szCs w:val="22"/>
        </w:rPr>
      </w:pPr>
      <w:r w:rsidRPr="002D02F7">
        <w:rPr>
          <w:rFonts w:ascii="Palatino Linotype" w:hAnsi="Palatino Linotype"/>
          <w:i w:val="0"/>
          <w:szCs w:val="22"/>
        </w:rPr>
        <w:t xml:space="preserve">Volunteers </w:t>
      </w:r>
    </w:p>
    <w:p w:rsidR="002D02F7" w:rsidRPr="002D02F7" w:rsidRDefault="002D02F7" w:rsidP="007038E3">
      <w:pPr>
        <w:rPr>
          <w:rFonts w:ascii="Palatino Linotype" w:hAnsi="Palatino Linotype" w:cs="Arial"/>
          <w:sz w:val="22"/>
          <w:szCs w:val="22"/>
        </w:rPr>
      </w:pPr>
      <w:r>
        <w:rPr>
          <w:rFonts w:ascii="Palatino Linotype" w:hAnsi="Palatino Linotype" w:cs="Arial"/>
          <w:sz w:val="22"/>
          <w:szCs w:val="22"/>
        </w:rPr>
        <w:t>Service provider</w:t>
      </w:r>
      <w:r w:rsidRPr="002D02F7">
        <w:rPr>
          <w:rFonts w:ascii="Palatino Linotype" w:hAnsi="Palatino Linotype" w:cs="Arial"/>
          <w:sz w:val="22"/>
          <w:szCs w:val="22"/>
        </w:rPr>
        <w:t xml:space="preserve">s may utilise volunteers in the operation of their service. If volunteers are used, </w:t>
      </w:r>
      <w:r w:rsidR="009809F3">
        <w:rPr>
          <w:rFonts w:ascii="Palatino Linotype" w:hAnsi="Palatino Linotype" w:cs="Arial"/>
          <w:sz w:val="22"/>
          <w:szCs w:val="22"/>
        </w:rPr>
        <w:t>s</w:t>
      </w:r>
      <w:r>
        <w:rPr>
          <w:rFonts w:ascii="Palatino Linotype" w:hAnsi="Palatino Linotype" w:cs="Arial"/>
          <w:sz w:val="22"/>
          <w:szCs w:val="22"/>
        </w:rPr>
        <w:t>ervice provider</w:t>
      </w:r>
      <w:r w:rsidRPr="002D02F7">
        <w:rPr>
          <w:rFonts w:ascii="Palatino Linotype" w:hAnsi="Palatino Linotype" w:cs="Arial"/>
          <w:sz w:val="22"/>
          <w:szCs w:val="22"/>
        </w:rPr>
        <w:t xml:space="preserve">s must ensure that volunteers have the necessary knowledge and skills to undertake their duties. </w:t>
      </w:r>
    </w:p>
    <w:p w:rsidR="002D02F7" w:rsidRPr="002D02F7" w:rsidRDefault="002D02F7" w:rsidP="007038E3">
      <w:pPr>
        <w:rPr>
          <w:rFonts w:ascii="Palatino Linotype" w:hAnsi="Palatino Linotype" w:cs="Arial"/>
          <w:sz w:val="22"/>
          <w:szCs w:val="22"/>
        </w:rPr>
      </w:pPr>
      <w:r>
        <w:rPr>
          <w:rFonts w:ascii="Palatino Linotype" w:hAnsi="Palatino Linotype" w:cs="Arial"/>
          <w:sz w:val="22"/>
          <w:szCs w:val="22"/>
        </w:rPr>
        <w:t>Service provider</w:t>
      </w:r>
      <w:r w:rsidRPr="002D02F7">
        <w:rPr>
          <w:rFonts w:ascii="Palatino Linotype" w:hAnsi="Palatino Linotype" w:cs="Arial"/>
          <w:sz w:val="22"/>
          <w:szCs w:val="22"/>
        </w:rPr>
        <w:t xml:space="preserve">s who utilise volunteers should have policies and procedures in place regarding management of their volunteer workforce. </w:t>
      </w:r>
    </w:p>
    <w:p w:rsidR="002D02F7" w:rsidRPr="002D02F7" w:rsidRDefault="002D02F7" w:rsidP="007038E3">
      <w:pPr>
        <w:rPr>
          <w:rFonts w:ascii="Palatino Linotype" w:hAnsi="Palatino Linotype" w:cs="Arial"/>
          <w:sz w:val="22"/>
          <w:szCs w:val="22"/>
        </w:rPr>
      </w:pPr>
      <w:r w:rsidRPr="002D02F7">
        <w:rPr>
          <w:rFonts w:ascii="Palatino Linotype" w:hAnsi="Palatino Linotype" w:cs="Arial"/>
          <w:sz w:val="22"/>
          <w:szCs w:val="22"/>
        </w:rPr>
        <w:t xml:space="preserve">Volunteer management policies and procedures should include any policy relating to volunteer reimbursement. The reimbursement of volunteer expenses will depend on the financial and human resources available to the service provider. Policies should reflect the circumstances of the service provider, such as remoteness, isolation, and other regional differences that can impact on their capacity to attract and retain volunteers. </w:t>
      </w:r>
    </w:p>
    <w:p w:rsidR="002D02F7" w:rsidRPr="002D02F7" w:rsidRDefault="002D02F7" w:rsidP="007038E3">
      <w:pPr>
        <w:rPr>
          <w:rFonts w:ascii="Palatino Linotype" w:hAnsi="Palatino Linotype" w:cs="Arial"/>
          <w:sz w:val="22"/>
          <w:szCs w:val="22"/>
        </w:rPr>
      </w:pPr>
      <w:r w:rsidRPr="002D02F7">
        <w:rPr>
          <w:rFonts w:ascii="Palatino Linotype" w:hAnsi="Palatino Linotype" w:cs="Arial"/>
          <w:sz w:val="22"/>
          <w:szCs w:val="22"/>
        </w:rPr>
        <w:t xml:space="preserve">The </w:t>
      </w:r>
      <w:r w:rsidR="00AE6F66">
        <w:rPr>
          <w:rFonts w:ascii="Palatino Linotype" w:hAnsi="Palatino Linotype" w:cs="Arial"/>
          <w:sz w:val="22"/>
          <w:szCs w:val="22"/>
        </w:rPr>
        <w:t xml:space="preserve">Community Care </w:t>
      </w:r>
      <w:r w:rsidRPr="002D02F7">
        <w:rPr>
          <w:rFonts w:ascii="Palatino Linotype" w:hAnsi="Palatino Linotype" w:cs="Arial"/>
          <w:sz w:val="22"/>
          <w:szCs w:val="22"/>
        </w:rPr>
        <w:t xml:space="preserve">Common Standards outline the requirements for </w:t>
      </w:r>
      <w:r w:rsidR="009809F3">
        <w:rPr>
          <w:rFonts w:ascii="Palatino Linotype" w:hAnsi="Palatino Linotype" w:cs="Arial"/>
          <w:sz w:val="22"/>
          <w:szCs w:val="22"/>
        </w:rPr>
        <w:t>s</w:t>
      </w:r>
      <w:r>
        <w:rPr>
          <w:rFonts w:ascii="Palatino Linotype" w:hAnsi="Palatino Linotype" w:cs="Arial"/>
          <w:sz w:val="22"/>
          <w:szCs w:val="22"/>
        </w:rPr>
        <w:t>ervice provider</w:t>
      </w:r>
      <w:r w:rsidRPr="002D02F7">
        <w:rPr>
          <w:rFonts w:ascii="Palatino Linotype" w:hAnsi="Palatino Linotype" w:cs="Arial"/>
          <w:sz w:val="22"/>
          <w:szCs w:val="22"/>
        </w:rPr>
        <w:t xml:space="preserve">s to have procedures in place to manage staff and volunteers. Specific reference to managing staff and volunteers is provided under Standard 1: Effective Management, EO 1.7 Human Resource Management. </w:t>
      </w:r>
    </w:p>
    <w:p w:rsidR="002D02F7" w:rsidRPr="00414BD9" w:rsidRDefault="002D02F7" w:rsidP="007038E3">
      <w:pPr>
        <w:pStyle w:val="Heading2"/>
        <w:numPr>
          <w:ilvl w:val="1"/>
          <w:numId w:val="72"/>
        </w:numPr>
      </w:pPr>
      <w:bookmarkStart w:id="74" w:name="_Toc327444265"/>
      <w:r>
        <w:t>C</w:t>
      </w:r>
      <w:r w:rsidRPr="00414BD9">
        <w:t>ontractors</w:t>
      </w:r>
      <w:bookmarkEnd w:id="74"/>
    </w:p>
    <w:p w:rsidR="002D02F7" w:rsidRPr="00A409B2" w:rsidRDefault="002D02F7" w:rsidP="00A409B2">
      <w:pPr>
        <w:tabs>
          <w:tab w:val="left" w:pos="357"/>
        </w:tabs>
        <w:autoSpaceDE w:val="0"/>
        <w:autoSpaceDN w:val="0"/>
        <w:adjustRightInd w:val="0"/>
        <w:spacing w:before="0" w:after="240"/>
        <w:rPr>
          <w:rFonts w:ascii="Palatino Linotype" w:hAnsi="Palatino Linotype" w:cs="Arial"/>
          <w:sz w:val="22"/>
          <w:szCs w:val="22"/>
        </w:rPr>
      </w:pPr>
      <w:r w:rsidRPr="00A409B2">
        <w:rPr>
          <w:rFonts w:ascii="Palatino Linotype" w:hAnsi="Palatino Linotype" w:cs="Arial"/>
          <w:sz w:val="22"/>
          <w:szCs w:val="22"/>
        </w:rPr>
        <w:t xml:space="preserve">Where Organisations engage a </w:t>
      </w:r>
      <w:r w:rsidR="00685F8A">
        <w:rPr>
          <w:rFonts w:ascii="Palatino Linotype" w:hAnsi="Palatino Linotype" w:cs="Arial"/>
          <w:sz w:val="22"/>
          <w:szCs w:val="22"/>
        </w:rPr>
        <w:t>Subcontractor</w:t>
      </w:r>
      <w:r w:rsidRPr="00A409B2">
        <w:rPr>
          <w:rFonts w:ascii="Palatino Linotype" w:hAnsi="Palatino Linotype" w:cs="Arial"/>
          <w:sz w:val="22"/>
          <w:szCs w:val="22"/>
        </w:rPr>
        <w:t xml:space="preserve"> to deliver a </w:t>
      </w:r>
      <w:r>
        <w:rPr>
          <w:rFonts w:ascii="Palatino Linotype" w:hAnsi="Palatino Linotype" w:cs="Arial"/>
          <w:sz w:val="22"/>
          <w:szCs w:val="22"/>
        </w:rPr>
        <w:t>service</w:t>
      </w:r>
      <w:r w:rsidRPr="00A409B2">
        <w:rPr>
          <w:rFonts w:ascii="Palatino Linotype" w:hAnsi="Palatino Linotype" w:cs="Arial"/>
          <w:sz w:val="22"/>
          <w:szCs w:val="22"/>
        </w:rPr>
        <w:t xml:space="preserve">, this is defined in the Aged Care Funding Agreement as a Primary Subcontractor.  Where a Primary Subcontractor subcontracts the delivery of </w:t>
      </w:r>
      <w:r>
        <w:rPr>
          <w:rFonts w:ascii="Palatino Linotype" w:hAnsi="Palatino Linotype" w:cs="Arial"/>
          <w:sz w:val="22"/>
          <w:szCs w:val="22"/>
        </w:rPr>
        <w:t>services</w:t>
      </w:r>
      <w:r w:rsidRPr="00A409B2">
        <w:rPr>
          <w:rFonts w:ascii="Palatino Linotype" w:hAnsi="Palatino Linotype" w:cs="Arial"/>
          <w:sz w:val="22"/>
          <w:szCs w:val="22"/>
        </w:rPr>
        <w:t xml:space="preserve"> to another organisation, this is defined as a Secondary Subcontractor.  Where a Secondary Subcontractor subcontracts the delivery of </w:t>
      </w:r>
      <w:r>
        <w:rPr>
          <w:rFonts w:ascii="Palatino Linotype" w:hAnsi="Palatino Linotype" w:cs="Arial"/>
          <w:sz w:val="22"/>
          <w:szCs w:val="22"/>
        </w:rPr>
        <w:t>services</w:t>
      </w:r>
      <w:r w:rsidRPr="00A409B2">
        <w:rPr>
          <w:rFonts w:ascii="Palatino Linotype" w:hAnsi="Palatino Linotype" w:cs="Arial"/>
          <w:sz w:val="22"/>
          <w:szCs w:val="22"/>
        </w:rPr>
        <w:t>, this organisation is also referred to as a Secondary Subcontractor.</w:t>
      </w:r>
    </w:p>
    <w:p w:rsidR="002D02F7" w:rsidRPr="00A409B2" w:rsidRDefault="002D02F7" w:rsidP="00A409B2">
      <w:pPr>
        <w:autoSpaceDE w:val="0"/>
        <w:autoSpaceDN w:val="0"/>
        <w:adjustRightInd w:val="0"/>
        <w:spacing w:before="0" w:after="120"/>
        <w:rPr>
          <w:rFonts w:ascii="Palatino Linotype" w:hAnsi="Palatino Linotype" w:cs="Arial"/>
          <w:sz w:val="22"/>
          <w:szCs w:val="22"/>
        </w:rPr>
      </w:pPr>
      <w:r w:rsidRPr="00A409B2">
        <w:rPr>
          <w:rFonts w:ascii="Palatino Linotype" w:hAnsi="Palatino Linotype" w:cs="Arial"/>
          <w:sz w:val="22"/>
          <w:szCs w:val="22"/>
        </w:rPr>
        <w:t>All Primary Subcontractors and Secondary Subcontractors are required to be legal entities. The following are examples of legal entities: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A409B2">
        <w:rPr>
          <w:rFonts w:ascii="Palatino Linotype" w:hAnsi="Palatino Linotype"/>
          <w:sz w:val="22"/>
          <w:szCs w:val="22"/>
        </w:rPr>
        <w:t>a company;</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A409B2">
        <w:rPr>
          <w:rFonts w:ascii="Palatino Linotype" w:hAnsi="Palatino Linotype"/>
          <w:sz w:val="22"/>
          <w:szCs w:val="22"/>
        </w:rPr>
        <w:t>an incorporated association;</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A409B2">
        <w:rPr>
          <w:rFonts w:ascii="Palatino Linotype" w:hAnsi="Palatino Linotype"/>
          <w:sz w:val="22"/>
          <w:szCs w:val="22"/>
        </w:rPr>
        <w:lastRenderedPageBreak/>
        <w:t>a body incorporated under other legislation;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sz w:val="22"/>
          <w:szCs w:val="22"/>
        </w:rPr>
      </w:pPr>
      <w:r w:rsidRPr="00A409B2">
        <w:rPr>
          <w:rFonts w:ascii="Palatino Linotype" w:hAnsi="Palatino Linotype"/>
          <w:sz w:val="22"/>
          <w:szCs w:val="22"/>
        </w:rPr>
        <w:t>an individual</w:t>
      </w:r>
      <w:r w:rsidRPr="00A409B2">
        <w:rPr>
          <w:rFonts w:ascii="Palatino Linotype" w:hAnsi="Palatino Linotype" w:cs="Arial"/>
          <w:sz w:val="22"/>
          <w:szCs w:val="22"/>
        </w:rPr>
        <w:t>.</w:t>
      </w:r>
    </w:p>
    <w:p w:rsidR="002D02F7" w:rsidRPr="00A409B2" w:rsidRDefault="002D02F7" w:rsidP="00A409B2">
      <w:pPr>
        <w:pStyle w:val="ListBullet"/>
        <w:numPr>
          <w:ilvl w:val="0"/>
          <w:numId w:val="0"/>
        </w:numPr>
        <w:spacing w:before="120" w:after="40"/>
        <w:rPr>
          <w:rFonts w:ascii="Palatino Linotype" w:hAnsi="Palatino Linotype" w:cs="Arial"/>
          <w:sz w:val="22"/>
          <w:szCs w:val="22"/>
        </w:rPr>
      </w:pPr>
    </w:p>
    <w:p w:rsidR="002D02F7" w:rsidRPr="00A409B2" w:rsidRDefault="002D02F7" w:rsidP="00A409B2">
      <w:pPr>
        <w:keepNext/>
        <w:autoSpaceDE w:val="0"/>
        <w:autoSpaceDN w:val="0"/>
        <w:adjustRightInd w:val="0"/>
        <w:spacing w:before="0" w:after="0"/>
        <w:rPr>
          <w:rFonts w:ascii="Palatino Linotype" w:hAnsi="Palatino Linotype" w:cs="Arial"/>
          <w:b/>
          <w:sz w:val="22"/>
          <w:szCs w:val="22"/>
        </w:rPr>
      </w:pPr>
      <w:r w:rsidRPr="00A409B2">
        <w:rPr>
          <w:rFonts w:ascii="Palatino Linotype" w:hAnsi="Palatino Linotype" w:cs="Arial"/>
          <w:b/>
          <w:sz w:val="22"/>
          <w:szCs w:val="22"/>
        </w:rPr>
        <w:t>Primary Subcontractors</w:t>
      </w:r>
    </w:p>
    <w:p w:rsidR="002D02F7" w:rsidRDefault="002D02F7" w:rsidP="00A409B2">
      <w:pPr>
        <w:autoSpaceDE w:val="0"/>
        <w:autoSpaceDN w:val="0"/>
        <w:adjustRightInd w:val="0"/>
        <w:spacing w:before="0" w:after="120"/>
        <w:rPr>
          <w:rFonts w:ascii="Palatino Linotype" w:hAnsi="Palatino Linotype" w:cs="Arial"/>
          <w:sz w:val="22"/>
          <w:szCs w:val="22"/>
        </w:rPr>
      </w:pPr>
      <w:r w:rsidRPr="00A409B2">
        <w:rPr>
          <w:rFonts w:ascii="Palatino Linotype" w:hAnsi="Palatino Linotype" w:cs="Arial"/>
          <w:sz w:val="22"/>
          <w:szCs w:val="22"/>
        </w:rPr>
        <w:t xml:space="preserve">If an Organisation plans to utilise any Primary Subcontractors, they must notify the Department of the </w:t>
      </w:r>
      <w:r w:rsidR="00685F8A">
        <w:rPr>
          <w:rFonts w:ascii="Palatino Linotype" w:hAnsi="Palatino Linotype" w:cs="Arial"/>
          <w:sz w:val="22"/>
          <w:szCs w:val="22"/>
        </w:rPr>
        <w:t>S</w:t>
      </w:r>
      <w:r w:rsidRPr="00A409B2">
        <w:rPr>
          <w:rFonts w:ascii="Palatino Linotype" w:hAnsi="Palatino Linotype" w:cs="Arial"/>
          <w:sz w:val="22"/>
          <w:szCs w:val="22"/>
        </w:rPr>
        <w:t xml:space="preserve">ubcontractor within 20 business days of entering into an agreement with that </w:t>
      </w:r>
      <w:r w:rsidR="00685F8A">
        <w:rPr>
          <w:rFonts w:ascii="Palatino Linotype" w:hAnsi="Palatino Linotype" w:cs="Arial"/>
          <w:sz w:val="22"/>
          <w:szCs w:val="22"/>
        </w:rPr>
        <w:t>S</w:t>
      </w:r>
      <w:r w:rsidRPr="00A409B2">
        <w:rPr>
          <w:rFonts w:ascii="Palatino Linotype" w:hAnsi="Palatino Linotype" w:cs="Arial"/>
          <w:sz w:val="22"/>
          <w:szCs w:val="22"/>
        </w:rPr>
        <w:t xml:space="preserve">ubcontractor. The notification must include the </w:t>
      </w:r>
      <w:r w:rsidR="00685F8A">
        <w:rPr>
          <w:rFonts w:ascii="Palatino Linotype" w:hAnsi="Palatino Linotype" w:cs="Arial"/>
          <w:sz w:val="22"/>
          <w:szCs w:val="22"/>
        </w:rPr>
        <w:t>Subcontractor</w:t>
      </w:r>
      <w:r w:rsidRPr="00A409B2">
        <w:rPr>
          <w:rFonts w:ascii="Palatino Linotype" w:hAnsi="Palatino Linotype" w:cs="Arial"/>
          <w:sz w:val="22"/>
          <w:szCs w:val="22"/>
        </w:rPr>
        <w:t xml:space="preserve">’s name and ABN, the tasks which the </w:t>
      </w:r>
      <w:r w:rsidR="00685F8A">
        <w:rPr>
          <w:rFonts w:ascii="Palatino Linotype" w:hAnsi="Palatino Linotype" w:cs="Arial"/>
          <w:sz w:val="22"/>
          <w:szCs w:val="22"/>
        </w:rPr>
        <w:t>Subcontractor</w:t>
      </w:r>
      <w:r w:rsidRPr="00A409B2">
        <w:rPr>
          <w:rFonts w:ascii="Palatino Linotype" w:hAnsi="Palatino Linotype" w:cs="Arial"/>
          <w:sz w:val="22"/>
          <w:szCs w:val="22"/>
        </w:rPr>
        <w:t xml:space="preserve"> will complete under the Aged Care Funding Agreement and Program Schedule, the period of the subcontract and any other information requested by the Department.</w:t>
      </w:r>
    </w:p>
    <w:p w:rsidR="002D02F7" w:rsidRPr="00A409B2" w:rsidRDefault="002D02F7" w:rsidP="00A409B2">
      <w:pPr>
        <w:keepNext/>
        <w:autoSpaceDE w:val="0"/>
        <w:autoSpaceDN w:val="0"/>
        <w:adjustRightInd w:val="0"/>
        <w:spacing w:before="0" w:after="0"/>
        <w:rPr>
          <w:rFonts w:ascii="Palatino Linotype" w:hAnsi="Palatino Linotype" w:cs="Arial"/>
          <w:b/>
          <w:sz w:val="22"/>
          <w:szCs w:val="22"/>
        </w:rPr>
      </w:pPr>
      <w:r w:rsidRPr="00A409B2">
        <w:rPr>
          <w:rFonts w:ascii="Palatino Linotype" w:hAnsi="Palatino Linotype" w:cs="Arial"/>
          <w:b/>
          <w:sz w:val="22"/>
          <w:szCs w:val="22"/>
        </w:rPr>
        <w:t>Secondary Subcontractors</w:t>
      </w:r>
    </w:p>
    <w:p w:rsidR="002D02F7" w:rsidRPr="009E0F6A" w:rsidRDefault="002D02F7" w:rsidP="00A409B2">
      <w:pPr>
        <w:autoSpaceDE w:val="0"/>
        <w:autoSpaceDN w:val="0"/>
        <w:adjustRightInd w:val="0"/>
        <w:spacing w:before="0" w:after="120"/>
        <w:rPr>
          <w:rFonts w:ascii="Palatino Linotype" w:hAnsi="Palatino Linotype" w:cs="Arial"/>
          <w:sz w:val="22"/>
          <w:szCs w:val="22"/>
        </w:rPr>
      </w:pPr>
      <w:r w:rsidRPr="00A409B2">
        <w:rPr>
          <w:rFonts w:ascii="Palatino Linotype" w:hAnsi="Palatino Linotype" w:cs="Arial"/>
          <w:sz w:val="22"/>
          <w:szCs w:val="22"/>
        </w:rPr>
        <w:t xml:space="preserve">If an Organisation plans to utilise any Secondary Subcontractors, or its </w:t>
      </w:r>
      <w:r w:rsidR="00685F8A">
        <w:rPr>
          <w:rFonts w:ascii="Palatino Linotype" w:hAnsi="Palatino Linotype" w:cs="Arial"/>
          <w:sz w:val="22"/>
          <w:szCs w:val="22"/>
        </w:rPr>
        <w:t>S</w:t>
      </w:r>
      <w:r w:rsidRPr="00A409B2">
        <w:rPr>
          <w:rFonts w:ascii="Palatino Linotype" w:hAnsi="Palatino Linotype" w:cs="Arial"/>
          <w:sz w:val="22"/>
          <w:szCs w:val="22"/>
        </w:rPr>
        <w:t xml:space="preserve">ubcontractors plan to utilise any Secondary Subcontractors, </w:t>
      </w:r>
      <w:r w:rsidR="00AE6F66">
        <w:rPr>
          <w:rFonts w:ascii="Palatino Linotype" w:hAnsi="Palatino Linotype" w:cs="Arial"/>
          <w:sz w:val="22"/>
          <w:szCs w:val="22"/>
        </w:rPr>
        <w:t xml:space="preserve">the </w:t>
      </w:r>
      <w:r w:rsidRPr="00A409B2">
        <w:rPr>
          <w:rFonts w:ascii="Palatino Linotype" w:hAnsi="Palatino Linotype" w:cs="Arial"/>
          <w:sz w:val="22"/>
          <w:szCs w:val="22"/>
        </w:rPr>
        <w:t xml:space="preserve">Organisation must request the Department’s prior written consent of the </w:t>
      </w:r>
      <w:r w:rsidR="00685F8A">
        <w:rPr>
          <w:rFonts w:ascii="Palatino Linotype" w:hAnsi="Palatino Linotype" w:cs="Arial"/>
          <w:sz w:val="22"/>
          <w:szCs w:val="22"/>
        </w:rPr>
        <w:t>S</w:t>
      </w:r>
      <w:r w:rsidRPr="00A409B2">
        <w:rPr>
          <w:rFonts w:ascii="Palatino Linotype" w:hAnsi="Palatino Linotype" w:cs="Arial"/>
          <w:sz w:val="22"/>
          <w:szCs w:val="22"/>
        </w:rPr>
        <w:t xml:space="preserve">ubcontractor </w:t>
      </w:r>
      <w:r w:rsidRPr="00330196">
        <w:rPr>
          <w:rFonts w:ascii="Palatino Linotype" w:hAnsi="Palatino Linotype" w:cs="Arial"/>
          <w:b/>
          <w:sz w:val="22"/>
          <w:szCs w:val="22"/>
        </w:rPr>
        <w:t xml:space="preserve">before an agreement is entered into with that </w:t>
      </w:r>
      <w:r w:rsidR="00126387">
        <w:rPr>
          <w:rFonts w:ascii="Palatino Linotype" w:hAnsi="Palatino Linotype" w:cs="Arial"/>
          <w:b/>
          <w:sz w:val="22"/>
          <w:szCs w:val="22"/>
        </w:rPr>
        <w:t>Subcontractor</w:t>
      </w:r>
      <w:r w:rsidRPr="00A409B2">
        <w:rPr>
          <w:rFonts w:ascii="Palatino Linotype" w:hAnsi="Palatino Linotype" w:cs="Arial"/>
          <w:sz w:val="22"/>
          <w:szCs w:val="22"/>
        </w:rPr>
        <w:t xml:space="preserve">. The request must include the </w:t>
      </w:r>
      <w:r w:rsidR="00685F8A">
        <w:rPr>
          <w:rFonts w:ascii="Palatino Linotype" w:hAnsi="Palatino Linotype" w:cs="Arial"/>
          <w:sz w:val="22"/>
          <w:szCs w:val="22"/>
        </w:rPr>
        <w:t>Subcontractor</w:t>
      </w:r>
      <w:r w:rsidRPr="00A409B2">
        <w:rPr>
          <w:rFonts w:ascii="Palatino Linotype" w:hAnsi="Palatino Linotype" w:cs="Arial"/>
          <w:sz w:val="22"/>
          <w:szCs w:val="22"/>
        </w:rPr>
        <w:t xml:space="preserve">’s name and ABN, the tasks which the </w:t>
      </w:r>
      <w:r w:rsidR="00685F8A">
        <w:rPr>
          <w:rFonts w:ascii="Palatino Linotype" w:hAnsi="Palatino Linotype" w:cs="Arial"/>
          <w:sz w:val="22"/>
          <w:szCs w:val="22"/>
        </w:rPr>
        <w:t>Subcontractor</w:t>
      </w:r>
      <w:r w:rsidRPr="009E0F6A">
        <w:rPr>
          <w:rFonts w:ascii="Palatino Linotype" w:hAnsi="Palatino Linotype" w:cs="Arial"/>
          <w:sz w:val="22"/>
          <w:szCs w:val="22"/>
        </w:rPr>
        <w:t xml:space="preserve"> will complete under the Aged Care Funding Agreement, the period of the subcontract and any other information requested by the Department.</w:t>
      </w:r>
    </w:p>
    <w:p w:rsidR="002D02F7" w:rsidRPr="009E0F6A" w:rsidRDefault="002D02F7" w:rsidP="009E0F6A">
      <w:pPr>
        <w:pStyle w:val="Heading2"/>
        <w:numPr>
          <w:ilvl w:val="1"/>
          <w:numId w:val="71"/>
        </w:numPr>
      </w:pPr>
      <w:bookmarkStart w:id="75" w:name="_Toc327444266"/>
      <w:r>
        <w:t>Work Health and Safety (Previously Occupational Health and Safety)</w:t>
      </w:r>
      <w:bookmarkEnd w:id="75"/>
    </w:p>
    <w:p w:rsidR="002D02F7" w:rsidRPr="002D02F7" w:rsidRDefault="002D02F7" w:rsidP="009E0F6A">
      <w:pPr>
        <w:rPr>
          <w:rFonts w:ascii="Palatino Linotype" w:hAnsi="Palatino Linotype" w:cs="Arial"/>
          <w:sz w:val="22"/>
          <w:szCs w:val="22"/>
        </w:rPr>
      </w:pPr>
      <w:r w:rsidRPr="002D02F7">
        <w:rPr>
          <w:rFonts w:ascii="Palatino Linotype" w:hAnsi="Palatino Linotype" w:cs="Arial"/>
          <w:sz w:val="22"/>
          <w:szCs w:val="22"/>
        </w:rPr>
        <w:t xml:space="preserve">Legislation previously referred to as Occupational Health and Safety (OH&amp;S) has been replaced by Work Health and Safety (WHS) following the passing of the </w:t>
      </w:r>
      <w:r w:rsidRPr="002D02F7">
        <w:rPr>
          <w:rFonts w:ascii="Palatino Linotype" w:hAnsi="Palatino Linotype" w:cs="Arial"/>
          <w:i/>
          <w:sz w:val="22"/>
          <w:szCs w:val="22"/>
        </w:rPr>
        <w:t>Work Health and Safety Act 2011</w:t>
      </w:r>
      <w:r w:rsidRPr="002D02F7">
        <w:rPr>
          <w:rFonts w:ascii="Palatino Linotype" w:hAnsi="Palatino Linotype" w:cs="Arial"/>
          <w:sz w:val="22"/>
          <w:szCs w:val="22"/>
        </w:rPr>
        <w:t xml:space="preserve"> in six of the nine jurisdictions. The Australian Government, </w:t>
      </w:r>
      <w:smartTag w:uri="urn:schemas-microsoft-com:office:smarttags" w:element="State">
        <w:r w:rsidRPr="002D02F7">
          <w:rPr>
            <w:rFonts w:ascii="Palatino Linotype" w:hAnsi="Palatino Linotype" w:cs="Arial"/>
            <w:sz w:val="22"/>
            <w:szCs w:val="22"/>
          </w:rPr>
          <w:t>Northern Territory</w:t>
        </w:r>
      </w:smartTag>
      <w:r w:rsidRPr="002D02F7">
        <w:rPr>
          <w:rFonts w:ascii="Palatino Linotype" w:hAnsi="Palatino Linotype" w:cs="Arial"/>
          <w:sz w:val="22"/>
          <w:szCs w:val="22"/>
        </w:rPr>
        <w:t xml:space="preserve">, </w:t>
      </w:r>
      <w:smartTag w:uri="urn:schemas-microsoft-com:office:smarttags" w:element="State">
        <w:r w:rsidRPr="002D02F7">
          <w:rPr>
            <w:rFonts w:ascii="Palatino Linotype" w:hAnsi="Palatino Linotype" w:cs="Arial"/>
            <w:sz w:val="22"/>
            <w:szCs w:val="22"/>
          </w:rPr>
          <w:t>Queensland</w:t>
        </w:r>
      </w:smartTag>
      <w:r w:rsidRPr="002D02F7">
        <w:rPr>
          <w:rFonts w:ascii="Palatino Linotype" w:hAnsi="Palatino Linotype" w:cs="Arial"/>
          <w:sz w:val="22"/>
          <w:szCs w:val="22"/>
        </w:rPr>
        <w:t xml:space="preserve">, </w:t>
      </w:r>
      <w:smartTag w:uri="urn:schemas-microsoft-com:office:smarttags" w:element="State">
        <w:r w:rsidRPr="002D02F7">
          <w:rPr>
            <w:rFonts w:ascii="Palatino Linotype" w:hAnsi="Palatino Linotype" w:cs="Arial"/>
            <w:sz w:val="22"/>
            <w:szCs w:val="22"/>
          </w:rPr>
          <w:t>New South Wales</w:t>
        </w:r>
      </w:smartTag>
      <w:r w:rsidRPr="002D02F7">
        <w:rPr>
          <w:rFonts w:ascii="Palatino Linotype" w:hAnsi="Palatino Linotype" w:cs="Arial"/>
          <w:sz w:val="22"/>
          <w:szCs w:val="22"/>
        </w:rPr>
        <w:t xml:space="preserve"> and the </w:t>
      </w:r>
      <w:smartTag w:uri="urn:schemas-microsoft-com:office:smarttags" w:element="place">
        <w:smartTag w:uri="urn:schemas-microsoft-com:office:smarttags" w:element="State">
          <w:r w:rsidRPr="002D02F7">
            <w:rPr>
              <w:rFonts w:ascii="Palatino Linotype" w:hAnsi="Palatino Linotype" w:cs="Arial"/>
              <w:sz w:val="22"/>
              <w:szCs w:val="22"/>
            </w:rPr>
            <w:t>Australian Capital Territory</w:t>
          </w:r>
        </w:smartTag>
      </w:smartTag>
      <w:r w:rsidRPr="002D02F7">
        <w:rPr>
          <w:rFonts w:ascii="Palatino Linotype" w:hAnsi="Palatino Linotype" w:cs="Arial"/>
          <w:sz w:val="22"/>
          <w:szCs w:val="22"/>
        </w:rPr>
        <w:t xml:space="preserve"> have implemented the new legislation. </w:t>
      </w:r>
      <w:smartTag w:uri="urn:schemas-microsoft-com:office:smarttags" w:element="place">
        <w:smartTag w:uri="urn:schemas-microsoft-com:office:smarttags" w:element="State">
          <w:r w:rsidRPr="002D02F7">
            <w:rPr>
              <w:rFonts w:ascii="Palatino Linotype" w:hAnsi="Palatino Linotype" w:cs="Arial"/>
              <w:sz w:val="22"/>
              <w:szCs w:val="22"/>
            </w:rPr>
            <w:t>Tasmania</w:t>
          </w:r>
        </w:smartTag>
      </w:smartTag>
      <w:r w:rsidRPr="002D02F7">
        <w:rPr>
          <w:rFonts w:ascii="Palatino Linotype" w:hAnsi="Palatino Linotype" w:cs="Arial"/>
          <w:sz w:val="22"/>
          <w:szCs w:val="22"/>
        </w:rPr>
        <w:t xml:space="preserve"> has passed the legislation, but has requested a delay in implementation until 1 January 2013. </w:t>
      </w:r>
      <w:smartTag w:uri="urn:schemas-microsoft-com:office:smarttags" w:element="place">
        <w:smartTag w:uri="urn:schemas-microsoft-com:office:smarttags" w:element="State">
          <w:r w:rsidRPr="002D02F7">
            <w:rPr>
              <w:rFonts w:ascii="Palatino Linotype" w:hAnsi="Palatino Linotype" w:cs="Arial"/>
              <w:sz w:val="22"/>
              <w:szCs w:val="22"/>
            </w:rPr>
            <w:t>South Australia</w:t>
          </w:r>
        </w:smartTag>
      </w:smartTag>
      <w:r w:rsidRPr="002D02F7">
        <w:rPr>
          <w:rFonts w:ascii="Palatino Linotype" w:hAnsi="Palatino Linotype" w:cs="Arial"/>
          <w:sz w:val="22"/>
          <w:szCs w:val="22"/>
        </w:rPr>
        <w:t xml:space="preserve"> remain involved in the harmonising process and are continuing to debate the legislation. It is intended that the term OH&amp;S will be incrementally replaced with WHS in all Australian Government, state and territory documents.</w:t>
      </w:r>
    </w:p>
    <w:p w:rsidR="002D02F7" w:rsidRPr="009809F3" w:rsidRDefault="002D02F7" w:rsidP="009E0F6A">
      <w:pPr>
        <w:pStyle w:val="Head4"/>
        <w:rPr>
          <w:rFonts w:ascii="Palatino Linotype" w:hAnsi="Palatino Linotype" w:cs="Arial"/>
          <w:i w:val="0"/>
          <w:szCs w:val="22"/>
        </w:rPr>
      </w:pPr>
      <w:r w:rsidRPr="009809F3">
        <w:rPr>
          <w:rFonts w:ascii="Palatino Linotype" w:hAnsi="Palatino Linotype" w:cs="Arial"/>
          <w:i w:val="0"/>
          <w:szCs w:val="22"/>
        </w:rPr>
        <w:t>Providing a safe and healthy workplace</w:t>
      </w:r>
    </w:p>
    <w:p w:rsidR="002D02F7" w:rsidRPr="002D02F7" w:rsidRDefault="002D02F7" w:rsidP="009E0F6A">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Service </w:t>
      </w:r>
      <w:r w:rsidR="009809F3">
        <w:rPr>
          <w:rFonts w:ascii="Palatino Linotype" w:hAnsi="Palatino Linotype" w:cs="Arial"/>
          <w:sz w:val="22"/>
          <w:szCs w:val="22"/>
        </w:rPr>
        <w:t>p</w:t>
      </w:r>
      <w:r>
        <w:rPr>
          <w:rFonts w:ascii="Palatino Linotype" w:hAnsi="Palatino Linotype" w:cs="Arial"/>
          <w:sz w:val="22"/>
          <w:szCs w:val="22"/>
        </w:rPr>
        <w:t>rovider</w:t>
      </w:r>
      <w:r w:rsidRPr="002D02F7">
        <w:rPr>
          <w:rFonts w:ascii="Palatino Linotype" w:hAnsi="Palatino Linotype" w:cs="Arial"/>
          <w:sz w:val="22"/>
          <w:szCs w:val="22"/>
        </w:rPr>
        <w:t xml:space="preserve">s must provide a safe and healthy workplace for their employees and volunteers in accordance with relevant Commonwealth and state or territory government WHS legislation, as well as WHS codes and standards. </w:t>
      </w:r>
    </w:p>
    <w:p w:rsidR="002D02F7" w:rsidRPr="002D02F7" w:rsidRDefault="002D02F7" w:rsidP="009E0F6A">
      <w:pPr>
        <w:rPr>
          <w:rFonts w:ascii="Palatino Linotype" w:hAnsi="Palatino Linotype" w:cs="Arial"/>
          <w:sz w:val="22"/>
          <w:szCs w:val="22"/>
        </w:rPr>
      </w:pPr>
      <w:r w:rsidRPr="002D02F7">
        <w:rPr>
          <w:rFonts w:ascii="Palatino Linotype" w:hAnsi="Palatino Linotype" w:cs="Arial"/>
          <w:sz w:val="22"/>
          <w:szCs w:val="22"/>
        </w:rPr>
        <w:t>In some cases, the workplace will be the client</w:t>
      </w:r>
      <w:r>
        <w:rPr>
          <w:rFonts w:ascii="Palatino Linotype" w:hAnsi="Palatino Linotype" w:cs="Arial"/>
          <w:sz w:val="22"/>
          <w:szCs w:val="22"/>
        </w:rPr>
        <w:t>’</w:t>
      </w:r>
      <w:r w:rsidRPr="002D02F7">
        <w:rPr>
          <w:rFonts w:ascii="Palatino Linotype" w:hAnsi="Palatino Linotype" w:cs="Arial"/>
          <w:sz w:val="22"/>
          <w:szCs w:val="22"/>
        </w:rPr>
        <w:t xml:space="preserve">s home. </w:t>
      </w:r>
      <w:r>
        <w:rPr>
          <w:rFonts w:ascii="Palatino Linotype" w:hAnsi="Palatino Linotype" w:cs="Arial"/>
          <w:sz w:val="22"/>
          <w:szCs w:val="22"/>
        </w:rPr>
        <w:t xml:space="preserve">Service </w:t>
      </w:r>
      <w:r w:rsidR="009809F3">
        <w:rPr>
          <w:rFonts w:ascii="Palatino Linotype" w:hAnsi="Palatino Linotype" w:cs="Arial"/>
          <w:sz w:val="22"/>
          <w:szCs w:val="22"/>
        </w:rPr>
        <w:t>p</w:t>
      </w:r>
      <w:r>
        <w:rPr>
          <w:rFonts w:ascii="Palatino Linotype" w:hAnsi="Palatino Linotype" w:cs="Arial"/>
          <w:sz w:val="22"/>
          <w:szCs w:val="22"/>
        </w:rPr>
        <w:t>rovider</w:t>
      </w:r>
      <w:r w:rsidRPr="002D02F7">
        <w:rPr>
          <w:rFonts w:ascii="Palatino Linotype" w:hAnsi="Palatino Linotype" w:cs="Arial"/>
          <w:sz w:val="22"/>
          <w:szCs w:val="22"/>
        </w:rPr>
        <w:t xml:space="preserve">s are also responsible for addressing the safety of employees and volunteers delivering services to a client or </w:t>
      </w:r>
      <w:r w:rsidR="00580C00">
        <w:rPr>
          <w:rFonts w:ascii="Palatino Linotype" w:hAnsi="Palatino Linotype" w:cs="Arial"/>
          <w:sz w:val="22"/>
          <w:szCs w:val="22"/>
        </w:rPr>
        <w:t>carer</w:t>
      </w:r>
      <w:r w:rsidRPr="002D02F7">
        <w:rPr>
          <w:rFonts w:ascii="Palatino Linotype" w:hAnsi="Palatino Linotype" w:cs="Arial"/>
          <w:sz w:val="22"/>
          <w:szCs w:val="22"/>
        </w:rPr>
        <w:t xml:space="preserve"> in their home. </w:t>
      </w:r>
    </w:p>
    <w:p w:rsidR="002D02F7" w:rsidRPr="002D02F7" w:rsidRDefault="002D02F7" w:rsidP="009E0F6A">
      <w:pPr>
        <w:rPr>
          <w:rFonts w:ascii="Palatino Linotype" w:hAnsi="Palatino Linotype" w:cs="Arial"/>
          <w:sz w:val="22"/>
          <w:szCs w:val="22"/>
        </w:rPr>
      </w:pPr>
      <w:r w:rsidRPr="002D02F7">
        <w:rPr>
          <w:rFonts w:ascii="Palatino Linotype" w:hAnsi="Palatino Linotype" w:cs="Arial"/>
          <w:sz w:val="22"/>
          <w:szCs w:val="22"/>
        </w:rPr>
        <w:t xml:space="preserve">Service providers should also consider and assess WHS, Australian Building Standards and other local requirements, as these relate to their own offices and facilities, vehicles, and other physical resources used by their staff and volunteers. </w:t>
      </w:r>
    </w:p>
    <w:p w:rsidR="002D02F7" w:rsidRPr="002D02F7" w:rsidRDefault="002D02F7" w:rsidP="009E0F6A">
      <w:pPr>
        <w:pStyle w:val="Head4"/>
        <w:rPr>
          <w:rFonts w:ascii="Palatino Linotype" w:hAnsi="Palatino Linotype"/>
          <w:i w:val="0"/>
          <w:szCs w:val="22"/>
        </w:rPr>
      </w:pPr>
      <w:r w:rsidRPr="002D02F7">
        <w:rPr>
          <w:rFonts w:ascii="Palatino Linotype" w:hAnsi="Palatino Linotype"/>
          <w:i w:val="0"/>
          <w:szCs w:val="22"/>
        </w:rPr>
        <w:lastRenderedPageBreak/>
        <w:t>Making others aware of their responsibilities</w:t>
      </w:r>
    </w:p>
    <w:p w:rsidR="002D02F7" w:rsidRPr="002D02F7" w:rsidRDefault="002D02F7" w:rsidP="009E0F6A">
      <w:pPr>
        <w:pStyle w:val="Normal4ptafter"/>
        <w:rPr>
          <w:rFonts w:ascii="Palatino Linotype" w:hAnsi="Palatino Linotype" w:cs="Arial"/>
          <w:szCs w:val="22"/>
        </w:rPr>
      </w:pPr>
      <w:r w:rsidRPr="002D02F7">
        <w:rPr>
          <w:rFonts w:ascii="Palatino Linotype" w:hAnsi="Palatino Linotype" w:cs="Arial"/>
          <w:szCs w:val="22"/>
        </w:rPr>
        <w:t xml:space="preserve">Employees are also responsible for ensuring their own safety, and the safety and health of others, including clients. Service providers must ensure that their </w:t>
      </w:r>
      <w:r w:rsidR="000F7C13">
        <w:rPr>
          <w:rFonts w:ascii="Palatino Linotype" w:hAnsi="Palatino Linotype" w:cs="Arial"/>
          <w:szCs w:val="22"/>
        </w:rPr>
        <w:t>staff</w:t>
      </w:r>
      <w:r w:rsidRPr="002D02F7">
        <w:rPr>
          <w:rFonts w:ascii="Palatino Linotype" w:hAnsi="Palatino Linotype" w:cs="Arial"/>
          <w:szCs w:val="22"/>
        </w:rPr>
        <w:t xml:space="preserve"> and volunteers: </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 xml:space="preserve">have adequate WHS training; </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 xml:space="preserve">are aware of their WHS responsibilities; </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 xml:space="preserve">comply with WHS requirements and instructions associated with the work being performed; </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 xml:space="preserve">use the appropriate equipment; and </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identify and report hazards, risks, accidents and incidents.</w:t>
      </w:r>
    </w:p>
    <w:p w:rsidR="002D02F7" w:rsidRPr="002D02F7" w:rsidRDefault="002D02F7" w:rsidP="009E0F6A">
      <w:pPr>
        <w:pStyle w:val="Head4"/>
        <w:rPr>
          <w:rFonts w:ascii="Palatino Linotype" w:hAnsi="Palatino Linotype"/>
          <w:i w:val="0"/>
          <w:szCs w:val="22"/>
        </w:rPr>
      </w:pPr>
      <w:r w:rsidRPr="002D02F7">
        <w:rPr>
          <w:rFonts w:ascii="Palatino Linotype" w:hAnsi="Palatino Linotype"/>
          <w:i w:val="0"/>
          <w:szCs w:val="22"/>
        </w:rPr>
        <w:t>Obligations to document WHS policies and procedures</w:t>
      </w:r>
    </w:p>
    <w:p w:rsidR="002D02F7" w:rsidRPr="002D02F7" w:rsidRDefault="002D02F7" w:rsidP="009E0F6A">
      <w:pPr>
        <w:pStyle w:val="Normal4ptafter"/>
        <w:rPr>
          <w:rFonts w:ascii="Palatino Linotype" w:hAnsi="Palatino Linotype" w:cs="Arial"/>
          <w:szCs w:val="22"/>
        </w:rPr>
      </w:pPr>
      <w:r>
        <w:rPr>
          <w:rFonts w:ascii="Palatino Linotype" w:hAnsi="Palatino Linotype" w:cs="Arial"/>
          <w:szCs w:val="22"/>
        </w:rPr>
        <w:t xml:space="preserve">Service </w:t>
      </w:r>
      <w:r w:rsidR="009809F3">
        <w:rPr>
          <w:rFonts w:ascii="Palatino Linotype" w:hAnsi="Palatino Linotype" w:cs="Arial"/>
          <w:szCs w:val="22"/>
        </w:rPr>
        <w:t>p</w:t>
      </w:r>
      <w:r>
        <w:rPr>
          <w:rFonts w:ascii="Palatino Linotype" w:hAnsi="Palatino Linotype" w:cs="Arial"/>
          <w:szCs w:val="22"/>
        </w:rPr>
        <w:t>rovider</w:t>
      </w:r>
      <w:r w:rsidRPr="002D02F7">
        <w:rPr>
          <w:rFonts w:ascii="Palatino Linotype" w:hAnsi="Palatino Linotype" w:cs="Arial"/>
          <w:szCs w:val="22"/>
        </w:rPr>
        <w:t>s must have in place appropriate policies and procedures to reflect WHS legislative requirements. Policies and procedures could relate to, for example:</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management of communicable diseases;</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minimising the risk of infection;</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safe lifting and transfer procedures;</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asbestos;</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fire safety; and</w:t>
      </w:r>
    </w:p>
    <w:p w:rsidR="002D02F7" w:rsidRPr="002D02F7" w:rsidRDefault="002D02F7" w:rsidP="009E0F6A">
      <w:pPr>
        <w:pStyle w:val="Normalbullets"/>
        <w:numPr>
          <w:ilvl w:val="0"/>
          <w:numId w:val="57"/>
        </w:numPr>
        <w:tabs>
          <w:tab w:val="clear" w:pos="357"/>
        </w:tabs>
        <w:rPr>
          <w:rFonts w:ascii="Palatino Linotype" w:hAnsi="Palatino Linotype" w:cs="Arial"/>
          <w:szCs w:val="22"/>
        </w:rPr>
      </w:pPr>
      <w:r w:rsidRPr="002D02F7">
        <w:rPr>
          <w:rFonts w:ascii="Palatino Linotype" w:hAnsi="Palatino Linotype" w:cs="Arial"/>
          <w:szCs w:val="22"/>
        </w:rPr>
        <w:t xml:space="preserve">first aid. </w:t>
      </w:r>
    </w:p>
    <w:p w:rsidR="002D02F7" w:rsidRPr="002D02F7" w:rsidRDefault="002D02F7" w:rsidP="002D02F7">
      <w:pPr>
        <w:rPr>
          <w:sz w:val="22"/>
          <w:szCs w:val="22"/>
        </w:rPr>
      </w:pPr>
      <w:r w:rsidRPr="002D02F7">
        <w:rPr>
          <w:rFonts w:ascii="Palatino Linotype" w:hAnsi="Palatino Linotype"/>
          <w:sz w:val="22"/>
          <w:szCs w:val="22"/>
        </w:rPr>
        <w:t>The</w:t>
      </w:r>
      <w:r w:rsidR="00CE354F">
        <w:rPr>
          <w:rFonts w:ascii="Palatino Linotype" w:hAnsi="Palatino Linotype"/>
          <w:sz w:val="22"/>
          <w:szCs w:val="22"/>
        </w:rPr>
        <w:t xml:space="preserve"> Community Care</w:t>
      </w:r>
      <w:r w:rsidRPr="002D02F7">
        <w:rPr>
          <w:rFonts w:ascii="Palatino Linotype" w:hAnsi="Palatino Linotype"/>
          <w:sz w:val="22"/>
          <w:szCs w:val="22"/>
        </w:rPr>
        <w:t xml:space="preserve"> Common Standards outlines the requirements for service providers to have policies and procedures in place to reflect </w:t>
      </w:r>
      <w:r w:rsidR="002E56E2">
        <w:rPr>
          <w:rFonts w:ascii="Palatino Linotype" w:hAnsi="Palatino Linotype"/>
          <w:sz w:val="22"/>
          <w:szCs w:val="22"/>
        </w:rPr>
        <w:t>WHS</w:t>
      </w:r>
      <w:r w:rsidRPr="002D02F7">
        <w:rPr>
          <w:rFonts w:ascii="Palatino Linotype" w:hAnsi="Palatino Linotype"/>
          <w:sz w:val="22"/>
          <w:szCs w:val="22"/>
        </w:rPr>
        <w:t xml:space="preserve"> legislative requirements. This is broadly covered under Standard 1: Effective Management by EO 1.2 Regulatory Compliance which refers to the need for appropriate policies and procedures to reflect legislative requirements (including OH&amp;S requirements). Specific references to OH&amp;S provisions are also made in EOs 1.6 Risk Management, 1.7 Human Resources Management and 1.8 Physical Resources.</w:t>
      </w:r>
    </w:p>
    <w:p w:rsidR="002D02F7" w:rsidRPr="009E0F6A" w:rsidRDefault="002D02F7" w:rsidP="009E0F6A">
      <w:pPr>
        <w:pStyle w:val="Heading2"/>
        <w:numPr>
          <w:ilvl w:val="1"/>
          <w:numId w:val="71"/>
        </w:numPr>
      </w:pPr>
      <w:bookmarkStart w:id="76" w:name="_Toc327444267"/>
      <w:r>
        <w:t>Requirement for a Police Check - Staff, Contractors and Volunteers</w:t>
      </w:r>
      <w:bookmarkEnd w:id="76"/>
    </w:p>
    <w:p w:rsidR="002D02F7" w:rsidRDefault="002D02F7" w:rsidP="00C3117D">
      <w:pPr>
        <w:autoSpaceDE w:val="0"/>
        <w:autoSpaceDN w:val="0"/>
        <w:adjustRightInd w:val="0"/>
        <w:spacing w:before="0" w:after="0"/>
        <w:rPr>
          <w:rFonts w:ascii="Palatino Linotype" w:hAnsi="Palatino Linotype" w:cs="Palatino Linotype"/>
          <w:color w:val="000000"/>
          <w:sz w:val="22"/>
          <w:szCs w:val="22"/>
          <w:lang w:val="en-US"/>
        </w:rPr>
      </w:pPr>
      <w:bookmarkStart w:id="77" w:name="_Toc296579502"/>
      <w:r>
        <w:rPr>
          <w:rFonts w:ascii="Palatino Linotype" w:hAnsi="Palatino Linotype" w:cs="Palatino Linotype"/>
          <w:color w:val="000000"/>
          <w:sz w:val="22"/>
          <w:szCs w:val="22"/>
          <w:lang w:val="en-US"/>
        </w:rPr>
        <w:t xml:space="preserve">All aged care programs funded by the Department, including organisations subcontracted to deliver the NRCP </w:t>
      </w:r>
      <w:r w:rsidR="00AE6F66">
        <w:rPr>
          <w:rFonts w:ascii="Palatino Linotype" w:hAnsi="Palatino Linotype" w:cs="Palatino Linotype"/>
          <w:color w:val="000000"/>
          <w:sz w:val="22"/>
          <w:szCs w:val="22"/>
          <w:lang w:val="en-US"/>
        </w:rPr>
        <w:t>P</w:t>
      </w:r>
      <w:r>
        <w:rPr>
          <w:rFonts w:ascii="Palatino Linotype" w:hAnsi="Palatino Linotype" w:cs="Palatino Linotype"/>
          <w:color w:val="000000"/>
          <w:sz w:val="22"/>
          <w:szCs w:val="22"/>
          <w:lang w:val="en-US"/>
        </w:rPr>
        <w:t xml:space="preserve">rogram, are required to comply with the </w:t>
      </w:r>
      <w:r w:rsidR="00CE354F">
        <w:rPr>
          <w:rFonts w:ascii="Palatino Linotype" w:hAnsi="Palatino Linotype" w:cs="Palatino Linotype"/>
          <w:color w:val="000000"/>
          <w:sz w:val="22"/>
          <w:szCs w:val="22"/>
          <w:lang w:val="en-US"/>
        </w:rPr>
        <w:t>‘</w:t>
      </w:r>
      <w:r>
        <w:rPr>
          <w:rFonts w:ascii="Palatino Linotype" w:hAnsi="Palatino Linotype" w:cs="Palatino Linotype"/>
          <w:color w:val="000000"/>
          <w:sz w:val="22"/>
          <w:szCs w:val="22"/>
          <w:lang w:val="en-US"/>
        </w:rPr>
        <w:t>Police Checks</w:t>
      </w:r>
      <w:r w:rsidR="00CE354F">
        <w:rPr>
          <w:rFonts w:ascii="Palatino Linotype" w:hAnsi="Palatino Linotype" w:cs="Palatino Linotype"/>
          <w:color w:val="000000"/>
          <w:sz w:val="22"/>
          <w:szCs w:val="22"/>
          <w:lang w:val="en-US"/>
        </w:rPr>
        <w:t>’</w:t>
      </w:r>
      <w:r>
        <w:rPr>
          <w:rFonts w:ascii="Palatino Linotype" w:hAnsi="Palatino Linotype" w:cs="Palatino Linotype"/>
          <w:color w:val="000000"/>
          <w:sz w:val="22"/>
          <w:szCs w:val="22"/>
          <w:lang w:val="en-US"/>
        </w:rPr>
        <w:t xml:space="preserve"> clause in their Funding Agreement.  This is a requirement because of the potential that staff may have contact with people who need care.  </w:t>
      </w:r>
    </w:p>
    <w:p w:rsidR="002D02F7" w:rsidRDefault="002D02F7" w:rsidP="00C3117D">
      <w:pPr>
        <w:autoSpaceDE w:val="0"/>
        <w:autoSpaceDN w:val="0"/>
        <w:adjustRightInd w:val="0"/>
        <w:spacing w:before="0" w:after="0"/>
        <w:rPr>
          <w:rFonts w:ascii="Palatino Linotype" w:hAnsi="Palatino Linotype" w:cs="Palatino Linotype"/>
          <w:color w:val="000000"/>
          <w:sz w:val="22"/>
          <w:szCs w:val="22"/>
          <w:lang w:val="en-US"/>
        </w:rPr>
      </w:pPr>
    </w:p>
    <w:p w:rsidR="002D02F7" w:rsidRDefault="002D02F7" w:rsidP="00C3117D">
      <w:pPr>
        <w:autoSpaceDE w:val="0"/>
        <w:autoSpaceDN w:val="0"/>
        <w:adjustRightInd w:val="0"/>
        <w:spacing w:before="0" w:after="0"/>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A national criminal history record check (commonly known as a police check) is a process undertaken by the relevant state/territory police or the Australian Federal Police (for the Australian Capital Territory), which reveals whether an individual has been charged with and/or convicted of a criminal offence which has not been removed from their record under a ‘spent conviction’ scheme. Police jurisdictions then provide a police certificate detailing any criminal offences, with the exception of any spent convictions.</w:t>
      </w:r>
    </w:p>
    <w:p w:rsidR="002D02F7" w:rsidRDefault="002D02F7" w:rsidP="00C3117D">
      <w:pPr>
        <w:autoSpaceDE w:val="0"/>
        <w:autoSpaceDN w:val="0"/>
        <w:adjustRightInd w:val="0"/>
        <w:spacing w:before="0" w:after="0"/>
        <w:rPr>
          <w:rFonts w:ascii="Palatino Linotype" w:hAnsi="Palatino Linotype" w:cs="Palatino Linotype"/>
          <w:color w:val="000000"/>
          <w:sz w:val="22"/>
          <w:szCs w:val="22"/>
          <w:lang w:val="en-US"/>
        </w:rPr>
      </w:pPr>
    </w:p>
    <w:p w:rsidR="002D02F7" w:rsidRDefault="002D02F7" w:rsidP="00C3117D">
      <w:pPr>
        <w:autoSpaceDE w:val="0"/>
        <w:autoSpaceDN w:val="0"/>
        <w:adjustRightInd w:val="0"/>
        <w:spacing w:before="0" w:after="0"/>
        <w:rPr>
          <w:rFonts w:ascii="Palatino Linotype" w:hAnsi="Palatino Linotype" w:cs="Palatino Linotype"/>
          <w:color w:val="000000"/>
          <w:sz w:val="22"/>
          <w:szCs w:val="22"/>
          <w:lang w:val="en-US"/>
        </w:rPr>
      </w:pPr>
      <w:r>
        <w:rPr>
          <w:rFonts w:ascii="Palatino Linotype" w:hAnsi="Palatino Linotype" w:cs="Palatino Linotype"/>
          <w:color w:val="000000"/>
          <w:sz w:val="22"/>
          <w:szCs w:val="22"/>
          <w:lang w:val="en-US"/>
        </w:rPr>
        <w:t xml:space="preserve">Please refer to Appendix 3 – </w:t>
      </w:r>
      <w:r w:rsidR="00CE354F">
        <w:rPr>
          <w:rFonts w:ascii="Palatino Linotype" w:hAnsi="Palatino Linotype" w:cs="Palatino Linotype"/>
          <w:color w:val="000000"/>
          <w:sz w:val="22"/>
          <w:szCs w:val="22"/>
          <w:lang w:val="en-US"/>
        </w:rPr>
        <w:t>‘</w:t>
      </w:r>
      <w:r>
        <w:rPr>
          <w:rFonts w:ascii="Palatino Linotype" w:hAnsi="Palatino Linotype" w:cs="Palatino Linotype"/>
          <w:color w:val="000000"/>
          <w:sz w:val="22"/>
          <w:szCs w:val="22"/>
          <w:lang w:val="en-US"/>
        </w:rPr>
        <w:t xml:space="preserve">Commonwealth HACC Program Police Certification Guidelines’.  </w:t>
      </w:r>
    </w:p>
    <w:p w:rsidR="002D02F7" w:rsidRDefault="002D02F7" w:rsidP="00C3117D">
      <w:pPr>
        <w:autoSpaceDE w:val="0"/>
        <w:autoSpaceDN w:val="0"/>
        <w:adjustRightInd w:val="0"/>
        <w:spacing w:before="0" w:after="0"/>
        <w:rPr>
          <w:rFonts w:ascii="Palatino Linotype" w:hAnsi="Palatino Linotype" w:cs="Palatino Linotype"/>
          <w:color w:val="000000"/>
          <w:sz w:val="22"/>
          <w:szCs w:val="22"/>
          <w:lang w:val="en-US"/>
        </w:rPr>
      </w:pPr>
    </w:p>
    <w:p w:rsidR="002D02F7" w:rsidRDefault="002D02F7" w:rsidP="00C3117D">
      <w:pPr>
        <w:autoSpaceDE w:val="0"/>
        <w:autoSpaceDN w:val="0"/>
        <w:adjustRightInd w:val="0"/>
        <w:spacing w:before="0" w:after="0"/>
        <w:rPr>
          <w:rFonts w:ascii="Palatino Linotype" w:hAnsi="Palatino Linotype" w:cs="Palatino Linotype"/>
          <w:b/>
          <w:bCs/>
          <w:color w:val="000000"/>
          <w:sz w:val="22"/>
          <w:szCs w:val="22"/>
          <w:lang w:val="en-US"/>
        </w:rPr>
      </w:pPr>
      <w:r>
        <w:rPr>
          <w:rFonts w:ascii="Palatino Linotype" w:hAnsi="Palatino Linotype" w:cs="Palatino Linotype"/>
          <w:b/>
          <w:bCs/>
          <w:color w:val="000000"/>
          <w:sz w:val="22"/>
          <w:szCs w:val="22"/>
          <w:lang w:val="en-US"/>
        </w:rPr>
        <w:t xml:space="preserve">Please note </w:t>
      </w:r>
      <w:r>
        <w:rPr>
          <w:rFonts w:ascii="Palatino Linotype" w:hAnsi="Palatino Linotype" w:cs="Palatino Linotype"/>
          <w:color w:val="000000"/>
          <w:sz w:val="22"/>
          <w:szCs w:val="22"/>
          <w:lang w:val="en-US"/>
        </w:rPr>
        <w:t>that the Commonwealth HACC Program Police Certificate Guidelines will also apply to the National Respite for Carers Program</w:t>
      </w:r>
      <w:r w:rsidR="009809F3">
        <w:rPr>
          <w:rFonts w:ascii="Palatino Linotype" w:hAnsi="Palatino Linotype" w:cs="Palatino Linotype"/>
          <w:color w:val="000000"/>
          <w:sz w:val="22"/>
          <w:szCs w:val="22"/>
          <w:lang w:val="en-US"/>
        </w:rPr>
        <w:t xml:space="preserve"> (NRCP)</w:t>
      </w:r>
      <w:r>
        <w:rPr>
          <w:rFonts w:ascii="Palatino Linotype" w:hAnsi="Palatino Linotype" w:cs="Palatino Linotype"/>
          <w:color w:val="000000"/>
          <w:sz w:val="22"/>
          <w:szCs w:val="22"/>
          <w:lang w:val="en-US"/>
        </w:rPr>
        <w:t>, Assistance with Care and Housing for the Aged (ACHA) Program, Day Therapy Centres (DTC) Program, Commonwealth Respite and Carelink Centres (CRCC) Program, the National Carer Counselling Program (NCCP) and the Carer Information and Support Service (CISS) Program</w:t>
      </w:r>
      <w:r>
        <w:rPr>
          <w:rFonts w:ascii="Palatino Linotype" w:hAnsi="Palatino Linotype" w:cs="Palatino Linotype"/>
          <w:b/>
          <w:bCs/>
          <w:color w:val="000000"/>
          <w:sz w:val="22"/>
          <w:szCs w:val="22"/>
          <w:lang w:val="en-US"/>
        </w:rPr>
        <w:t>.</w:t>
      </w:r>
    </w:p>
    <w:p w:rsidR="002D02F7" w:rsidRPr="00D26462" w:rsidRDefault="002D02F7" w:rsidP="00065D7A">
      <w:pPr>
        <w:pStyle w:val="Heading1"/>
        <w:numPr>
          <w:ilvl w:val="0"/>
          <w:numId w:val="0"/>
        </w:numPr>
        <w:rPr>
          <w:rFonts w:ascii="Palatino Linotype" w:hAnsi="Palatino Linotype"/>
          <w:b/>
          <w:sz w:val="28"/>
          <w:szCs w:val="28"/>
        </w:rPr>
      </w:pPr>
      <w:bookmarkStart w:id="78" w:name="_Toc327444268"/>
      <w:r>
        <w:rPr>
          <w:rFonts w:ascii="Palatino Linotype" w:hAnsi="Palatino Linotype"/>
          <w:b/>
          <w:sz w:val="28"/>
          <w:szCs w:val="28"/>
        </w:rPr>
        <w:lastRenderedPageBreak/>
        <w:t>8</w:t>
      </w:r>
      <w:r w:rsidRPr="00D26462">
        <w:rPr>
          <w:rFonts w:ascii="Palatino Linotype" w:hAnsi="Palatino Linotype"/>
          <w:b/>
          <w:sz w:val="28"/>
          <w:szCs w:val="28"/>
        </w:rPr>
        <w:tab/>
        <w:t>Material and Information</w:t>
      </w:r>
      <w:bookmarkEnd w:id="77"/>
      <w:bookmarkEnd w:id="78"/>
    </w:p>
    <w:p w:rsidR="002D02F7" w:rsidRPr="005C34C3" w:rsidRDefault="002D02F7" w:rsidP="00065D7A">
      <w:pPr>
        <w:pStyle w:val="Heading2"/>
        <w:numPr>
          <w:ilvl w:val="0"/>
          <w:numId w:val="0"/>
        </w:numPr>
      </w:pPr>
      <w:bookmarkStart w:id="79" w:name="_Toc327444269"/>
      <w:r>
        <w:t xml:space="preserve">8.1 </w:t>
      </w:r>
      <w:r>
        <w:tab/>
        <w:t>Overview</w:t>
      </w:r>
      <w:bookmarkEnd w:id="79"/>
    </w:p>
    <w:p w:rsidR="002D02F7" w:rsidRDefault="002D02F7" w:rsidP="00065D7A">
      <w:pPr>
        <w:rPr>
          <w:rFonts w:ascii="Palatino Linotype" w:hAnsi="Palatino Linotype" w:cs="Arial"/>
          <w:sz w:val="22"/>
          <w:szCs w:val="22"/>
        </w:rPr>
      </w:pPr>
      <w:r>
        <w:rPr>
          <w:rFonts w:ascii="Palatino Linotype" w:hAnsi="Palatino Linotype" w:cs="Arial"/>
          <w:sz w:val="22"/>
          <w:szCs w:val="22"/>
        </w:rPr>
        <w:t>S</w:t>
      </w:r>
      <w:r w:rsidRPr="005C34C3">
        <w:rPr>
          <w:rFonts w:ascii="Palatino Linotype" w:hAnsi="Palatino Linotype" w:cs="Arial"/>
          <w:sz w:val="22"/>
          <w:szCs w:val="22"/>
        </w:rPr>
        <w:t>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s are expected to market their services to ensure that people in the target </w:t>
      </w:r>
      <w:r>
        <w:rPr>
          <w:rFonts w:ascii="Palatino Linotype" w:hAnsi="Palatino Linotype" w:cs="Arial"/>
          <w:sz w:val="22"/>
          <w:szCs w:val="22"/>
        </w:rPr>
        <w:t>populations</w:t>
      </w:r>
      <w:r w:rsidRPr="005C34C3">
        <w:rPr>
          <w:rFonts w:ascii="Palatino Linotype" w:hAnsi="Palatino Linotype" w:cs="Arial"/>
          <w:sz w:val="22"/>
          <w:szCs w:val="22"/>
        </w:rPr>
        <w:t xml:space="preserve"> are aware of the services available to them.</w:t>
      </w:r>
    </w:p>
    <w:p w:rsidR="002D02F7" w:rsidRDefault="002D02F7" w:rsidP="00065D7A">
      <w:pPr>
        <w:rPr>
          <w:rFonts w:ascii="Palatino Linotype" w:hAnsi="Palatino Linotype" w:cs="Arial"/>
          <w:sz w:val="22"/>
          <w:szCs w:val="22"/>
        </w:rPr>
      </w:pPr>
      <w:r>
        <w:rPr>
          <w:rFonts w:ascii="Palatino Linotype" w:hAnsi="Palatino Linotype" w:cs="Arial"/>
          <w:sz w:val="22"/>
          <w:szCs w:val="22"/>
        </w:rPr>
        <w:t xml:space="preserve">Any advertising or resource materials developed by service providers for local use must be approved by the </w:t>
      </w:r>
      <w:r w:rsidRPr="00FB3F34">
        <w:rPr>
          <w:rFonts w:ascii="Palatino Linotype" w:hAnsi="Palatino Linotype" w:cs="Arial"/>
          <w:sz w:val="22"/>
          <w:szCs w:val="22"/>
        </w:rPr>
        <w:t>Department.  Service</w:t>
      </w:r>
      <w:r>
        <w:rPr>
          <w:rFonts w:ascii="Palatino Linotype" w:hAnsi="Palatino Linotype" w:cs="Arial"/>
          <w:sz w:val="22"/>
          <w:szCs w:val="22"/>
        </w:rPr>
        <w:t xml:space="preserve"> provider</w:t>
      </w:r>
      <w:r w:rsidRPr="00FB3F34">
        <w:rPr>
          <w:rFonts w:ascii="Palatino Linotype" w:hAnsi="Palatino Linotype" w:cs="Arial"/>
          <w:sz w:val="22"/>
          <w:szCs w:val="22"/>
        </w:rPr>
        <w:t xml:space="preserve">s should forward copies to their </w:t>
      </w:r>
      <w:r>
        <w:rPr>
          <w:rFonts w:ascii="Palatino Linotype" w:hAnsi="Palatino Linotype" w:cs="Arial"/>
          <w:sz w:val="22"/>
          <w:szCs w:val="22"/>
        </w:rPr>
        <w:t>s</w:t>
      </w:r>
      <w:r w:rsidRPr="00FB3F34">
        <w:rPr>
          <w:rFonts w:ascii="Palatino Linotype" w:hAnsi="Palatino Linotype" w:cs="Arial"/>
          <w:sz w:val="22"/>
          <w:szCs w:val="22"/>
        </w:rPr>
        <w:t xml:space="preserve">tate or </w:t>
      </w:r>
      <w:r>
        <w:rPr>
          <w:rFonts w:ascii="Palatino Linotype" w:hAnsi="Palatino Linotype" w:cs="Arial"/>
          <w:sz w:val="22"/>
          <w:szCs w:val="22"/>
        </w:rPr>
        <w:t>t</w:t>
      </w:r>
      <w:r w:rsidRPr="00FB3F34">
        <w:rPr>
          <w:rFonts w:ascii="Palatino Linotype" w:hAnsi="Palatino Linotype" w:cs="Arial"/>
          <w:sz w:val="22"/>
          <w:szCs w:val="22"/>
        </w:rPr>
        <w:t xml:space="preserve">erritory </w:t>
      </w:r>
      <w:r>
        <w:rPr>
          <w:rFonts w:ascii="Palatino Linotype" w:hAnsi="Palatino Linotype" w:cs="Arial"/>
          <w:sz w:val="22"/>
          <w:szCs w:val="22"/>
        </w:rPr>
        <w:t>o</w:t>
      </w:r>
      <w:r w:rsidRPr="00FB3F34">
        <w:rPr>
          <w:rFonts w:ascii="Palatino Linotype" w:hAnsi="Palatino Linotype" w:cs="Arial"/>
          <w:sz w:val="22"/>
          <w:szCs w:val="22"/>
        </w:rPr>
        <w:t xml:space="preserve">ffice and allow at least two weeks for material to be </w:t>
      </w:r>
      <w:r>
        <w:rPr>
          <w:rFonts w:ascii="Palatino Linotype" w:hAnsi="Palatino Linotype" w:cs="Arial"/>
          <w:sz w:val="22"/>
          <w:szCs w:val="22"/>
        </w:rPr>
        <w:t>considered.</w:t>
      </w:r>
    </w:p>
    <w:p w:rsidR="002D02F7" w:rsidRPr="005C34C3" w:rsidRDefault="002D02F7" w:rsidP="00065D7A">
      <w:pPr>
        <w:pStyle w:val="Heading2"/>
        <w:numPr>
          <w:ilvl w:val="0"/>
          <w:numId w:val="0"/>
        </w:numPr>
      </w:pPr>
      <w:bookmarkStart w:id="80" w:name="_Toc327444270"/>
      <w:r>
        <w:t>8.2</w:t>
      </w:r>
      <w:r w:rsidRPr="005C34C3">
        <w:tab/>
        <w:t xml:space="preserve">Acknowledgement of </w:t>
      </w:r>
      <w:r>
        <w:t xml:space="preserve">the </w:t>
      </w:r>
      <w:r w:rsidRPr="005C34C3">
        <w:t>Australian Government</w:t>
      </w:r>
      <w:bookmarkEnd w:id="80"/>
      <w:r w:rsidRPr="005C34C3">
        <w:t xml:space="preserve"> </w:t>
      </w:r>
    </w:p>
    <w:p w:rsidR="002D02F7" w:rsidRPr="00A53E55" w:rsidRDefault="002D02F7" w:rsidP="00A53E55">
      <w:pPr>
        <w:rPr>
          <w:rFonts w:ascii="Palatino Linotype" w:hAnsi="Palatino Linotype" w:cs="Arial"/>
          <w:sz w:val="22"/>
          <w:szCs w:val="22"/>
        </w:rPr>
      </w:pPr>
      <w:r w:rsidRPr="00A53E55">
        <w:rPr>
          <w:rFonts w:ascii="Palatino Linotype" w:hAnsi="Palatino Linotype" w:cs="Arial"/>
          <w:sz w:val="22"/>
          <w:szCs w:val="22"/>
        </w:rPr>
        <w:t>Promotional material produced by service providers must acknowledge the financial and other support received by the Commonwealth.  The words “Australian Government”, “Australian Government funded”, or “An Australian Government Initiative” are acceptable words.  Alternatives such as “Authorised by the Australian Government” must not be used.</w:t>
      </w:r>
    </w:p>
    <w:p w:rsidR="002D02F7" w:rsidRDefault="002D02F7" w:rsidP="00065D7A">
      <w:pPr>
        <w:widowControl w:val="0"/>
        <w:suppressAutoHyphens/>
        <w:autoSpaceDE w:val="0"/>
        <w:autoSpaceDN w:val="0"/>
        <w:adjustRightInd w:val="0"/>
        <w:textAlignment w:val="center"/>
        <w:rPr>
          <w:rFonts w:ascii="Palatino Linotype" w:hAnsi="Palatino Linotype" w:cs="Arial"/>
          <w:sz w:val="22"/>
          <w:szCs w:val="22"/>
        </w:rPr>
      </w:pPr>
      <w:r w:rsidRPr="00A53E55">
        <w:rPr>
          <w:rFonts w:ascii="Palatino Linotype" w:hAnsi="Palatino Linotype" w:cs="Arial"/>
          <w:sz w:val="22"/>
          <w:szCs w:val="22"/>
        </w:rPr>
        <w:t>Neither the Australian Coat of Arms (COA or Crest) nor Departmental branding can be used in promotional material developed by service providers.</w:t>
      </w:r>
    </w:p>
    <w:p w:rsidR="002D02F7" w:rsidRDefault="002D02F7" w:rsidP="00065D7A">
      <w:pPr>
        <w:widowControl w:val="0"/>
        <w:suppressAutoHyphens/>
        <w:autoSpaceDE w:val="0"/>
        <w:autoSpaceDN w:val="0"/>
        <w:adjustRightInd w:val="0"/>
        <w:textAlignment w:val="center"/>
      </w:pPr>
    </w:p>
    <w:p w:rsidR="002D02F7" w:rsidRPr="00D26462" w:rsidRDefault="002D02F7" w:rsidP="00065D7A">
      <w:pPr>
        <w:pStyle w:val="Heading1"/>
        <w:numPr>
          <w:ilvl w:val="0"/>
          <w:numId w:val="0"/>
        </w:numPr>
        <w:rPr>
          <w:rFonts w:ascii="Palatino Linotype" w:hAnsi="Palatino Linotype"/>
          <w:b/>
          <w:sz w:val="28"/>
          <w:szCs w:val="28"/>
        </w:rPr>
      </w:pPr>
      <w:bookmarkStart w:id="81" w:name="_Toc327444271"/>
      <w:r>
        <w:rPr>
          <w:rFonts w:ascii="Palatino Linotype" w:hAnsi="Palatino Linotype"/>
          <w:b/>
          <w:sz w:val="28"/>
          <w:szCs w:val="28"/>
        </w:rPr>
        <w:lastRenderedPageBreak/>
        <w:t>9</w:t>
      </w:r>
      <w:r w:rsidRPr="00D26462">
        <w:rPr>
          <w:rFonts w:ascii="Palatino Linotype" w:hAnsi="Palatino Linotype"/>
          <w:b/>
          <w:sz w:val="28"/>
          <w:szCs w:val="28"/>
        </w:rPr>
        <w:t>.</w:t>
      </w:r>
      <w:r w:rsidRPr="00D26462">
        <w:rPr>
          <w:rFonts w:ascii="Palatino Linotype" w:hAnsi="Palatino Linotype"/>
          <w:b/>
          <w:sz w:val="28"/>
          <w:szCs w:val="28"/>
        </w:rPr>
        <w:tab/>
        <w:t>NRCP Funding</w:t>
      </w:r>
      <w:bookmarkEnd w:id="81"/>
    </w:p>
    <w:p w:rsidR="002D02F7" w:rsidRPr="00AE0448" w:rsidRDefault="002D02F7" w:rsidP="00065D7A">
      <w:pPr>
        <w:pStyle w:val="Heading2"/>
        <w:numPr>
          <w:ilvl w:val="0"/>
          <w:numId w:val="0"/>
        </w:numPr>
      </w:pPr>
      <w:bookmarkStart w:id="82" w:name="_Toc327444272"/>
      <w:r>
        <w:t>9</w:t>
      </w:r>
      <w:r w:rsidRPr="00AE0448">
        <w:t>.1</w:t>
      </w:r>
      <w:r w:rsidRPr="00AE0448">
        <w:tab/>
        <w:t>Overview</w:t>
      </w:r>
      <w:bookmarkEnd w:id="82"/>
    </w:p>
    <w:p w:rsidR="002D02F7" w:rsidRDefault="002D02F7" w:rsidP="00065D7A">
      <w:pPr>
        <w:rPr>
          <w:rFonts w:ascii="Palatino Linotype" w:hAnsi="Palatino Linotype" w:cs="Arial"/>
          <w:sz w:val="22"/>
          <w:szCs w:val="22"/>
        </w:rPr>
      </w:pPr>
      <w:r w:rsidRPr="00C57169">
        <w:rPr>
          <w:rFonts w:ascii="Palatino Linotype" w:hAnsi="Palatino Linotype"/>
          <w:sz w:val="22"/>
          <w:szCs w:val="22"/>
        </w:rPr>
        <w:t xml:space="preserve">NRCP </w:t>
      </w:r>
      <w:r w:rsidR="00CE354F">
        <w:rPr>
          <w:rFonts w:ascii="Palatino Linotype" w:hAnsi="Palatino Linotype"/>
          <w:sz w:val="22"/>
          <w:szCs w:val="22"/>
        </w:rPr>
        <w:t>F</w:t>
      </w:r>
      <w:r w:rsidRPr="00C57169">
        <w:rPr>
          <w:rFonts w:ascii="Palatino Linotype" w:hAnsi="Palatino Linotype"/>
          <w:sz w:val="22"/>
          <w:szCs w:val="22"/>
        </w:rPr>
        <w:t>unding is Commonwealth</w:t>
      </w:r>
      <w:r>
        <w:rPr>
          <w:rFonts w:ascii="Palatino Linotype" w:hAnsi="Palatino Linotype"/>
          <w:sz w:val="22"/>
          <w:szCs w:val="22"/>
        </w:rPr>
        <w:t xml:space="preserve"> monies provided solely for the delivery of services according to the Funding Agreement between each service provider and the Department.  </w:t>
      </w:r>
    </w:p>
    <w:p w:rsidR="002D02F7" w:rsidRPr="00AD7435" w:rsidRDefault="002D02F7" w:rsidP="00065D7A">
      <w:pPr>
        <w:pStyle w:val="Heading2"/>
        <w:numPr>
          <w:ilvl w:val="0"/>
          <w:numId w:val="0"/>
        </w:numPr>
      </w:pPr>
      <w:bookmarkStart w:id="83" w:name="_Toc327444273"/>
      <w:r>
        <w:t>9.2</w:t>
      </w:r>
      <w:r>
        <w:tab/>
        <w:t>Types of Funding – Operational Funding</w:t>
      </w:r>
      <w:bookmarkEnd w:id="83"/>
    </w:p>
    <w:p w:rsidR="002D02F7" w:rsidRDefault="002D02F7" w:rsidP="00065D7A">
      <w:pPr>
        <w:pStyle w:val="ListBullet"/>
        <w:numPr>
          <w:ilvl w:val="0"/>
          <w:numId w:val="0"/>
        </w:numPr>
        <w:rPr>
          <w:rFonts w:ascii="Palatino Linotype" w:hAnsi="Palatino Linotype" w:cs="Arial"/>
          <w:sz w:val="22"/>
          <w:szCs w:val="22"/>
        </w:rPr>
      </w:pPr>
      <w:r>
        <w:rPr>
          <w:rFonts w:ascii="Palatino Linotype" w:hAnsi="Palatino Linotype"/>
          <w:sz w:val="22"/>
          <w:szCs w:val="22"/>
        </w:rPr>
        <w:t>Operational funding</w:t>
      </w:r>
      <w:r w:rsidRPr="00E310FE">
        <w:rPr>
          <w:rFonts w:ascii="Palatino Linotype" w:hAnsi="Palatino Linotype"/>
          <w:sz w:val="22"/>
          <w:szCs w:val="22"/>
        </w:rPr>
        <w:t xml:space="preserve"> is ongoing funding that service providers receive annually for the term of their </w:t>
      </w:r>
      <w:r>
        <w:rPr>
          <w:rFonts w:ascii="Palatino Linotype" w:hAnsi="Palatino Linotype"/>
          <w:sz w:val="22"/>
          <w:szCs w:val="22"/>
        </w:rPr>
        <w:t>F</w:t>
      </w:r>
      <w:r w:rsidRPr="00E310FE">
        <w:rPr>
          <w:rFonts w:ascii="Palatino Linotype" w:hAnsi="Palatino Linotype"/>
          <w:sz w:val="22"/>
          <w:szCs w:val="22"/>
        </w:rPr>
        <w:t xml:space="preserve">unding </w:t>
      </w:r>
      <w:r>
        <w:rPr>
          <w:rFonts w:ascii="Palatino Linotype" w:hAnsi="Palatino Linotype"/>
          <w:sz w:val="22"/>
          <w:szCs w:val="22"/>
        </w:rPr>
        <w:t>A</w:t>
      </w:r>
      <w:r w:rsidRPr="00E310FE">
        <w:rPr>
          <w:rFonts w:ascii="Palatino Linotype" w:hAnsi="Palatino Linotype"/>
          <w:sz w:val="22"/>
          <w:szCs w:val="22"/>
        </w:rPr>
        <w:t xml:space="preserve">greement to fund their </w:t>
      </w:r>
      <w:r>
        <w:rPr>
          <w:rFonts w:ascii="Palatino Linotype" w:hAnsi="Palatino Linotype"/>
          <w:sz w:val="22"/>
          <w:szCs w:val="22"/>
        </w:rPr>
        <w:t>day-to-day</w:t>
      </w:r>
      <w:r w:rsidRPr="00E310FE">
        <w:rPr>
          <w:rFonts w:ascii="Palatino Linotype" w:hAnsi="Palatino Linotype"/>
          <w:sz w:val="22"/>
          <w:szCs w:val="22"/>
        </w:rPr>
        <w:t xml:space="preserve"> operations.  Funding is awarded on a competitive basis through a funding round where service providers are invited to apply for funding.  Applications are assessed by </w:t>
      </w:r>
      <w:r>
        <w:rPr>
          <w:rFonts w:ascii="Palatino Linotype" w:hAnsi="Palatino Linotype"/>
          <w:sz w:val="22"/>
          <w:szCs w:val="22"/>
        </w:rPr>
        <w:t>the Department</w:t>
      </w:r>
      <w:r w:rsidRPr="00E310FE">
        <w:rPr>
          <w:rFonts w:ascii="Palatino Linotype" w:hAnsi="Palatino Linotype"/>
          <w:sz w:val="22"/>
          <w:szCs w:val="22"/>
        </w:rPr>
        <w:t xml:space="preserve"> according to advertised criteria and recommendations for successful providers are made to the Minister </w:t>
      </w:r>
      <w:r>
        <w:rPr>
          <w:rFonts w:ascii="Palatino Linotype" w:hAnsi="Palatino Linotype"/>
          <w:sz w:val="22"/>
          <w:szCs w:val="22"/>
        </w:rPr>
        <w:t xml:space="preserve">with portfolio responsibility </w:t>
      </w:r>
      <w:r w:rsidRPr="00E310FE">
        <w:rPr>
          <w:rFonts w:ascii="Palatino Linotype" w:hAnsi="Palatino Linotype"/>
          <w:sz w:val="22"/>
          <w:szCs w:val="22"/>
        </w:rPr>
        <w:t>fo</w:t>
      </w:r>
      <w:r>
        <w:rPr>
          <w:rFonts w:ascii="Palatino Linotype" w:hAnsi="Palatino Linotype"/>
          <w:sz w:val="22"/>
          <w:szCs w:val="22"/>
        </w:rPr>
        <w:t>r Ageing for her/his approval.</w:t>
      </w:r>
    </w:p>
    <w:p w:rsidR="002D02F7" w:rsidRDefault="002D02F7" w:rsidP="00065D7A">
      <w:pPr>
        <w:pStyle w:val="ListBullet"/>
        <w:numPr>
          <w:ilvl w:val="0"/>
          <w:numId w:val="0"/>
        </w:numPr>
        <w:rPr>
          <w:rFonts w:ascii="Palatino Linotype" w:hAnsi="Palatino Linotype"/>
          <w:sz w:val="22"/>
          <w:szCs w:val="22"/>
        </w:rPr>
      </w:pPr>
      <w:r w:rsidRPr="005C34C3">
        <w:rPr>
          <w:rFonts w:ascii="Palatino Linotype" w:hAnsi="Palatino Linotype"/>
          <w:sz w:val="22"/>
          <w:szCs w:val="22"/>
        </w:rPr>
        <w:t xml:space="preserve">NRCP funding allocations take into account equity in distribution of services and the capacity of providers to deliver quality services.  </w:t>
      </w:r>
      <w:r>
        <w:rPr>
          <w:rFonts w:ascii="Palatino Linotype" w:hAnsi="Palatino Linotype"/>
          <w:sz w:val="22"/>
          <w:szCs w:val="22"/>
        </w:rPr>
        <w:t>Consideration</w:t>
      </w:r>
      <w:r w:rsidRPr="005C34C3">
        <w:rPr>
          <w:rFonts w:ascii="Palatino Linotype" w:hAnsi="Palatino Linotype"/>
          <w:sz w:val="22"/>
          <w:szCs w:val="22"/>
        </w:rPr>
        <w:t xml:space="preserve"> </w:t>
      </w:r>
      <w:r>
        <w:rPr>
          <w:rFonts w:ascii="Palatino Linotype" w:hAnsi="Palatino Linotype"/>
          <w:sz w:val="22"/>
          <w:szCs w:val="22"/>
        </w:rPr>
        <w:t>is given to demand within a particular region</w:t>
      </w:r>
      <w:r w:rsidRPr="005C34C3">
        <w:rPr>
          <w:rFonts w:ascii="Palatino Linotype" w:hAnsi="Palatino Linotype"/>
          <w:sz w:val="22"/>
          <w:szCs w:val="22"/>
        </w:rPr>
        <w:t xml:space="preserve">, existing services in the region, and regions where no services exist.  </w:t>
      </w:r>
      <w:r>
        <w:rPr>
          <w:rFonts w:ascii="Palatino Linotype" w:hAnsi="Palatino Linotype"/>
          <w:sz w:val="22"/>
          <w:szCs w:val="22"/>
        </w:rPr>
        <w:t>Operational funds can be used by a service provider for:</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planned in-home or other community-based respite services, including centre-based respite;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an appropriate in-home respite, community-based or other response to an emergency or unplanned need for respite care; and</w:t>
      </w:r>
    </w:p>
    <w:p w:rsidR="002D02F7" w:rsidRDefault="00580C00"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carer</w:t>
      </w:r>
      <w:r w:rsidR="002D02F7">
        <w:rPr>
          <w:rFonts w:ascii="Palatino Linotype" w:hAnsi="Palatino Linotype"/>
          <w:sz w:val="22"/>
          <w:szCs w:val="22"/>
        </w:rPr>
        <w:t xml:space="preserve"> support.</w:t>
      </w:r>
    </w:p>
    <w:p w:rsidR="002D02F7" w:rsidRDefault="002D02F7" w:rsidP="00065D7A">
      <w:pPr>
        <w:pStyle w:val="ListBullet"/>
        <w:numPr>
          <w:ilvl w:val="0"/>
          <w:numId w:val="0"/>
        </w:numPr>
        <w:spacing w:before="120"/>
        <w:rPr>
          <w:rFonts w:ascii="Palatino Linotype" w:hAnsi="Palatino Linotype"/>
          <w:sz w:val="22"/>
          <w:szCs w:val="22"/>
        </w:rPr>
      </w:pPr>
      <w:r>
        <w:rPr>
          <w:rFonts w:ascii="Palatino Linotype" w:hAnsi="Palatino Linotype"/>
          <w:sz w:val="22"/>
          <w:szCs w:val="22"/>
        </w:rPr>
        <w:t xml:space="preserve">Once awarded </w:t>
      </w:r>
      <w:r w:rsidR="00CE354F">
        <w:rPr>
          <w:rFonts w:ascii="Palatino Linotype" w:hAnsi="Palatino Linotype"/>
          <w:sz w:val="22"/>
          <w:szCs w:val="22"/>
        </w:rPr>
        <w:t>Funding</w:t>
      </w:r>
      <w:r>
        <w:rPr>
          <w:rFonts w:ascii="Palatino Linotype" w:hAnsi="Palatino Linotype"/>
          <w:sz w:val="22"/>
          <w:szCs w:val="22"/>
        </w:rPr>
        <w:t xml:space="preserve">, service providers must provide the </w:t>
      </w:r>
      <w:r w:rsidR="00580C00">
        <w:rPr>
          <w:rFonts w:ascii="Palatino Linotype" w:hAnsi="Palatino Linotype"/>
          <w:sz w:val="22"/>
          <w:szCs w:val="22"/>
        </w:rPr>
        <w:t>carer</w:t>
      </w:r>
      <w:r>
        <w:rPr>
          <w:rFonts w:ascii="Palatino Linotype" w:hAnsi="Palatino Linotype"/>
          <w:sz w:val="22"/>
          <w:szCs w:val="22"/>
        </w:rPr>
        <w:t xml:space="preserve"> support and respite service types outlined in the terms and conditions of the Funding Agreement.  While some flexibility on service delivery is accommodated in the Funding Agreement, the provider cannot make significant changes to the core service</w:t>
      </w:r>
      <w:r w:rsidR="00055B12">
        <w:rPr>
          <w:rFonts w:ascii="Palatino Linotype" w:hAnsi="Palatino Linotype"/>
          <w:sz w:val="22"/>
          <w:szCs w:val="22"/>
        </w:rPr>
        <w:t>(</w:t>
      </w:r>
      <w:r>
        <w:rPr>
          <w:rFonts w:ascii="Palatino Linotype" w:hAnsi="Palatino Linotype"/>
          <w:sz w:val="22"/>
          <w:szCs w:val="22"/>
        </w:rPr>
        <w:t>s</w:t>
      </w:r>
      <w:r w:rsidR="00055B12">
        <w:rPr>
          <w:rFonts w:ascii="Palatino Linotype" w:hAnsi="Palatino Linotype"/>
          <w:sz w:val="22"/>
          <w:szCs w:val="22"/>
        </w:rPr>
        <w:t>)</w:t>
      </w:r>
      <w:r>
        <w:rPr>
          <w:rFonts w:ascii="Palatino Linotype" w:hAnsi="Palatino Linotype"/>
          <w:sz w:val="22"/>
          <w:szCs w:val="22"/>
        </w:rPr>
        <w:t xml:space="preserve"> specified in the Funding Agreement in relation to service type or outlet, unless approval has been obtained from the Department.</w:t>
      </w:r>
    </w:p>
    <w:p w:rsidR="002D02F7" w:rsidRDefault="002D02F7" w:rsidP="00065D7A">
      <w:pPr>
        <w:pStyle w:val="ListBullet"/>
        <w:numPr>
          <w:ilvl w:val="0"/>
          <w:numId w:val="0"/>
        </w:numPr>
        <w:spacing w:before="120"/>
        <w:rPr>
          <w:rFonts w:ascii="Palatino Linotype" w:hAnsi="Palatino Linotype" w:cs="Arial"/>
          <w:sz w:val="22"/>
          <w:szCs w:val="22"/>
        </w:rPr>
      </w:pPr>
      <w:r w:rsidRPr="005C34C3">
        <w:rPr>
          <w:rFonts w:ascii="Palatino Linotype" w:hAnsi="Palatino Linotype"/>
          <w:sz w:val="22"/>
          <w:szCs w:val="22"/>
        </w:rPr>
        <w:t xml:space="preserve">When </w:t>
      </w:r>
      <w:r>
        <w:rPr>
          <w:rFonts w:ascii="Palatino Linotype" w:hAnsi="Palatino Linotype"/>
          <w:sz w:val="22"/>
          <w:szCs w:val="22"/>
        </w:rPr>
        <w:t xml:space="preserve">new </w:t>
      </w:r>
      <w:r w:rsidRPr="005C34C3">
        <w:rPr>
          <w:rFonts w:ascii="Palatino Linotype" w:hAnsi="Palatino Linotype"/>
          <w:sz w:val="22"/>
          <w:szCs w:val="22"/>
        </w:rPr>
        <w:t xml:space="preserve">funding becomes available, it will be published on the Department’s website at </w:t>
      </w:r>
      <w:hyperlink r:id="rId24" w:history="1">
        <w:r w:rsidRPr="005D0AAC">
          <w:rPr>
            <w:rStyle w:val="Hyperlink"/>
            <w:rFonts w:ascii="Palatino Linotype" w:hAnsi="Palatino Linotype"/>
            <w:sz w:val="22"/>
            <w:szCs w:val="22"/>
          </w:rPr>
          <w:t>http://www.health.gov.au/internet/main/publishing.nsf/Content/Listing+of+Tenders+and+Grants-1</w:t>
        </w:r>
      </w:hyperlink>
      <w:r>
        <w:rPr>
          <w:rFonts w:ascii="Palatino Linotype" w:hAnsi="Palatino Linotype"/>
          <w:sz w:val="22"/>
          <w:szCs w:val="22"/>
        </w:rPr>
        <w:t xml:space="preserve"> </w:t>
      </w:r>
    </w:p>
    <w:p w:rsidR="002D02F7" w:rsidRDefault="002D02F7" w:rsidP="00065D7A">
      <w:pPr>
        <w:pStyle w:val="ListBullet"/>
        <w:numPr>
          <w:ilvl w:val="0"/>
          <w:numId w:val="0"/>
        </w:numPr>
        <w:rPr>
          <w:rFonts w:ascii="Palatino Linotype" w:hAnsi="Palatino Linotype"/>
          <w:sz w:val="22"/>
          <w:szCs w:val="22"/>
        </w:rPr>
      </w:pPr>
      <w:r w:rsidRPr="005C34C3">
        <w:rPr>
          <w:rFonts w:ascii="Palatino Linotype" w:hAnsi="Palatino Linotype"/>
          <w:sz w:val="22"/>
          <w:szCs w:val="22"/>
        </w:rPr>
        <w:t xml:space="preserve">Service providers delivering services under the NRCP are required to submit </w:t>
      </w:r>
      <w:r>
        <w:rPr>
          <w:rFonts w:ascii="Palatino Linotype" w:hAnsi="Palatino Linotype"/>
          <w:sz w:val="22"/>
          <w:szCs w:val="22"/>
        </w:rPr>
        <w:t>Financial Accountability Reports (</w:t>
      </w:r>
      <w:smartTag w:uri="urn:schemas-microsoft-com:office:smarttags" w:element="place">
        <w:r>
          <w:rPr>
            <w:rFonts w:ascii="Palatino Linotype" w:hAnsi="Palatino Linotype"/>
            <w:sz w:val="22"/>
            <w:szCs w:val="22"/>
          </w:rPr>
          <w:t>FARs</w:t>
        </w:r>
      </w:smartTag>
      <w:r>
        <w:rPr>
          <w:rFonts w:ascii="Palatino Linotype" w:hAnsi="Palatino Linotype"/>
          <w:sz w:val="22"/>
          <w:szCs w:val="22"/>
        </w:rPr>
        <w:t>)</w:t>
      </w:r>
      <w:r w:rsidRPr="005C34C3">
        <w:rPr>
          <w:rFonts w:ascii="Palatino Linotype" w:hAnsi="Palatino Linotype"/>
          <w:sz w:val="22"/>
          <w:szCs w:val="22"/>
        </w:rPr>
        <w:t xml:space="preserve"> as well as </w:t>
      </w:r>
      <w:r>
        <w:rPr>
          <w:rFonts w:ascii="Palatino Linotype" w:hAnsi="Palatino Linotype"/>
          <w:sz w:val="22"/>
          <w:szCs w:val="22"/>
        </w:rPr>
        <w:t xml:space="preserve">Service Activity Reports (SARs) </w:t>
      </w:r>
      <w:r w:rsidRPr="005C34C3">
        <w:rPr>
          <w:rFonts w:ascii="Palatino Linotype" w:hAnsi="Palatino Linotype"/>
          <w:sz w:val="22"/>
          <w:szCs w:val="22"/>
        </w:rPr>
        <w:t xml:space="preserve">to the Department to ensure that </w:t>
      </w:r>
      <w:r w:rsidR="00055B12">
        <w:rPr>
          <w:rFonts w:ascii="Palatino Linotype" w:hAnsi="Palatino Linotype"/>
          <w:sz w:val="22"/>
          <w:szCs w:val="22"/>
        </w:rPr>
        <w:t>F</w:t>
      </w:r>
      <w:r w:rsidRPr="005C34C3">
        <w:rPr>
          <w:rFonts w:ascii="Palatino Linotype" w:hAnsi="Palatino Linotype"/>
          <w:sz w:val="22"/>
          <w:szCs w:val="22"/>
        </w:rPr>
        <w:t xml:space="preserve">unds are being used appropriately and in line with the purposes of the </w:t>
      </w:r>
      <w:r w:rsidR="00AE6F66">
        <w:rPr>
          <w:rFonts w:ascii="Palatino Linotype" w:hAnsi="Palatino Linotype"/>
          <w:sz w:val="22"/>
          <w:szCs w:val="22"/>
        </w:rPr>
        <w:t>Program</w:t>
      </w:r>
      <w:r>
        <w:rPr>
          <w:rFonts w:ascii="Palatino Linotype" w:hAnsi="Palatino Linotype"/>
          <w:sz w:val="22"/>
          <w:szCs w:val="22"/>
        </w:rPr>
        <w:t>,</w:t>
      </w:r>
      <w:r w:rsidRPr="005C34C3">
        <w:rPr>
          <w:rFonts w:ascii="Palatino Linotype" w:hAnsi="Palatino Linotype"/>
          <w:sz w:val="22"/>
          <w:szCs w:val="22"/>
        </w:rPr>
        <w:t xml:space="preserve"> and </w:t>
      </w:r>
      <w:r>
        <w:rPr>
          <w:rFonts w:ascii="Palatino Linotype" w:hAnsi="Palatino Linotype"/>
          <w:sz w:val="22"/>
          <w:szCs w:val="22"/>
        </w:rPr>
        <w:t xml:space="preserve">to </w:t>
      </w:r>
      <w:r w:rsidRPr="005C34C3">
        <w:rPr>
          <w:rFonts w:ascii="Palatino Linotype" w:hAnsi="Palatino Linotype"/>
          <w:sz w:val="22"/>
          <w:szCs w:val="22"/>
        </w:rPr>
        <w:t xml:space="preserve">show achievement against the desired outcomes. </w:t>
      </w:r>
      <w:r>
        <w:rPr>
          <w:rFonts w:ascii="Palatino Linotype" w:hAnsi="Palatino Linotype"/>
          <w:sz w:val="22"/>
          <w:szCs w:val="22"/>
        </w:rPr>
        <w:t xml:space="preserve"> For further information on </w:t>
      </w:r>
      <w:smartTag w:uri="urn:schemas-microsoft-com:office:smarttags" w:element="place">
        <w:r>
          <w:rPr>
            <w:rFonts w:ascii="Palatino Linotype" w:hAnsi="Palatino Linotype"/>
            <w:sz w:val="22"/>
            <w:szCs w:val="22"/>
          </w:rPr>
          <w:t>FARs</w:t>
        </w:r>
      </w:smartTag>
      <w:r>
        <w:rPr>
          <w:rFonts w:ascii="Palatino Linotype" w:hAnsi="Palatino Linotype"/>
          <w:sz w:val="22"/>
          <w:szCs w:val="22"/>
        </w:rPr>
        <w:t>, please see section 17 of this Manual.</w:t>
      </w:r>
    </w:p>
    <w:p w:rsidR="002D02F7" w:rsidRDefault="002D02F7" w:rsidP="00065D7A">
      <w:pPr>
        <w:pStyle w:val="ListBullet"/>
        <w:numPr>
          <w:ilvl w:val="0"/>
          <w:numId w:val="0"/>
        </w:numPr>
        <w:rPr>
          <w:rFonts w:ascii="Palatino Linotype" w:hAnsi="Palatino Linotype"/>
          <w:sz w:val="22"/>
          <w:szCs w:val="22"/>
        </w:rPr>
      </w:pPr>
    </w:p>
    <w:p w:rsidR="002D02F7" w:rsidRDefault="002D02F7" w:rsidP="00065D7A">
      <w:pPr>
        <w:pStyle w:val="ListBullet"/>
        <w:numPr>
          <w:ilvl w:val="0"/>
          <w:numId w:val="0"/>
        </w:numPr>
        <w:rPr>
          <w:rFonts w:ascii="Palatino Linotype" w:hAnsi="Palatino Linotype"/>
          <w:sz w:val="22"/>
          <w:szCs w:val="22"/>
        </w:rPr>
      </w:pPr>
    </w:p>
    <w:p w:rsidR="002D02F7" w:rsidRDefault="002D02F7" w:rsidP="00065D7A">
      <w:pPr>
        <w:pStyle w:val="ListBullet"/>
        <w:numPr>
          <w:ilvl w:val="0"/>
          <w:numId w:val="0"/>
        </w:numPr>
        <w:rPr>
          <w:rFonts w:ascii="Palatino Linotype" w:hAnsi="Palatino Linotype"/>
          <w:sz w:val="22"/>
          <w:szCs w:val="22"/>
        </w:rPr>
      </w:pPr>
    </w:p>
    <w:p w:rsidR="002D02F7" w:rsidRDefault="002D02F7" w:rsidP="00065D7A">
      <w:pPr>
        <w:pStyle w:val="Heading2"/>
        <w:numPr>
          <w:ilvl w:val="0"/>
          <w:numId w:val="0"/>
        </w:numPr>
      </w:pPr>
      <w:bookmarkStart w:id="84" w:name="_Toc327444274"/>
      <w:r>
        <w:lastRenderedPageBreak/>
        <w:t>9.3</w:t>
      </w:r>
      <w:r>
        <w:tab/>
        <w:t>One-Off Funding</w:t>
      </w:r>
      <w:bookmarkEnd w:id="84"/>
    </w:p>
    <w:p w:rsidR="002D02F7" w:rsidRDefault="002D02F7" w:rsidP="00065D7A">
      <w:pPr>
        <w:pStyle w:val="ListBullet"/>
        <w:numPr>
          <w:ilvl w:val="0"/>
          <w:numId w:val="0"/>
        </w:numPr>
        <w:rPr>
          <w:rFonts w:ascii="Palatino Linotype" w:hAnsi="Palatino Linotype"/>
          <w:sz w:val="22"/>
          <w:szCs w:val="22"/>
        </w:rPr>
      </w:pPr>
      <w:r w:rsidRPr="00E310FE">
        <w:rPr>
          <w:rFonts w:ascii="Palatino Linotype" w:hAnsi="Palatino Linotype"/>
          <w:sz w:val="22"/>
          <w:szCs w:val="22"/>
        </w:rPr>
        <w:t xml:space="preserve">One-off </w:t>
      </w:r>
      <w:r w:rsidR="00055B12">
        <w:rPr>
          <w:rFonts w:ascii="Palatino Linotype" w:hAnsi="Palatino Linotype"/>
          <w:sz w:val="22"/>
          <w:szCs w:val="22"/>
        </w:rPr>
        <w:t>f</w:t>
      </w:r>
      <w:r w:rsidRPr="00E310FE">
        <w:rPr>
          <w:rFonts w:ascii="Palatino Linotype" w:hAnsi="Palatino Linotype"/>
          <w:sz w:val="22"/>
          <w:szCs w:val="22"/>
        </w:rPr>
        <w:t xml:space="preserve">unding, unlike </w:t>
      </w:r>
      <w:r>
        <w:rPr>
          <w:rFonts w:ascii="Palatino Linotype" w:hAnsi="Palatino Linotype"/>
          <w:sz w:val="22"/>
          <w:szCs w:val="22"/>
        </w:rPr>
        <w:t xml:space="preserve">operational </w:t>
      </w:r>
      <w:r w:rsidR="00055B12">
        <w:rPr>
          <w:rFonts w:ascii="Palatino Linotype" w:hAnsi="Palatino Linotype"/>
          <w:sz w:val="22"/>
          <w:szCs w:val="22"/>
        </w:rPr>
        <w:t>f</w:t>
      </w:r>
      <w:r w:rsidRPr="00E310FE">
        <w:rPr>
          <w:rFonts w:ascii="Palatino Linotype" w:hAnsi="Palatino Linotype"/>
          <w:sz w:val="22"/>
          <w:szCs w:val="22"/>
        </w:rPr>
        <w:t>unding, is a on</w:t>
      </w:r>
      <w:r>
        <w:rPr>
          <w:rFonts w:ascii="Palatino Linotype" w:hAnsi="Palatino Linotype"/>
          <w:sz w:val="22"/>
          <w:szCs w:val="22"/>
        </w:rPr>
        <w:t>e-off</w:t>
      </w:r>
      <w:r w:rsidRPr="00E310FE">
        <w:rPr>
          <w:rFonts w:ascii="Palatino Linotype" w:hAnsi="Palatino Linotype"/>
          <w:sz w:val="22"/>
          <w:szCs w:val="22"/>
        </w:rPr>
        <w:t xml:space="preserve"> grant provid</w:t>
      </w:r>
      <w:r>
        <w:rPr>
          <w:rFonts w:ascii="Palatino Linotype" w:hAnsi="Palatino Linotype"/>
          <w:sz w:val="22"/>
          <w:szCs w:val="22"/>
        </w:rPr>
        <w:t xml:space="preserve">ed when funds are available to existing NRCP </w:t>
      </w:r>
      <w:r w:rsidRPr="00E310FE">
        <w:rPr>
          <w:rFonts w:ascii="Palatino Linotype" w:hAnsi="Palatino Linotype"/>
          <w:sz w:val="22"/>
          <w:szCs w:val="22"/>
        </w:rPr>
        <w:t>service providers for activities that meet specific criteria:</w:t>
      </w:r>
    </w:p>
    <w:p w:rsidR="002D02F7" w:rsidRDefault="00E47919"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t</w:t>
      </w:r>
      <w:r w:rsidR="002D02F7" w:rsidRPr="00E310FE">
        <w:rPr>
          <w:rFonts w:ascii="Palatino Linotype" w:hAnsi="Palatino Linotype"/>
          <w:sz w:val="22"/>
          <w:szCs w:val="22"/>
        </w:rPr>
        <w:t>he funding being sought is for a ‘one-off’ project</w:t>
      </w:r>
      <w:r w:rsidR="002D02F7">
        <w:rPr>
          <w:rFonts w:ascii="Palatino Linotype" w:hAnsi="Palatino Linotype"/>
          <w:sz w:val="22"/>
          <w:szCs w:val="22"/>
        </w:rPr>
        <w:t>;</w:t>
      </w:r>
    </w:p>
    <w:p w:rsidR="002D02F7" w:rsidRDefault="00E47919"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t</w:t>
      </w:r>
      <w:r w:rsidR="002D02F7" w:rsidRPr="00E310FE">
        <w:rPr>
          <w:rFonts w:ascii="Palatino Linotype" w:hAnsi="Palatino Linotype"/>
          <w:sz w:val="22"/>
          <w:szCs w:val="22"/>
        </w:rPr>
        <w:t>he one-off project is consistent with the aims and guidelines of the NRCP</w:t>
      </w:r>
      <w:r w:rsidR="002D02F7">
        <w:rPr>
          <w:rFonts w:ascii="Palatino Linotype" w:hAnsi="Palatino Linotype"/>
          <w:sz w:val="22"/>
          <w:szCs w:val="22"/>
        </w:rPr>
        <w:t>;</w:t>
      </w:r>
    </w:p>
    <w:p w:rsidR="002D02F7" w:rsidRDefault="00E47919"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t</w:t>
      </w:r>
      <w:r w:rsidR="002D02F7" w:rsidRPr="00E310FE">
        <w:rPr>
          <w:rFonts w:ascii="Palatino Linotype" w:hAnsi="Palatino Linotype"/>
          <w:sz w:val="22"/>
          <w:szCs w:val="22"/>
        </w:rPr>
        <w:t xml:space="preserve">he project is likely to improve service quality or </w:t>
      </w:r>
      <w:r w:rsidR="00A75AF0">
        <w:rPr>
          <w:rFonts w:ascii="Palatino Linotype" w:hAnsi="Palatino Linotype"/>
          <w:sz w:val="22"/>
          <w:szCs w:val="22"/>
        </w:rPr>
        <w:t>Organisation</w:t>
      </w:r>
      <w:r w:rsidR="002D02F7" w:rsidRPr="00E310FE">
        <w:rPr>
          <w:rFonts w:ascii="Palatino Linotype" w:hAnsi="Palatino Linotype"/>
          <w:sz w:val="22"/>
          <w:szCs w:val="22"/>
        </w:rPr>
        <w:t xml:space="preserve"> performance or otherwise benefit NRCP client groups</w:t>
      </w:r>
      <w:r w:rsidR="002D02F7">
        <w:rPr>
          <w:rFonts w:ascii="Palatino Linotype" w:hAnsi="Palatino Linotype"/>
          <w:sz w:val="22"/>
          <w:szCs w:val="22"/>
        </w:rPr>
        <w:t>; and</w:t>
      </w:r>
    </w:p>
    <w:p w:rsidR="002D02F7" w:rsidRDefault="00E47919"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t</w:t>
      </w:r>
      <w:r w:rsidR="002D02F7" w:rsidRPr="00E310FE">
        <w:rPr>
          <w:rFonts w:ascii="Palatino Linotype" w:hAnsi="Palatino Linotype"/>
          <w:sz w:val="22"/>
          <w:szCs w:val="22"/>
        </w:rPr>
        <w:t>he one-off project can be justified as a reasonable use of grant funding.</w:t>
      </w:r>
    </w:p>
    <w:p w:rsidR="002D02F7" w:rsidRPr="005C34C3" w:rsidRDefault="002D02F7" w:rsidP="00065D7A">
      <w:pPr>
        <w:pStyle w:val="Heading2"/>
        <w:numPr>
          <w:ilvl w:val="0"/>
          <w:numId w:val="0"/>
        </w:numPr>
      </w:pPr>
      <w:bookmarkStart w:id="85" w:name="_Toc296687197"/>
      <w:bookmarkStart w:id="86" w:name="_Toc327444275"/>
      <w:r>
        <w:t>9.4</w:t>
      </w:r>
      <w:r>
        <w:tab/>
      </w:r>
      <w:r w:rsidRPr="005C34C3">
        <w:t>Managing Funds</w:t>
      </w:r>
      <w:bookmarkEnd w:id="85"/>
      <w:bookmarkEnd w:id="86"/>
    </w:p>
    <w:p w:rsidR="002D02F7" w:rsidRDefault="002D02F7" w:rsidP="00065D7A">
      <w:pPr>
        <w:rPr>
          <w:rFonts w:ascii="Palatino Linotype" w:hAnsi="Palatino Linotype" w:cs="Arial"/>
          <w:sz w:val="22"/>
          <w:szCs w:val="22"/>
        </w:rPr>
      </w:pPr>
      <w:r w:rsidRPr="005C34C3">
        <w:rPr>
          <w:rFonts w:ascii="Palatino Linotype" w:hAnsi="Palatino Linotype" w:cs="Arial"/>
          <w:sz w:val="22"/>
          <w:szCs w:val="22"/>
        </w:rPr>
        <w:t xml:space="preserve">Funds paid to </w:t>
      </w:r>
      <w:r>
        <w:rPr>
          <w:rFonts w:ascii="Palatino Linotype" w:hAnsi="Palatino Linotype" w:cs="Arial"/>
          <w:sz w:val="22"/>
          <w:szCs w:val="22"/>
        </w:rPr>
        <w:t>s</w:t>
      </w:r>
      <w:r w:rsidRPr="005C34C3">
        <w:rPr>
          <w:rFonts w:ascii="Palatino Linotype" w:hAnsi="Palatino Linotype" w:cs="Arial"/>
          <w:sz w:val="22"/>
          <w:szCs w:val="22"/>
        </w:rPr>
        <w:t>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s by the Department must be used only for the purpose of providing services specified in </w:t>
      </w:r>
      <w:r>
        <w:rPr>
          <w:rFonts w:ascii="Palatino Linotype" w:hAnsi="Palatino Linotype" w:cs="Arial"/>
          <w:sz w:val="22"/>
          <w:szCs w:val="22"/>
        </w:rPr>
        <w:t>the F</w:t>
      </w:r>
      <w:r w:rsidRPr="005C34C3">
        <w:rPr>
          <w:rFonts w:ascii="Palatino Linotype" w:hAnsi="Palatino Linotype" w:cs="Arial"/>
          <w:sz w:val="22"/>
          <w:szCs w:val="22"/>
        </w:rPr>
        <w:t xml:space="preserve">unding </w:t>
      </w:r>
      <w:r>
        <w:rPr>
          <w:rFonts w:ascii="Palatino Linotype" w:hAnsi="Palatino Linotype" w:cs="Arial"/>
          <w:sz w:val="22"/>
          <w:szCs w:val="22"/>
        </w:rPr>
        <w:t>A</w:t>
      </w:r>
      <w:r w:rsidRPr="005C34C3">
        <w:rPr>
          <w:rFonts w:ascii="Palatino Linotype" w:hAnsi="Palatino Linotype" w:cs="Arial"/>
          <w:sz w:val="22"/>
          <w:szCs w:val="22"/>
        </w:rPr>
        <w:t>greement</w:t>
      </w:r>
      <w:r>
        <w:rPr>
          <w:rFonts w:ascii="Palatino Linotype" w:hAnsi="Palatino Linotype" w:cs="Arial"/>
          <w:sz w:val="22"/>
          <w:szCs w:val="22"/>
        </w:rPr>
        <w:t>.</w:t>
      </w:r>
    </w:p>
    <w:p w:rsidR="002D02F7" w:rsidRDefault="002D02F7" w:rsidP="00065D7A">
      <w:pPr>
        <w:rPr>
          <w:rFonts w:ascii="Palatino Linotype" w:hAnsi="Palatino Linotype" w:cs="Arial"/>
          <w:sz w:val="22"/>
          <w:szCs w:val="22"/>
        </w:rPr>
      </w:pPr>
      <w:r>
        <w:rPr>
          <w:rFonts w:ascii="Palatino Linotype" w:hAnsi="Palatino Linotype" w:cs="Arial"/>
          <w:sz w:val="22"/>
          <w:szCs w:val="22"/>
        </w:rPr>
        <w:t>To anticipate or manage potential conflicts of interest, Funding Agreements specify that s</w:t>
      </w:r>
      <w:r w:rsidRPr="005C34C3">
        <w:rPr>
          <w:rFonts w:ascii="Palatino Linotype" w:hAnsi="Palatino Linotype" w:cs="Arial"/>
          <w:sz w:val="22"/>
          <w:szCs w:val="22"/>
        </w:rPr>
        <w:t>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s </w:t>
      </w:r>
      <w:r>
        <w:rPr>
          <w:rFonts w:ascii="Palatino Linotype" w:hAnsi="Palatino Linotype" w:cs="Arial"/>
          <w:sz w:val="22"/>
          <w:szCs w:val="22"/>
        </w:rPr>
        <w:t>should</w:t>
      </w:r>
      <w:r w:rsidRPr="005C34C3">
        <w:rPr>
          <w:rFonts w:ascii="Palatino Linotype" w:hAnsi="Palatino Linotype" w:cs="Arial"/>
          <w:sz w:val="22"/>
          <w:szCs w:val="22"/>
        </w:rPr>
        <w:t xml:space="preserve"> notify the Department in writing within 10 </w:t>
      </w:r>
      <w:r>
        <w:rPr>
          <w:rFonts w:ascii="Palatino Linotype" w:hAnsi="Palatino Linotype" w:cs="Arial"/>
          <w:sz w:val="22"/>
          <w:szCs w:val="22"/>
        </w:rPr>
        <w:t>b</w:t>
      </w:r>
      <w:r w:rsidRPr="005C34C3">
        <w:rPr>
          <w:rFonts w:ascii="Palatino Linotype" w:hAnsi="Palatino Linotype" w:cs="Arial"/>
          <w:sz w:val="22"/>
          <w:szCs w:val="22"/>
        </w:rPr>
        <w:t xml:space="preserve">usiness </w:t>
      </w:r>
      <w:r>
        <w:rPr>
          <w:rFonts w:ascii="Palatino Linotype" w:hAnsi="Palatino Linotype" w:cs="Arial"/>
          <w:sz w:val="22"/>
          <w:szCs w:val="22"/>
        </w:rPr>
        <w:t>d</w:t>
      </w:r>
      <w:r w:rsidRPr="005C34C3">
        <w:rPr>
          <w:rFonts w:ascii="Palatino Linotype" w:hAnsi="Palatino Linotype" w:cs="Arial"/>
          <w:sz w:val="22"/>
          <w:szCs w:val="22"/>
        </w:rPr>
        <w:t xml:space="preserve">ays of receipt, or allocation to the </w:t>
      </w:r>
      <w:r>
        <w:rPr>
          <w:rFonts w:ascii="Palatino Linotype" w:hAnsi="Palatino Linotype" w:cs="Arial"/>
          <w:sz w:val="22"/>
          <w:szCs w:val="22"/>
        </w:rPr>
        <w:t>p</w:t>
      </w:r>
      <w:r w:rsidRPr="005C34C3">
        <w:rPr>
          <w:rFonts w:ascii="Palatino Linotype" w:hAnsi="Palatino Linotype" w:cs="Arial"/>
          <w:sz w:val="22"/>
          <w:szCs w:val="22"/>
        </w:rPr>
        <w:t xml:space="preserve">roject by the </w:t>
      </w:r>
      <w:r>
        <w:rPr>
          <w:rFonts w:ascii="Palatino Linotype" w:hAnsi="Palatino Linotype" w:cs="Arial"/>
          <w:sz w:val="22"/>
          <w:szCs w:val="22"/>
        </w:rPr>
        <w:t>s</w:t>
      </w:r>
      <w:r w:rsidRPr="005C34C3">
        <w:rPr>
          <w:rFonts w:ascii="Palatino Linotype" w:hAnsi="Palatino Linotype" w:cs="Arial"/>
          <w:sz w:val="22"/>
          <w:szCs w:val="22"/>
        </w:rPr>
        <w:t>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 of the amount, source and proposed use of any </w:t>
      </w:r>
      <w:r>
        <w:rPr>
          <w:rFonts w:ascii="Palatino Linotype" w:hAnsi="Palatino Linotype" w:cs="Arial"/>
          <w:sz w:val="22"/>
          <w:szCs w:val="22"/>
        </w:rPr>
        <w:t>O</w:t>
      </w:r>
      <w:r w:rsidRPr="005C34C3">
        <w:rPr>
          <w:rFonts w:ascii="Palatino Linotype" w:hAnsi="Palatino Linotype" w:cs="Arial"/>
          <w:sz w:val="22"/>
          <w:szCs w:val="22"/>
        </w:rPr>
        <w:t xml:space="preserve">ther </w:t>
      </w:r>
      <w:r>
        <w:rPr>
          <w:rFonts w:ascii="Palatino Linotype" w:hAnsi="Palatino Linotype" w:cs="Arial"/>
          <w:sz w:val="22"/>
          <w:szCs w:val="22"/>
        </w:rPr>
        <w:t>C</w:t>
      </w:r>
      <w:r w:rsidRPr="005C34C3">
        <w:rPr>
          <w:rFonts w:ascii="Palatino Linotype" w:hAnsi="Palatino Linotype" w:cs="Arial"/>
          <w:sz w:val="22"/>
          <w:szCs w:val="22"/>
        </w:rPr>
        <w:t xml:space="preserve">ontribution not already identified in the </w:t>
      </w:r>
      <w:r>
        <w:rPr>
          <w:rFonts w:ascii="Palatino Linotype" w:hAnsi="Palatino Linotype" w:cs="Arial"/>
          <w:sz w:val="22"/>
          <w:szCs w:val="22"/>
        </w:rPr>
        <w:t xml:space="preserve">Funding Agreement </w:t>
      </w:r>
      <w:r w:rsidRPr="005C34C3">
        <w:rPr>
          <w:rFonts w:ascii="Palatino Linotype" w:hAnsi="Palatino Linotype" w:cs="Arial"/>
          <w:sz w:val="22"/>
          <w:szCs w:val="22"/>
        </w:rPr>
        <w:t>Budget</w:t>
      </w:r>
      <w:r>
        <w:rPr>
          <w:rFonts w:ascii="Palatino Linotype" w:hAnsi="Palatino Linotype" w:cs="Arial"/>
          <w:sz w:val="22"/>
          <w:szCs w:val="22"/>
        </w:rPr>
        <w:t>.</w:t>
      </w:r>
    </w:p>
    <w:p w:rsidR="002D02F7" w:rsidRDefault="002D02F7" w:rsidP="00065D7A">
      <w:pPr>
        <w:rPr>
          <w:rFonts w:ascii="Palatino Linotype" w:hAnsi="Palatino Linotype" w:cs="Arial"/>
          <w:sz w:val="22"/>
          <w:szCs w:val="22"/>
        </w:rPr>
      </w:pPr>
      <w:r>
        <w:rPr>
          <w:rFonts w:ascii="Palatino Linotype" w:hAnsi="Palatino Linotype" w:cs="Arial"/>
          <w:sz w:val="22"/>
          <w:szCs w:val="22"/>
        </w:rPr>
        <w:t>If a service provider intends to close an NRCP service outlet, the Department must be advised in writing immediately.  The Department will liaise with the service provider to help ensure a smooth transition out, in accordance with the Transition</w:t>
      </w:r>
      <w:r w:rsidR="00E47919">
        <w:rPr>
          <w:rFonts w:ascii="Palatino Linotype" w:hAnsi="Palatino Linotype" w:cs="Arial"/>
          <w:sz w:val="22"/>
          <w:szCs w:val="22"/>
        </w:rPr>
        <w:t>-</w:t>
      </w:r>
      <w:r>
        <w:rPr>
          <w:rFonts w:ascii="Palatino Linotype" w:hAnsi="Palatino Linotype" w:cs="Arial"/>
          <w:sz w:val="22"/>
          <w:szCs w:val="22"/>
        </w:rPr>
        <w:t xml:space="preserve">Out Plan under the Funding Agreement and continuity of care to </w:t>
      </w:r>
      <w:r w:rsidR="00580C00">
        <w:rPr>
          <w:rFonts w:ascii="Palatino Linotype" w:hAnsi="Palatino Linotype" w:cs="Arial"/>
          <w:sz w:val="22"/>
          <w:szCs w:val="22"/>
        </w:rPr>
        <w:t>carer</w:t>
      </w:r>
      <w:r>
        <w:rPr>
          <w:rFonts w:ascii="Palatino Linotype" w:hAnsi="Palatino Linotype" w:cs="Arial"/>
          <w:sz w:val="22"/>
          <w:szCs w:val="22"/>
        </w:rPr>
        <w:t xml:space="preserve">s and </w:t>
      </w:r>
      <w:r w:rsidR="00A01A7C">
        <w:rPr>
          <w:rFonts w:ascii="Palatino Linotype" w:hAnsi="Palatino Linotype" w:cs="Arial"/>
          <w:sz w:val="22"/>
          <w:szCs w:val="22"/>
        </w:rPr>
        <w:t>care recipient</w:t>
      </w:r>
      <w:r>
        <w:rPr>
          <w:rFonts w:ascii="Palatino Linotype" w:hAnsi="Palatino Linotype" w:cs="Arial"/>
          <w:sz w:val="22"/>
          <w:szCs w:val="22"/>
        </w:rPr>
        <w:t>s.  In addition, any Unspent Funds will need to be repaid to the Commonwealth.</w:t>
      </w:r>
    </w:p>
    <w:p w:rsidR="002D02F7" w:rsidRDefault="002D02F7" w:rsidP="00065D7A">
      <w:pPr>
        <w:pStyle w:val="Heading2"/>
        <w:numPr>
          <w:ilvl w:val="0"/>
          <w:numId w:val="0"/>
        </w:numPr>
      </w:pPr>
      <w:bookmarkStart w:id="87" w:name="_Toc327444276"/>
      <w:r>
        <w:t>9.5</w:t>
      </w:r>
      <w:r>
        <w:tab/>
        <w:t>Budgets</w:t>
      </w:r>
      <w:bookmarkEnd w:id="87"/>
    </w:p>
    <w:p w:rsidR="002D02F7" w:rsidRDefault="002D02F7" w:rsidP="00065D7A">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Palatino Linotype" w:hAnsi="Palatino Linotype"/>
          <w:sz w:val="22"/>
          <w:szCs w:val="22"/>
        </w:rPr>
      </w:pPr>
      <w:r>
        <w:rPr>
          <w:rFonts w:ascii="Palatino Linotype" w:hAnsi="Palatino Linotype"/>
          <w:sz w:val="22"/>
          <w:szCs w:val="22"/>
        </w:rPr>
        <w:t xml:space="preserve">All providers will be required to provide the Department with a draft Budget within 31 days of signing a Funding Agreement with the Department to deliver NRCP respite services.  Once the Budget has been accepted by the Department, providers will be required to comply with their Budget.  A template for the Budget which is structured on the Financial Accountability Report will be provided by the Department.  Guidance on completing a Budget can be found in the </w:t>
      </w:r>
      <w:r w:rsidRPr="00FF46BE">
        <w:rPr>
          <w:rFonts w:ascii="Palatino Linotype" w:hAnsi="Palatino Linotype"/>
          <w:i/>
          <w:sz w:val="22"/>
          <w:szCs w:val="22"/>
        </w:rPr>
        <w:t>Community Care Programs Financial Accountability Report User Guide</w:t>
      </w:r>
      <w:r>
        <w:rPr>
          <w:rFonts w:ascii="Palatino Linotype" w:hAnsi="Palatino Linotype"/>
          <w:sz w:val="22"/>
          <w:szCs w:val="22"/>
        </w:rPr>
        <w:t xml:space="preserve">, available at </w:t>
      </w:r>
      <w:r w:rsidRPr="00FF46BE">
        <w:t xml:space="preserve"> </w:t>
      </w:r>
      <w:hyperlink r:id="rId25" w:history="1">
        <w:r w:rsidRPr="00084CD0">
          <w:rPr>
            <w:rStyle w:val="Hyperlink"/>
            <w:rFonts w:ascii="Palatino Linotype" w:hAnsi="Palatino Linotype"/>
            <w:sz w:val="22"/>
            <w:szCs w:val="22"/>
          </w:rPr>
          <w:t>https://www.health.gov.au/internet/main/publishing.nsf/Content/ageing-fin-account-report.htm</w:t>
        </w:r>
      </w:hyperlink>
    </w:p>
    <w:p w:rsidR="002D02F7" w:rsidRDefault="002D02F7" w:rsidP="00065D7A">
      <w:pPr>
        <w:pStyle w:val="Heading2"/>
        <w:numPr>
          <w:ilvl w:val="0"/>
          <w:numId w:val="0"/>
        </w:numPr>
      </w:pPr>
      <w:bookmarkStart w:id="88" w:name="_Toc327444277"/>
      <w:r>
        <w:t>9.5.1</w:t>
      </w:r>
      <w:r>
        <w:tab/>
        <w:t>Direct Costs</w:t>
      </w:r>
      <w:bookmarkEnd w:id="88"/>
    </w:p>
    <w:p w:rsidR="002D02F7" w:rsidRDefault="002D02F7" w:rsidP="00065D7A">
      <w:pPr>
        <w:rPr>
          <w:rFonts w:ascii="Palatino Linotype" w:hAnsi="Palatino Linotype"/>
          <w:sz w:val="22"/>
          <w:szCs w:val="22"/>
        </w:rPr>
      </w:pPr>
      <w:r>
        <w:rPr>
          <w:rFonts w:ascii="Palatino Linotype" w:hAnsi="Palatino Linotype"/>
          <w:sz w:val="22"/>
          <w:szCs w:val="22"/>
        </w:rPr>
        <w:t xml:space="preserve">A direct cost means those costs associated with providing services to </w:t>
      </w:r>
      <w:r w:rsidR="00580C00">
        <w:rPr>
          <w:rFonts w:ascii="Palatino Linotype" w:hAnsi="Palatino Linotype"/>
          <w:sz w:val="22"/>
          <w:szCs w:val="22"/>
        </w:rPr>
        <w:t>carer</w:t>
      </w:r>
      <w:r>
        <w:rPr>
          <w:rFonts w:ascii="Palatino Linotype" w:hAnsi="Palatino Linotype"/>
          <w:sz w:val="22"/>
          <w:szCs w:val="22"/>
        </w:rPr>
        <w:t xml:space="preserve">s and </w:t>
      </w:r>
      <w:r w:rsidR="00A01A7C">
        <w:rPr>
          <w:rFonts w:ascii="Palatino Linotype" w:hAnsi="Palatino Linotype"/>
          <w:sz w:val="22"/>
          <w:szCs w:val="22"/>
        </w:rPr>
        <w:t>care recipient</w:t>
      </w:r>
      <w:r>
        <w:rPr>
          <w:rFonts w:ascii="Palatino Linotype" w:hAnsi="Palatino Linotype"/>
          <w:sz w:val="22"/>
          <w:szCs w:val="22"/>
        </w:rPr>
        <w:t xml:space="preserve">s or providing the services specified under the Funding Agreement.  They include the full cost of employees engaged in providing those services.  They also include the cost of conducting an assessment of </w:t>
      </w:r>
      <w:r w:rsidR="00580C00">
        <w:rPr>
          <w:rFonts w:ascii="Palatino Linotype" w:hAnsi="Palatino Linotype"/>
          <w:sz w:val="22"/>
          <w:szCs w:val="22"/>
        </w:rPr>
        <w:t>carer</w:t>
      </w:r>
      <w:r>
        <w:rPr>
          <w:rFonts w:ascii="Palatino Linotype" w:hAnsi="Palatino Linotype"/>
          <w:sz w:val="22"/>
          <w:szCs w:val="22"/>
        </w:rPr>
        <w:t xml:space="preserve">s’ and </w:t>
      </w:r>
      <w:r w:rsidR="00A01A7C">
        <w:rPr>
          <w:rFonts w:ascii="Palatino Linotype" w:hAnsi="Palatino Linotype"/>
          <w:sz w:val="22"/>
          <w:szCs w:val="22"/>
        </w:rPr>
        <w:t>care recipient</w:t>
      </w:r>
      <w:r>
        <w:rPr>
          <w:rFonts w:ascii="Palatino Linotype" w:hAnsi="Palatino Linotype"/>
          <w:sz w:val="22"/>
          <w:szCs w:val="22"/>
        </w:rPr>
        <w:t xml:space="preserve">s’ needs, as well as the cost of developing </w:t>
      </w:r>
      <w:r w:rsidR="00E47919">
        <w:rPr>
          <w:rFonts w:ascii="Palatino Linotype" w:hAnsi="Palatino Linotype"/>
          <w:sz w:val="22"/>
          <w:szCs w:val="22"/>
        </w:rPr>
        <w:t>C</w:t>
      </w:r>
      <w:r>
        <w:rPr>
          <w:rFonts w:ascii="Palatino Linotype" w:hAnsi="Palatino Linotype"/>
          <w:sz w:val="22"/>
          <w:szCs w:val="22"/>
        </w:rPr>
        <w:t xml:space="preserve">are </w:t>
      </w:r>
      <w:r w:rsidR="00E47919">
        <w:rPr>
          <w:rFonts w:ascii="Palatino Linotype" w:hAnsi="Palatino Linotype"/>
          <w:sz w:val="22"/>
          <w:szCs w:val="22"/>
        </w:rPr>
        <w:t>P</w:t>
      </w:r>
      <w:r>
        <w:rPr>
          <w:rFonts w:ascii="Palatino Linotype" w:hAnsi="Palatino Linotype"/>
          <w:sz w:val="22"/>
          <w:szCs w:val="22"/>
        </w:rPr>
        <w:t>lans.</w:t>
      </w:r>
    </w:p>
    <w:p w:rsidR="002D02F7" w:rsidRPr="000B234C" w:rsidRDefault="002D02F7" w:rsidP="00065D7A">
      <w:pPr>
        <w:pStyle w:val="Heading2"/>
        <w:numPr>
          <w:ilvl w:val="0"/>
          <w:numId w:val="0"/>
        </w:numPr>
      </w:pPr>
      <w:bookmarkStart w:id="89" w:name="_Toc327444278"/>
      <w:r w:rsidRPr="000B234C">
        <w:lastRenderedPageBreak/>
        <w:t>9.5.2</w:t>
      </w:r>
      <w:r w:rsidRPr="000B234C">
        <w:tab/>
        <w:t>Administrative Costs</w:t>
      </w:r>
      <w:bookmarkEnd w:id="89"/>
    </w:p>
    <w:p w:rsidR="002D02F7" w:rsidRDefault="002D02F7" w:rsidP="00065D7A">
      <w:pPr>
        <w:rPr>
          <w:rFonts w:ascii="Palatino Linotype" w:hAnsi="Palatino Linotype"/>
          <w:sz w:val="22"/>
          <w:szCs w:val="22"/>
        </w:rPr>
      </w:pPr>
      <w:r>
        <w:rPr>
          <w:rFonts w:ascii="Palatino Linotype" w:hAnsi="Palatino Linotype"/>
          <w:sz w:val="22"/>
          <w:szCs w:val="22"/>
        </w:rPr>
        <w:t>An administrative cost means the cost of all administrative support provided by the service provider to the Project.  This includes all staff and costs incurred in supporting the staff providing services directly to clients.</w:t>
      </w:r>
    </w:p>
    <w:p w:rsidR="002D02F7" w:rsidRPr="005C34C3" w:rsidRDefault="002D02F7" w:rsidP="00065D7A">
      <w:pPr>
        <w:pStyle w:val="Heading2"/>
        <w:numPr>
          <w:ilvl w:val="0"/>
          <w:numId w:val="0"/>
        </w:numPr>
      </w:pPr>
      <w:bookmarkStart w:id="90" w:name="_Toc327444279"/>
      <w:r>
        <w:t>9.6</w:t>
      </w:r>
      <w:r>
        <w:tab/>
      </w:r>
      <w:r w:rsidRPr="005C34C3">
        <w:t>Establishment</w:t>
      </w:r>
      <w:r>
        <w:t>/Set Up</w:t>
      </w:r>
      <w:r w:rsidRPr="005C34C3">
        <w:t xml:space="preserve"> Funds</w:t>
      </w:r>
      <w:bookmarkEnd w:id="90"/>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sz w:val="22"/>
          <w:szCs w:val="22"/>
        </w:rPr>
        <w:t>Any</w:t>
      </w:r>
      <w:r w:rsidRPr="005C34C3">
        <w:rPr>
          <w:rFonts w:ascii="Palatino Linotype" w:hAnsi="Palatino Linotype" w:cs="Arial"/>
          <w:sz w:val="22"/>
          <w:szCs w:val="22"/>
        </w:rPr>
        <w:t xml:space="preserve"> </w:t>
      </w:r>
      <w:r>
        <w:rPr>
          <w:rFonts w:ascii="Palatino Linotype" w:hAnsi="Palatino Linotype" w:cs="Arial"/>
          <w:sz w:val="22"/>
          <w:szCs w:val="22"/>
        </w:rPr>
        <w:t>F</w:t>
      </w:r>
      <w:r w:rsidRPr="005C34C3">
        <w:rPr>
          <w:rFonts w:ascii="Palatino Linotype" w:hAnsi="Palatino Linotype" w:cs="Arial"/>
          <w:sz w:val="22"/>
          <w:szCs w:val="22"/>
        </w:rPr>
        <w:t xml:space="preserve">unds provided </w:t>
      </w:r>
      <w:r>
        <w:rPr>
          <w:rFonts w:ascii="Palatino Linotype" w:hAnsi="Palatino Linotype" w:cs="Arial"/>
          <w:sz w:val="22"/>
          <w:szCs w:val="22"/>
        </w:rPr>
        <w:t xml:space="preserve">for establishing or setting up a service outlet </w:t>
      </w:r>
      <w:r w:rsidRPr="005C34C3">
        <w:rPr>
          <w:rFonts w:ascii="Palatino Linotype" w:hAnsi="Palatino Linotype" w:cs="Arial"/>
          <w:sz w:val="22"/>
          <w:szCs w:val="22"/>
        </w:rPr>
        <w:t>must be spent on th</w:t>
      </w:r>
      <w:r>
        <w:rPr>
          <w:rFonts w:ascii="Palatino Linotype" w:hAnsi="Palatino Linotype" w:cs="Arial"/>
          <w:sz w:val="22"/>
          <w:szCs w:val="22"/>
        </w:rPr>
        <w:t>at</w:t>
      </w:r>
      <w:r w:rsidRPr="005C34C3">
        <w:rPr>
          <w:rFonts w:ascii="Palatino Linotype" w:hAnsi="Palatino Linotype" w:cs="Arial"/>
          <w:sz w:val="22"/>
          <w:szCs w:val="22"/>
        </w:rPr>
        <w:t xml:space="preserve"> </w:t>
      </w:r>
      <w:r>
        <w:rPr>
          <w:rFonts w:ascii="Palatino Linotype" w:hAnsi="Palatino Linotype" w:cs="Arial"/>
          <w:sz w:val="22"/>
          <w:szCs w:val="22"/>
        </w:rPr>
        <w:t>service outlet</w:t>
      </w:r>
      <w:r w:rsidRPr="005C34C3">
        <w:rPr>
          <w:rFonts w:ascii="Palatino Linotype" w:hAnsi="Palatino Linotype" w:cs="Arial"/>
          <w:sz w:val="22"/>
          <w:szCs w:val="22"/>
        </w:rPr>
        <w:t xml:space="preserve"> and </w:t>
      </w:r>
      <w:r>
        <w:rPr>
          <w:rFonts w:ascii="Palatino Linotype" w:hAnsi="Palatino Linotype" w:cs="Arial"/>
          <w:sz w:val="22"/>
          <w:szCs w:val="22"/>
        </w:rPr>
        <w:t>the agreed activities</w:t>
      </w:r>
      <w:r w:rsidRPr="005C34C3">
        <w:rPr>
          <w:rFonts w:ascii="Palatino Linotype" w:hAnsi="Palatino Linotype" w:cs="Arial"/>
          <w:sz w:val="22"/>
          <w:szCs w:val="22"/>
        </w:rPr>
        <w:t xml:space="preserve"> </w:t>
      </w:r>
      <w:r>
        <w:rPr>
          <w:rFonts w:ascii="Palatino Linotype" w:hAnsi="Palatino Linotype" w:cs="Arial"/>
          <w:sz w:val="22"/>
          <w:szCs w:val="22"/>
        </w:rPr>
        <w:t xml:space="preserve">covered </w:t>
      </w:r>
      <w:r w:rsidRPr="005C34C3">
        <w:rPr>
          <w:rFonts w:ascii="Palatino Linotype" w:hAnsi="Palatino Linotype" w:cs="Arial"/>
          <w:sz w:val="22"/>
          <w:szCs w:val="22"/>
        </w:rPr>
        <w:t xml:space="preserve">in the </w:t>
      </w:r>
      <w:r>
        <w:rPr>
          <w:rFonts w:ascii="Palatino Linotype" w:hAnsi="Palatino Linotype" w:cs="Arial"/>
          <w:sz w:val="22"/>
          <w:szCs w:val="22"/>
        </w:rPr>
        <w:t>F</w:t>
      </w:r>
      <w:r w:rsidRPr="005C34C3">
        <w:rPr>
          <w:rFonts w:ascii="Palatino Linotype" w:hAnsi="Palatino Linotype" w:cs="Arial"/>
          <w:sz w:val="22"/>
          <w:szCs w:val="22"/>
        </w:rPr>
        <w:t xml:space="preserve">unding </w:t>
      </w:r>
      <w:r>
        <w:rPr>
          <w:rFonts w:ascii="Palatino Linotype" w:hAnsi="Palatino Linotype" w:cs="Arial"/>
          <w:sz w:val="22"/>
          <w:szCs w:val="22"/>
        </w:rPr>
        <w:t>A</w:t>
      </w:r>
      <w:r w:rsidRPr="005C34C3">
        <w:rPr>
          <w:rFonts w:ascii="Palatino Linotype" w:hAnsi="Palatino Linotype" w:cs="Arial"/>
          <w:sz w:val="22"/>
          <w:szCs w:val="22"/>
        </w:rPr>
        <w:t xml:space="preserve">greement.  </w:t>
      </w:r>
      <w:r w:rsidRPr="005C34C3">
        <w:rPr>
          <w:rFonts w:ascii="Palatino Linotype" w:hAnsi="Palatino Linotype" w:cs="Arial"/>
          <w:color w:val="000000"/>
          <w:sz w:val="22"/>
          <w:szCs w:val="22"/>
        </w:rPr>
        <w:t xml:space="preserve">Assets purchased with </w:t>
      </w:r>
      <w:r>
        <w:rPr>
          <w:rFonts w:ascii="Palatino Linotype" w:hAnsi="Palatino Linotype" w:cs="Arial"/>
          <w:color w:val="000000"/>
          <w:sz w:val="22"/>
          <w:szCs w:val="22"/>
        </w:rPr>
        <w:t>e</w:t>
      </w:r>
      <w:r w:rsidRPr="005C34C3">
        <w:rPr>
          <w:rFonts w:ascii="Palatino Linotype" w:hAnsi="Palatino Linotype" w:cs="Arial"/>
          <w:color w:val="000000"/>
          <w:sz w:val="22"/>
          <w:szCs w:val="22"/>
        </w:rPr>
        <w:t xml:space="preserve">stablishment </w:t>
      </w:r>
      <w:r w:rsidR="00055B12">
        <w:rPr>
          <w:rFonts w:ascii="Palatino Linotype" w:hAnsi="Palatino Linotype" w:cs="Arial"/>
          <w:color w:val="000000"/>
          <w:sz w:val="22"/>
          <w:szCs w:val="22"/>
        </w:rPr>
        <w:t>Funds</w:t>
      </w:r>
      <w:r w:rsidRPr="005C34C3">
        <w:rPr>
          <w:rFonts w:ascii="Palatino Linotype" w:hAnsi="Palatino Linotype" w:cs="Arial"/>
          <w:color w:val="000000"/>
          <w:sz w:val="22"/>
          <w:szCs w:val="22"/>
        </w:rPr>
        <w:t xml:space="preserve"> should be covered by appropriate insurance</w:t>
      </w:r>
      <w:r>
        <w:rPr>
          <w:rFonts w:ascii="Palatino Linotype" w:hAnsi="Palatino Linotype" w:cs="Arial"/>
          <w:color w:val="000000"/>
          <w:sz w:val="22"/>
          <w:szCs w:val="22"/>
        </w:rPr>
        <w:t xml:space="preserve"> and included in the Assets Register</w:t>
      </w:r>
      <w:r w:rsidRPr="005C34C3">
        <w:rPr>
          <w:rFonts w:ascii="Palatino Linotype" w:hAnsi="Palatino Linotype" w:cs="Arial"/>
          <w:color w:val="000000"/>
          <w:sz w:val="22"/>
          <w:szCs w:val="22"/>
        </w:rPr>
        <w:t xml:space="preserve">.  </w:t>
      </w:r>
      <w:r w:rsidRPr="000B234C">
        <w:rPr>
          <w:rFonts w:ascii="Palatino Linotype" w:hAnsi="Palatino Linotype" w:cs="Arial"/>
          <w:color w:val="000000"/>
          <w:sz w:val="22"/>
          <w:szCs w:val="22"/>
        </w:rPr>
        <w:t xml:space="preserve">If </w:t>
      </w:r>
      <w:r>
        <w:rPr>
          <w:rFonts w:ascii="Palatino Linotype" w:hAnsi="Palatino Linotype" w:cs="Arial"/>
          <w:color w:val="000000"/>
          <w:sz w:val="22"/>
          <w:szCs w:val="22"/>
        </w:rPr>
        <w:t>F</w:t>
      </w:r>
      <w:r w:rsidRPr="000B234C">
        <w:rPr>
          <w:rFonts w:ascii="Palatino Linotype" w:hAnsi="Palatino Linotype" w:cs="Arial"/>
          <w:color w:val="000000"/>
          <w:sz w:val="22"/>
          <w:szCs w:val="22"/>
        </w:rPr>
        <w:t>unds allocated for establishment items are not spent during the initial three months</w:t>
      </w:r>
      <w:r>
        <w:rPr>
          <w:rFonts w:ascii="Palatino Linotype" w:hAnsi="Palatino Linotype" w:cs="Arial"/>
          <w:color w:val="000000"/>
          <w:sz w:val="22"/>
          <w:szCs w:val="22"/>
        </w:rPr>
        <w:t>,</w:t>
      </w:r>
      <w:r w:rsidRPr="000B234C">
        <w:rPr>
          <w:rFonts w:ascii="Palatino Linotype" w:hAnsi="Palatino Linotype" w:cs="Arial"/>
          <w:color w:val="000000"/>
          <w:sz w:val="22"/>
          <w:szCs w:val="22"/>
        </w:rPr>
        <w:t xml:space="preserve"> this must be identified on the next recurrent acquittal statement as committed </w:t>
      </w:r>
      <w:r w:rsidR="00055B12">
        <w:rPr>
          <w:rFonts w:ascii="Palatino Linotype" w:hAnsi="Palatino Linotype" w:cs="Arial"/>
          <w:color w:val="000000"/>
          <w:sz w:val="22"/>
          <w:szCs w:val="22"/>
        </w:rPr>
        <w:t>Funds</w:t>
      </w:r>
      <w:r>
        <w:rPr>
          <w:rFonts w:ascii="Palatino Linotype" w:hAnsi="Palatino Linotype" w:cs="Arial"/>
          <w:color w:val="000000"/>
          <w:sz w:val="22"/>
          <w:szCs w:val="22"/>
        </w:rPr>
        <w:t>.</w:t>
      </w:r>
    </w:p>
    <w:p w:rsidR="002D02F7" w:rsidRPr="005C34C3" w:rsidRDefault="002D02F7" w:rsidP="00065D7A">
      <w:pPr>
        <w:pStyle w:val="Heading2"/>
        <w:numPr>
          <w:ilvl w:val="0"/>
          <w:numId w:val="0"/>
        </w:numPr>
      </w:pPr>
      <w:bookmarkStart w:id="91" w:name="_Toc327444280"/>
      <w:r>
        <w:t>9.7</w:t>
      </w:r>
      <w:r>
        <w:tab/>
      </w:r>
      <w:r w:rsidRPr="005C34C3">
        <w:t>Payment</w:t>
      </w:r>
      <w:r>
        <w:t xml:space="preserve"> of Funding</w:t>
      </w:r>
      <w:bookmarkEnd w:id="91"/>
    </w:p>
    <w:p w:rsidR="002D02F7" w:rsidRDefault="002D02F7" w:rsidP="00065D7A">
      <w:pPr>
        <w:rPr>
          <w:rFonts w:ascii="Palatino Linotype" w:hAnsi="Palatino Linotype" w:cs="Arial"/>
          <w:sz w:val="22"/>
          <w:szCs w:val="22"/>
        </w:rPr>
      </w:pPr>
      <w:bookmarkStart w:id="92" w:name="_Toc239510471"/>
      <w:r>
        <w:rPr>
          <w:rFonts w:ascii="Palatino Linotype" w:hAnsi="Palatino Linotype" w:cs="Arial"/>
          <w:sz w:val="22"/>
          <w:szCs w:val="22"/>
        </w:rPr>
        <w:t>The Department will pay Funding in accordance with the payment provisions set out in the Funding Agreement.</w:t>
      </w:r>
    </w:p>
    <w:bookmarkEnd w:id="92"/>
    <w:p w:rsidR="002D02F7" w:rsidRDefault="002D02F7" w:rsidP="00065D7A">
      <w:pPr>
        <w:rPr>
          <w:rFonts w:ascii="Palatino Linotype" w:hAnsi="Palatino Linotype" w:cs="Arial"/>
          <w:sz w:val="22"/>
          <w:szCs w:val="22"/>
        </w:rPr>
      </w:pPr>
      <w:r w:rsidRPr="00555AE3">
        <w:rPr>
          <w:rFonts w:ascii="Palatino Linotype" w:hAnsi="Palatino Linotype" w:cs="Arial"/>
          <w:sz w:val="22"/>
          <w:szCs w:val="22"/>
        </w:rPr>
        <w:t xml:space="preserve">Any </w:t>
      </w:r>
      <w:r>
        <w:rPr>
          <w:rFonts w:ascii="Palatino Linotype" w:hAnsi="Palatino Linotype" w:cs="Arial"/>
          <w:sz w:val="22"/>
          <w:szCs w:val="22"/>
        </w:rPr>
        <w:t>en</w:t>
      </w:r>
      <w:r w:rsidRPr="00555AE3">
        <w:rPr>
          <w:rFonts w:ascii="Palatino Linotype" w:hAnsi="Palatino Linotype" w:cs="Arial"/>
          <w:sz w:val="22"/>
          <w:szCs w:val="22"/>
        </w:rPr>
        <w:t>qu</w:t>
      </w:r>
      <w:r>
        <w:rPr>
          <w:rFonts w:ascii="Palatino Linotype" w:hAnsi="Palatino Linotype" w:cs="Arial"/>
          <w:sz w:val="22"/>
          <w:szCs w:val="22"/>
        </w:rPr>
        <w:t>i</w:t>
      </w:r>
      <w:r w:rsidRPr="00555AE3">
        <w:rPr>
          <w:rFonts w:ascii="Palatino Linotype" w:hAnsi="Palatino Linotype" w:cs="Arial"/>
          <w:sz w:val="22"/>
          <w:szCs w:val="22"/>
        </w:rPr>
        <w:t xml:space="preserve">ries regarding to payments should be directed to the Departmental </w:t>
      </w:r>
      <w:r w:rsidR="00E47919">
        <w:rPr>
          <w:rFonts w:ascii="Palatino Linotype" w:hAnsi="Palatino Linotype" w:cs="Arial"/>
          <w:sz w:val="22"/>
          <w:szCs w:val="22"/>
        </w:rPr>
        <w:t>s</w:t>
      </w:r>
      <w:r w:rsidRPr="00555AE3">
        <w:rPr>
          <w:rFonts w:ascii="Palatino Linotype" w:hAnsi="Palatino Linotype" w:cs="Arial"/>
          <w:sz w:val="22"/>
          <w:szCs w:val="22"/>
        </w:rPr>
        <w:t xml:space="preserve">tate or </w:t>
      </w:r>
      <w:r w:rsidR="00E47919">
        <w:rPr>
          <w:rFonts w:ascii="Palatino Linotype" w:hAnsi="Palatino Linotype" w:cs="Arial"/>
          <w:sz w:val="22"/>
          <w:szCs w:val="22"/>
        </w:rPr>
        <w:t>t</w:t>
      </w:r>
      <w:r w:rsidRPr="00555AE3">
        <w:rPr>
          <w:rFonts w:ascii="Palatino Linotype" w:hAnsi="Palatino Linotype" w:cs="Arial"/>
          <w:sz w:val="22"/>
          <w:szCs w:val="22"/>
        </w:rPr>
        <w:t>erritory Program Manager.</w:t>
      </w:r>
    </w:p>
    <w:p w:rsidR="002D02F7" w:rsidRPr="0030243E" w:rsidRDefault="002D02F7" w:rsidP="00065D7A">
      <w:pPr>
        <w:pStyle w:val="Heading2"/>
        <w:numPr>
          <w:ilvl w:val="0"/>
          <w:numId w:val="0"/>
        </w:numPr>
      </w:pPr>
      <w:bookmarkStart w:id="93" w:name="_Toc327444281"/>
      <w:r w:rsidRPr="0030243E">
        <w:t>9.8</w:t>
      </w:r>
      <w:r w:rsidRPr="0030243E">
        <w:tab/>
        <w:t>Flexibility Clause</w:t>
      </w:r>
      <w:bookmarkEnd w:id="93"/>
    </w:p>
    <w:p w:rsidR="002D02F7" w:rsidRDefault="002D02F7" w:rsidP="00065D7A">
      <w:pPr>
        <w:rPr>
          <w:rFonts w:ascii="Palatino Linotype" w:hAnsi="Palatino Linotype" w:cs="Arial"/>
          <w:sz w:val="22"/>
          <w:szCs w:val="22"/>
        </w:rPr>
      </w:pPr>
      <w:r>
        <w:rPr>
          <w:rFonts w:ascii="Palatino Linotype" w:hAnsi="Palatino Linotype" w:cs="Arial"/>
          <w:sz w:val="22"/>
          <w:szCs w:val="22"/>
        </w:rPr>
        <w:t xml:space="preserve">The Flexibility Clause in the Schedule to the NRCP Funding Agreement provides the capacity for service providers to meet the needs of </w:t>
      </w:r>
      <w:r w:rsidR="00580C00">
        <w:rPr>
          <w:rFonts w:ascii="Palatino Linotype" w:hAnsi="Palatino Linotype" w:cs="Arial"/>
          <w:sz w:val="22"/>
          <w:szCs w:val="22"/>
        </w:rPr>
        <w:t>carer</w:t>
      </w:r>
      <w:r>
        <w:rPr>
          <w:rFonts w:ascii="Palatino Linotype" w:hAnsi="Palatino Linotype" w:cs="Arial"/>
          <w:sz w:val="22"/>
          <w:szCs w:val="22"/>
        </w:rPr>
        <w:t xml:space="preserve">s through provision of services </w:t>
      </w:r>
      <w:r>
        <w:rPr>
          <w:rFonts w:ascii="Palatino Linotype" w:hAnsi="Palatino Linotype" w:cs="Arial"/>
          <w:b/>
          <w:i/>
          <w:sz w:val="22"/>
          <w:szCs w:val="22"/>
        </w:rPr>
        <w:t>not</w:t>
      </w:r>
      <w:r>
        <w:rPr>
          <w:rFonts w:ascii="Palatino Linotype" w:hAnsi="Palatino Linotype" w:cs="Arial"/>
          <w:i/>
          <w:sz w:val="22"/>
          <w:szCs w:val="22"/>
        </w:rPr>
        <w:t xml:space="preserve"> </w:t>
      </w:r>
      <w:r>
        <w:rPr>
          <w:rFonts w:ascii="Palatino Linotype" w:hAnsi="Palatino Linotype" w:cs="Arial"/>
          <w:sz w:val="22"/>
          <w:szCs w:val="22"/>
        </w:rPr>
        <w:t>included in their regular service delivery (core respite services as defined in the Program Schedule).  The flexible funding clause allows providers to use up to 20 per cent of the annual Funding to provide services requested by clients even if those services are not listed in their Funding Schedule as core respite services.  Conditions apply to the flexible clause:</w:t>
      </w:r>
    </w:p>
    <w:p w:rsidR="002D02F7" w:rsidRDefault="009809F3"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s</w:t>
      </w:r>
      <w:r w:rsidR="002D02F7" w:rsidRPr="00C12270">
        <w:rPr>
          <w:rFonts w:ascii="Palatino Linotype" w:hAnsi="Palatino Linotype"/>
          <w:sz w:val="22"/>
          <w:szCs w:val="22"/>
        </w:rPr>
        <w:t xml:space="preserve">ervices delivered under the flexible clause must meet the needs of </w:t>
      </w:r>
      <w:r w:rsidR="00580C00">
        <w:rPr>
          <w:rFonts w:ascii="Palatino Linotype" w:hAnsi="Palatino Linotype"/>
          <w:sz w:val="22"/>
          <w:szCs w:val="22"/>
        </w:rPr>
        <w:t>carer</w:t>
      </w:r>
      <w:r w:rsidR="002D02F7" w:rsidRPr="00C12270">
        <w:rPr>
          <w:rFonts w:ascii="Palatino Linotype" w:hAnsi="Palatino Linotype"/>
          <w:sz w:val="22"/>
          <w:szCs w:val="22"/>
        </w:rPr>
        <w:t>s</w:t>
      </w:r>
      <w:r w:rsidR="002D02F7">
        <w:rPr>
          <w:rFonts w:ascii="Palatino Linotype" w:hAnsi="Palatino Linotype"/>
          <w:sz w:val="22"/>
          <w:szCs w:val="22"/>
        </w:rPr>
        <w:t>; and</w:t>
      </w:r>
    </w:p>
    <w:p w:rsidR="002D02F7" w:rsidRDefault="009809F3" w:rsidP="000E36F7">
      <w:pPr>
        <w:pStyle w:val="ListBullet"/>
        <w:numPr>
          <w:ilvl w:val="0"/>
          <w:numId w:val="22"/>
        </w:numPr>
        <w:tabs>
          <w:tab w:val="num" w:pos="360"/>
        </w:tabs>
        <w:spacing w:before="120" w:after="40"/>
        <w:ind w:left="357" w:hanging="357"/>
        <w:rPr>
          <w:rFonts w:ascii="Palatino Linotype" w:hAnsi="Palatino Linotype" w:cs="Arial"/>
          <w:sz w:val="22"/>
          <w:szCs w:val="22"/>
        </w:rPr>
      </w:pPr>
      <w:r>
        <w:rPr>
          <w:rFonts w:ascii="Palatino Linotype" w:hAnsi="Palatino Linotype"/>
          <w:sz w:val="22"/>
          <w:szCs w:val="22"/>
        </w:rPr>
        <w:t>s</w:t>
      </w:r>
      <w:r w:rsidR="002D02F7">
        <w:rPr>
          <w:rFonts w:ascii="Palatino Linotype" w:hAnsi="Palatino Linotype" w:cs="Arial"/>
          <w:sz w:val="22"/>
          <w:szCs w:val="22"/>
        </w:rPr>
        <w:t xml:space="preserve">ervices which can be provided under the flexible clause are restricted to those service types included under </w:t>
      </w:r>
      <w:r w:rsidR="00E47919">
        <w:rPr>
          <w:rFonts w:ascii="Palatino Linotype" w:hAnsi="Palatino Linotype" w:cs="Arial"/>
          <w:sz w:val="22"/>
          <w:szCs w:val="22"/>
        </w:rPr>
        <w:t>s</w:t>
      </w:r>
      <w:r w:rsidR="002D02F7">
        <w:rPr>
          <w:rFonts w:ascii="Palatino Linotype" w:hAnsi="Palatino Linotype" w:cs="Arial"/>
          <w:sz w:val="22"/>
          <w:szCs w:val="22"/>
        </w:rPr>
        <w:t>ection 6.4</w:t>
      </w:r>
      <w:r w:rsidR="00E47919">
        <w:rPr>
          <w:rFonts w:ascii="Palatino Linotype" w:hAnsi="Palatino Linotype" w:cs="Arial"/>
          <w:sz w:val="22"/>
          <w:szCs w:val="22"/>
        </w:rPr>
        <w:t>,</w:t>
      </w:r>
      <w:r w:rsidR="002D02F7">
        <w:rPr>
          <w:rFonts w:ascii="Palatino Linotype" w:hAnsi="Palatino Linotype" w:cs="Arial"/>
          <w:sz w:val="22"/>
          <w:szCs w:val="22"/>
        </w:rPr>
        <w:t xml:space="preserve"> </w:t>
      </w:r>
      <w:r w:rsidR="00E47919">
        <w:rPr>
          <w:rFonts w:ascii="Palatino Linotype" w:hAnsi="Palatino Linotype" w:cs="Arial"/>
          <w:sz w:val="22"/>
          <w:szCs w:val="22"/>
        </w:rPr>
        <w:t>‘</w:t>
      </w:r>
      <w:r w:rsidR="002D02F7">
        <w:rPr>
          <w:rFonts w:ascii="Palatino Linotype" w:hAnsi="Palatino Linotype" w:cs="Arial"/>
          <w:sz w:val="22"/>
          <w:szCs w:val="22"/>
        </w:rPr>
        <w:t>Service Delivery Types</w:t>
      </w:r>
      <w:r w:rsidR="00E47919">
        <w:rPr>
          <w:rFonts w:ascii="Palatino Linotype" w:hAnsi="Palatino Linotype" w:cs="Arial"/>
          <w:sz w:val="22"/>
          <w:szCs w:val="22"/>
        </w:rPr>
        <w:t>’</w:t>
      </w:r>
      <w:r w:rsidR="002D02F7">
        <w:rPr>
          <w:rFonts w:ascii="Palatino Linotype" w:hAnsi="Palatino Linotype" w:cs="Arial"/>
          <w:sz w:val="22"/>
          <w:szCs w:val="22"/>
        </w:rPr>
        <w:t xml:space="preserve"> numbered 1 to 10.</w:t>
      </w:r>
    </w:p>
    <w:p w:rsidR="002D02F7" w:rsidRDefault="002D02F7" w:rsidP="00065D7A">
      <w:pPr>
        <w:spacing w:before="0" w:after="0"/>
        <w:ind w:left="1080"/>
        <w:rPr>
          <w:rFonts w:ascii="Palatino Linotype" w:hAnsi="Palatino Linotype" w:cs="Arial"/>
          <w:sz w:val="22"/>
          <w:szCs w:val="22"/>
        </w:rPr>
      </w:pPr>
    </w:p>
    <w:p w:rsidR="002D02F7" w:rsidRDefault="002D02F7" w:rsidP="00065D7A">
      <w:pPr>
        <w:rPr>
          <w:rFonts w:ascii="Palatino Linotype" w:hAnsi="Palatino Linotype" w:cs="Arial"/>
          <w:sz w:val="22"/>
          <w:szCs w:val="22"/>
        </w:rPr>
      </w:pPr>
      <w:r>
        <w:rPr>
          <w:rFonts w:ascii="Palatino Linotype" w:hAnsi="Palatino Linotype" w:cs="Arial"/>
          <w:sz w:val="22"/>
          <w:szCs w:val="22"/>
        </w:rPr>
        <w:t>Provision of non-core service types under the flexible clause is optional.  Providers may choose to use this 20 per cent of their Funding to deliver an additional 20 per cent of their core service types.</w:t>
      </w:r>
    </w:p>
    <w:p w:rsidR="002D02F7" w:rsidRDefault="002D02F7" w:rsidP="009221D5">
      <w:pPr>
        <w:rPr>
          <w:rFonts w:ascii="Palatino Linotype" w:hAnsi="Palatino Linotype" w:cs="Arial"/>
          <w:sz w:val="22"/>
          <w:szCs w:val="22"/>
        </w:rPr>
      </w:pPr>
      <w:r>
        <w:rPr>
          <w:rFonts w:ascii="Palatino Linotype" w:hAnsi="Palatino Linotype" w:cs="Arial"/>
          <w:sz w:val="22"/>
          <w:szCs w:val="22"/>
        </w:rPr>
        <w:t xml:space="preserve">If the flexible clause is used, it is not necessary to use all of the 20 per cent of Funding on flexible respite options.  The 20 per cent may be a mixture of core respite services and flexible services.  However, combined core respite services and flexible services must still meet targets of </w:t>
      </w:r>
      <w:r w:rsidR="00580C00">
        <w:rPr>
          <w:rFonts w:ascii="Palatino Linotype" w:hAnsi="Palatino Linotype" w:cs="Arial"/>
          <w:sz w:val="22"/>
          <w:szCs w:val="22"/>
        </w:rPr>
        <w:t>carer</w:t>
      </w:r>
      <w:r>
        <w:rPr>
          <w:rFonts w:ascii="Palatino Linotype" w:hAnsi="Palatino Linotype" w:cs="Arial"/>
          <w:sz w:val="22"/>
          <w:szCs w:val="22"/>
        </w:rPr>
        <w:t xml:space="preserve">s assisted, and must not exceed the amount of the flexible clause funding. </w:t>
      </w:r>
    </w:p>
    <w:p w:rsidR="002D02F7" w:rsidRDefault="003325CB" w:rsidP="009221D5">
      <w:pPr>
        <w:rPr>
          <w:rFonts w:ascii="Palatino Linotype" w:hAnsi="Palatino Linotype" w:cs="Arial"/>
          <w:sz w:val="22"/>
          <w:szCs w:val="22"/>
        </w:rPr>
      </w:pPr>
      <w:r>
        <w:rPr>
          <w:rFonts w:ascii="Palatino Linotype" w:hAnsi="Palatino Linotype" w:cs="Arial"/>
          <w:sz w:val="22"/>
          <w:szCs w:val="22"/>
        </w:rPr>
        <w:tab/>
      </w:r>
    </w:p>
    <w:p w:rsidR="002D02F7" w:rsidRDefault="002D02F7" w:rsidP="00065D7A">
      <w:pPr>
        <w:pStyle w:val="Heading2"/>
        <w:numPr>
          <w:ilvl w:val="0"/>
          <w:numId w:val="0"/>
        </w:numPr>
      </w:pPr>
      <w:bookmarkStart w:id="94" w:name="_Toc327444282"/>
      <w:r>
        <w:lastRenderedPageBreak/>
        <w:t>9.9</w:t>
      </w:r>
      <w:r>
        <w:tab/>
        <w:t>Unspent Funds and Carry-</w:t>
      </w:r>
      <w:r w:rsidR="00055B12">
        <w:t>o</w:t>
      </w:r>
      <w:r>
        <w:t>vers</w:t>
      </w:r>
      <w:bookmarkEnd w:id="94"/>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rPr>
        <w:t xml:space="preserve">There will not be automatic carry-over of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 xml:space="preserve"> into the next year.  At the end of the financial year (the specified activity period) respite service providers must seek approval from their Funding Agreement Manager to use all or a proportion of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 xml:space="preserve"> as additional income for the succeeding year.  This decision will be based on establishing the reason for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 xml:space="preserve"> and detailing strategies to use them in the following financial year.  Approved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 xml:space="preserve"> must be spent on </w:t>
      </w:r>
      <w:r w:rsidRPr="00AC56D9">
        <w:rPr>
          <w:rFonts w:ascii="Palatino Linotype" w:hAnsi="Palatino Linotype"/>
          <w:sz w:val="22"/>
          <w:szCs w:val="22"/>
        </w:rPr>
        <w:t>services</w:t>
      </w:r>
      <w:r>
        <w:rPr>
          <w:rFonts w:ascii="Palatino Linotype" w:hAnsi="Palatino Linotype"/>
          <w:sz w:val="22"/>
          <w:szCs w:val="22"/>
        </w:rPr>
        <w:t xml:space="preserve"> outlined in the Funding Agreement.</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Service</w:t>
      </w:r>
      <w:r w:rsidRPr="00E33F05">
        <w:rPr>
          <w:rFonts w:ascii="Palatino Linotype" w:hAnsi="Palatino Linotype" w:cs="Arial"/>
          <w:color w:val="000000"/>
          <w:sz w:val="22"/>
          <w:szCs w:val="22"/>
        </w:rPr>
        <w:t xml:space="preserve"> provider</w:t>
      </w:r>
      <w:r>
        <w:rPr>
          <w:rFonts w:ascii="Palatino Linotype" w:hAnsi="Palatino Linotype" w:cs="Arial"/>
          <w:color w:val="000000"/>
          <w:sz w:val="22"/>
          <w:szCs w:val="22"/>
        </w:rPr>
        <w:t>s</w:t>
      </w:r>
      <w:r w:rsidRPr="00E33F05">
        <w:rPr>
          <w:rFonts w:ascii="Palatino Linotype" w:hAnsi="Palatino Linotype" w:cs="Arial"/>
          <w:color w:val="000000"/>
          <w:sz w:val="22"/>
          <w:szCs w:val="22"/>
        </w:rPr>
        <w:t xml:space="preserve"> may be able to request a carry-over of </w:t>
      </w:r>
      <w:r w:rsidR="00055B12">
        <w:rPr>
          <w:rFonts w:ascii="Palatino Linotype" w:hAnsi="Palatino Linotype" w:cs="Arial"/>
          <w:color w:val="000000"/>
          <w:sz w:val="22"/>
          <w:szCs w:val="22"/>
        </w:rPr>
        <w:t>Funds</w:t>
      </w:r>
      <w:r w:rsidRPr="00E33F05">
        <w:rPr>
          <w:rFonts w:ascii="Palatino Linotype" w:hAnsi="Palatino Linotype" w:cs="Arial"/>
          <w:color w:val="000000"/>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476FC1">
        <w:rPr>
          <w:rFonts w:ascii="Palatino Linotype" w:hAnsi="Palatino Linotype"/>
          <w:sz w:val="22"/>
          <w:szCs w:val="22"/>
        </w:rPr>
        <w:t xml:space="preserve">for </w:t>
      </w:r>
      <w:r w:rsidR="00E47919">
        <w:rPr>
          <w:rFonts w:ascii="Palatino Linotype" w:hAnsi="Palatino Linotype"/>
          <w:sz w:val="22"/>
          <w:szCs w:val="22"/>
        </w:rPr>
        <w:t>o</w:t>
      </w:r>
      <w:r>
        <w:rPr>
          <w:rFonts w:ascii="Palatino Linotype" w:hAnsi="Palatino Linotype"/>
          <w:sz w:val="22"/>
          <w:szCs w:val="22"/>
        </w:rPr>
        <w:t xml:space="preserve">perational </w:t>
      </w:r>
      <w:r w:rsidR="00E47919">
        <w:rPr>
          <w:rFonts w:ascii="Palatino Linotype" w:hAnsi="Palatino Linotype"/>
          <w:sz w:val="22"/>
          <w:szCs w:val="22"/>
        </w:rPr>
        <w:t>f</w:t>
      </w:r>
      <w:r>
        <w:rPr>
          <w:rFonts w:ascii="Palatino Linotype" w:hAnsi="Palatino Linotype"/>
          <w:sz w:val="22"/>
          <w:szCs w:val="22"/>
        </w:rPr>
        <w:t>unding</w:t>
      </w:r>
      <w:r w:rsidRPr="00476FC1">
        <w:rPr>
          <w:rFonts w:ascii="Palatino Linotype" w:hAnsi="Palatino Linotype"/>
          <w:sz w:val="22"/>
          <w:szCs w:val="22"/>
        </w:rPr>
        <w:t xml:space="preserve"> – where the service provider can demonstrate that they received goods/services in the relevant financial year, but did not pay until the following year; </w:t>
      </w:r>
      <w:r>
        <w:rPr>
          <w:rFonts w:ascii="Palatino Linotype" w:hAnsi="Palatino Linotype"/>
          <w:sz w:val="22"/>
          <w:szCs w:val="22"/>
        </w:rPr>
        <w:t>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476FC1">
        <w:rPr>
          <w:rFonts w:ascii="Palatino Linotype" w:hAnsi="Palatino Linotype"/>
          <w:sz w:val="22"/>
          <w:szCs w:val="22"/>
        </w:rPr>
        <w:t xml:space="preserve">for </w:t>
      </w:r>
      <w:r w:rsidR="00E47919">
        <w:rPr>
          <w:rFonts w:ascii="Palatino Linotype" w:hAnsi="Palatino Linotype"/>
          <w:sz w:val="22"/>
          <w:szCs w:val="22"/>
        </w:rPr>
        <w:t>o</w:t>
      </w:r>
      <w:r w:rsidRPr="00476FC1">
        <w:rPr>
          <w:rFonts w:ascii="Palatino Linotype" w:hAnsi="Palatino Linotype"/>
          <w:sz w:val="22"/>
          <w:szCs w:val="22"/>
        </w:rPr>
        <w:t>ne-</w:t>
      </w:r>
      <w:r w:rsidR="00E47919">
        <w:rPr>
          <w:rFonts w:ascii="Palatino Linotype" w:hAnsi="Palatino Linotype"/>
          <w:sz w:val="22"/>
          <w:szCs w:val="22"/>
        </w:rPr>
        <w:t>o</w:t>
      </w:r>
      <w:r w:rsidRPr="00476FC1">
        <w:rPr>
          <w:rFonts w:ascii="Palatino Linotype" w:hAnsi="Palatino Linotype"/>
          <w:sz w:val="22"/>
          <w:szCs w:val="22"/>
        </w:rPr>
        <w:t xml:space="preserve">ff </w:t>
      </w:r>
      <w:r w:rsidR="00E47919">
        <w:rPr>
          <w:rFonts w:ascii="Palatino Linotype" w:hAnsi="Palatino Linotype"/>
          <w:sz w:val="22"/>
          <w:szCs w:val="22"/>
        </w:rPr>
        <w:t>f</w:t>
      </w:r>
      <w:r w:rsidRPr="00476FC1">
        <w:rPr>
          <w:rFonts w:ascii="Palatino Linotype" w:hAnsi="Palatino Linotype"/>
          <w:sz w:val="22"/>
          <w:szCs w:val="22"/>
        </w:rPr>
        <w:t xml:space="preserve">unding – where the service provider can demonstrate that the </w:t>
      </w:r>
      <w:r>
        <w:rPr>
          <w:rFonts w:ascii="Palatino Linotype" w:hAnsi="Palatino Linotype"/>
          <w:sz w:val="22"/>
          <w:szCs w:val="22"/>
        </w:rPr>
        <w:t>F</w:t>
      </w:r>
      <w:r w:rsidRPr="00476FC1">
        <w:rPr>
          <w:rFonts w:ascii="Palatino Linotype" w:hAnsi="Palatino Linotype"/>
          <w:sz w:val="22"/>
          <w:szCs w:val="22"/>
        </w:rPr>
        <w:t>unds were committed at the end of the financial year</w:t>
      </w:r>
      <w:r>
        <w:rPr>
          <w:rFonts w:ascii="Palatino Linotype" w:hAnsi="Palatino Linotype"/>
          <w:sz w:val="22"/>
          <w:szCs w:val="22"/>
        </w:rPr>
        <w:t>.</w:t>
      </w:r>
    </w:p>
    <w:p w:rsidR="002D02F7" w:rsidRDefault="002D02F7" w:rsidP="00065D7A">
      <w:pPr>
        <w:pStyle w:val="ListBullet"/>
        <w:numPr>
          <w:ilvl w:val="0"/>
          <w:numId w:val="0"/>
        </w:numPr>
        <w:spacing w:before="120" w:after="40"/>
        <w:rPr>
          <w:rFonts w:ascii="Palatino Linotype" w:hAnsi="Palatino Linotype"/>
          <w:sz w:val="22"/>
          <w:szCs w:val="22"/>
        </w:rPr>
      </w:pPr>
      <w:r>
        <w:rPr>
          <w:rFonts w:ascii="Palatino Linotype" w:hAnsi="Palatino Linotype"/>
          <w:sz w:val="22"/>
          <w:szCs w:val="22"/>
        </w:rPr>
        <w:t>The Department may approve carry-overs because of exceptional circumstances (e.g. in the case of  a natural disaster)</w:t>
      </w:r>
      <w:r w:rsidR="009809F3">
        <w:rPr>
          <w:rFonts w:ascii="Palatino Linotype" w:hAnsi="Palatino Linotype"/>
          <w:sz w:val="22"/>
          <w:szCs w:val="22"/>
        </w:rPr>
        <w:t>.</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476FC1">
        <w:rPr>
          <w:rFonts w:ascii="Palatino Linotype" w:hAnsi="Palatino Linotype"/>
          <w:sz w:val="22"/>
          <w:szCs w:val="22"/>
        </w:rPr>
        <w:t>Where one-off projects have not commenced by the end of the financial year</w:t>
      </w:r>
      <w:r>
        <w:rPr>
          <w:rFonts w:ascii="Palatino Linotype" w:hAnsi="Palatino Linotype"/>
          <w:sz w:val="22"/>
          <w:szCs w:val="22"/>
        </w:rPr>
        <w:t>,</w:t>
      </w:r>
      <w:r w:rsidRPr="00476FC1">
        <w:rPr>
          <w:rFonts w:ascii="Palatino Linotype" w:hAnsi="Palatino Linotype"/>
          <w:sz w:val="22"/>
          <w:szCs w:val="22"/>
        </w:rPr>
        <w:t xml:space="preserve"> </w:t>
      </w:r>
      <w:r>
        <w:rPr>
          <w:rFonts w:ascii="Palatino Linotype" w:hAnsi="Palatino Linotype"/>
          <w:sz w:val="22"/>
          <w:szCs w:val="22"/>
        </w:rPr>
        <w:t xml:space="preserve">the Department will not agree to a </w:t>
      </w:r>
      <w:r w:rsidRPr="00904A33">
        <w:rPr>
          <w:rFonts w:ascii="Palatino Linotype" w:hAnsi="Palatino Linotype"/>
          <w:sz w:val="22"/>
          <w:szCs w:val="22"/>
        </w:rPr>
        <w:t xml:space="preserve">carry-over of any </w:t>
      </w:r>
      <w:r w:rsidR="00055B12">
        <w:rPr>
          <w:rFonts w:ascii="Palatino Linotype" w:hAnsi="Palatino Linotype"/>
          <w:sz w:val="22"/>
          <w:szCs w:val="22"/>
        </w:rPr>
        <w:t>Unspent</w:t>
      </w:r>
      <w:r w:rsidRPr="00904A33">
        <w:rPr>
          <w:rFonts w:ascii="Palatino Linotype" w:hAnsi="Palatino Linotype"/>
          <w:sz w:val="22"/>
          <w:szCs w:val="22"/>
        </w:rPr>
        <w:t xml:space="preserve"> </w:t>
      </w:r>
      <w:r w:rsidR="00CE354F">
        <w:rPr>
          <w:rFonts w:ascii="Palatino Linotype" w:hAnsi="Palatino Linotype"/>
          <w:sz w:val="22"/>
          <w:szCs w:val="22"/>
        </w:rPr>
        <w:t>Funding</w:t>
      </w:r>
      <w:r w:rsidRPr="00904A33">
        <w:rPr>
          <w:rFonts w:ascii="Palatino Linotype" w:hAnsi="Palatino Linotype"/>
          <w:sz w:val="22"/>
          <w:szCs w:val="22"/>
        </w:rPr>
        <w:t>.</w:t>
      </w:r>
    </w:p>
    <w:p w:rsidR="002D02F7" w:rsidRDefault="002D02F7" w:rsidP="00065D7A">
      <w:pPr>
        <w:widowControl w:val="0"/>
        <w:suppressAutoHyphens/>
        <w:autoSpaceDE w:val="0"/>
        <w:autoSpaceDN w:val="0"/>
        <w:adjustRightInd w:val="0"/>
        <w:textAlignment w:val="center"/>
        <w:rPr>
          <w:rFonts w:ascii="Palatino Linotype" w:hAnsi="Palatino Linotype"/>
          <w:sz w:val="22"/>
          <w:szCs w:val="22"/>
        </w:rPr>
      </w:pPr>
      <w:r w:rsidRPr="00476FC1">
        <w:rPr>
          <w:rFonts w:ascii="Palatino Linotype" w:hAnsi="Palatino Linotype"/>
          <w:sz w:val="22"/>
          <w:szCs w:val="22"/>
        </w:rPr>
        <w:t xml:space="preserve">A request to carry-over </w:t>
      </w:r>
      <w:r w:rsidR="00055B12">
        <w:rPr>
          <w:rFonts w:ascii="Palatino Linotype" w:hAnsi="Palatino Linotype"/>
          <w:sz w:val="22"/>
          <w:szCs w:val="22"/>
        </w:rPr>
        <w:t>Funds</w:t>
      </w:r>
      <w:r w:rsidRPr="00476FC1">
        <w:rPr>
          <w:rFonts w:ascii="Palatino Linotype" w:hAnsi="Palatino Linotype"/>
          <w:sz w:val="22"/>
          <w:szCs w:val="22"/>
        </w:rPr>
        <w:t xml:space="preserve"> must be in writing detailing</w:t>
      </w:r>
      <w:r>
        <w:rPr>
          <w:rFonts w:ascii="Palatino Linotype" w:hAnsi="Palatino Linotype"/>
          <w:sz w:val="22"/>
          <w:szCs w:val="22"/>
        </w:rPr>
        <w:t xml:space="preserve"> how</w:t>
      </w:r>
      <w:r w:rsidRPr="00476FC1">
        <w:rPr>
          <w:rFonts w:ascii="Palatino Linotype" w:hAnsi="Palatino Linotype"/>
          <w:sz w:val="22"/>
          <w:szCs w:val="22"/>
        </w:rPr>
        <w:t xml:space="preserve"> the service provider intends to </w:t>
      </w:r>
      <w:r>
        <w:rPr>
          <w:rFonts w:ascii="Palatino Linotype" w:hAnsi="Palatino Linotype"/>
          <w:sz w:val="22"/>
          <w:szCs w:val="22"/>
        </w:rPr>
        <w:t>use</w:t>
      </w:r>
      <w:r w:rsidRPr="00476FC1">
        <w:rPr>
          <w:rFonts w:ascii="Palatino Linotype" w:hAnsi="Palatino Linotype"/>
          <w:sz w:val="22"/>
          <w:szCs w:val="22"/>
        </w:rPr>
        <w:t xml:space="preserve"> </w:t>
      </w:r>
      <w:r w:rsidR="00055B12">
        <w:rPr>
          <w:rFonts w:ascii="Palatino Linotype" w:hAnsi="Palatino Linotype"/>
          <w:sz w:val="22"/>
          <w:szCs w:val="22"/>
        </w:rPr>
        <w:t>Unspent</w:t>
      </w:r>
      <w:r>
        <w:rPr>
          <w:rFonts w:ascii="Palatino Linotype" w:hAnsi="Palatino Linotype"/>
          <w:sz w:val="22"/>
          <w:szCs w:val="22"/>
        </w:rPr>
        <w:t xml:space="preserve"> </w:t>
      </w:r>
      <w:r w:rsidR="00CE354F">
        <w:rPr>
          <w:rFonts w:ascii="Palatino Linotype" w:hAnsi="Palatino Linotype"/>
          <w:sz w:val="22"/>
          <w:szCs w:val="22"/>
        </w:rPr>
        <w:t>Funding</w:t>
      </w:r>
      <w:r w:rsidRPr="00476FC1">
        <w:rPr>
          <w:rFonts w:ascii="Palatino Linotype" w:hAnsi="Palatino Linotype"/>
          <w:sz w:val="22"/>
          <w:szCs w:val="22"/>
        </w:rPr>
        <w:t xml:space="preserve">.  </w:t>
      </w:r>
      <w:r>
        <w:rPr>
          <w:rFonts w:ascii="Palatino Linotype" w:hAnsi="Palatino Linotype"/>
          <w:sz w:val="22"/>
          <w:szCs w:val="22"/>
        </w:rPr>
        <w:t>Service providers</w:t>
      </w:r>
      <w:r w:rsidRPr="00476FC1">
        <w:rPr>
          <w:rFonts w:ascii="Palatino Linotype" w:hAnsi="Palatino Linotype"/>
          <w:sz w:val="22"/>
          <w:szCs w:val="22"/>
        </w:rPr>
        <w:t xml:space="preserve"> should submit</w:t>
      </w:r>
      <w:r>
        <w:rPr>
          <w:rFonts w:ascii="Palatino Linotype" w:hAnsi="Palatino Linotype"/>
          <w:sz w:val="22"/>
          <w:szCs w:val="22"/>
        </w:rPr>
        <w:t xml:space="preserve"> a request for carry-over</w:t>
      </w:r>
      <w:r w:rsidRPr="00476FC1">
        <w:rPr>
          <w:rFonts w:ascii="Palatino Linotype" w:hAnsi="Palatino Linotype"/>
          <w:sz w:val="22"/>
          <w:szCs w:val="22"/>
        </w:rPr>
        <w:t xml:space="preserve"> by </w:t>
      </w:r>
      <w:r w:rsidRPr="00793DFD">
        <w:rPr>
          <w:rFonts w:ascii="Palatino Linotype" w:hAnsi="Palatino Linotype"/>
          <w:sz w:val="22"/>
          <w:szCs w:val="22"/>
        </w:rPr>
        <w:t>31</w:t>
      </w:r>
      <w:r>
        <w:rPr>
          <w:rFonts w:ascii="Palatino Linotype" w:hAnsi="Palatino Linotype"/>
          <w:sz w:val="22"/>
          <w:szCs w:val="22"/>
        </w:rPr>
        <w:t> </w:t>
      </w:r>
      <w:r w:rsidRPr="00793DFD">
        <w:rPr>
          <w:rFonts w:ascii="Palatino Linotype" w:hAnsi="Palatino Linotype"/>
          <w:sz w:val="22"/>
          <w:szCs w:val="22"/>
        </w:rPr>
        <w:t>December</w:t>
      </w:r>
      <w:r w:rsidRPr="005E56D6">
        <w:rPr>
          <w:rFonts w:ascii="Palatino Linotype" w:hAnsi="Palatino Linotype"/>
          <w:sz w:val="22"/>
          <w:szCs w:val="22"/>
        </w:rPr>
        <w:t xml:space="preserve"> (</w:t>
      </w:r>
      <w:r w:rsidRPr="00476FC1">
        <w:rPr>
          <w:rFonts w:ascii="Palatino Linotype" w:hAnsi="Palatino Linotype"/>
          <w:sz w:val="22"/>
          <w:szCs w:val="22"/>
        </w:rPr>
        <w:t>i.e. no later than six months before the end of the financial year</w:t>
      </w:r>
      <w:r>
        <w:rPr>
          <w:rFonts w:ascii="Palatino Linotype" w:hAnsi="Palatino Linotype"/>
          <w:sz w:val="22"/>
          <w:szCs w:val="22"/>
        </w:rPr>
        <w:t>)</w:t>
      </w:r>
      <w:r w:rsidRPr="00476FC1">
        <w:rPr>
          <w:rFonts w:ascii="Palatino Linotype" w:hAnsi="Palatino Linotype"/>
          <w:sz w:val="22"/>
          <w:szCs w:val="22"/>
        </w:rPr>
        <w:t xml:space="preserve">.  This allows sufficient time for consideration by the </w:t>
      </w:r>
      <w:r>
        <w:rPr>
          <w:rFonts w:ascii="Palatino Linotype" w:hAnsi="Palatino Linotype"/>
          <w:sz w:val="22"/>
          <w:szCs w:val="22"/>
        </w:rPr>
        <w:t xml:space="preserve">Department.  It also allows </w:t>
      </w:r>
      <w:r w:rsidRPr="00476FC1">
        <w:rPr>
          <w:rFonts w:ascii="Palatino Linotype" w:hAnsi="Palatino Linotype"/>
          <w:sz w:val="22"/>
          <w:szCs w:val="22"/>
        </w:rPr>
        <w:t xml:space="preserve">the service provider to have </w:t>
      </w:r>
      <w:r>
        <w:rPr>
          <w:rFonts w:ascii="Palatino Linotype" w:hAnsi="Palatino Linotype"/>
          <w:sz w:val="22"/>
          <w:szCs w:val="22"/>
        </w:rPr>
        <w:t>sufficient</w:t>
      </w:r>
      <w:r w:rsidRPr="00476FC1">
        <w:rPr>
          <w:rFonts w:ascii="Palatino Linotype" w:hAnsi="Palatino Linotype"/>
          <w:sz w:val="22"/>
          <w:szCs w:val="22"/>
        </w:rPr>
        <w:t xml:space="preserve"> time to undertake the project before the end of the financial year.</w:t>
      </w:r>
      <w:r>
        <w:rPr>
          <w:rFonts w:ascii="Palatino Linotype" w:hAnsi="Palatino Linotype"/>
          <w:sz w:val="22"/>
          <w:szCs w:val="22"/>
        </w:rPr>
        <w:t xml:space="preserve">  Only i</w:t>
      </w:r>
      <w:r w:rsidRPr="00476FC1">
        <w:rPr>
          <w:rFonts w:ascii="Palatino Linotype" w:hAnsi="Palatino Linotype"/>
          <w:sz w:val="22"/>
          <w:szCs w:val="22"/>
        </w:rPr>
        <w:t>n exceptional circumstances</w:t>
      </w:r>
      <w:r>
        <w:rPr>
          <w:rFonts w:ascii="Palatino Linotype" w:hAnsi="Palatino Linotype"/>
          <w:sz w:val="22"/>
          <w:szCs w:val="22"/>
        </w:rPr>
        <w:t xml:space="preserve"> will </w:t>
      </w:r>
      <w:r w:rsidRPr="00476FC1">
        <w:rPr>
          <w:rFonts w:ascii="Palatino Linotype" w:hAnsi="Palatino Linotype"/>
          <w:sz w:val="22"/>
          <w:szCs w:val="22"/>
        </w:rPr>
        <w:t xml:space="preserve">a carry-over request be considered after </w:t>
      </w:r>
      <w:r>
        <w:rPr>
          <w:rFonts w:ascii="Palatino Linotype" w:hAnsi="Palatino Linotype"/>
          <w:sz w:val="22"/>
          <w:szCs w:val="22"/>
        </w:rPr>
        <w:t>31</w:t>
      </w:r>
      <w:r w:rsidRPr="00476FC1">
        <w:rPr>
          <w:rFonts w:ascii="Palatino Linotype" w:hAnsi="Palatino Linotype"/>
          <w:sz w:val="22"/>
          <w:szCs w:val="22"/>
        </w:rPr>
        <w:t xml:space="preserve"> December</w:t>
      </w:r>
      <w:r>
        <w:rPr>
          <w:rFonts w:ascii="Palatino Linotype" w:hAnsi="Palatino Linotype"/>
          <w:sz w:val="22"/>
          <w:szCs w:val="22"/>
        </w:rPr>
        <w:t>.</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rPr>
        <w:t xml:space="preserve">If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 xml:space="preserve"> are not approved or only partially approved for carry-over, the remaining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 xml:space="preserve"> will be recovered by reducing the next available grant payment through a funding variation, following the audited financial acquittal.  If no further grant payments are due, the </w:t>
      </w:r>
      <w:r w:rsidR="00E47919">
        <w:rPr>
          <w:rFonts w:ascii="Palatino Linotype" w:hAnsi="Palatino Linotype"/>
          <w:sz w:val="22"/>
          <w:szCs w:val="22"/>
        </w:rPr>
        <w:t>D</w:t>
      </w:r>
      <w:r>
        <w:rPr>
          <w:rFonts w:ascii="Palatino Linotype" w:hAnsi="Palatino Linotype"/>
          <w:sz w:val="22"/>
          <w:szCs w:val="22"/>
        </w:rPr>
        <w:t xml:space="preserve">epartment will raise an invoice to recover </w:t>
      </w:r>
      <w:r w:rsidR="00055B12">
        <w:rPr>
          <w:rFonts w:ascii="Palatino Linotype" w:hAnsi="Palatino Linotype"/>
          <w:sz w:val="22"/>
          <w:szCs w:val="22"/>
        </w:rPr>
        <w:t>Unspent</w:t>
      </w:r>
      <w:r>
        <w:rPr>
          <w:rFonts w:ascii="Palatino Linotype" w:hAnsi="Palatino Linotype"/>
          <w:sz w:val="22"/>
          <w:szCs w:val="22"/>
        </w:rPr>
        <w:t xml:space="preserve"> </w:t>
      </w:r>
      <w:r w:rsidR="00055B12">
        <w:rPr>
          <w:rFonts w:ascii="Palatino Linotype" w:hAnsi="Palatino Linotype"/>
          <w:sz w:val="22"/>
          <w:szCs w:val="22"/>
        </w:rPr>
        <w:t>Funds</w:t>
      </w:r>
      <w:r>
        <w:rPr>
          <w:rFonts w:ascii="Palatino Linotype" w:hAnsi="Palatino Linotype"/>
          <w:sz w:val="22"/>
          <w:szCs w:val="22"/>
        </w:rPr>
        <w:t>.</w:t>
      </w:r>
    </w:p>
    <w:p w:rsidR="002D02F7" w:rsidRPr="005C34C3" w:rsidRDefault="002D02F7" w:rsidP="00065D7A">
      <w:pPr>
        <w:pStyle w:val="Heading2"/>
        <w:numPr>
          <w:ilvl w:val="0"/>
          <w:numId w:val="0"/>
        </w:numPr>
      </w:pPr>
      <w:bookmarkStart w:id="95" w:name="_Toc327444283"/>
      <w:r>
        <w:t>9.10</w:t>
      </w:r>
      <w:r>
        <w:tab/>
      </w:r>
      <w:r w:rsidRPr="005C34C3">
        <w:t>Variations and Indexation</w:t>
      </w:r>
      <w:bookmarkEnd w:id="95"/>
    </w:p>
    <w:p w:rsidR="002D02F7" w:rsidRPr="00CC28BE"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4F70C8">
        <w:rPr>
          <w:rFonts w:ascii="Palatino Linotype" w:hAnsi="Palatino Linotype" w:cs="Arial"/>
          <w:color w:val="000000"/>
          <w:sz w:val="22"/>
          <w:szCs w:val="22"/>
        </w:rPr>
        <w:t xml:space="preserve">Either party may suggest </w:t>
      </w:r>
      <w:r>
        <w:rPr>
          <w:rFonts w:ascii="Palatino Linotype" w:hAnsi="Palatino Linotype" w:cs="Arial"/>
          <w:color w:val="000000"/>
          <w:sz w:val="22"/>
          <w:szCs w:val="22"/>
        </w:rPr>
        <w:t>a</w:t>
      </w:r>
      <w:r w:rsidRPr="004F70C8">
        <w:rPr>
          <w:rFonts w:ascii="Palatino Linotype" w:hAnsi="Palatino Linotype" w:cs="Arial"/>
          <w:color w:val="000000"/>
          <w:sz w:val="22"/>
          <w:szCs w:val="22"/>
        </w:rPr>
        <w:t xml:space="preserve"> </w:t>
      </w:r>
      <w:r>
        <w:rPr>
          <w:rFonts w:ascii="Palatino Linotype" w:hAnsi="Palatino Linotype" w:cs="Arial"/>
          <w:color w:val="000000"/>
          <w:sz w:val="22"/>
          <w:szCs w:val="22"/>
        </w:rPr>
        <w:t>variation</w:t>
      </w:r>
      <w:r w:rsidRPr="004F70C8">
        <w:rPr>
          <w:rFonts w:ascii="Palatino Linotype" w:hAnsi="Palatino Linotype" w:cs="Arial"/>
          <w:color w:val="000000"/>
          <w:sz w:val="22"/>
          <w:szCs w:val="22"/>
        </w:rPr>
        <w:t xml:space="preserve"> to the services</w:t>
      </w:r>
      <w:r>
        <w:rPr>
          <w:rFonts w:ascii="Palatino Linotype" w:hAnsi="Palatino Linotype" w:cs="Arial"/>
          <w:color w:val="000000"/>
          <w:sz w:val="22"/>
          <w:szCs w:val="22"/>
        </w:rPr>
        <w:t xml:space="preserve"> outlined in the Funding Agreement, based on an evidence</w:t>
      </w:r>
      <w:r w:rsidR="00E47919">
        <w:rPr>
          <w:rFonts w:ascii="Palatino Linotype" w:hAnsi="Palatino Linotype" w:cs="Arial"/>
          <w:color w:val="000000"/>
          <w:sz w:val="22"/>
          <w:szCs w:val="22"/>
        </w:rPr>
        <w:t>-</w:t>
      </w:r>
      <w:r>
        <w:rPr>
          <w:rFonts w:ascii="Palatino Linotype" w:hAnsi="Palatino Linotype" w:cs="Arial"/>
          <w:color w:val="000000"/>
          <w:sz w:val="22"/>
          <w:szCs w:val="22"/>
        </w:rPr>
        <w:t xml:space="preserve">based approach to accommodate changing local or regional needs.  </w:t>
      </w:r>
      <w:r w:rsidRPr="00CC28BE">
        <w:rPr>
          <w:rFonts w:ascii="Palatino Linotype" w:hAnsi="Palatino Linotype" w:cs="Arial"/>
          <w:color w:val="000000"/>
          <w:sz w:val="22"/>
          <w:szCs w:val="22"/>
        </w:rPr>
        <w:t>The Department is not liable for any additional work undertaken, or expenditure incurred, unless the variation or expense has been agreed to</w:t>
      </w:r>
      <w:r>
        <w:rPr>
          <w:rFonts w:ascii="Palatino Linotype" w:hAnsi="Palatino Linotype" w:cs="Arial"/>
          <w:color w:val="000000"/>
          <w:sz w:val="22"/>
          <w:szCs w:val="22"/>
        </w:rPr>
        <w:t>,</w:t>
      </w:r>
      <w:r w:rsidRPr="00CC28BE">
        <w:rPr>
          <w:rFonts w:ascii="Palatino Linotype" w:hAnsi="Palatino Linotype" w:cs="Arial"/>
          <w:color w:val="000000"/>
          <w:sz w:val="22"/>
          <w:szCs w:val="22"/>
        </w:rPr>
        <w:t xml:space="preserve"> in writing, by the Department</w:t>
      </w:r>
      <w:r>
        <w:rPr>
          <w:rFonts w:ascii="Palatino Linotype" w:hAnsi="Palatino Linotype" w:cs="Arial"/>
          <w:color w:val="000000"/>
          <w:sz w:val="22"/>
          <w:szCs w:val="22"/>
        </w:rPr>
        <w:t xml:space="preserve"> before the work is undertaken</w:t>
      </w:r>
      <w:r w:rsidRPr="00CC28BE">
        <w:rPr>
          <w:rFonts w:ascii="Palatino Linotype" w:hAnsi="Palatino Linotype" w:cs="Arial"/>
          <w:color w:val="000000"/>
          <w:sz w:val="22"/>
          <w:szCs w:val="22"/>
        </w:rPr>
        <w:t>.</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CC28BE">
        <w:rPr>
          <w:rFonts w:ascii="Palatino Linotype" w:hAnsi="Palatino Linotype" w:cs="Arial"/>
          <w:color w:val="000000"/>
          <w:sz w:val="22"/>
          <w:szCs w:val="22"/>
        </w:rPr>
        <w:t xml:space="preserve">The Department will provide written notification to the </w:t>
      </w:r>
      <w:r>
        <w:rPr>
          <w:rFonts w:ascii="Palatino Linotype" w:hAnsi="Palatino Linotype" w:cs="Arial"/>
          <w:color w:val="000000"/>
          <w:sz w:val="22"/>
          <w:szCs w:val="22"/>
        </w:rPr>
        <w:t>s</w:t>
      </w:r>
      <w:r w:rsidRPr="00CC28BE">
        <w:rPr>
          <w:rFonts w:ascii="Palatino Linotype" w:hAnsi="Palatino Linotype" w:cs="Arial"/>
          <w:color w:val="000000"/>
          <w:sz w:val="22"/>
          <w:szCs w:val="22"/>
        </w:rPr>
        <w:t>ervice</w:t>
      </w:r>
      <w:r>
        <w:rPr>
          <w:rFonts w:ascii="Palatino Linotype" w:hAnsi="Palatino Linotype" w:cs="Arial"/>
          <w:color w:val="000000"/>
          <w:sz w:val="22"/>
          <w:szCs w:val="22"/>
        </w:rPr>
        <w:t xml:space="preserve"> provider</w:t>
      </w:r>
      <w:r w:rsidRPr="00CC28BE">
        <w:rPr>
          <w:rFonts w:ascii="Palatino Linotype" w:hAnsi="Palatino Linotype" w:cs="Arial"/>
          <w:color w:val="000000"/>
          <w:sz w:val="22"/>
          <w:szCs w:val="22"/>
        </w:rPr>
        <w:t xml:space="preserve"> of </w:t>
      </w:r>
      <w:r>
        <w:rPr>
          <w:rFonts w:ascii="Palatino Linotype" w:hAnsi="Palatino Linotype" w:cs="Arial"/>
          <w:color w:val="000000"/>
          <w:sz w:val="22"/>
          <w:szCs w:val="22"/>
        </w:rPr>
        <w:t>increases to Funding</w:t>
      </w:r>
      <w:r w:rsidRPr="00CC28BE">
        <w:rPr>
          <w:rFonts w:ascii="Palatino Linotype" w:hAnsi="Palatino Linotype" w:cs="Arial"/>
          <w:color w:val="000000"/>
          <w:sz w:val="22"/>
          <w:szCs w:val="22"/>
        </w:rPr>
        <w:t xml:space="preserve"> due to indexation. </w:t>
      </w:r>
      <w:r>
        <w:rPr>
          <w:rFonts w:ascii="Palatino Linotype" w:hAnsi="Palatino Linotype" w:cs="Arial"/>
          <w:color w:val="000000"/>
          <w:sz w:val="22"/>
          <w:szCs w:val="22"/>
        </w:rPr>
        <w:t xml:space="preserve"> </w:t>
      </w:r>
      <w:r w:rsidRPr="00CC28BE">
        <w:rPr>
          <w:rFonts w:ascii="Palatino Linotype" w:hAnsi="Palatino Linotype" w:cs="Arial"/>
          <w:color w:val="000000"/>
          <w:sz w:val="22"/>
          <w:szCs w:val="22"/>
        </w:rPr>
        <w:t xml:space="preserve">Such </w:t>
      </w:r>
      <w:r>
        <w:rPr>
          <w:rFonts w:ascii="Palatino Linotype" w:hAnsi="Palatino Linotype" w:cs="Arial"/>
          <w:color w:val="000000"/>
          <w:sz w:val="22"/>
          <w:szCs w:val="22"/>
        </w:rPr>
        <w:t>increases</w:t>
      </w:r>
      <w:r w:rsidRPr="00CC28BE">
        <w:rPr>
          <w:rFonts w:ascii="Palatino Linotype" w:hAnsi="Palatino Linotype" w:cs="Arial"/>
          <w:color w:val="000000"/>
          <w:sz w:val="22"/>
          <w:szCs w:val="22"/>
        </w:rPr>
        <w:t xml:space="preserve"> will be paid to the </w:t>
      </w:r>
      <w:r>
        <w:rPr>
          <w:rFonts w:ascii="Palatino Linotype" w:hAnsi="Palatino Linotype" w:cs="Arial"/>
          <w:color w:val="000000"/>
          <w:sz w:val="22"/>
          <w:szCs w:val="22"/>
        </w:rPr>
        <w:t>bank</w:t>
      </w:r>
      <w:r w:rsidRPr="00CC28BE">
        <w:rPr>
          <w:rFonts w:ascii="Palatino Linotype" w:hAnsi="Palatino Linotype" w:cs="Arial"/>
          <w:color w:val="000000"/>
          <w:sz w:val="22"/>
          <w:szCs w:val="22"/>
        </w:rPr>
        <w:t xml:space="preserve"> account nominated </w:t>
      </w:r>
      <w:r>
        <w:rPr>
          <w:rFonts w:ascii="Palatino Linotype" w:hAnsi="Palatino Linotype" w:cs="Arial"/>
          <w:color w:val="000000"/>
          <w:sz w:val="22"/>
          <w:szCs w:val="22"/>
        </w:rPr>
        <w:t>by the service provider.</w:t>
      </w:r>
      <w:r w:rsidRPr="00CC28BE">
        <w:rPr>
          <w:rFonts w:ascii="Palatino Linotype" w:hAnsi="Palatino Linotype" w:cs="Arial"/>
          <w:color w:val="000000"/>
          <w:sz w:val="22"/>
          <w:szCs w:val="22"/>
        </w:rPr>
        <w:t xml:space="preserve"> </w:t>
      </w:r>
      <w:r>
        <w:rPr>
          <w:rFonts w:ascii="Palatino Linotype" w:hAnsi="Palatino Linotype" w:cs="Arial"/>
          <w:color w:val="000000"/>
          <w:sz w:val="22"/>
          <w:szCs w:val="22"/>
        </w:rPr>
        <w:t xml:space="preserve"> </w:t>
      </w:r>
      <w:r w:rsidRPr="00CC28BE">
        <w:rPr>
          <w:rFonts w:ascii="Palatino Linotype" w:hAnsi="Palatino Linotype" w:cs="Arial"/>
          <w:color w:val="000000"/>
          <w:sz w:val="22"/>
          <w:szCs w:val="22"/>
        </w:rPr>
        <w:t>Payments for indexation will be paid according to Departmental guidelines and policies.</w:t>
      </w:r>
    </w:p>
    <w:p w:rsidR="002D02F7" w:rsidRDefault="00577F9F" w:rsidP="00065D7A">
      <w:pPr>
        <w:pStyle w:val="Heading2"/>
        <w:numPr>
          <w:ilvl w:val="0"/>
          <w:numId w:val="0"/>
        </w:numPr>
      </w:pPr>
      <w:r>
        <w:br w:type="page"/>
      </w:r>
      <w:bookmarkStart w:id="96" w:name="_Toc327444284"/>
      <w:r w:rsidR="002D02F7">
        <w:lastRenderedPageBreak/>
        <w:t>9.11</w:t>
      </w:r>
      <w:r w:rsidR="002D02F7" w:rsidRPr="00AE0448">
        <w:tab/>
      </w:r>
      <w:r w:rsidR="002D02F7">
        <w:t>Assets</w:t>
      </w:r>
      <w:bookmarkEnd w:id="96"/>
    </w:p>
    <w:p w:rsidR="002D02F7" w:rsidRPr="005C34C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5C34C3">
        <w:rPr>
          <w:rFonts w:ascii="Palatino Linotype" w:hAnsi="Palatino Linotype" w:cs="Arial"/>
          <w:color w:val="000000"/>
          <w:sz w:val="22"/>
          <w:szCs w:val="22"/>
        </w:rPr>
        <w:t xml:space="preserve">Assets purchased, disposed of, sold or written off, </w:t>
      </w:r>
      <w:r>
        <w:rPr>
          <w:rFonts w:ascii="Palatino Linotype" w:hAnsi="Palatino Linotype" w:cs="Arial"/>
          <w:color w:val="000000"/>
          <w:sz w:val="22"/>
          <w:szCs w:val="22"/>
        </w:rPr>
        <w:t>must</w:t>
      </w:r>
      <w:r w:rsidRPr="005C34C3">
        <w:rPr>
          <w:rFonts w:ascii="Palatino Linotype" w:hAnsi="Palatino Linotype" w:cs="Arial"/>
          <w:color w:val="000000"/>
          <w:sz w:val="22"/>
          <w:szCs w:val="22"/>
        </w:rPr>
        <w:t xml:space="preserve"> be included in the relevant audited statements forwarded to the Department.  Disposal of </w:t>
      </w:r>
      <w:r>
        <w:rPr>
          <w:rFonts w:ascii="Palatino Linotype" w:hAnsi="Palatino Linotype" w:cs="Arial"/>
          <w:color w:val="000000"/>
          <w:sz w:val="22"/>
          <w:szCs w:val="22"/>
        </w:rPr>
        <w:t>A</w:t>
      </w:r>
      <w:r w:rsidRPr="005C34C3">
        <w:rPr>
          <w:rFonts w:ascii="Palatino Linotype" w:hAnsi="Palatino Linotype" w:cs="Arial"/>
          <w:color w:val="000000"/>
          <w:sz w:val="22"/>
          <w:szCs w:val="22"/>
        </w:rPr>
        <w:t xml:space="preserve">ssets acquired with grant </w:t>
      </w:r>
      <w:r w:rsidR="00055B12">
        <w:rPr>
          <w:rFonts w:ascii="Palatino Linotype" w:hAnsi="Palatino Linotype" w:cs="Arial"/>
          <w:color w:val="000000"/>
          <w:sz w:val="22"/>
          <w:szCs w:val="22"/>
        </w:rPr>
        <w:t>Funds</w:t>
      </w:r>
      <w:r>
        <w:rPr>
          <w:rFonts w:ascii="Palatino Linotype" w:hAnsi="Palatino Linotype" w:cs="Arial"/>
          <w:color w:val="000000"/>
          <w:sz w:val="22"/>
          <w:szCs w:val="22"/>
        </w:rPr>
        <w:t>,</w:t>
      </w:r>
      <w:r w:rsidRPr="005C34C3">
        <w:rPr>
          <w:rFonts w:ascii="Palatino Linotype" w:hAnsi="Palatino Linotype" w:cs="Arial"/>
          <w:color w:val="000000"/>
          <w:sz w:val="22"/>
          <w:szCs w:val="22"/>
        </w:rPr>
        <w:t xml:space="preserve"> and use of any proceeds from such disposal</w:t>
      </w:r>
      <w:r>
        <w:rPr>
          <w:rFonts w:ascii="Palatino Linotype" w:hAnsi="Palatino Linotype" w:cs="Arial"/>
          <w:color w:val="000000"/>
          <w:sz w:val="22"/>
          <w:szCs w:val="22"/>
        </w:rPr>
        <w:t>,</w:t>
      </w:r>
      <w:r w:rsidRPr="005C34C3">
        <w:rPr>
          <w:rFonts w:ascii="Palatino Linotype" w:hAnsi="Palatino Linotype" w:cs="Arial"/>
          <w:color w:val="000000"/>
          <w:sz w:val="22"/>
          <w:szCs w:val="22"/>
        </w:rPr>
        <w:t xml:space="preserve"> requires prior approval in writing from the Department.</w:t>
      </w:r>
      <w:r>
        <w:rPr>
          <w:rFonts w:ascii="Palatino Linotype" w:hAnsi="Palatino Linotype" w:cs="Arial"/>
          <w:color w:val="000000"/>
          <w:sz w:val="22"/>
          <w:szCs w:val="22"/>
        </w:rPr>
        <w:t xml:space="preserve">  Should the service outlet close down during the Activity Period, any Assets acquired with </w:t>
      </w:r>
      <w:r w:rsidR="00AE6F66">
        <w:rPr>
          <w:rFonts w:ascii="Palatino Linotype" w:hAnsi="Palatino Linotype" w:cs="Arial"/>
          <w:color w:val="000000"/>
          <w:sz w:val="22"/>
          <w:szCs w:val="22"/>
        </w:rPr>
        <w:t>Program</w:t>
      </w:r>
      <w:r>
        <w:rPr>
          <w:rFonts w:ascii="Palatino Linotype" w:hAnsi="Palatino Linotype" w:cs="Arial"/>
          <w:color w:val="000000"/>
          <w:sz w:val="22"/>
          <w:szCs w:val="22"/>
        </w:rPr>
        <w:t xml:space="preserve"> </w:t>
      </w:r>
      <w:r w:rsidR="00CE354F">
        <w:rPr>
          <w:rFonts w:ascii="Palatino Linotype" w:hAnsi="Palatino Linotype" w:cs="Arial"/>
          <w:color w:val="000000"/>
          <w:sz w:val="22"/>
          <w:szCs w:val="22"/>
        </w:rPr>
        <w:t>Funding</w:t>
      </w:r>
      <w:r>
        <w:rPr>
          <w:rFonts w:ascii="Palatino Linotype" w:hAnsi="Palatino Linotype" w:cs="Arial"/>
          <w:color w:val="000000"/>
          <w:sz w:val="22"/>
          <w:szCs w:val="22"/>
        </w:rPr>
        <w:t xml:space="preserve"> must be dealt with as notified by the Department.  The Department may ask to see the closing service’s Assets Register.  The service’s Transition-Out Plan should indicate those Assets to be transferred to a new outlet to ensure continuity of care and those Assets which would otherwise revert to the Commonwealth.</w:t>
      </w:r>
    </w:p>
    <w:p w:rsidR="002D02F7" w:rsidRPr="002B0DC4" w:rsidRDefault="002D02F7" w:rsidP="00065D7A">
      <w:pPr>
        <w:autoSpaceDE w:val="0"/>
        <w:autoSpaceDN w:val="0"/>
        <w:adjustRightInd w:val="0"/>
        <w:spacing w:before="0" w:after="240"/>
        <w:rPr>
          <w:rFonts w:ascii="Palatino Linotype" w:hAnsi="Palatino Linotype" w:cs="Calisto MT"/>
          <w:color w:val="000000"/>
          <w:sz w:val="22"/>
          <w:szCs w:val="22"/>
          <w:lang w:val="en-US"/>
        </w:rPr>
      </w:pPr>
      <w:r w:rsidRPr="002B0DC4">
        <w:rPr>
          <w:rFonts w:ascii="Palatino Linotype" w:hAnsi="Palatino Linotype" w:cs="Calisto MT"/>
          <w:color w:val="000000"/>
          <w:sz w:val="22"/>
          <w:szCs w:val="22"/>
          <w:lang w:val="en-US"/>
        </w:rPr>
        <w:t xml:space="preserve">Assets purchased with alternative funding sources outside the NRCP respite care </w:t>
      </w:r>
      <w:r w:rsidR="00CE354F">
        <w:rPr>
          <w:rFonts w:ascii="Palatino Linotype" w:hAnsi="Palatino Linotype" w:cs="Calisto MT"/>
          <w:color w:val="000000"/>
          <w:sz w:val="22"/>
          <w:szCs w:val="22"/>
          <w:lang w:val="en-US"/>
        </w:rPr>
        <w:t>Funding</w:t>
      </w:r>
      <w:r w:rsidRPr="002B0DC4">
        <w:rPr>
          <w:rFonts w:ascii="Palatino Linotype" w:hAnsi="Palatino Linotype" w:cs="Calisto MT"/>
          <w:color w:val="000000"/>
          <w:sz w:val="22"/>
          <w:szCs w:val="22"/>
          <w:lang w:val="en-US"/>
        </w:rPr>
        <w:t xml:space="preserve"> may be purchased and used for the delivery of NRCP respite care services at the service provider’s discretion. </w:t>
      </w:r>
      <w:r>
        <w:rPr>
          <w:rFonts w:ascii="Palatino Linotype" w:hAnsi="Palatino Linotype" w:cs="Calisto MT"/>
          <w:color w:val="000000"/>
          <w:sz w:val="22"/>
          <w:szCs w:val="22"/>
          <w:lang w:val="en-US"/>
        </w:rPr>
        <w:t xml:space="preserve"> Where these A</w:t>
      </w:r>
      <w:r w:rsidRPr="002B0DC4">
        <w:rPr>
          <w:rFonts w:ascii="Palatino Linotype" w:hAnsi="Palatino Linotype" w:cs="Calisto MT"/>
          <w:color w:val="000000"/>
          <w:sz w:val="22"/>
          <w:szCs w:val="22"/>
          <w:lang w:val="en-US"/>
        </w:rPr>
        <w:t xml:space="preserve">ssets </w:t>
      </w:r>
      <w:r>
        <w:rPr>
          <w:rFonts w:ascii="Palatino Linotype" w:hAnsi="Palatino Linotype" w:cs="Calisto MT"/>
          <w:color w:val="000000"/>
          <w:sz w:val="22"/>
          <w:szCs w:val="22"/>
          <w:lang w:val="en-US"/>
        </w:rPr>
        <w:t>are</w:t>
      </w:r>
      <w:r w:rsidRPr="002B0DC4">
        <w:rPr>
          <w:rFonts w:ascii="Palatino Linotype" w:hAnsi="Palatino Linotype" w:cs="Calisto MT"/>
          <w:color w:val="000000"/>
          <w:sz w:val="22"/>
          <w:szCs w:val="22"/>
          <w:lang w:val="en-US"/>
        </w:rPr>
        <w:t xml:space="preserve"> individual items with a value of $</w:t>
      </w:r>
      <w:r>
        <w:rPr>
          <w:rFonts w:ascii="Palatino Linotype" w:hAnsi="Palatino Linotype" w:cs="Calisto MT"/>
          <w:color w:val="000000"/>
          <w:sz w:val="22"/>
          <w:szCs w:val="22"/>
          <w:lang w:val="en-US"/>
        </w:rPr>
        <w:t>10</w:t>
      </w:r>
      <w:r w:rsidRPr="002B0DC4">
        <w:rPr>
          <w:rFonts w:ascii="Palatino Linotype" w:hAnsi="Palatino Linotype" w:cs="Calisto MT"/>
          <w:color w:val="000000"/>
          <w:sz w:val="22"/>
          <w:szCs w:val="22"/>
          <w:lang w:val="en-US"/>
        </w:rPr>
        <w:t>,000 or more (inc</w:t>
      </w:r>
      <w:r w:rsidR="00E47919">
        <w:rPr>
          <w:rFonts w:ascii="Palatino Linotype" w:hAnsi="Palatino Linotype" w:cs="Calisto MT"/>
          <w:color w:val="000000"/>
          <w:sz w:val="22"/>
          <w:szCs w:val="22"/>
          <w:lang w:val="en-US"/>
        </w:rPr>
        <w:t>luding</w:t>
      </w:r>
      <w:r w:rsidRPr="002B0DC4">
        <w:rPr>
          <w:rFonts w:ascii="Palatino Linotype" w:hAnsi="Palatino Linotype" w:cs="Calisto MT"/>
          <w:color w:val="000000"/>
          <w:sz w:val="22"/>
          <w:szCs w:val="22"/>
          <w:lang w:val="en-US"/>
        </w:rPr>
        <w:t xml:space="preserve"> GST)</w:t>
      </w:r>
      <w:r>
        <w:rPr>
          <w:rFonts w:ascii="Palatino Linotype" w:hAnsi="Palatino Linotype" w:cs="Calisto MT"/>
          <w:color w:val="000000"/>
          <w:sz w:val="22"/>
          <w:szCs w:val="22"/>
          <w:lang w:val="en-US"/>
        </w:rPr>
        <w:t>, they</w:t>
      </w:r>
      <w:r w:rsidRPr="002B0DC4">
        <w:rPr>
          <w:rFonts w:ascii="Palatino Linotype" w:hAnsi="Palatino Linotype" w:cs="Calisto MT"/>
          <w:color w:val="000000"/>
          <w:sz w:val="22"/>
          <w:szCs w:val="22"/>
          <w:lang w:val="en-US"/>
        </w:rPr>
        <w:t xml:space="preserve"> should also be recorded in the relevant section of the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 xml:space="preserve">ssets </w:t>
      </w:r>
      <w:r>
        <w:rPr>
          <w:rFonts w:ascii="Palatino Linotype" w:hAnsi="Palatino Linotype" w:cs="Calisto MT"/>
          <w:color w:val="000000"/>
          <w:sz w:val="22"/>
          <w:szCs w:val="22"/>
          <w:lang w:val="en-US"/>
        </w:rPr>
        <w:t>R</w:t>
      </w:r>
      <w:r w:rsidRPr="002B0DC4">
        <w:rPr>
          <w:rFonts w:ascii="Palatino Linotype" w:hAnsi="Palatino Linotype" w:cs="Calisto MT"/>
          <w:color w:val="000000"/>
          <w:sz w:val="22"/>
          <w:szCs w:val="22"/>
          <w:lang w:val="en-US"/>
        </w:rPr>
        <w:t xml:space="preserve">egister.  </w:t>
      </w:r>
    </w:p>
    <w:p w:rsidR="002D02F7" w:rsidRPr="00E47919" w:rsidRDefault="002D02F7" w:rsidP="00065D7A">
      <w:pPr>
        <w:keepNext/>
        <w:autoSpaceDE w:val="0"/>
        <w:autoSpaceDN w:val="0"/>
        <w:adjustRightInd w:val="0"/>
        <w:spacing w:before="0" w:after="120"/>
        <w:rPr>
          <w:rFonts w:ascii="Palatino Linotype" w:hAnsi="Palatino Linotype" w:cs="Franklin Gothic Book"/>
          <w:b/>
          <w:bCs/>
          <w:iCs/>
          <w:color w:val="000000"/>
          <w:sz w:val="22"/>
          <w:szCs w:val="22"/>
          <w:lang w:val="en-US"/>
        </w:rPr>
      </w:pPr>
      <w:r w:rsidRPr="00E47919">
        <w:rPr>
          <w:rFonts w:ascii="Palatino Linotype" w:hAnsi="Palatino Linotype" w:cs="Franklin Gothic Book"/>
          <w:b/>
          <w:bCs/>
          <w:iCs/>
          <w:color w:val="000000"/>
          <w:sz w:val="22"/>
          <w:szCs w:val="22"/>
          <w:lang w:val="en-US"/>
        </w:rPr>
        <w:t>Assets acquired prior to 1 July 2012</w:t>
      </w:r>
    </w:p>
    <w:p w:rsidR="002D02F7" w:rsidRPr="002B0DC4" w:rsidRDefault="002D02F7" w:rsidP="00065D7A">
      <w:pPr>
        <w:autoSpaceDE w:val="0"/>
        <w:autoSpaceDN w:val="0"/>
        <w:adjustRightInd w:val="0"/>
        <w:spacing w:before="0" w:after="240"/>
        <w:rPr>
          <w:rFonts w:ascii="Palatino Linotype" w:hAnsi="Palatino Linotype" w:cs="Calisto MT"/>
          <w:color w:val="000000"/>
          <w:sz w:val="22"/>
          <w:szCs w:val="22"/>
          <w:lang w:val="en-US"/>
        </w:rPr>
      </w:pPr>
      <w:r w:rsidRPr="002B0DC4">
        <w:rPr>
          <w:rFonts w:ascii="Palatino Linotype" w:hAnsi="Palatino Linotype" w:cs="Calisto MT"/>
          <w:color w:val="000000"/>
          <w:sz w:val="22"/>
          <w:szCs w:val="22"/>
          <w:lang w:val="en-US"/>
        </w:rPr>
        <w:t xml:space="preserve">Where service providers possess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 xml:space="preserve">ssets </w:t>
      </w:r>
      <w:r>
        <w:rPr>
          <w:rFonts w:ascii="Palatino Linotype" w:hAnsi="Palatino Linotype" w:cs="Calisto MT"/>
          <w:color w:val="000000"/>
          <w:sz w:val="22"/>
          <w:szCs w:val="22"/>
          <w:lang w:val="en-US"/>
        </w:rPr>
        <w:t xml:space="preserve">on 1 July 2012 </w:t>
      </w:r>
      <w:r w:rsidRPr="002B0DC4">
        <w:rPr>
          <w:rFonts w:ascii="Palatino Linotype" w:hAnsi="Palatino Linotype" w:cs="Calisto MT"/>
          <w:color w:val="000000"/>
          <w:sz w:val="22"/>
          <w:szCs w:val="22"/>
          <w:lang w:val="en-US"/>
        </w:rPr>
        <w:t xml:space="preserve">that were acquired with </w:t>
      </w:r>
      <w:r>
        <w:rPr>
          <w:rFonts w:ascii="Palatino Linotype" w:hAnsi="Palatino Linotype" w:cs="Calisto MT"/>
          <w:color w:val="000000"/>
          <w:sz w:val="22"/>
          <w:szCs w:val="22"/>
          <w:lang w:val="en-US"/>
        </w:rPr>
        <w:t>F</w:t>
      </w:r>
      <w:r w:rsidRPr="002B0DC4">
        <w:rPr>
          <w:rFonts w:ascii="Palatino Linotype" w:hAnsi="Palatino Linotype" w:cs="Calisto MT"/>
          <w:color w:val="000000"/>
          <w:sz w:val="22"/>
          <w:szCs w:val="22"/>
          <w:lang w:val="en-US"/>
        </w:rPr>
        <w:t xml:space="preserve">unding provided under the </w:t>
      </w:r>
      <w:r>
        <w:rPr>
          <w:rFonts w:ascii="Palatino Linotype" w:hAnsi="Palatino Linotype" w:cs="Calisto MT"/>
          <w:color w:val="000000"/>
          <w:sz w:val="22"/>
          <w:szCs w:val="22"/>
          <w:lang w:val="en-US"/>
        </w:rPr>
        <w:t xml:space="preserve">former </w:t>
      </w:r>
      <w:r w:rsidRPr="002B0DC4">
        <w:rPr>
          <w:rFonts w:ascii="Palatino Linotype" w:hAnsi="Palatino Linotype" w:cs="Calisto MT"/>
          <w:color w:val="000000"/>
          <w:sz w:val="22"/>
          <w:szCs w:val="22"/>
          <w:lang w:val="en-US"/>
        </w:rPr>
        <w:t>NRCP</w:t>
      </w:r>
      <w:r>
        <w:rPr>
          <w:rFonts w:ascii="Palatino Linotype" w:hAnsi="Palatino Linotype" w:cs="Calisto MT"/>
          <w:color w:val="000000"/>
          <w:sz w:val="22"/>
          <w:szCs w:val="22"/>
          <w:lang w:val="en-US"/>
        </w:rPr>
        <w:t xml:space="preserve"> agreements</w:t>
      </w:r>
      <w:r w:rsidRPr="002B0DC4">
        <w:rPr>
          <w:rFonts w:ascii="Palatino Linotype" w:hAnsi="Palatino Linotype" w:cs="Calisto MT"/>
          <w:color w:val="000000"/>
          <w:sz w:val="22"/>
          <w:szCs w:val="22"/>
          <w:lang w:val="en-US"/>
        </w:rPr>
        <w:t>, and had a value of $</w:t>
      </w:r>
      <w:r>
        <w:rPr>
          <w:rFonts w:ascii="Palatino Linotype" w:hAnsi="Palatino Linotype" w:cs="Calisto MT"/>
          <w:color w:val="000000"/>
          <w:sz w:val="22"/>
          <w:szCs w:val="22"/>
          <w:lang w:val="en-US"/>
        </w:rPr>
        <w:t>10</w:t>
      </w:r>
      <w:r w:rsidRPr="002B0DC4">
        <w:rPr>
          <w:rFonts w:ascii="Palatino Linotype" w:hAnsi="Palatino Linotype" w:cs="Calisto MT"/>
          <w:color w:val="000000"/>
          <w:sz w:val="22"/>
          <w:szCs w:val="22"/>
          <w:lang w:val="en-US"/>
        </w:rPr>
        <w:t xml:space="preserve">,000 or more (including GST) at the time of acquisition, these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 xml:space="preserve">ssets are specified as a class of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 xml:space="preserve">ssets in the Program Schedule. </w:t>
      </w:r>
    </w:p>
    <w:p w:rsidR="002D02F7" w:rsidRPr="002B0DC4" w:rsidRDefault="002D02F7" w:rsidP="00065D7A">
      <w:pPr>
        <w:autoSpaceDE w:val="0"/>
        <w:autoSpaceDN w:val="0"/>
        <w:adjustRightInd w:val="0"/>
        <w:spacing w:before="0" w:after="240"/>
        <w:rPr>
          <w:rFonts w:ascii="Palatino Linotype" w:hAnsi="Palatino Linotype" w:cs="Calisto MT"/>
          <w:color w:val="000000"/>
          <w:sz w:val="22"/>
          <w:szCs w:val="22"/>
          <w:lang w:val="en-US"/>
        </w:rPr>
      </w:pPr>
      <w:r w:rsidRPr="002B0DC4">
        <w:rPr>
          <w:rFonts w:ascii="Palatino Linotype" w:hAnsi="Palatino Linotype" w:cs="Calisto MT"/>
          <w:color w:val="000000"/>
          <w:sz w:val="22"/>
          <w:szCs w:val="22"/>
          <w:lang w:val="en-US"/>
        </w:rPr>
        <w:t xml:space="preserve">Service providers </w:t>
      </w:r>
      <w:r>
        <w:rPr>
          <w:rFonts w:ascii="Palatino Linotype" w:hAnsi="Palatino Linotype" w:cs="Calisto MT"/>
          <w:color w:val="000000"/>
          <w:sz w:val="22"/>
          <w:szCs w:val="22"/>
          <w:lang w:val="en-US"/>
        </w:rPr>
        <w:t>must</w:t>
      </w:r>
      <w:r w:rsidRPr="002B0DC4">
        <w:rPr>
          <w:rFonts w:ascii="Palatino Linotype" w:hAnsi="Palatino Linotype" w:cs="Calisto MT"/>
          <w:color w:val="000000"/>
          <w:sz w:val="22"/>
          <w:szCs w:val="22"/>
          <w:lang w:val="en-US"/>
        </w:rPr>
        <w:t xml:space="preserve"> continue to use this class of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 xml:space="preserve">ssets in delivering NRCP respite care services and to include these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 xml:space="preserve">ssets in their </w:t>
      </w:r>
      <w:r>
        <w:rPr>
          <w:rFonts w:ascii="Palatino Linotype" w:hAnsi="Palatino Linotype" w:cs="Calisto MT"/>
          <w:color w:val="000000"/>
          <w:sz w:val="22"/>
          <w:szCs w:val="22"/>
          <w:lang w:val="en-US"/>
        </w:rPr>
        <w:t>A</w:t>
      </w:r>
      <w:r w:rsidRPr="002B0DC4">
        <w:rPr>
          <w:rFonts w:ascii="Palatino Linotype" w:hAnsi="Palatino Linotype" w:cs="Calisto MT"/>
          <w:color w:val="000000"/>
          <w:sz w:val="22"/>
          <w:szCs w:val="22"/>
          <w:lang w:val="en-US"/>
        </w:rPr>
        <w:t>sset</w:t>
      </w:r>
      <w:r w:rsidR="00FF69E0">
        <w:rPr>
          <w:rFonts w:ascii="Palatino Linotype" w:hAnsi="Palatino Linotype" w:cs="Calisto MT"/>
          <w:color w:val="000000"/>
          <w:sz w:val="22"/>
          <w:szCs w:val="22"/>
          <w:lang w:val="en-US"/>
        </w:rPr>
        <w:t>s</w:t>
      </w:r>
      <w:r w:rsidRPr="002B0DC4">
        <w:rPr>
          <w:rFonts w:ascii="Palatino Linotype" w:hAnsi="Palatino Linotype" w:cs="Calisto MT"/>
          <w:color w:val="000000"/>
          <w:sz w:val="22"/>
          <w:szCs w:val="22"/>
          <w:lang w:val="en-US"/>
        </w:rPr>
        <w:t xml:space="preserve"> </w:t>
      </w:r>
      <w:r>
        <w:rPr>
          <w:rFonts w:ascii="Palatino Linotype" w:hAnsi="Palatino Linotype" w:cs="Calisto MT"/>
          <w:color w:val="000000"/>
          <w:sz w:val="22"/>
          <w:szCs w:val="22"/>
          <w:lang w:val="en-US"/>
        </w:rPr>
        <w:t>R</w:t>
      </w:r>
      <w:r w:rsidRPr="002B0DC4">
        <w:rPr>
          <w:rFonts w:ascii="Palatino Linotype" w:hAnsi="Palatino Linotype" w:cs="Calisto MT"/>
          <w:color w:val="000000"/>
          <w:sz w:val="22"/>
          <w:szCs w:val="22"/>
          <w:lang w:val="en-US"/>
        </w:rPr>
        <w:t>egister.</w:t>
      </w:r>
    </w:p>
    <w:p w:rsidR="002D02F7" w:rsidRPr="002B0DC4" w:rsidRDefault="002D02F7" w:rsidP="00065D7A">
      <w:pPr>
        <w:autoSpaceDE w:val="0"/>
        <w:autoSpaceDN w:val="0"/>
        <w:adjustRightInd w:val="0"/>
        <w:spacing w:before="0" w:after="240"/>
        <w:rPr>
          <w:rFonts w:ascii="Palatino Linotype" w:hAnsi="Palatino Linotype" w:cs="Calisto MT"/>
          <w:color w:val="000000"/>
          <w:sz w:val="22"/>
          <w:szCs w:val="22"/>
          <w:lang w:val="en-US"/>
        </w:rPr>
      </w:pPr>
      <w:r w:rsidRPr="002B0DC4">
        <w:rPr>
          <w:rFonts w:ascii="Palatino Linotype" w:hAnsi="Palatino Linotype" w:cs="Calisto MT"/>
          <w:color w:val="000000"/>
          <w:sz w:val="22"/>
          <w:szCs w:val="22"/>
          <w:lang w:val="en-US"/>
        </w:rPr>
        <w:t xml:space="preserve">Service providers should note that the Department will not approve the use of </w:t>
      </w:r>
      <w:r w:rsidR="00CE354F">
        <w:rPr>
          <w:rFonts w:ascii="Palatino Linotype" w:hAnsi="Palatino Linotype" w:cs="Calisto MT"/>
          <w:color w:val="000000"/>
          <w:sz w:val="22"/>
          <w:szCs w:val="22"/>
          <w:lang w:val="en-US"/>
        </w:rPr>
        <w:t>Funding</w:t>
      </w:r>
      <w:r w:rsidRPr="002B0DC4">
        <w:rPr>
          <w:rFonts w:ascii="Palatino Linotype" w:hAnsi="Palatino Linotype" w:cs="Calisto MT"/>
          <w:color w:val="000000"/>
          <w:sz w:val="22"/>
          <w:szCs w:val="22"/>
          <w:lang w:val="en-US"/>
        </w:rPr>
        <w:t xml:space="preserve"> for </w:t>
      </w:r>
      <w:r>
        <w:rPr>
          <w:rFonts w:ascii="Palatino Linotype" w:hAnsi="Palatino Linotype" w:cs="Calisto MT"/>
          <w:color w:val="000000"/>
          <w:sz w:val="22"/>
          <w:szCs w:val="22"/>
          <w:lang w:val="en-US"/>
        </w:rPr>
        <w:t>purchasing of A</w:t>
      </w:r>
      <w:r w:rsidRPr="002B0DC4">
        <w:rPr>
          <w:rFonts w:ascii="Palatino Linotype" w:hAnsi="Palatino Linotype" w:cs="Calisto MT"/>
          <w:color w:val="000000"/>
          <w:sz w:val="22"/>
          <w:szCs w:val="22"/>
          <w:lang w:val="en-US"/>
        </w:rPr>
        <w:t>ssets if a service provider has already received funding for the same purpose under any other program. These requirements are set out in Item H of the Program Schedule.</w:t>
      </w:r>
    </w:p>
    <w:p w:rsidR="002D02F7" w:rsidRPr="00E47919" w:rsidRDefault="002D02F7" w:rsidP="00065D7A">
      <w:pPr>
        <w:keepNext/>
        <w:autoSpaceDE w:val="0"/>
        <w:autoSpaceDN w:val="0"/>
        <w:adjustRightInd w:val="0"/>
        <w:spacing w:before="0" w:after="120"/>
        <w:rPr>
          <w:rFonts w:ascii="Palatino Linotype" w:hAnsi="Palatino Linotype" w:cs="Franklin Gothic Book"/>
          <w:b/>
          <w:bCs/>
          <w:iCs/>
          <w:color w:val="000000"/>
          <w:sz w:val="22"/>
          <w:szCs w:val="22"/>
          <w:lang w:val="en-US"/>
        </w:rPr>
      </w:pPr>
      <w:r w:rsidRPr="00E47919">
        <w:rPr>
          <w:rFonts w:ascii="Palatino Linotype" w:hAnsi="Palatino Linotype" w:cs="Franklin Gothic Book"/>
          <w:b/>
          <w:bCs/>
          <w:iCs/>
          <w:color w:val="000000"/>
          <w:sz w:val="22"/>
          <w:szCs w:val="22"/>
          <w:lang w:val="en-US"/>
        </w:rPr>
        <w:t>Acquiring Assets from 1 July 2012</w:t>
      </w:r>
    </w:p>
    <w:p w:rsidR="002D02F7" w:rsidRDefault="002D02F7" w:rsidP="00065D7A">
      <w:pPr>
        <w:autoSpaceDE w:val="0"/>
        <w:autoSpaceDN w:val="0"/>
        <w:adjustRightInd w:val="0"/>
        <w:spacing w:before="0" w:after="240"/>
        <w:rPr>
          <w:rFonts w:ascii="Palatino Linotype" w:hAnsi="Palatino Linotype" w:cs="Calisto MT"/>
          <w:color w:val="000000"/>
          <w:sz w:val="22"/>
          <w:szCs w:val="22"/>
          <w:lang w:val="en-US"/>
        </w:rPr>
      </w:pPr>
      <w:r>
        <w:rPr>
          <w:rFonts w:ascii="Palatino Linotype" w:hAnsi="Palatino Linotype" w:cs="Calisto MT"/>
          <w:color w:val="000000"/>
          <w:sz w:val="22"/>
          <w:szCs w:val="22"/>
          <w:lang w:val="en-US"/>
        </w:rPr>
        <w:t xml:space="preserve">Unless otherwise notified by the Department, service providers must not use </w:t>
      </w:r>
      <w:r w:rsidR="001960CF">
        <w:rPr>
          <w:rFonts w:ascii="Palatino Linotype" w:hAnsi="Palatino Linotype" w:cs="Calisto MT"/>
          <w:color w:val="000000"/>
          <w:sz w:val="22"/>
          <w:szCs w:val="22"/>
          <w:lang w:val="en-US"/>
        </w:rPr>
        <w:t>o</w:t>
      </w:r>
      <w:r>
        <w:rPr>
          <w:rFonts w:ascii="Palatino Linotype" w:hAnsi="Palatino Linotype" w:cs="Calisto MT"/>
          <w:color w:val="000000"/>
          <w:sz w:val="22"/>
          <w:szCs w:val="22"/>
          <w:lang w:val="en-US"/>
        </w:rPr>
        <w:t xml:space="preserve">perational </w:t>
      </w:r>
      <w:r w:rsidR="001960CF">
        <w:rPr>
          <w:rFonts w:ascii="Palatino Linotype" w:hAnsi="Palatino Linotype" w:cs="Calisto MT"/>
          <w:color w:val="000000"/>
          <w:sz w:val="22"/>
          <w:szCs w:val="22"/>
          <w:lang w:val="en-US"/>
        </w:rPr>
        <w:t>f</w:t>
      </w:r>
      <w:r>
        <w:rPr>
          <w:rFonts w:ascii="Palatino Linotype" w:hAnsi="Palatino Linotype" w:cs="Calisto MT"/>
          <w:color w:val="000000"/>
          <w:sz w:val="22"/>
          <w:szCs w:val="22"/>
          <w:lang w:val="en-US"/>
        </w:rPr>
        <w:t xml:space="preserve">unding to purchase Assets during the term of this Funding Agreement. </w:t>
      </w:r>
    </w:p>
    <w:p w:rsidR="002D02F7" w:rsidRDefault="002D02F7" w:rsidP="00893B00">
      <w:pPr>
        <w:numPr>
          <w:ilvl w:val="2"/>
          <w:numId w:val="68"/>
        </w:numPr>
        <w:autoSpaceDE w:val="0"/>
        <w:autoSpaceDN w:val="0"/>
        <w:adjustRightInd w:val="0"/>
        <w:spacing w:before="0" w:after="240"/>
        <w:rPr>
          <w:rFonts w:ascii="Palatino Linotype" w:hAnsi="Palatino Linotype" w:cs="Calisto MT"/>
          <w:b/>
          <w:color w:val="000000"/>
          <w:sz w:val="22"/>
          <w:szCs w:val="22"/>
          <w:lang w:val="en-US"/>
        </w:rPr>
      </w:pPr>
      <w:r>
        <w:rPr>
          <w:rFonts w:ascii="Palatino Linotype" w:hAnsi="Palatino Linotype" w:cs="Calisto MT"/>
          <w:b/>
          <w:color w:val="000000"/>
          <w:sz w:val="22"/>
          <w:szCs w:val="22"/>
          <w:lang w:val="en-US"/>
        </w:rPr>
        <w:t>Depreciation of Assets</w:t>
      </w:r>
    </w:p>
    <w:p w:rsidR="002D02F7" w:rsidRDefault="002D02F7" w:rsidP="00893B00">
      <w:pPr>
        <w:autoSpaceDE w:val="0"/>
        <w:autoSpaceDN w:val="0"/>
        <w:adjustRightInd w:val="0"/>
        <w:spacing w:before="0" w:after="240"/>
        <w:rPr>
          <w:rFonts w:ascii="Palatino Linotype" w:hAnsi="Palatino Linotype"/>
          <w:sz w:val="22"/>
          <w:szCs w:val="22"/>
        </w:rPr>
      </w:pPr>
      <w:r>
        <w:rPr>
          <w:rFonts w:ascii="Palatino Linotype" w:hAnsi="Palatino Linotype"/>
          <w:sz w:val="22"/>
          <w:szCs w:val="22"/>
        </w:rPr>
        <w:t xml:space="preserve">Depreciated Assets previously purchased with NRCP Program </w:t>
      </w:r>
      <w:r w:rsidR="00055B12">
        <w:rPr>
          <w:rFonts w:ascii="Palatino Linotype" w:hAnsi="Palatino Linotype"/>
          <w:sz w:val="22"/>
          <w:szCs w:val="22"/>
        </w:rPr>
        <w:t>Funds</w:t>
      </w:r>
      <w:r>
        <w:rPr>
          <w:rFonts w:ascii="Palatino Linotype" w:hAnsi="Palatino Linotype"/>
          <w:sz w:val="22"/>
          <w:szCs w:val="22"/>
        </w:rPr>
        <w:t xml:space="preserve"> may be included as an expense in </w:t>
      </w:r>
      <w:r w:rsidR="001960CF">
        <w:rPr>
          <w:rFonts w:ascii="Palatino Linotype" w:hAnsi="Palatino Linotype"/>
          <w:sz w:val="22"/>
          <w:szCs w:val="22"/>
        </w:rPr>
        <w:t xml:space="preserve">the </w:t>
      </w:r>
      <w:r>
        <w:rPr>
          <w:rFonts w:ascii="Palatino Linotype" w:hAnsi="Palatino Linotype"/>
          <w:sz w:val="22"/>
          <w:szCs w:val="22"/>
        </w:rPr>
        <w:t>Financial Activity Reports (</w:t>
      </w:r>
      <w:smartTag w:uri="urn:schemas-microsoft-com:office:smarttags" w:element="place">
        <w:r>
          <w:rPr>
            <w:rFonts w:ascii="Palatino Linotype" w:hAnsi="Palatino Linotype"/>
            <w:sz w:val="22"/>
            <w:szCs w:val="22"/>
          </w:rPr>
          <w:t>FARs</w:t>
        </w:r>
      </w:smartTag>
      <w:r>
        <w:rPr>
          <w:rFonts w:ascii="Palatino Linotype" w:hAnsi="Palatino Linotype"/>
          <w:sz w:val="22"/>
          <w:szCs w:val="22"/>
        </w:rPr>
        <w:t>) submitted to the Department.</w:t>
      </w:r>
    </w:p>
    <w:p w:rsidR="002D02F7" w:rsidRDefault="002D02F7" w:rsidP="006D24C9">
      <w:pPr>
        <w:pStyle w:val="Normal4ptafter"/>
        <w:rPr>
          <w:rFonts w:ascii="Palatino Linotype" w:hAnsi="Palatino Linotype"/>
          <w:szCs w:val="22"/>
        </w:rPr>
      </w:pPr>
      <w:r w:rsidRPr="00C11A34">
        <w:rPr>
          <w:rFonts w:ascii="Palatino Linotype" w:hAnsi="Palatino Linotype"/>
          <w:szCs w:val="22"/>
        </w:rPr>
        <w:t xml:space="preserve">Further information to support service providers in submitting their </w:t>
      </w:r>
      <w:smartTag w:uri="urn:schemas-microsoft-com:office:smarttags" w:element="place">
        <w:r w:rsidRPr="00C11A34">
          <w:rPr>
            <w:rFonts w:ascii="Palatino Linotype" w:hAnsi="Palatino Linotype"/>
            <w:szCs w:val="22"/>
          </w:rPr>
          <w:t>FARs</w:t>
        </w:r>
      </w:smartTag>
      <w:r w:rsidRPr="00C11A34">
        <w:rPr>
          <w:rFonts w:ascii="Palatino Linotype" w:hAnsi="Palatino Linotype"/>
          <w:szCs w:val="22"/>
        </w:rPr>
        <w:t xml:space="preserve"> can be found in the eFAR User Guide at</w:t>
      </w:r>
    </w:p>
    <w:p w:rsidR="002D02F7" w:rsidRPr="00C11A34" w:rsidRDefault="004B203A" w:rsidP="006D24C9">
      <w:pPr>
        <w:pStyle w:val="Normal4ptafter"/>
        <w:rPr>
          <w:rFonts w:ascii="Palatino Linotype" w:hAnsi="Palatino Linotype"/>
          <w:szCs w:val="22"/>
        </w:rPr>
      </w:pPr>
      <w:hyperlink r:id="rId26" w:history="1">
        <w:r w:rsidR="002D02F7" w:rsidRPr="004B6D73">
          <w:rPr>
            <w:rStyle w:val="Hyperlink"/>
            <w:rFonts w:ascii="Palatino Linotype" w:hAnsi="Palatino Linotype"/>
            <w:szCs w:val="22"/>
          </w:rPr>
          <w:t>http://www.health.gov.au/internet/main/publishing.nsf/Content/ageing-fin-account-report.htm</w:t>
        </w:r>
      </w:hyperlink>
    </w:p>
    <w:p w:rsidR="002D02F7" w:rsidRPr="005C34C3" w:rsidRDefault="002D02F7" w:rsidP="00065D7A">
      <w:pPr>
        <w:pStyle w:val="Heading2"/>
        <w:numPr>
          <w:ilvl w:val="0"/>
          <w:numId w:val="0"/>
        </w:numPr>
      </w:pPr>
      <w:r>
        <w:rPr>
          <w:rFonts w:cs="Calisto MT"/>
          <w:color w:val="000000"/>
          <w:sz w:val="22"/>
          <w:szCs w:val="22"/>
          <w:lang w:val="en-US"/>
        </w:rPr>
        <w:br w:type="page"/>
      </w:r>
      <w:bookmarkStart w:id="97" w:name="_Toc327444285"/>
      <w:r>
        <w:lastRenderedPageBreak/>
        <w:t>9.12</w:t>
      </w:r>
      <w:r w:rsidRPr="005C34C3">
        <w:tab/>
        <w:t>Vehicles</w:t>
      </w:r>
      <w:bookmarkEnd w:id="97"/>
    </w:p>
    <w:p w:rsidR="002D02F7" w:rsidRPr="005C34C3" w:rsidRDefault="002D02F7" w:rsidP="00065D7A">
      <w:pPr>
        <w:rPr>
          <w:rFonts w:ascii="Palatino Linotype" w:hAnsi="Palatino Linotype"/>
          <w:sz w:val="22"/>
          <w:szCs w:val="22"/>
        </w:rPr>
      </w:pPr>
      <w:r w:rsidRPr="005C34C3">
        <w:rPr>
          <w:rFonts w:ascii="Palatino Linotype" w:hAnsi="Palatino Linotype"/>
          <w:sz w:val="22"/>
          <w:szCs w:val="22"/>
        </w:rPr>
        <w:t>The Department will consider any request for funding for a motor vehicle on its merit.  Where leasing is available, it is the preferred option.</w:t>
      </w:r>
    </w:p>
    <w:p w:rsidR="002D02F7" w:rsidRDefault="002D02F7" w:rsidP="00065D7A">
      <w:pPr>
        <w:rPr>
          <w:rFonts w:ascii="Palatino Linotype" w:hAnsi="Palatino Linotype"/>
          <w:sz w:val="22"/>
          <w:szCs w:val="22"/>
        </w:rPr>
      </w:pPr>
      <w:r w:rsidRPr="005C34C3">
        <w:rPr>
          <w:rFonts w:ascii="Palatino Linotype" w:hAnsi="Palatino Linotype"/>
          <w:sz w:val="22"/>
          <w:szCs w:val="22"/>
        </w:rPr>
        <w:t xml:space="preserve">When determining whether to approve the </w:t>
      </w:r>
      <w:r>
        <w:rPr>
          <w:rFonts w:ascii="Palatino Linotype" w:hAnsi="Palatino Linotype"/>
          <w:sz w:val="22"/>
          <w:szCs w:val="22"/>
        </w:rPr>
        <w:t xml:space="preserve">use of NRCP </w:t>
      </w:r>
      <w:r w:rsidR="00CE354F">
        <w:rPr>
          <w:rFonts w:ascii="Palatino Linotype" w:hAnsi="Palatino Linotype"/>
          <w:sz w:val="22"/>
          <w:szCs w:val="22"/>
        </w:rPr>
        <w:t>Funding</w:t>
      </w:r>
      <w:r>
        <w:rPr>
          <w:rFonts w:ascii="Palatino Linotype" w:hAnsi="Palatino Linotype"/>
          <w:sz w:val="22"/>
          <w:szCs w:val="22"/>
        </w:rPr>
        <w:t xml:space="preserve"> to </w:t>
      </w:r>
      <w:r w:rsidRPr="005C34C3">
        <w:rPr>
          <w:rFonts w:ascii="Palatino Linotype" w:hAnsi="Palatino Linotype"/>
          <w:sz w:val="22"/>
          <w:szCs w:val="22"/>
        </w:rPr>
        <w:t xml:space="preserve">lease or purchase a vehicle, </w:t>
      </w:r>
      <w:r>
        <w:rPr>
          <w:rFonts w:ascii="Palatino Linotype" w:hAnsi="Palatino Linotype"/>
          <w:sz w:val="22"/>
          <w:szCs w:val="22"/>
        </w:rPr>
        <w:t>the Department</w:t>
      </w:r>
      <w:r w:rsidRPr="005C34C3">
        <w:rPr>
          <w:rFonts w:ascii="Palatino Linotype" w:hAnsi="Palatino Linotype"/>
          <w:sz w:val="22"/>
          <w:szCs w:val="22"/>
        </w:rPr>
        <w:t xml:space="preserve"> </w:t>
      </w:r>
      <w:r>
        <w:rPr>
          <w:rFonts w:ascii="Palatino Linotype" w:hAnsi="Palatino Linotype"/>
          <w:sz w:val="22"/>
          <w:szCs w:val="22"/>
        </w:rPr>
        <w:t xml:space="preserve">must </w:t>
      </w:r>
      <w:r w:rsidRPr="005C34C3">
        <w:rPr>
          <w:rFonts w:ascii="Palatino Linotype" w:hAnsi="Palatino Linotype"/>
          <w:sz w:val="22"/>
          <w:szCs w:val="22"/>
        </w:rPr>
        <w:t>consider</w:t>
      </w:r>
      <w:r>
        <w:rPr>
          <w:rFonts w:ascii="Palatino Linotype" w:hAnsi="Palatino Linotype"/>
          <w:sz w:val="22"/>
          <w:szCs w:val="22"/>
        </w:rPr>
        <w:t xml:space="preserve"> the principles provided in the </w:t>
      </w:r>
      <w:r w:rsidRPr="00E01BB8">
        <w:rPr>
          <w:rFonts w:ascii="Palatino Linotype" w:hAnsi="Palatino Linotype"/>
          <w:i/>
          <w:sz w:val="22"/>
          <w:szCs w:val="22"/>
        </w:rPr>
        <w:t>Finance Management and Accountability Act</w:t>
      </w:r>
      <w:r>
        <w:rPr>
          <w:rFonts w:ascii="Palatino Linotype" w:hAnsi="Palatino Linotype"/>
          <w:sz w:val="22"/>
          <w:szCs w:val="22"/>
        </w:rPr>
        <w:t xml:space="preserve"> (1997)</w:t>
      </w:r>
      <w:r w:rsidRPr="005C34C3">
        <w:rPr>
          <w:rFonts w:ascii="Palatino Linotype" w:hAnsi="Palatino Linotype"/>
          <w:sz w:val="22"/>
          <w:szCs w:val="22"/>
        </w:rPr>
        <w:t>, and the best option in the context of the service provider’s budget and the expenditure of Commonwealth monies.</w:t>
      </w:r>
    </w:p>
    <w:p w:rsidR="002D02F7" w:rsidRPr="00D26462" w:rsidRDefault="002D02F7" w:rsidP="00065D7A">
      <w:pPr>
        <w:pStyle w:val="Heading1"/>
        <w:numPr>
          <w:ilvl w:val="0"/>
          <w:numId w:val="0"/>
        </w:numPr>
        <w:rPr>
          <w:rFonts w:ascii="Palatino Linotype" w:hAnsi="Palatino Linotype"/>
          <w:b/>
          <w:sz w:val="28"/>
          <w:szCs w:val="28"/>
        </w:rPr>
      </w:pPr>
      <w:bookmarkStart w:id="98" w:name="_Toc327444286"/>
      <w:r>
        <w:rPr>
          <w:rFonts w:ascii="Palatino Linotype" w:hAnsi="Palatino Linotype"/>
          <w:b/>
          <w:sz w:val="28"/>
          <w:szCs w:val="28"/>
        </w:rPr>
        <w:lastRenderedPageBreak/>
        <w:t>10</w:t>
      </w:r>
      <w:r w:rsidRPr="00D26462">
        <w:rPr>
          <w:rFonts w:ascii="Palatino Linotype" w:hAnsi="Palatino Linotype"/>
          <w:b/>
          <w:sz w:val="28"/>
          <w:szCs w:val="28"/>
        </w:rPr>
        <w:t>.</w:t>
      </w:r>
      <w:r w:rsidRPr="00D26462">
        <w:rPr>
          <w:rFonts w:ascii="Palatino Linotype" w:hAnsi="Palatino Linotype"/>
          <w:b/>
          <w:sz w:val="28"/>
          <w:szCs w:val="28"/>
        </w:rPr>
        <w:tab/>
        <w:t>Fees and Contributions</w:t>
      </w:r>
      <w:bookmarkEnd w:id="98"/>
    </w:p>
    <w:p w:rsidR="002D02F7" w:rsidRDefault="002D02F7" w:rsidP="00065D7A">
      <w:pPr>
        <w:pStyle w:val="Heading2"/>
        <w:numPr>
          <w:ilvl w:val="0"/>
          <w:numId w:val="0"/>
        </w:numPr>
      </w:pPr>
      <w:bookmarkStart w:id="99" w:name="_Toc327444287"/>
      <w:r>
        <w:t>10.1</w:t>
      </w:r>
      <w:r>
        <w:tab/>
      </w:r>
      <w:r w:rsidRPr="005C34C3">
        <w:t xml:space="preserve">Service </w:t>
      </w:r>
      <w:r>
        <w:t xml:space="preserve">Provider Fees and Contributions </w:t>
      </w:r>
      <w:r w:rsidRPr="005C34C3">
        <w:t>Policy</w:t>
      </w:r>
      <w:bookmarkEnd w:id="99"/>
    </w:p>
    <w:p w:rsidR="002D02F7" w:rsidRPr="005C34C3" w:rsidRDefault="002D02F7" w:rsidP="00767F54">
      <w:pPr>
        <w:rPr>
          <w:rFonts w:ascii="Palatino Linotype" w:hAnsi="Palatino Linotype" w:cs="Arial"/>
          <w:sz w:val="22"/>
          <w:szCs w:val="22"/>
        </w:rPr>
      </w:pPr>
      <w:r w:rsidRPr="005C34C3">
        <w:rPr>
          <w:rFonts w:ascii="Palatino Linotype" w:hAnsi="Palatino Linotype" w:cs="Arial"/>
          <w:sz w:val="22"/>
          <w:szCs w:val="22"/>
        </w:rPr>
        <w:t>Service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s </w:t>
      </w:r>
      <w:r>
        <w:rPr>
          <w:rFonts w:ascii="Palatino Linotype" w:hAnsi="Palatino Linotype" w:cs="Arial"/>
          <w:sz w:val="22"/>
          <w:szCs w:val="22"/>
        </w:rPr>
        <w:t>must</w:t>
      </w:r>
      <w:r w:rsidRPr="005C34C3">
        <w:rPr>
          <w:rFonts w:ascii="Palatino Linotype" w:hAnsi="Palatino Linotype" w:cs="Arial"/>
          <w:sz w:val="22"/>
          <w:szCs w:val="22"/>
        </w:rPr>
        <w:t xml:space="preserve"> have a policy about </w:t>
      </w:r>
      <w:r>
        <w:rPr>
          <w:rFonts w:ascii="Palatino Linotype" w:hAnsi="Palatino Linotype" w:cs="Arial"/>
          <w:sz w:val="22"/>
          <w:szCs w:val="22"/>
        </w:rPr>
        <w:t xml:space="preserve">charging </w:t>
      </w:r>
      <w:r w:rsidRPr="005C34C3">
        <w:rPr>
          <w:rFonts w:ascii="Palatino Linotype" w:hAnsi="Palatino Linotype" w:cs="Arial"/>
          <w:sz w:val="22"/>
          <w:szCs w:val="22"/>
        </w:rPr>
        <w:t xml:space="preserve">fees </w:t>
      </w:r>
      <w:r>
        <w:rPr>
          <w:rFonts w:ascii="Palatino Linotype" w:hAnsi="Palatino Linotype" w:cs="Arial"/>
          <w:sz w:val="22"/>
          <w:szCs w:val="22"/>
        </w:rPr>
        <w:t xml:space="preserve">for provision of services Funded under the Agreement </w:t>
      </w:r>
      <w:r w:rsidRPr="005C34C3">
        <w:rPr>
          <w:rFonts w:ascii="Palatino Linotype" w:hAnsi="Palatino Linotype" w:cs="Arial"/>
          <w:sz w:val="22"/>
          <w:szCs w:val="22"/>
        </w:rPr>
        <w:t xml:space="preserve">and assessment of clients’ capacity to pay for or contribute to the cost of </w:t>
      </w:r>
      <w:r>
        <w:rPr>
          <w:rFonts w:ascii="Palatino Linotype" w:hAnsi="Palatino Linotype" w:cs="Arial"/>
          <w:sz w:val="22"/>
          <w:szCs w:val="22"/>
        </w:rPr>
        <w:t xml:space="preserve">these </w:t>
      </w:r>
      <w:r w:rsidRPr="005C34C3">
        <w:rPr>
          <w:rFonts w:ascii="Palatino Linotype" w:hAnsi="Palatino Linotype" w:cs="Arial"/>
          <w:sz w:val="22"/>
          <w:szCs w:val="22"/>
        </w:rPr>
        <w:t>services.</w:t>
      </w:r>
    </w:p>
    <w:p w:rsidR="002D02F7" w:rsidRPr="005C34C3" w:rsidRDefault="002D02F7" w:rsidP="00767F54">
      <w:pPr>
        <w:rPr>
          <w:rFonts w:ascii="Palatino Linotype" w:hAnsi="Palatino Linotype" w:cs="Arial"/>
          <w:sz w:val="22"/>
          <w:szCs w:val="22"/>
        </w:rPr>
      </w:pPr>
      <w:r w:rsidRPr="005C34C3">
        <w:rPr>
          <w:rFonts w:ascii="Palatino Linotype" w:hAnsi="Palatino Linotype" w:cs="Arial"/>
          <w:sz w:val="22"/>
          <w:szCs w:val="22"/>
        </w:rPr>
        <w:t>Service</w:t>
      </w:r>
      <w:r>
        <w:rPr>
          <w:rFonts w:ascii="Palatino Linotype" w:hAnsi="Palatino Linotype" w:cs="Arial"/>
          <w:sz w:val="22"/>
          <w:szCs w:val="22"/>
        </w:rPr>
        <w:t xml:space="preserve"> provider</w:t>
      </w:r>
      <w:r w:rsidRPr="005C34C3">
        <w:rPr>
          <w:rFonts w:ascii="Palatino Linotype" w:hAnsi="Palatino Linotype" w:cs="Arial"/>
          <w:sz w:val="22"/>
          <w:szCs w:val="22"/>
        </w:rPr>
        <w:t>s should be able to obtain information from clients</w:t>
      </w:r>
      <w:r>
        <w:rPr>
          <w:rFonts w:ascii="Palatino Linotype" w:hAnsi="Palatino Linotype" w:cs="Arial"/>
          <w:sz w:val="22"/>
          <w:szCs w:val="22"/>
        </w:rPr>
        <w:t xml:space="preserve"> which is</w:t>
      </w:r>
      <w:r w:rsidRPr="005C34C3">
        <w:rPr>
          <w:rFonts w:ascii="Palatino Linotype" w:hAnsi="Palatino Linotype" w:cs="Arial"/>
          <w:sz w:val="22"/>
          <w:szCs w:val="22"/>
        </w:rPr>
        <w:t xml:space="preserve"> required to assess the</w:t>
      </w:r>
      <w:r>
        <w:rPr>
          <w:rFonts w:ascii="Palatino Linotype" w:hAnsi="Palatino Linotype" w:cs="Arial"/>
          <w:sz w:val="22"/>
          <w:szCs w:val="22"/>
        </w:rPr>
        <w:t xml:space="preserve"> clients’</w:t>
      </w:r>
      <w:r w:rsidRPr="005C34C3">
        <w:rPr>
          <w:rFonts w:ascii="Palatino Linotype" w:hAnsi="Palatino Linotype" w:cs="Arial"/>
          <w:sz w:val="22"/>
          <w:szCs w:val="22"/>
        </w:rPr>
        <w:t xml:space="preserve"> capacity to pay.  The information obtained </w:t>
      </w:r>
      <w:r>
        <w:rPr>
          <w:rFonts w:ascii="Palatino Linotype" w:hAnsi="Palatino Linotype" w:cs="Arial"/>
          <w:sz w:val="22"/>
          <w:szCs w:val="22"/>
        </w:rPr>
        <w:t>must</w:t>
      </w:r>
      <w:r w:rsidRPr="005C34C3">
        <w:rPr>
          <w:rFonts w:ascii="Palatino Linotype" w:hAnsi="Palatino Linotype" w:cs="Arial"/>
          <w:sz w:val="22"/>
          <w:szCs w:val="22"/>
        </w:rPr>
        <w:t xml:space="preserve"> not be shared for any other purposes.  The assessment of capacity to pay </w:t>
      </w:r>
      <w:r>
        <w:rPr>
          <w:rFonts w:ascii="Palatino Linotype" w:hAnsi="Palatino Linotype" w:cs="Arial"/>
          <w:sz w:val="22"/>
          <w:szCs w:val="22"/>
        </w:rPr>
        <w:t>must</w:t>
      </w:r>
      <w:r w:rsidRPr="005C34C3">
        <w:rPr>
          <w:rFonts w:ascii="Palatino Linotype" w:hAnsi="Palatino Linotype" w:cs="Arial"/>
          <w:sz w:val="22"/>
          <w:szCs w:val="22"/>
        </w:rPr>
        <w:t xml:space="preserve"> be undertaken in respect of the person who benefits from the service provided.  For </w:t>
      </w:r>
      <w:r w:rsidR="005B4BB8">
        <w:rPr>
          <w:rFonts w:ascii="Palatino Linotype" w:hAnsi="Palatino Linotype" w:cs="Arial"/>
          <w:sz w:val="22"/>
          <w:szCs w:val="22"/>
        </w:rPr>
        <w:t>Respite Care</w:t>
      </w:r>
      <w:r w:rsidRPr="005C34C3">
        <w:rPr>
          <w:rFonts w:ascii="Palatino Linotype" w:hAnsi="Palatino Linotype" w:cs="Arial"/>
          <w:sz w:val="22"/>
          <w:szCs w:val="22"/>
        </w:rPr>
        <w:t xml:space="preserve">, the person to be assessed could be either the </w:t>
      </w:r>
      <w:r w:rsidR="00580C00">
        <w:rPr>
          <w:rFonts w:ascii="Palatino Linotype" w:hAnsi="Palatino Linotype" w:cs="Arial"/>
          <w:sz w:val="22"/>
          <w:szCs w:val="22"/>
        </w:rPr>
        <w:t>carer</w:t>
      </w:r>
      <w:r w:rsidRPr="005C34C3">
        <w:rPr>
          <w:rFonts w:ascii="Palatino Linotype" w:hAnsi="Palatino Linotype" w:cs="Arial"/>
          <w:sz w:val="22"/>
          <w:szCs w:val="22"/>
        </w:rPr>
        <w:t xml:space="preserve"> or the </w:t>
      </w:r>
      <w:r w:rsidR="00A01A7C">
        <w:rPr>
          <w:rFonts w:ascii="Palatino Linotype" w:hAnsi="Palatino Linotype" w:cs="Arial"/>
          <w:sz w:val="22"/>
          <w:szCs w:val="22"/>
        </w:rPr>
        <w:t>care recipient</w:t>
      </w:r>
      <w:r>
        <w:rPr>
          <w:rFonts w:ascii="Palatino Linotype" w:hAnsi="Palatino Linotype" w:cs="Arial"/>
          <w:sz w:val="22"/>
          <w:szCs w:val="22"/>
        </w:rPr>
        <w:t>,</w:t>
      </w:r>
      <w:r w:rsidRPr="005C34C3">
        <w:rPr>
          <w:rFonts w:ascii="Palatino Linotype" w:hAnsi="Palatino Linotype" w:cs="Arial"/>
          <w:sz w:val="22"/>
          <w:szCs w:val="22"/>
        </w:rPr>
        <w:t xml:space="preserve"> but not both.</w:t>
      </w:r>
    </w:p>
    <w:p w:rsidR="002D02F7" w:rsidRPr="005C34C3" w:rsidRDefault="002D02F7" w:rsidP="00767F54">
      <w:pPr>
        <w:rPr>
          <w:rFonts w:ascii="Palatino Linotype" w:hAnsi="Palatino Linotype" w:cs="Arial"/>
          <w:sz w:val="22"/>
          <w:szCs w:val="22"/>
        </w:rPr>
      </w:pPr>
      <w:r w:rsidRPr="005C34C3">
        <w:rPr>
          <w:rFonts w:ascii="Palatino Linotype" w:hAnsi="Palatino Linotype" w:cs="Arial"/>
          <w:sz w:val="22"/>
          <w:szCs w:val="22"/>
        </w:rPr>
        <w:t xml:space="preserve">Allowances not treated as income for tax purposes (for example, Carer Allowance) </w:t>
      </w:r>
      <w:r>
        <w:rPr>
          <w:rFonts w:ascii="Palatino Linotype" w:hAnsi="Palatino Linotype" w:cs="Arial"/>
          <w:sz w:val="22"/>
          <w:szCs w:val="22"/>
        </w:rPr>
        <w:t>must</w:t>
      </w:r>
      <w:r w:rsidRPr="005C34C3">
        <w:rPr>
          <w:rFonts w:ascii="Palatino Linotype" w:hAnsi="Palatino Linotype" w:cs="Arial"/>
          <w:sz w:val="22"/>
          <w:szCs w:val="22"/>
        </w:rPr>
        <w:t xml:space="preserve"> not be taken into consideration as income.</w:t>
      </w:r>
    </w:p>
    <w:p w:rsidR="002D02F7" w:rsidRPr="00B374D9" w:rsidRDefault="002D02F7" w:rsidP="00B374D9">
      <w:pPr>
        <w:rPr>
          <w:rFonts w:ascii="Palatino Linotype" w:hAnsi="Palatino Linotype" w:cs="Arial"/>
          <w:sz w:val="22"/>
          <w:szCs w:val="22"/>
        </w:rPr>
      </w:pPr>
      <w:r w:rsidRPr="00B374D9">
        <w:rPr>
          <w:rFonts w:ascii="Palatino Linotype" w:hAnsi="Palatino Linotype" w:cs="Arial"/>
          <w:sz w:val="22"/>
          <w:szCs w:val="22"/>
        </w:rPr>
        <w:t>In the meantime, the NRCP Fees Policy provided below will guide the application of fees.</w:t>
      </w:r>
    </w:p>
    <w:p w:rsidR="002D02F7" w:rsidRPr="005C34C3" w:rsidRDefault="002D02F7" w:rsidP="00065D7A">
      <w:pPr>
        <w:pStyle w:val="Heading2"/>
        <w:numPr>
          <w:ilvl w:val="0"/>
          <w:numId w:val="0"/>
        </w:numPr>
      </w:pPr>
      <w:bookmarkStart w:id="100" w:name="_Toc327444288"/>
      <w:r>
        <w:t>10.2</w:t>
      </w:r>
      <w:r>
        <w:tab/>
      </w:r>
      <w:r w:rsidRPr="00091EFA">
        <w:t>Charging Fees</w:t>
      </w:r>
      <w:bookmarkEnd w:id="100"/>
    </w:p>
    <w:p w:rsidR="002D02F7" w:rsidRDefault="002D02F7" w:rsidP="00065D7A">
      <w:pPr>
        <w:rPr>
          <w:rFonts w:ascii="Palatino Linotype" w:hAnsi="Palatino Linotype" w:cs="Arial"/>
          <w:color w:val="000000"/>
          <w:sz w:val="22"/>
          <w:szCs w:val="22"/>
        </w:rPr>
      </w:pPr>
      <w:r w:rsidRPr="005C34C3">
        <w:rPr>
          <w:rFonts w:ascii="Palatino Linotype" w:hAnsi="Palatino Linotype" w:cs="Arial"/>
          <w:color w:val="000000"/>
          <w:sz w:val="22"/>
          <w:szCs w:val="22"/>
        </w:rPr>
        <w:t xml:space="preserve">Consistent with the Government’s policy support for ‘user pay’ arrangements, all </w:t>
      </w:r>
      <w:r w:rsidR="00580C00">
        <w:rPr>
          <w:rFonts w:ascii="Palatino Linotype" w:hAnsi="Palatino Linotype" w:cs="Arial"/>
          <w:color w:val="000000"/>
          <w:sz w:val="22"/>
          <w:szCs w:val="22"/>
        </w:rPr>
        <w:t>carer</w:t>
      </w:r>
      <w:r w:rsidRPr="005C34C3">
        <w:rPr>
          <w:rFonts w:ascii="Palatino Linotype" w:hAnsi="Palatino Linotype" w:cs="Arial"/>
          <w:color w:val="000000"/>
          <w:sz w:val="22"/>
          <w:szCs w:val="22"/>
        </w:rPr>
        <w:t>s using Australian Government</w:t>
      </w:r>
      <w:r>
        <w:rPr>
          <w:rFonts w:ascii="Palatino Linotype" w:hAnsi="Palatino Linotype" w:cs="Arial"/>
          <w:color w:val="000000"/>
          <w:sz w:val="22"/>
          <w:szCs w:val="22"/>
        </w:rPr>
        <w:t>-</w:t>
      </w:r>
      <w:r w:rsidRPr="005C34C3">
        <w:rPr>
          <w:rFonts w:ascii="Palatino Linotype" w:hAnsi="Palatino Linotype" w:cs="Arial"/>
          <w:color w:val="000000"/>
          <w:sz w:val="22"/>
          <w:szCs w:val="22"/>
        </w:rPr>
        <w:t xml:space="preserve">funded respite services are encouraged to contribute to the cost of </w:t>
      </w:r>
      <w:r w:rsidR="005B4BB8">
        <w:rPr>
          <w:rFonts w:ascii="Palatino Linotype" w:hAnsi="Palatino Linotype" w:cs="Arial"/>
          <w:color w:val="000000"/>
          <w:sz w:val="22"/>
          <w:szCs w:val="22"/>
        </w:rPr>
        <w:t>Respite Care</w:t>
      </w:r>
      <w:r w:rsidRPr="005C34C3">
        <w:rPr>
          <w:rFonts w:ascii="Palatino Linotype" w:hAnsi="Palatino Linotype" w:cs="Arial"/>
          <w:color w:val="000000"/>
          <w:sz w:val="22"/>
          <w:szCs w:val="22"/>
        </w:rPr>
        <w:t xml:space="preserve"> when they can afford to.  While no </w:t>
      </w:r>
      <w:r w:rsidR="00580C00">
        <w:rPr>
          <w:rFonts w:ascii="Palatino Linotype" w:hAnsi="Palatino Linotype" w:cs="Arial"/>
          <w:color w:val="000000"/>
          <w:sz w:val="22"/>
          <w:szCs w:val="22"/>
        </w:rPr>
        <w:t>carer</w:t>
      </w:r>
      <w:r w:rsidRPr="005C34C3">
        <w:rPr>
          <w:rFonts w:ascii="Palatino Linotype" w:hAnsi="Palatino Linotype" w:cs="Arial"/>
          <w:color w:val="000000"/>
          <w:sz w:val="22"/>
          <w:szCs w:val="22"/>
        </w:rPr>
        <w:t xml:space="preserve"> should be refused services due to an inability to contribute to the cost of those services, it is important that those </w:t>
      </w:r>
      <w:r w:rsidR="00580C00">
        <w:rPr>
          <w:rFonts w:ascii="Palatino Linotype" w:hAnsi="Palatino Linotype" w:cs="Arial"/>
          <w:color w:val="000000"/>
          <w:sz w:val="22"/>
          <w:szCs w:val="22"/>
        </w:rPr>
        <w:t>carer</w:t>
      </w:r>
      <w:r w:rsidRPr="005C34C3">
        <w:rPr>
          <w:rFonts w:ascii="Palatino Linotype" w:hAnsi="Palatino Linotype" w:cs="Arial"/>
          <w:color w:val="000000"/>
          <w:sz w:val="22"/>
          <w:szCs w:val="22"/>
        </w:rPr>
        <w:t>s who can afford to pay all or some of the cost</w:t>
      </w:r>
      <w:r>
        <w:rPr>
          <w:rFonts w:ascii="Palatino Linotype" w:hAnsi="Palatino Linotype" w:cs="Arial"/>
          <w:color w:val="000000"/>
          <w:sz w:val="22"/>
          <w:szCs w:val="22"/>
        </w:rPr>
        <w:t>s</w:t>
      </w:r>
      <w:r w:rsidRPr="005C34C3">
        <w:rPr>
          <w:rFonts w:ascii="Palatino Linotype" w:hAnsi="Palatino Linotype" w:cs="Arial"/>
          <w:color w:val="000000"/>
          <w:sz w:val="22"/>
          <w:szCs w:val="22"/>
        </w:rPr>
        <w:t xml:space="preserve"> are required to do so</w:t>
      </w:r>
      <w:r>
        <w:rPr>
          <w:rFonts w:ascii="Palatino Linotype" w:hAnsi="Palatino Linotype" w:cs="Arial"/>
          <w:color w:val="000000"/>
          <w:sz w:val="22"/>
          <w:szCs w:val="22"/>
        </w:rPr>
        <w:t xml:space="preserve">, as this may result in the provision of </w:t>
      </w:r>
      <w:r w:rsidR="005B4BB8">
        <w:rPr>
          <w:rFonts w:ascii="Palatino Linotype" w:hAnsi="Palatino Linotype" w:cs="Arial"/>
          <w:color w:val="000000"/>
          <w:sz w:val="22"/>
          <w:szCs w:val="22"/>
        </w:rPr>
        <w:t>Respite Care</w:t>
      </w:r>
      <w:r w:rsidRPr="005C34C3">
        <w:rPr>
          <w:rFonts w:ascii="Palatino Linotype" w:hAnsi="Palatino Linotype" w:cs="Arial"/>
          <w:color w:val="000000"/>
          <w:sz w:val="22"/>
          <w:szCs w:val="22"/>
        </w:rPr>
        <w:t xml:space="preserve"> </w:t>
      </w:r>
      <w:r>
        <w:rPr>
          <w:rFonts w:ascii="Palatino Linotype" w:hAnsi="Palatino Linotype" w:cs="Arial"/>
          <w:color w:val="000000"/>
          <w:sz w:val="22"/>
          <w:szCs w:val="22"/>
        </w:rPr>
        <w:t xml:space="preserve">to more </w:t>
      </w:r>
      <w:r w:rsidR="00580C00">
        <w:rPr>
          <w:rFonts w:ascii="Palatino Linotype" w:hAnsi="Palatino Linotype" w:cs="Arial"/>
          <w:color w:val="000000"/>
          <w:sz w:val="22"/>
          <w:szCs w:val="22"/>
        </w:rPr>
        <w:t>carer</w:t>
      </w:r>
      <w:r w:rsidRPr="005C34C3">
        <w:rPr>
          <w:rFonts w:ascii="Palatino Linotype" w:hAnsi="Palatino Linotype" w:cs="Arial"/>
          <w:color w:val="000000"/>
          <w:sz w:val="22"/>
          <w:szCs w:val="22"/>
        </w:rPr>
        <w:t>s.</w:t>
      </w:r>
    </w:p>
    <w:p w:rsidR="002D02F7" w:rsidRDefault="002D02F7" w:rsidP="00065D7A">
      <w:pPr>
        <w:rPr>
          <w:rFonts w:ascii="Palatino Linotype" w:hAnsi="Palatino Linotype" w:cs="Arial"/>
          <w:color w:val="000000"/>
          <w:sz w:val="22"/>
          <w:szCs w:val="22"/>
        </w:rPr>
      </w:pPr>
      <w:r w:rsidRPr="00AE3FA4">
        <w:rPr>
          <w:rFonts w:ascii="Palatino Linotype" w:hAnsi="Palatino Linotype" w:cs="Arial"/>
          <w:color w:val="000000"/>
          <w:sz w:val="22"/>
          <w:szCs w:val="22"/>
        </w:rPr>
        <w:t xml:space="preserve">The Australian, state and territory governments agreed in August 2008 that the purpose of </w:t>
      </w:r>
      <w:r>
        <w:rPr>
          <w:rFonts w:ascii="Palatino Linotype" w:hAnsi="Palatino Linotype" w:cs="Arial"/>
          <w:color w:val="000000"/>
          <w:sz w:val="22"/>
          <w:szCs w:val="22"/>
        </w:rPr>
        <w:t>a</w:t>
      </w:r>
      <w:r w:rsidRPr="00AE3FA4">
        <w:rPr>
          <w:rFonts w:ascii="Palatino Linotype" w:hAnsi="Palatino Linotype" w:cs="Arial"/>
          <w:color w:val="000000"/>
          <w:sz w:val="22"/>
          <w:szCs w:val="22"/>
        </w:rPr>
        <w:t xml:space="preserve"> Fees Common Arrangement is: </w:t>
      </w:r>
    </w:p>
    <w:p w:rsidR="002D02F7" w:rsidRPr="00AE3FA4" w:rsidRDefault="002D02F7" w:rsidP="00065D7A">
      <w:pPr>
        <w:ind w:left="720"/>
        <w:rPr>
          <w:rFonts w:ascii="Palatino Linotype" w:hAnsi="Palatino Linotype" w:cs="Arial"/>
          <w:color w:val="000000"/>
          <w:sz w:val="22"/>
          <w:szCs w:val="22"/>
        </w:rPr>
      </w:pPr>
      <w:r w:rsidRPr="00AE3FA4">
        <w:rPr>
          <w:rFonts w:ascii="Palatino Linotype" w:hAnsi="Palatino Linotype" w:cs="Arial"/>
          <w:i/>
          <w:color w:val="000000"/>
          <w:sz w:val="22"/>
          <w:szCs w:val="22"/>
        </w:rPr>
        <w:t>To maximise the effectiveness of government funding for community care by targeting higher levels of government support for those who are least able to contribute to the cost of their care, and ensure that community care services remain affordable for all those who need them</w:t>
      </w:r>
      <w:r w:rsidRPr="00AE3FA4">
        <w:rPr>
          <w:rFonts w:ascii="Palatino Linotype" w:hAnsi="Palatino Linotype" w:cs="Arial"/>
          <w:color w:val="000000"/>
          <w:sz w:val="22"/>
          <w:szCs w:val="22"/>
        </w:rPr>
        <w:t>.</w:t>
      </w:r>
    </w:p>
    <w:p w:rsidR="002D02F7" w:rsidRPr="005C34C3" w:rsidRDefault="002D02F7" w:rsidP="00065D7A">
      <w:pPr>
        <w:rPr>
          <w:rFonts w:ascii="Palatino Linotype" w:hAnsi="Palatino Linotype" w:cs="Arial"/>
          <w:color w:val="000000"/>
          <w:sz w:val="22"/>
          <w:szCs w:val="22"/>
        </w:rPr>
      </w:pPr>
      <w:r w:rsidRPr="005C34C3">
        <w:rPr>
          <w:rFonts w:ascii="Palatino Linotype" w:hAnsi="Palatino Linotype" w:cs="Arial"/>
          <w:color w:val="000000"/>
          <w:sz w:val="22"/>
          <w:szCs w:val="22"/>
        </w:rPr>
        <w:t xml:space="preserve">All fees must be applied to the service for which the </w:t>
      </w:r>
      <w:r w:rsidR="001960CF">
        <w:rPr>
          <w:rFonts w:ascii="Palatino Linotype" w:hAnsi="Palatino Linotype" w:cs="Arial"/>
          <w:color w:val="000000"/>
          <w:sz w:val="22"/>
          <w:szCs w:val="22"/>
        </w:rPr>
        <w:t>F</w:t>
      </w:r>
      <w:r w:rsidRPr="005C34C3">
        <w:rPr>
          <w:rFonts w:ascii="Palatino Linotype" w:hAnsi="Palatino Linotype" w:cs="Arial"/>
          <w:color w:val="000000"/>
          <w:sz w:val="22"/>
          <w:szCs w:val="22"/>
        </w:rPr>
        <w:t>unding is provided.  Contributions must also be applied to the service for which the Australian Government funding is provided</w:t>
      </w:r>
      <w:r>
        <w:rPr>
          <w:rFonts w:ascii="Palatino Linotype" w:hAnsi="Palatino Linotype" w:cs="Arial"/>
          <w:color w:val="000000"/>
          <w:sz w:val="22"/>
          <w:szCs w:val="22"/>
        </w:rPr>
        <w:t>.</w:t>
      </w:r>
    </w:p>
    <w:p w:rsidR="002D02F7" w:rsidRPr="004944A4" w:rsidRDefault="002D02F7" w:rsidP="00065D7A">
      <w:pPr>
        <w:rPr>
          <w:rFonts w:ascii="Palatino Linotype" w:hAnsi="Palatino Linotype" w:cs="Arial"/>
          <w:sz w:val="22"/>
          <w:szCs w:val="22"/>
        </w:rPr>
      </w:pPr>
      <w:r w:rsidRPr="005C34C3">
        <w:rPr>
          <w:rFonts w:ascii="Palatino Linotype" w:hAnsi="Palatino Linotype" w:cs="Arial"/>
          <w:sz w:val="22"/>
          <w:szCs w:val="22"/>
        </w:rPr>
        <w:t>Service</w:t>
      </w:r>
      <w:r>
        <w:rPr>
          <w:rFonts w:ascii="Palatino Linotype" w:hAnsi="Palatino Linotype" w:cs="Arial"/>
          <w:sz w:val="22"/>
          <w:szCs w:val="22"/>
        </w:rPr>
        <w:t xml:space="preserve"> provider</w:t>
      </w:r>
      <w:r w:rsidRPr="005C34C3">
        <w:rPr>
          <w:rFonts w:ascii="Palatino Linotype" w:hAnsi="Palatino Linotype" w:cs="Arial"/>
          <w:sz w:val="22"/>
          <w:szCs w:val="22"/>
        </w:rPr>
        <w:t>s will be required to report fees received in their Annual F</w:t>
      </w:r>
      <w:r>
        <w:rPr>
          <w:rFonts w:ascii="Palatino Linotype" w:hAnsi="Palatino Linotype" w:cs="Arial"/>
          <w:sz w:val="22"/>
          <w:szCs w:val="22"/>
        </w:rPr>
        <w:t>AR R</w:t>
      </w:r>
      <w:r w:rsidRPr="005C34C3">
        <w:rPr>
          <w:rFonts w:ascii="Palatino Linotype" w:hAnsi="Palatino Linotype" w:cs="Arial"/>
          <w:sz w:val="22"/>
          <w:szCs w:val="22"/>
        </w:rPr>
        <w:t xml:space="preserve">eport.  </w:t>
      </w:r>
      <w:r w:rsidRPr="005C34C3">
        <w:rPr>
          <w:rFonts w:ascii="Palatino Linotype" w:hAnsi="Palatino Linotype" w:cs="Arial"/>
          <w:color w:val="000000"/>
          <w:sz w:val="22"/>
          <w:szCs w:val="22"/>
        </w:rPr>
        <w:t>Fees and contributions will be taken into account in determining the level of Australian Government funding.</w:t>
      </w:r>
    </w:p>
    <w:p w:rsidR="002D02F7" w:rsidRPr="004944A4" w:rsidRDefault="002D02F7" w:rsidP="00065D7A">
      <w:pPr>
        <w:rPr>
          <w:rFonts w:ascii="Palatino Linotype" w:hAnsi="Palatino Linotype" w:cs="Arial"/>
          <w:sz w:val="22"/>
          <w:szCs w:val="22"/>
        </w:rPr>
      </w:pPr>
      <w:r w:rsidRPr="005C34C3">
        <w:rPr>
          <w:rFonts w:ascii="Palatino Linotype" w:hAnsi="Palatino Linotype"/>
          <w:sz w:val="22"/>
          <w:szCs w:val="22"/>
        </w:rPr>
        <w:t>When developing a policy on fees, service providers may consider the following issues: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 xml:space="preserve">relevant </w:t>
      </w:r>
      <w:r w:rsidRPr="005C34C3">
        <w:rPr>
          <w:rFonts w:ascii="Palatino Linotype" w:hAnsi="Palatino Linotype"/>
          <w:sz w:val="22"/>
          <w:szCs w:val="22"/>
        </w:rPr>
        <w:t xml:space="preserve">parts of the </w:t>
      </w:r>
      <w:r w:rsidRPr="00B77E16">
        <w:rPr>
          <w:rFonts w:ascii="Palatino Linotype" w:hAnsi="Palatino Linotype"/>
          <w:i/>
          <w:sz w:val="22"/>
          <w:szCs w:val="22"/>
        </w:rPr>
        <w:t>Charter of Rights and Responsibilities for Community Care</w:t>
      </w:r>
      <w:r w:rsidRPr="005C34C3">
        <w:rPr>
          <w:rFonts w:ascii="Palatino Linotype" w:hAnsi="Palatino Linotype"/>
          <w:sz w:val="22"/>
          <w:szCs w:val="22"/>
        </w:rPr>
        <w:t xml:space="preserve"> which also appl</w:t>
      </w:r>
      <w:r>
        <w:rPr>
          <w:rFonts w:ascii="Palatino Linotype" w:hAnsi="Palatino Linotype"/>
          <w:sz w:val="22"/>
          <w:szCs w:val="22"/>
        </w:rPr>
        <w:t>y</w:t>
      </w:r>
      <w:r w:rsidRPr="005C34C3">
        <w:rPr>
          <w:rFonts w:ascii="Palatino Linotype" w:hAnsi="Palatino Linotype"/>
          <w:sz w:val="22"/>
          <w:szCs w:val="22"/>
        </w:rPr>
        <w:t xml:space="preserve"> to </w:t>
      </w:r>
      <w:r w:rsidR="00580C00">
        <w:rPr>
          <w:rFonts w:ascii="Palatino Linotype" w:hAnsi="Palatino Linotype"/>
          <w:sz w:val="22"/>
          <w:szCs w:val="22"/>
        </w:rPr>
        <w:t>carer</w:t>
      </w:r>
      <w:r w:rsidRPr="005C34C3">
        <w:rPr>
          <w:rFonts w:ascii="Palatino Linotype" w:hAnsi="Palatino Linotype"/>
          <w:sz w:val="22"/>
          <w:szCs w:val="22"/>
        </w:rPr>
        <w:t xml:space="preserve">s, which </w:t>
      </w:r>
      <w:r>
        <w:rPr>
          <w:rFonts w:ascii="Palatino Linotype" w:hAnsi="Palatino Linotype"/>
          <w:sz w:val="22"/>
          <w:szCs w:val="22"/>
        </w:rPr>
        <w:t xml:space="preserve">can be found at </w:t>
      </w:r>
      <w:hyperlink r:id="rId27" w:history="1">
        <w:r w:rsidRPr="005D0AAC">
          <w:rPr>
            <w:rStyle w:val="Hyperlink"/>
            <w:rFonts w:ascii="Palatino Linotype" w:hAnsi="Palatino Linotype"/>
            <w:sz w:val="22"/>
            <w:szCs w:val="22"/>
          </w:rPr>
          <w:t>http://www.health.gov.au/internet/main/publishing.nsf/Content/ageing-charter-rights.htm</w:t>
        </w:r>
      </w:hyperlink>
      <w:r w:rsidR="009809F3">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lastRenderedPageBreak/>
        <w:t xml:space="preserve">the </w:t>
      </w:r>
      <w:r w:rsidRPr="00A039EC">
        <w:rPr>
          <w:rFonts w:ascii="Palatino Linotype" w:hAnsi="Palatino Linotype"/>
          <w:sz w:val="22"/>
          <w:szCs w:val="22"/>
        </w:rPr>
        <w:t>determin</w:t>
      </w:r>
      <w:r>
        <w:rPr>
          <w:rFonts w:ascii="Palatino Linotype" w:hAnsi="Palatino Linotype"/>
          <w:sz w:val="22"/>
          <w:szCs w:val="22"/>
        </w:rPr>
        <w:t xml:space="preserve">ation of </w:t>
      </w:r>
      <w:r w:rsidRPr="00A039EC">
        <w:rPr>
          <w:rFonts w:ascii="Palatino Linotype" w:hAnsi="Palatino Linotype"/>
          <w:sz w:val="22"/>
          <w:szCs w:val="22"/>
        </w:rPr>
        <w:t xml:space="preserve">how much the </w:t>
      </w:r>
      <w:r w:rsidR="00580C00">
        <w:rPr>
          <w:rFonts w:ascii="Palatino Linotype" w:hAnsi="Palatino Linotype"/>
          <w:sz w:val="22"/>
          <w:szCs w:val="22"/>
        </w:rPr>
        <w:t>carer</w:t>
      </w:r>
      <w:r w:rsidRPr="00A039EC">
        <w:rPr>
          <w:rFonts w:ascii="Palatino Linotype" w:hAnsi="Palatino Linotype"/>
          <w:sz w:val="22"/>
          <w:szCs w:val="22"/>
        </w:rPr>
        <w:t xml:space="preserve"> is asked to pay </w:t>
      </w:r>
      <w:r>
        <w:rPr>
          <w:rFonts w:ascii="Palatino Linotype" w:hAnsi="Palatino Linotype"/>
          <w:sz w:val="22"/>
          <w:szCs w:val="22"/>
        </w:rPr>
        <w:t>may b</w:t>
      </w:r>
      <w:r w:rsidRPr="00A039EC">
        <w:rPr>
          <w:rFonts w:ascii="Palatino Linotype" w:hAnsi="Palatino Linotype"/>
          <w:sz w:val="22"/>
          <w:szCs w:val="22"/>
        </w:rPr>
        <w:t xml:space="preserve">e based on the </w:t>
      </w:r>
      <w:r w:rsidR="00580C00">
        <w:rPr>
          <w:rFonts w:ascii="Palatino Linotype" w:hAnsi="Palatino Linotype"/>
          <w:sz w:val="22"/>
          <w:szCs w:val="22"/>
        </w:rPr>
        <w:t>carer</w:t>
      </w:r>
      <w:r w:rsidRPr="00C0794F">
        <w:rPr>
          <w:rFonts w:ascii="Palatino Linotype" w:hAnsi="Palatino Linotype"/>
          <w:sz w:val="22"/>
          <w:szCs w:val="22"/>
        </w:rPr>
        <w:t xml:space="preserve">’s </w:t>
      </w:r>
      <w:r>
        <w:rPr>
          <w:rFonts w:ascii="Palatino Linotype" w:hAnsi="Palatino Linotype"/>
          <w:sz w:val="22"/>
          <w:szCs w:val="22"/>
        </w:rPr>
        <w:t xml:space="preserve">financial situation and </w:t>
      </w:r>
      <w:r w:rsidRPr="00C0794F">
        <w:rPr>
          <w:rFonts w:ascii="Palatino Linotype" w:hAnsi="Palatino Linotype"/>
          <w:sz w:val="22"/>
          <w:szCs w:val="22"/>
        </w:rPr>
        <w:t>income.</w:t>
      </w:r>
      <w:r>
        <w:rPr>
          <w:rFonts w:ascii="Palatino Linotype" w:hAnsi="Palatino Linotype"/>
          <w:sz w:val="22"/>
          <w:szCs w:val="22"/>
        </w:rPr>
        <w:t xml:space="preserve">  For this reason, service providers will need to identify whether the </w:t>
      </w:r>
      <w:r w:rsidR="00580C00">
        <w:rPr>
          <w:rFonts w:ascii="Palatino Linotype" w:hAnsi="Palatino Linotype"/>
          <w:sz w:val="22"/>
          <w:szCs w:val="22"/>
        </w:rPr>
        <w:t>carer</w:t>
      </w:r>
      <w:r>
        <w:rPr>
          <w:rFonts w:ascii="Palatino Linotype" w:hAnsi="Palatino Linotype"/>
          <w:sz w:val="22"/>
          <w:szCs w:val="22"/>
        </w:rPr>
        <w:t xml:space="preserve"> is on a Centrelink means-tested pension or allowance or in paid employment</w:t>
      </w:r>
      <w:r w:rsidR="009809F3">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cs="Arial"/>
          <w:sz w:val="22"/>
          <w:szCs w:val="22"/>
        </w:rPr>
        <w:t xml:space="preserve">a client </w:t>
      </w:r>
      <w:r w:rsidRPr="005C34C3">
        <w:rPr>
          <w:rFonts w:ascii="Palatino Linotype" w:hAnsi="Palatino Linotype"/>
          <w:sz w:val="22"/>
          <w:szCs w:val="22"/>
        </w:rPr>
        <w:t xml:space="preserve">contribution to the cost of </w:t>
      </w:r>
      <w:r w:rsidR="005B4BB8">
        <w:rPr>
          <w:rFonts w:ascii="Palatino Linotype" w:hAnsi="Palatino Linotype"/>
          <w:sz w:val="22"/>
          <w:szCs w:val="22"/>
        </w:rPr>
        <w:t>Respite Care</w:t>
      </w:r>
      <w:r w:rsidRPr="005C34C3">
        <w:rPr>
          <w:rFonts w:ascii="Palatino Linotype" w:hAnsi="Palatino Linotype"/>
          <w:sz w:val="22"/>
          <w:szCs w:val="22"/>
        </w:rPr>
        <w:t xml:space="preserve"> </w:t>
      </w:r>
      <w:r>
        <w:rPr>
          <w:rFonts w:ascii="Palatino Linotype" w:hAnsi="Palatino Linotype"/>
          <w:sz w:val="22"/>
          <w:szCs w:val="22"/>
        </w:rPr>
        <w:t>must</w:t>
      </w:r>
      <w:r w:rsidRPr="005C34C3">
        <w:rPr>
          <w:rFonts w:ascii="Palatino Linotype" w:hAnsi="Palatino Linotype"/>
          <w:sz w:val="22"/>
          <w:szCs w:val="22"/>
        </w:rPr>
        <w:t xml:space="preserve"> be negotiated with the </w:t>
      </w:r>
      <w:r w:rsidR="00580C00">
        <w:rPr>
          <w:rFonts w:ascii="Palatino Linotype" w:hAnsi="Palatino Linotype"/>
          <w:sz w:val="22"/>
          <w:szCs w:val="22"/>
        </w:rPr>
        <w:t>carer</w:t>
      </w:r>
      <w:r w:rsidRPr="005C34C3">
        <w:rPr>
          <w:rFonts w:ascii="Palatino Linotype" w:hAnsi="Palatino Linotype"/>
          <w:sz w:val="22"/>
          <w:szCs w:val="22"/>
        </w:rPr>
        <w:t xml:space="preserve"> before the service is provided</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 xml:space="preserve">any fees policy must have </w:t>
      </w:r>
      <w:r w:rsidRPr="00E85CE2">
        <w:rPr>
          <w:rFonts w:ascii="Palatino Linotype" w:hAnsi="Palatino Linotype"/>
          <w:sz w:val="22"/>
          <w:szCs w:val="22"/>
        </w:rPr>
        <w:t xml:space="preserve">regard to any exceptional and unavoidable expenses of the </w:t>
      </w:r>
      <w:r w:rsidR="00580C00">
        <w:rPr>
          <w:rFonts w:ascii="Palatino Linotype" w:hAnsi="Palatino Linotype"/>
          <w:sz w:val="22"/>
          <w:szCs w:val="22"/>
        </w:rPr>
        <w:t>carer</w:t>
      </w:r>
      <w:r>
        <w:rPr>
          <w:rFonts w:ascii="Palatino Linotype" w:hAnsi="Palatino Linotype"/>
          <w:sz w:val="22"/>
          <w:szCs w:val="22"/>
        </w:rPr>
        <w:t xml:space="preserve"> or </w:t>
      </w:r>
      <w:r w:rsidR="00A01A7C">
        <w:rPr>
          <w:rFonts w:ascii="Palatino Linotype" w:hAnsi="Palatino Linotype"/>
          <w:sz w:val="22"/>
          <w:szCs w:val="22"/>
        </w:rPr>
        <w:t>care recipient</w:t>
      </w:r>
      <w:r>
        <w:rPr>
          <w:rFonts w:ascii="Palatino Linotype" w:hAnsi="Palatino Linotype"/>
          <w:sz w:val="22"/>
          <w:szCs w:val="22"/>
        </w:rPr>
        <w:t xml:space="preserve"> – e.g. permanently high or currently high and unusual medical and pharmaceutical expenses;</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 xml:space="preserve">the agreed contribution </w:t>
      </w:r>
      <w:r>
        <w:rPr>
          <w:rFonts w:ascii="Palatino Linotype" w:hAnsi="Palatino Linotype"/>
          <w:sz w:val="22"/>
          <w:szCs w:val="22"/>
        </w:rPr>
        <w:t>should</w:t>
      </w:r>
      <w:r w:rsidRPr="005C34C3">
        <w:rPr>
          <w:rFonts w:ascii="Palatino Linotype" w:hAnsi="Palatino Linotype"/>
          <w:sz w:val="22"/>
          <w:szCs w:val="22"/>
        </w:rPr>
        <w:t xml:space="preserve"> be shown on the </w:t>
      </w:r>
      <w:r w:rsidR="00454B2F">
        <w:rPr>
          <w:rFonts w:ascii="Palatino Linotype" w:hAnsi="Palatino Linotype"/>
          <w:sz w:val="22"/>
          <w:szCs w:val="22"/>
        </w:rPr>
        <w:t>Care Plan</w:t>
      </w:r>
      <w:r>
        <w:rPr>
          <w:rFonts w:ascii="Palatino Linotype" w:hAnsi="Palatino Linotype"/>
          <w:sz w:val="22"/>
          <w:szCs w:val="22"/>
        </w:rPr>
        <w:t>;</w:t>
      </w:r>
      <w:r w:rsidRPr="005C34C3">
        <w:rPr>
          <w:rFonts w:ascii="Palatino Linotype" w:hAnsi="Palatino Linotype"/>
          <w:sz w:val="22"/>
          <w:szCs w:val="22"/>
        </w:rPr>
        <w:t xml:space="preserve">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 xml:space="preserve">if the </w:t>
      </w:r>
      <w:r w:rsidR="00580C00">
        <w:rPr>
          <w:rFonts w:ascii="Palatino Linotype" w:hAnsi="Palatino Linotype"/>
          <w:sz w:val="22"/>
          <w:szCs w:val="22"/>
        </w:rPr>
        <w:t>carer</w:t>
      </w:r>
      <w:r w:rsidRPr="005C34C3">
        <w:rPr>
          <w:rFonts w:ascii="Palatino Linotype" w:hAnsi="Palatino Linotype"/>
          <w:sz w:val="22"/>
          <w:szCs w:val="22"/>
        </w:rPr>
        <w:t xml:space="preserve">’s financial situation changes during the period of respite assistance, the </w:t>
      </w:r>
      <w:r w:rsidR="00580C00">
        <w:rPr>
          <w:rFonts w:ascii="Palatino Linotype" w:hAnsi="Palatino Linotype"/>
          <w:sz w:val="22"/>
          <w:szCs w:val="22"/>
        </w:rPr>
        <w:t>carer</w:t>
      </w:r>
      <w:r w:rsidRPr="005C34C3">
        <w:rPr>
          <w:rFonts w:ascii="Palatino Linotype" w:hAnsi="Palatino Linotype"/>
          <w:sz w:val="22"/>
          <w:szCs w:val="22"/>
        </w:rPr>
        <w:t xml:space="preserve"> should be asked to contact the service provider to arrange a review of the contribution</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 xml:space="preserve">a contribution can be empowering for </w:t>
      </w:r>
      <w:r w:rsidR="00580C00">
        <w:rPr>
          <w:rFonts w:ascii="Palatino Linotype" w:hAnsi="Palatino Linotype"/>
          <w:sz w:val="22"/>
          <w:szCs w:val="22"/>
        </w:rPr>
        <w:t>carer</w:t>
      </w:r>
      <w:r w:rsidRPr="005C34C3">
        <w:rPr>
          <w:rFonts w:ascii="Palatino Linotype" w:hAnsi="Palatino Linotype"/>
          <w:sz w:val="22"/>
          <w:szCs w:val="22"/>
        </w:rPr>
        <w:t>s in certain circumstances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contributions from those who can afford to pay means that more services are available</w:t>
      </w:r>
      <w:r>
        <w:rPr>
          <w:rFonts w:ascii="Palatino Linotype" w:hAnsi="Palatino Linotype"/>
          <w:sz w:val="22"/>
          <w:szCs w:val="22"/>
        </w:rPr>
        <w:t>;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each situation is</w:t>
      </w:r>
      <w:r w:rsidRPr="004F5270">
        <w:rPr>
          <w:rFonts w:ascii="Palatino Linotype" w:hAnsi="Palatino Linotype"/>
          <w:sz w:val="22"/>
          <w:szCs w:val="22"/>
        </w:rPr>
        <w:t xml:space="preserve"> different; the fees policy needs to be as fair as possible for all</w:t>
      </w:r>
      <w:r>
        <w:rPr>
          <w:rFonts w:ascii="Palatino Linotype" w:hAnsi="Palatino Linotype"/>
          <w:sz w:val="22"/>
          <w:szCs w:val="22"/>
        </w:rPr>
        <w:t xml:space="preserve"> clients</w:t>
      </w:r>
      <w:r w:rsidRPr="004F5270">
        <w:rPr>
          <w:rFonts w:ascii="Palatino Linotype" w:hAnsi="Palatino Linotype"/>
          <w:sz w:val="22"/>
          <w:szCs w:val="22"/>
        </w:rPr>
        <w:t>.</w:t>
      </w:r>
    </w:p>
    <w:p w:rsidR="002D02F7" w:rsidRPr="00D82DBA" w:rsidRDefault="002D02F7" w:rsidP="00065D7A">
      <w:pPr>
        <w:rPr>
          <w:rFonts w:ascii="Palatino Linotype" w:hAnsi="Palatino Linotype"/>
          <w:b/>
          <w:sz w:val="22"/>
          <w:szCs w:val="22"/>
        </w:rPr>
      </w:pPr>
    </w:p>
    <w:p w:rsidR="002D02F7" w:rsidRPr="00D82DBA" w:rsidRDefault="002D02F7" w:rsidP="00065D7A">
      <w:pPr>
        <w:rPr>
          <w:rFonts w:ascii="Palatino Linotype" w:hAnsi="Palatino Linotype"/>
          <w:b/>
          <w:i/>
          <w:sz w:val="22"/>
          <w:szCs w:val="22"/>
        </w:rPr>
      </w:pPr>
      <w:r w:rsidRPr="00D82DBA">
        <w:rPr>
          <w:rFonts w:ascii="Palatino Linotype" w:hAnsi="Palatino Linotype"/>
          <w:b/>
          <w:i/>
          <w:sz w:val="22"/>
          <w:szCs w:val="22"/>
        </w:rPr>
        <w:t xml:space="preserve">What happens if a </w:t>
      </w:r>
      <w:r w:rsidR="00580C00">
        <w:rPr>
          <w:rFonts w:ascii="Palatino Linotype" w:hAnsi="Palatino Linotype"/>
          <w:b/>
          <w:i/>
          <w:sz w:val="22"/>
          <w:szCs w:val="22"/>
        </w:rPr>
        <w:t>carer</w:t>
      </w:r>
      <w:r w:rsidRPr="00D82DBA">
        <w:rPr>
          <w:rFonts w:ascii="Palatino Linotype" w:hAnsi="Palatino Linotype"/>
          <w:b/>
          <w:i/>
          <w:sz w:val="22"/>
          <w:szCs w:val="22"/>
        </w:rPr>
        <w:t xml:space="preserve"> refuses to pay or cancels at the last minute?</w:t>
      </w:r>
    </w:p>
    <w:p w:rsidR="002D02F7" w:rsidRDefault="002D02F7" w:rsidP="00065D7A">
      <w:r>
        <w:rPr>
          <w:rFonts w:ascii="Palatino Linotype" w:hAnsi="Palatino Linotype"/>
          <w:sz w:val="22"/>
          <w:szCs w:val="22"/>
        </w:rPr>
        <w:t xml:space="preserve">If a </w:t>
      </w:r>
      <w:r w:rsidR="00580C00">
        <w:rPr>
          <w:rFonts w:ascii="Palatino Linotype" w:hAnsi="Palatino Linotype"/>
          <w:sz w:val="22"/>
          <w:szCs w:val="22"/>
        </w:rPr>
        <w:t>carer</w:t>
      </w:r>
      <w:r>
        <w:rPr>
          <w:rFonts w:ascii="Palatino Linotype" w:hAnsi="Palatino Linotype"/>
          <w:sz w:val="22"/>
          <w:szCs w:val="22"/>
        </w:rPr>
        <w:t xml:space="preserve"> refuses to pay a fee after receiving a service, the service provider is responsible for following up the payment.</w:t>
      </w:r>
      <w:r w:rsidR="00905438">
        <w:rPr>
          <w:rFonts w:ascii="Palatino Linotype" w:hAnsi="Palatino Linotype"/>
          <w:sz w:val="22"/>
          <w:szCs w:val="22"/>
        </w:rPr>
        <w:tab/>
      </w:r>
    </w:p>
    <w:p w:rsidR="002D02F7" w:rsidRDefault="002D02F7" w:rsidP="00065D7A">
      <w:pPr>
        <w:rPr>
          <w:rFonts w:ascii="Palatino Linotype" w:hAnsi="Palatino Linotype"/>
          <w:sz w:val="22"/>
          <w:szCs w:val="22"/>
        </w:rPr>
      </w:pPr>
      <w:r>
        <w:rPr>
          <w:rFonts w:ascii="Palatino Linotype" w:hAnsi="Palatino Linotype"/>
          <w:sz w:val="22"/>
          <w:szCs w:val="22"/>
        </w:rPr>
        <w:t>The responsibility for arrangements and any deposits rests with the service provider</w:t>
      </w:r>
      <w:r w:rsidR="00577F9F">
        <w:rPr>
          <w:rFonts w:ascii="Palatino Linotype" w:hAnsi="Palatino Linotype"/>
          <w:sz w:val="22"/>
          <w:szCs w:val="22"/>
        </w:rPr>
        <w:t>.</w:t>
      </w:r>
    </w:p>
    <w:p w:rsidR="002D02F7" w:rsidRPr="00D26462" w:rsidRDefault="002D02F7" w:rsidP="00065D7A">
      <w:pPr>
        <w:pStyle w:val="Heading1"/>
        <w:numPr>
          <w:ilvl w:val="0"/>
          <w:numId w:val="0"/>
        </w:numPr>
        <w:rPr>
          <w:rFonts w:ascii="Palatino Linotype" w:hAnsi="Palatino Linotype"/>
          <w:b/>
          <w:sz w:val="28"/>
          <w:szCs w:val="28"/>
        </w:rPr>
      </w:pPr>
      <w:bookmarkStart w:id="101" w:name="_Toc296687188"/>
      <w:bookmarkStart w:id="102" w:name="_Toc327444289"/>
      <w:r>
        <w:rPr>
          <w:rFonts w:ascii="Palatino Linotype" w:hAnsi="Palatino Linotype"/>
          <w:b/>
          <w:sz w:val="28"/>
          <w:szCs w:val="28"/>
        </w:rPr>
        <w:lastRenderedPageBreak/>
        <w:t>11</w:t>
      </w:r>
      <w:r w:rsidRPr="00D26462">
        <w:rPr>
          <w:rFonts w:ascii="Palatino Linotype" w:hAnsi="Palatino Linotype"/>
          <w:b/>
          <w:sz w:val="28"/>
          <w:szCs w:val="28"/>
        </w:rPr>
        <w:tab/>
        <w:t>Access and Equity</w:t>
      </w:r>
      <w:bookmarkEnd w:id="101"/>
      <w:bookmarkEnd w:id="102"/>
    </w:p>
    <w:p w:rsidR="002D02F7" w:rsidRPr="006B5146" w:rsidRDefault="002D02F7" w:rsidP="00065D7A">
      <w:pPr>
        <w:rPr>
          <w:rFonts w:ascii="Palatino Linotype" w:hAnsi="Palatino Linotype" w:cs="Arial"/>
          <w:sz w:val="22"/>
          <w:szCs w:val="22"/>
        </w:rPr>
      </w:pPr>
      <w:r>
        <w:rPr>
          <w:rFonts w:ascii="Palatino Linotype" w:hAnsi="Palatino Linotype" w:cs="Arial"/>
          <w:sz w:val="22"/>
          <w:szCs w:val="22"/>
        </w:rPr>
        <w:t xml:space="preserve">Access to NRCP services is based upon the needs of the </w:t>
      </w:r>
      <w:r w:rsidR="00580C00">
        <w:rPr>
          <w:rFonts w:ascii="Palatino Linotype" w:hAnsi="Palatino Linotype" w:cs="Arial"/>
          <w:sz w:val="22"/>
          <w:szCs w:val="22"/>
        </w:rPr>
        <w:t>carer</w:t>
      </w:r>
      <w:r>
        <w:rPr>
          <w:rFonts w:ascii="Palatino Linotype" w:hAnsi="Palatino Linotype" w:cs="Arial"/>
          <w:sz w:val="22"/>
          <w:szCs w:val="22"/>
        </w:rPr>
        <w:t xml:space="preserve">, even though the actual services may be delivered to the </w:t>
      </w:r>
      <w:r w:rsidR="00A01A7C">
        <w:rPr>
          <w:rFonts w:ascii="Palatino Linotype" w:hAnsi="Palatino Linotype" w:cs="Arial"/>
          <w:sz w:val="22"/>
          <w:szCs w:val="22"/>
        </w:rPr>
        <w:t>care recipient</w:t>
      </w:r>
      <w:r>
        <w:rPr>
          <w:rFonts w:ascii="Palatino Linotype" w:hAnsi="Palatino Linotype" w:cs="Arial"/>
          <w:sz w:val="22"/>
          <w:szCs w:val="22"/>
        </w:rPr>
        <w:t>.  Carers should be afforded access to services in accordance with their assessed needs, with consideration to the amount and type of services the service provider is funded to provide.  The service provided must also take into account people with special needs.  In addition, services should be cognisant of the demographics of the community around them and the services provided be appropriately reflected in the delivery of services.</w:t>
      </w:r>
    </w:p>
    <w:p w:rsidR="002D02F7" w:rsidRPr="00F71340" w:rsidRDefault="002D02F7" w:rsidP="00065D7A">
      <w:pPr>
        <w:pStyle w:val="Heading2"/>
        <w:numPr>
          <w:ilvl w:val="0"/>
          <w:numId w:val="0"/>
        </w:numPr>
      </w:pPr>
      <w:bookmarkStart w:id="103" w:name="_Toc272400003"/>
      <w:bookmarkStart w:id="104" w:name="_Toc272400005"/>
      <w:bookmarkStart w:id="105" w:name="_Toc272400006"/>
      <w:bookmarkStart w:id="106" w:name="_Toc272400007"/>
      <w:bookmarkStart w:id="107" w:name="_Toc272400008"/>
      <w:bookmarkStart w:id="108" w:name="_Toc272400009"/>
      <w:bookmarkStart w:id="109" w:name="_Toc272400010"/>
      <w:bookmarkStart w:id="110" w:name="_Toc272400012"/>
      <w:bookmarkStart w:id="111" w:name="_Toc272400013"/>
      <w:bookmarkStart w:id="112" w:name="_Toc266891923"/>
      <w:bookmarkStart w:id="113" w:name="_Toc266949057"/>
      <w:bookmarkStart w:id="114" w:name="_Toc267304352"/>
      <w:bookmarkStart w:id="115" w:name="_Toc267310366"/>
      <w:bookmarkStart w:id="116" w:name="_Toc267323809"/>
      <w:bookmarkStart w:id="117" w:name="_Toc267323971"/>
      <w:bookmarkStart w:id="118" w:name="_Toc266891924"/>
      <w:bookmarkStart w:id="119" w:name="_Toc266949058"/>
      <w:bookmarkStart w:id="120" w:name="_Toc267304353"/>
      <w:bookmarkStart w:id="121" w:name="_Toc267310367"/>
      <w:bookmarkStart w:id="122" w:name="_Toc267323810"/>
      <w:bookmarkStart w:id="123" w:name="_Toc267323972"/>
      <w:bookmarkStart w:id="124" w:name="_Toc266891930"/>
      <w:bookmarkStart w:id="125" w:name="_Toc266949064"/>
      <w:bookmarkStart w:id="126" w:name="_Toc267304359"/>
      <w:bookmarkStart w:id="127" w:name="_Toc267310373"/>
      <w:bookmarkStart w:id="128" w:name="_Toc267323816"/>
      <w:bookmarkStart w:id="129" w:name="_Toc267323978"/>
      <w:bookmarkStart w:id="130" w:name="_Toc296687189"/>
      <w:bookmarkStart w:id="131" w:name="_Toc32744429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11.1</w:t>
      </w:r>
      <w:r>
        <w:tab/>
        <w:t>Service Outlet Location - Accessibility</w:t>
      </w:r>
      <w:bookmarkEnd w:id="130"/>
      <w:bookmarkEnd w:id="131"/>
    </w:p>
    <w:p w:rsidR="002D02F7" w:rsidRPr="00330CA1"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5C34C3">
        <w:rPr>
          <w:rFonts w:ascii="Palatino Linotype" w:hAnsi="Palatino Linotype" w:cs="Arial"/>
          <w:sz w:val="22"/>
          <w:szCs w:val="22"/>
        </w:rPr>
        <w:t xml:space="preserve">When planning a new </w:t>
      </w:r>
      <w:r>
        <w:rPr>
          <w:rFonts w:ascii="Palatino Linotype" w:hAnsi="Palatino Linotype" w:cs="Arial"/>
          <w:sz w:val="22"/>
          <w:szCs w:val="22"/>
        </w:rPr>
        <w:t>service outlet</w:t>
      </w:r>
      <w:r w:rsidRPr="005C34C3">
        <w:rPr>
          <w:rFonts w:ascii="Palatino Linotype" w:hAnsi="Palatino Linotype" w:cs="Arial"/>
          <w:sz w:val="22"/>
          <w:szCs w:val="22"/>
        </w:rPr>
        <w:t xml:space="preserve"> or relocation, proximity to other services (</w:t>
      </w:r>
      <w:r>
        <w:rPr>
          <w:rFonts w:ascii="Palatino Linotype" w:hAnsi="Palatino Linotype" w:cs="Arial"/>
          <w:sz w:val="22"/>
          <w:szCs w:val="22"/>
        </w:rPr>
        <w:t>e.g.</w:t>
      </w:r>
      <w:r w:rsidRPr="005C34C3">
        <w:rPr>
          <w:rFonts w:ascii="Palatino Linotype" w:hAnsi="Palatino Linotype" w:cs="Arial"/>
          <w:sz w:val="22"/>
          <w:szCs w:val="22"/>
        </w:rPr>
        <w:t xml:space="preserve"> GP surgeries)</w:t>
      </w:r>
      <w:r>
        <w:rPr>
          <w:rFonts w:ascii="Palatino Linotype" w:hAnsi="Palatino Linotype" w:cs="Arial"/>
          <w:sz w:val="22"/>
          <w:szCs w:val="22"/>
        </w:rPr>
        <w:t>, parking and public transport</w:t>
      </w:r>
      <w:r w:rsidRPr="005C34C3">
        <w:rPr>
          <w:rFonts w:ascii="Palatino Linotype" w:hAnsi="Palatino Linotype" w:cs="Arial"/>
          <w:sz w:val="22"/>
          <w:szCs w:val="22"/>
        </w:rPr>
        <w:t xml:space="preserve"> may assist with </w:t>
      </w:r>
      <w:r>
        <w:rPr>
          <w:rFonts w:ascii="Palatino Linotype" w:hAnsi="Palatino Linotype" w:cs="Arial"/>
          <w:sz w:val="22"/>
          <w:szCs w:val="22"/>
        </w:rPr>
        <w:t xml:space="preserve">facilitating </w:t>
      </w:r>
      <w:r w:rsidRPr="005C34C3">
        <w:rPr>
          <w:rFonts w:ascii="Palatino Linotype" w:hAnsi="Palatino Linotype" w:cs="Arial"/>
          <w:sz w:val="22"/>
          <w:szCs w:val="22"/>
        </w:rPr>
        <w:t>access.  Co-location with other community services</w:t>
      </w:r>
      <w:r w:rsidRPr="001614DD">
        <w:rPr>
          <w:rFonts w:ascii="Palatino Linotype" w:hAnsi="Palatino Linotype" w:cs="Arial"/>
          <w:sz w:val="22"/>
          <w:szCs w:val="22"/>
        </w:rPr>
        <w:t xml:space="preserve"> </w:t>
      </w:r>
      <w:r>
        <w:rPr>
          <w:rFonts w:ascii="Palatino Linotype" w:hAnsi="Palatino Linotype" w:cs="Arial"/>
          <w:sz w:val="22"/>
          <w:szCs w:val="22"/>
        </w:rPr>
        <w:t>may</w:t>
      </w:r>
      <w:r w:rsidRPr="005C34C3">
        <w:rPr>
          <w:rFonts w:ascii="Palatino Linotype" w:hAnsi="Palatino Linotype" w:cs="Arial"/>
          <w:sz w:val="22"/>
          <w:szCs w:val="22"/>
        </w:rPr>
        <w:t xml:space="preserve"> </w:t>
      </w:r>
      <w:r>
        <w:rPr>
          <w:rFonts w:ascii="Palatino Linotype" w:hAnsi="Palatino Linotype" w:cs="Arial"/>
          <w:sz w:val="22"/>
          <w:szCs w:val="22"/>
        </w:rPr>
        <w:t>also facilitate</w:t>
      </w:r>
      <w:r w:rsidRPr="005C34C3">
        <w:rPr>
          <w:rFonts w:ascii="Palatino Linotype" w:hAnsi="Palatino Linotype" w:cs="Arial"/>
          <w:sz w:val="22"/>
          <w:szCs w:val="22"/>
        </w:rPr>
        <w:t xml:space="preserve"> access</w:t>
      </w:r>
      <w:r>
        <w:rPr>
          <w:rFonts w:ascii="Palatino Linotype" w:hAnsi="Palatino Linotype" w:cs="Arial"/>
          <w:sz w:val="22"/>
          <w:szCs w:val="22"/>
        </w:rPr>
        <w:t xml:space="preserve"> for </w:t>
      </w:r>
      <w:r w:rsidR="00806DAE">
        <w:rPr>
          <w:rFonts w:ascii="Palatino Linotype" w:hAnsi="Palatino Linotype" w:cs="Arial"/>
          <w:sz w:val="22"/>
          <w:szCs w:val="22"/>
        </w:rPr>
        <w:t>carer</w:t>
      </w:r>
      <w:r>
        <w:rPr>
          <w:rFonts w:ascii="Palatino Linotype" w:hAnsi="Palatino Linotype" w:cs="Arial"/>
          <w:sz w:val="22"/>
          <w:szCs w:val="22"/>
        </w:rPr>
        <w:t xml:space="preserve">s and </w:t>
      </w:r>
      <w:r w:rsidR="00A01A7C">
        <w:rPr>
          <w:rFonts w:ascii="Palatino Linotype" w:hAnsi="Palatino Linotype" w:cs="Arial"/>
          <w:sz w:val="22"/>
          <w:szCs w:val="22"/>
        </w:rPr>
        <w:t>care recipient</w:t>
      </w:r>
      <w:r>
        <w:rPr>
          <w:rFonts w:ascii="Palatino Linotype" w:hAnsi="Palatino Linotype" w:cs="Arial"/>
          <w:sz w:val="22"/>
          <w:szCs w:val="22"/>
        </w:rPr>
        <w:t>s</w:t>
      </w:r>
      <w:r w:rsidRPr="005C34C3">
        <w:rPr>
          <w:rFonts w:ascii="Palatino Linotype" w:hAnsi="Palatino Linotype" w:cs="Arial"/>
          <w:sz w:val="22"/>
          <w:szCs w:val="22"/>
        </w:rPr>
        <w:t>.</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330CA1">
        <w:rPr>
          <w:rFonts w:ascii="Palatino Linotype" w:hAnsi="Palatino Linotype" w:cs="Arial"/>
          <w:color w:val="000000"/>
          <w:sz w:val="22"/>
          <w:szCs w:val="22"/>
        </w:rPr>
        <w:t>The building where the respite service is provided should be accessible to people with physical disabilities.</w:t>
      </w:r>
    </w:p>
    <w:p w:rsidR="002D02F7" w:rsidRPr="005C34C3" w:rsidRDefault="002D02F7" w:rsidP="00065D7A">
      <w:pPr>
        <w:pStyle w:val="Heading2"/>
        <w:numPr>
          <w:ilvl w:val="0"/>
          <w:numId w:val="0"/>
        </w:numPr>
      </w:pPr>
      <w:bookmarkStart w:id="132" w:name="_Toc252523544"/>
      <w:bookmarkStart w:id="133" w:name="_Toc296687190"/>
      <w:bookmarkStart w:id="134" w:name="_Toc327444291"/>
      <w:r>
        <w:t>11.2</w:t>
      </w:r>
      <w:r>
        <w:tab/>
      </w:r>
      <w:r w:rsidRPr="005C34C3">
        <w:t>Interpreting and Translation</w:t>
      </w:r>
      <w:bookmarkEnd w:id="132"/>
      <w:bookmarkEnd w:id="133"/>
      <w:bookmarkEnd w:id="134"/>
    </w:p>
    <w:p w:rsidR="002D02F7" w:rsidRPr="005C34C3" w:rsidRDefault="002D02F7" w:rsidP="00065D7A">
      <w:pPr>
        <w:pStyle w:val="Heading2"/>
        <w:numPr>
          <w:ilvl w:val="0"/>
          <w:numId w:val="0"/>
        </w:numPr>
      </w:pPr>
      <w:bookmarkStart w:id="135" w:name="_Toc327444292"/>
      <w:r>
        <w:t>11.2.1</w:t>
      </w:r>
      <w:r w:rsidRPr="005C34C3">
        <w:tab/>
        <w:t>Languages other than English</w:t>
      </w:r>
      <w:bookmarkEnd w:id="135"/>
    </w:p>
    <w:p w:rsidR="002D02F7" w:rsidRPr="00F85ED5" w:rsidRDefault="002D02F7" w:rsidP="00065D7A">
      <w:pPr>
        <w:rPr>
          <w:rFonts w:ascii="Palatino Linotype" w:hAnsi="Palatino Linotype" w:cs="Arial"/>
          <w:sz w:val="22"/>
          <w:szCs w:val="22"/>
        </w:rPr>
      </w:pPr>
      <w:r w:rsidRPr="005C34C3">
        <w:rPr>
          <w:rFonts w:ascii="Palatino Linotype" w:hAnsi="Palatino Linotype" w:cs="Arial"/>
          <w:sz w:val="22"/>
          <w:szCs w:val="22"/>
        </w:rPr>
        <w:t xml:space="preserve">Language needs vary in different </w:t>
      </w:r>
      <w:r>
        <w:rPr>
          <w:rFonts w:ascii="Palatino Linotype" w:hAnsi="Palatino Linotype" w:cs="Arial"/>
          <w:sz w:val="22"/>
          <w:szCs w:val="22"/>
        </w:rPr>
        <w:t>regions</w:t>
      </w:r>
      <w:r w:rsidRPr="005C34C3">
        <w:rPr>
          <w:rFonts w:ascii="Palatino Linotype" w:hAnsi="Palatino Linotype" w:cs="Arial"/>
          <w:sz w:val="22"/>
          <w:szCs w:val="22"/>
        </w:rPr>
        <w:t xml:space="preserve">.  </w:t>
      </w:r>
      <w:r>
        <w:rPr>
          <w:rFonts w:ascii="Palatino Linotype" w:hAnsi="Palatino Linotype" w:cs="Arial"/>
          <w:sz w:val="22"/>
          <w:szCs w:val="22"/>
        </w:rPr>
        <w:t xml:space="preserve">NRCP service providers may contact their local Centre to request </w:t>
      </w:r>
      <w:r w:rsidRPr="005C34C3">
        <w:rPr>
          <w:rFonts w:ascii="Palatino Linotype" w:hAnsi="Palatino Linotype" w:cs="Arial"/>
          <w:sz w:val="22"/>
          <w:szCs w:val="22"/>
        </w:rPr>
        <w:t>T</w:t>
      </w:r>
      <w:r>
        <w:rPr>
          <w:rFonts w:ascii="Palatino Linotype" w:hAnsi="Palatino Linotype" w:cs="Arial"/>
          <w:sz w:val="22"/>
          <w:szCs w:val="22"/>
        </w:rPr>
        <w:t>ranslating and Interpreting Services (T</w:t>
      </w:r>
      <w:r w:rsidRPr="005C34C3">
        <w:rPr>
          <w:rFonts w:ascii="Palatino Linotype" w:hAnsi="Palatino Linotype" w:cs="Arial"/>
          <w:sz w:val="22"/>
          <w:szCs w:val="22"/>
        </w:rPr>
        <w:t>IS</w:t>
      </w:r>
      <w:r>
        <w:rPr>
          <w:rFonts w:ascii="Palatino Linotype" w:hAnsi="Palatino Linotype" w:cs="Arial"/>
          <w:sz w:val="22"/>
          <w:szCs w:val="22"/>
        </w:rPr>
        <w:t>)</w:t>
      </w:r>
      <w:r w:rsidRPr="005C34C3">
        <w:rPr>
          <w:rFonts w:ascii="Palatino Linotype" w:hAnsi="Palatino Linotype" w:cs="Arial"/>
          <w:sz w:val="22"/>
          <w:szCs w:val="22"/>
        </w:rPr>
        <w:t xml:space="preserve"> telephone services </w:t>
      </w:r>
      <w:r>
        <w:rPr>
          <w:rFonts w:ascii="Palatino Linotype" w:hAnsi="Palatino Linotype" w:cs="Arial"/>
          <w:sz w:val="22"/>
          <w:szCs w:val="22"/>
        </w:rPr>
        <w:t xml:space="preserve">for non-English speaking </w:t>
      </w:r>
      <w:r w:rsidR="00806DAE">
        <w:rPr>
          <w:rFonts w:ascii="Palatino Linotype" w:hAnsi="Palatino Linotype" w:cs="Arial"/>
          <w:sz w:val="22"/>
          <w:szCs w:val="22"/>
        </w:rPr>
        <w:t>carer</w:t>
      </w:r>
      <w:r>
        <w:rPr>
          <w:rFonts w:ascii="Palatino Linotype" w:hAnsi="Palatino Linotype" w:cs="Arial"/>
          <w:sz w:val="22"/>
          <w:szCs w:val="22"/>
        </w:rPr>
        <w:t>s who are eligible for services.</w:t>
      </w:r>
    </w:p>
    <w:p w:rsidR="002D02F7" w:rsidRPr="005C34C3" w:rsidRDefault="002D02F7" w:rsidP="00065D7A">
      <w:pPr>
        <w:rPr>
          <w:rFonts w:ascii="Palatino Linotype" w:hAnsi="Palatino Linotype" w:cs="Arial"/>
          <w:sz w:val="22"/>
          <w:szCs w:val="22"/>
        </w:rPr>
      </w:pPr>
      <w:r>
        <w:rPr>
          <w:rFonts w:ascii="Palatino Linotype" w:hAnsi="Palatino Linotype" w:cs="Arial"/>
          <w:sz w:val="22"/>
          <w:szCs w:val="22"/>
        </w:rPr>
        <w:t>TIS</w:t>
      </w:r>
      <w:r w:rsidRPr="005C34C3">
        <w:rPr>
          <w:rFonts w:ascii="Palatino Linotype" w:hAnsi="Palatino Linotype" w:cs="Arial"/>
          <w:sz w:val="22"/>
          <w:szCs w:val="22"/>
        </w:rPr>
        <w:t xml:space="preserve"> provide a telephone interpreting service allow</w:t>
      </w:r>
      <w:r>
        <w:rPr>
          <w:rFonts w:ascii="Palatino Linotype" w:hAnsi="Palatino Linotype" w:cs="Arial"/>
          <w:sz w:val="22"/>
          <w:szCs w:val="22"/>
        </w:rPr>
        <w:t>ing</w:t>
      </w:r>
      <w:r w:rsidRPr="005C34C3">
        <w:rPr>
          <w:rFonts w:ascii="Palatino Linotype" w:hAnsi="Palatino Linotype" w:cs="Arial"/>
          <w:sz w:val="22"/>
          <w:szCs w:val="22"/>
        </w:rPr>
        <w:t xml:space="preserve"> for </w:t>
      </w:r>
      <w:r>
        <w:rPr>
          <w:rFonts w:ascii="Palatino Linotype" w:hAnsi="Palatino Linotype" w:cs="Arial"/>
          <w:sz w:val="22"/>
          <w:szCs w:val="22"/>
        </w:rPr>
        <w:t>live</w:t>
      </w:r>
      <w:r w:rsidRPr="005C34C3">
        <w:rPr>
          <w:rFonts w:ascii="Palatino Linotype" w:hAnsi="Palatino Linotype" w:cs="Arial"/>
          <w:sz w:val="22"/>
          <w:szCs w:val="22"/>
        </w:rPr>
        <w:t xml:space="preserve"> conversations assisted </w:t>
      </w:r>
      <w:r>
        <w:rPr>
          <w:rFonts w:ascii="Palatino Linotype" w:hAnsi="Palatino Linotype" w:cs="Arial"/>
          <w:sz w:val="22"/>
          <w:szCs w:val="22"/>
        </w:rPr>
        <w:t xml:space="preserve">by an interpreter.  TIS </w:t>
      </w:r>
      <w:r w:rsidRPr="005C34C3">
        <w:rPr>
          <w:rFonts w:ascii="Palatino Linotype" w:hAnsi="Palatino Linotype" w:cs="Arial"/>
          <w:sz w:val="22"/>
          <w:szCs w:val="22"/>
        </w:rPr>
        <w:t>also provide on-site face to face interpreting and a limited document translation service.</w:t>
      </w:r>
      <w:r>
        <w:rPr>
          <w:rFonts w:ascii="Palatino Linotype" w:hAnsi="Palatino Linotype" w:cs="Arial"/>
          <w:sz w:val="22"/>
          <w:szCs w:val="22"/>
        </w:rPr>
        <w:t xml:space="preserve">  </w:t>
      </w:r>
    </w:p>
    <w:p w:rsidR="002D02F7" w:rsidRPr="00CF467B" w:rsidRDefault="002D02F7" w:rsidP="00065D7A">
      <w:pPr>
        <w:rPr>
          <w:rFonts w:ascii="Palatino Linotype" w:hAnsi="Palatino Linotype" w:cs="Arial"/>
          <w:sz w:val="22"/>
          <w:szCs w:val="22"/>
        </w:rPr>
      </w:pPr>
      <w:r>
        <w:rPr>
          <w:rFonts w:ascii="Palatino Linotype" w:hAnsi="Palatino Linotype" w:cs="Arial"/>
          <w:sz w:val="22"/>
          <w:szCs w:val="22"/>
        </w:rPr>
        <w:t xml:space="preserve">TIS </w:t>
      </w:r>
      <w:r w:rsidRPr="00CF467B">
        <w:rPr>
          <w:rFonts w:ascii="Palatino Linotype" w:hAnsi="Palatino Linotype" w:cs="Arial"/>
          <w:sz w:val="22"/>
          <w:szCs w:val="22"/>
        </w:rPr>
        <w:t xml:space="preserve">contract interpreters are accredited, have had Australian Federal Police clearances and are bound by the </w:t>
      </w:r>
      <w:r w:rsidRPr="005F4D5C">
        <w:rPr>
          <w:rFonts w:ascii="Palatino Linotype" w:hAnsi="Palatino Linotype" w:cs="Arial"/>
          <w:i/>
          <w:sz w:val="22"/>
          <w:szCs w:val="22"/>
        </w:rPr>
        <w:t>Code of Ethics of the Australian Institute of Interpreters and Translators</w:t>
      </w:r>
      <w:r w:rsidRPr="00CF467B">
        <w:rPr>
          <w:rFonts w:ascii="Palatino Linotype" w:hAnsi="Palatino Linotype" w:cs="Arial"/>
          <w:sz w:val="22"/>
          <w:szCs w:val="22"/>
        </w:rPr>
        <w:t xml:space="preserve">. </w:t>
      </w:r>
    </w:p>
    <w:p w:rsidR="002D02F7" w:rsidRPr="005C34C3" w:rsidRDefault="002D02F7" w:rsidP="00065D7A">
      <w:pPr>
        <w:pStyle w:val="Heading2"/>
        <w:numPr>
          <w:ilvl w:val="0"/>
          <w:numId w:val="0"/>
        </w:numPr>
      </w:pPr>
      <w:bookmarkStart w:id="136" w:name="_Toc327444293"/>
      <w:r>
        <w:t>11.2.2</w:t>
      </w:r>
      <w:r>
        <w:tab/>
      </w:r>
      <w:r w:rsidRPr="005C34C3">
        <w:t>Translation for People with a Hearing and/or Speech Impairment</w:t>
      </w:r>
      <w:bookmarkEnd w:id="136"/>
    </w:p>
    <w:p w:rsidR="002D02F7" w:rsidRDefault="002D02F7" w:rsidP="00065D7A">
      <w:pPr>
        <w:rPr>
          <w:rFonts w:ascii="Palatino Linotype" w:hAnsi="Palatino Linotype" w:cs="Arial"/>
          <w:sz w:val="22"/>
          <w:szCs w:val="22"/>
        </w:rPr>
      </w:pPr>
      <w:r>
        <w:rPr>
          <w:rFonts w:ascii="Palatino Linotype" w:hAnsi="Palatino Linotype" w:cs="Arial"/>
          <w:sz w:val="22"/>
          <w:szCs w:val="22"/>
        </w:rPr>
        <w:t xml:space="preserve">NRCP service providers may contact their local Centre to request translation services for </w:t>
      </w:r>
      <w:r w:rsidR="00806DAE">
        <w:rPr>
          <w:rFonts w:ascii="Palatino Linotype" w:hAnsi="Palatino Linotype" w:cs="Arial"/>
          <w:sz w:val="22"/>
          <w:szCs w:val="22"/>
        </w:rPr>
        <w:t>carer</w:t>
      </w:r>
      <w:r>
        <w:rPr>
          <w:rFonts w:ascii="Palatino Linotype" w:hAnsi="Palatino Linotype" w:cs="Arial"/>
          <w:sz w:val="22"/>
          <w:szCs w:val="22"/>
        </w:rPr>
        <w:t xml:space="preserve">s with a hearing and/or speech impairment. </w:t>
      </w:r>
    </w:p>
    <w:p w:rsidR="002D02F7" w:rsidRPr="005C34C3" w:rsidRDefault="002D02F7" w:rsidP="00065D7A">
      <w:pPr>
        <w:rPr>
          <w:rFonts w:ascii="Palatino Linotype" w:hAnsi="Palatino Linotype" w:cs="Arial"/>
          <w:sz w:val="22"/>
          <w:szCs w:val="22"/>
        </w:rPr>
      </w:pPr>
      <w:r>
        <w:rPr>
          <w:rFonts w:ascii="Palatino Linotype" w:hAnsi="Palatino Linotype" w:cs="Arial"/>
          <w:sz w:val="22"/>
          <w:szCs w:val="22"/>
        </w:rPr>
        <w:t xml:space="preserve">Local Centres can arrange for </w:t>
      </w:r>
      <w:r w:rsidRPr="005C34C3">
        <w:rPr>
          <w:rFonts w:ascii="Palatino Linotype" w:hAnsi="Palatino Linotype" w:cs="Arial"/>
          <w:sz w:val="22"/>
          <w:szCs w:val="22"/>
        </w:rPr>
        <w:t>a 24 hour telephone access service for people who are hearing impaired and/or speech impaired.  Dependin</w:t>
      </w:r>
      <w:r>
        <w:rPr>
          <w:rFonts w:ascii="Palatino Linotype" w:hAnsi="Palatino Linotype" w:cs="Arial"/>
          <w:sz w:val="22"/>
          <w:szCs w:val="22"/>
        </w:rPr>
        <w:t>g on the caller’s needs, the translation service</w:t>
      </w:r>
      <w:r w:rsidRPr="005C34C3">
        <w:rPr>
          <w:rFonts w:ascii="Palatino Linotype" w:hAnsi="Palatino Linotype" w:cs="Arial"/>
          <w:sz w:val="22"/>
          <w:szCs w:val="22"/>
        </w:rPr>
        <w:t xml:space="preserve"> will read a caller’s communication to </w:t>
      </w:r>
      <w:r>
        <w:rPr>
          <w:rFonts w:ascii="Palatino Linotype" w:hAnsi="Palatino Linotype" w:cs="Arial"/>
          <w:sz w:val="22"/>
          <w:szCs w:val="22"/>
        </w:rPr>
        <w:t>service providers</w:t>
      </w:r>
      <w:r w:rsidRPr="005C34C3">
        <w:rPr>
          <w:rFonts w:ascii="Palatino Linotype" w:hAnsi="Palatino Linotype" w:cs="Arial"/>
          <w:sz w:val="22"/>
          <w:szCs w:val="22"/>
        </w:rPr>
        <w:t xml:space="preserve"> from a teletypewriter, and/or type</w:t>
      </w:r>
      <w:r>
        <w:rPr>
          <w:rFonts w:ascii="Palatino Linotype" w:hAnsi="Palatino Linotype" w:cs="Arial"/>
          <w:sz w:val="22"/>
          <w:szCs w:val="22"/>
        </w:rPr>
        <w:t xml:space="preserve"> service providers’</w:t>
      </w:r>
      <w:r w:rsidRPr="005C34C3">
        <w:rPr>
          <w:rFonts w:ascii="Palatino Linotype" w:hAnsi="Palatino Linotype" w:cs="Arial"/>
          <w:sz w:val="22"/>
          <w:szCs w:val="22"/>
        </w:rPr>
        <w:t xml:space="preserve"> communication for the caller to read.  </w:t>
      </w:r>
    </w:p>
    <w:p w:rsidR="002D02F7" w:rsidRPr="00D26462" w:rsidRDefault="002D02F7" w:rsidP="00065D7A">
      <w:pPr>
        <w:pStyle w:val="Heading1"/>
        <w:numPr>
          <w:ilvl w:val="0"/>
          <w:numId w:val="0"/>
        </w:numPr>
        <w:rPr>
          <w:rFonts w:ascii="Palatino Linotype" w:hAnsi="Palatino Linotype"/>
          <w:b/>
          <w:sz w:val="28"/>
          <w:szCs w:val="28"/>
        </w:rPr>
      </w:pPr>
      <w:bookmarkStart w:id="137" w:name="_Toc327444294"/>
      <w:r w:rsidRPr="00D26462">
        <w:rPr>
          <w:rFonts w:ascii="Palatino Linotype" w:hAnsi="Palatino Linotype"/>
          <w:b/>
          <w:sz w:val="28"/>
          <w:szCs w:val="28"/>
        </w:rPr>
        <w:lastRenderedPageBreak/>
        <w:t>1</w:t>
      </w:r>
      <w:r>
        <w:rPr>
          <w:rFonts w:ascii="Palatino Linotype" w:hAnsi="Palatino Linotype"/>
          <w:b/>
          <w:sz w:val="28"/>
          <w:szCs w:val="28"/>
        </w:rPr>
        <w:t>2</w:t>
      </w:r>
      <w:r w:rsidRPr="00D26462">
        <w:rPr>
          <w:rFonts w:ascii="Palatino Linotype" w:hAnsi="Palatino Linotype"/>
          <w:b/>
          <w:sz w:val="28"/>
          <w:szCs w:val="28"/>
        </w:rPr>
        <w:tab/>
        <w:t>Reportable Incidents</w:t>
      </w:r>
      <w:bookmarkEnd w:id="137"/>
    </w:p>
    <w:p w:rsidR="002D02F7" w:rsidRPr="00D1678F" w:rsidRDefault="002D02F7" w:rsidP="00065D7A">
      <w:pPr>
        <w:rPr>
          <w:rFonts w:ascii="Palatino Linotype" w:hAnsi="Palatino Linotype" w:cs="Arial"/>
          <w:sz w:val="22"/>
          <w:szCs w:val="22"/>
        </w:rPr>
      </w:pPr>
      <w:r>
        <w:rPr>
          <w:rFonts w:ascii="Palatino Linotype" w:hAnsi="Palatino Linotype" w:cs="Arial"/>
          <w:sz w:val="22"/>
          <w:szCs w:val="22"/>
        </w:rPr>
        <w:t xml:space="preserve">If an NRCP service provider is associated with a serious event that has, or may have, affected the health, safety and/or wellbeing of </w:t>
      </w:r>
      <w:r w:rsidR="00A01A7C">
        <w:rPr>
          <w:rFonts w:ascii="Palatino Linotype" w:hAnsi="Palatino Linotype" w:cs="Arial"/>
          <w:sz w:val="22"/>
          <w:szCs w:val="22"/>
        </w:rPr>
        <w:t>care recipient</w:t>
      </w:r>
      <w:r>
        <w:rPr>
          <w:rFonts w:ascii="Palatino Linotype" w:hAnsi="Palatino Linotype" w:cs="Arial"/>
          <w:sz w:val="22"/>
          <w:szCs w:val="22"/>
        </w:rPr>
        <w:t xml:space="preserve">s while under the care of staff, volunteers or contractors, the event must be reported to the Department.  Service providers are also required to report any events that may affect the health, safety and/or wellbeing of </w:t>
      </w:r>
      <w:r w:rsidR="00806DAE">
        <w:rPr>
          <w:rFonts w:ascii="Palatino Linotype" w:hAnsi="Palatino Linotype" w:cs="Arial"/>
          <w:sz w:val="22"/>
          <w:szCs w:val="22"/>
        </w:rPr>
        <w:t>carer</w:t>
      </w:r>
      <w:r>
        <w:rPr>
          <w:rFonts w:ascii="Palatino Linotype" w:hAnsi="Palatino Linotype" w:cs="Arial"/>
          <w:sz w:val="22"/>
          <w:szCs w:val="22"/>
        </w:rPr>
        <w:t>s</w:t>
      </w:r>
      <w:r w:rsidRPr="00D1678F">
        <w:rPr>
          <w:rFonts w:ascii="Palatino Linotype" w:hAnsi="Palatino Linotype" w:cs="Arial"/>
          <w:sz w:val="22"/>
          <w:szCs w:val="22"/>
        </w:rPr>
        <w:t xml:space="preserve">.  </w:t>
      </w:r>
      <w:r>
        <w:rPr>
          <w:rFonts w:ascii="Palatino Linotype" w:hAnsi="Palatino Linotype" w:cs="Arial"/>
          <w:sz w:val="22"/>
          <w:szCs w:val="22"/>
        </w:rPr>
        <w:t>S</w:t>
      </w:r>
      <w:r w:rsidRPr="00D1678F">
        <w:rPr>
          <w:rFonts w:ascii="Palatino Linotype" w:hAnsi="Palatino Linotype" w:cs="Arial"/>
          <w:sz w:val="22"/>
          <w:szCs w:val="22"/>
        </w:rPr>
        <w:t xml:space="preserve">ervice providers </w:t>
      </w:r>
      <w:r>
        <w:rPr>
          <w:rFonts w:ascii="Palatino Linotype" w:hAnsi="Palatino Linotype" w:cs="Arial"/>
          <w:sz w:val="22"/>
          <w:szCs w:val="22"/>
        </w:rPr>
        <w:t>must</w:t>
      </w:r>
      <w:r w:rsidRPr="00D1678F">
        <w:rPr>
          <w:rFonts w:ascii="Palatino Linotype" w:hAnsi="Palatino Linotype" w:cs="Arial"/>
          <w:sz w:val="22"/>
          <w:szCs w:val="22"/>
        </w:rPr>
        <w:t xml:space="preserve"> report such events </w:t>
      </w:r>
      <w:r>
        <w:rPr>
          <w:rFonts w:ascii="Palatino Linotype" w:hAnsi="Palatino Linotype" w:cs="Arial"/>
          <w:sz w:val="22"/>
          <w:szCs w:val="22"/>
        </w:rPr>
        <w:t>as soon as possible to their local state and territory office</w:t>
      </w:r>
      <w:r w:rsidRPr="00D1678F">
        <w:rPr>
          <w:rFonts w:ascii="Palatino Linotype" w:hAnsi="Palatino Linotype" w:cs="Arial"/>
          <w:sz w:val="22"/>
          <w:szCs w:val="22"/>
        </w:rPr>
        <w:t xml:space="preserve">.  </w:t>
      </w:r>
    </w:p>
    <w:p w:rsidR="002D02F7" w:rsidRPr="00476FC1" w:rsidRDefault="002D02F7" w:rsidP="00065D7A">
      <w:pPr>
        <w:rPr>
          <w:rFonts w:ascii="Palatino Linotype" w:hAnsi="Palatino Linotype"/>
          <w:sz w:val="22"/>
          <w:szCs w:val="22"/>
        </w:rPr>
      </w:pPr>
      <w:r>
        <w:rPr>
          <w:rFonts w:ascii="Palatino Linotype" w:hAnsi="Palatino Linotype"/>
          <w:sz w:val="22"/>
          <w:szCs w:val="22"/>
        </w:rPr>
        <w:t>There are two tiers of incidents which must be reported.  First tier r</w:t>
      </w:r>
      <w:r w:rsidRPr="00476FC1">
        <w:rPr>
          <w:rFonts w:ascii="Palatino Linotype" w:hAnsi="Palatino Linotype"/>
          <w:sz w:val="22"/>
          <w:szCs w:val="22"/>
        </w:rPr>
        <w:t xml:space="preserve">eportable incidents </w:t>
      </w:r>
      <w:r>
        <w:rPr>
          <w:rFonts w:ascii="Palatino Linotype" w:hAnsi="Palatino Linotype"/>
          <w:sz w:val="22"/>
          <w:szCs w:val="22"/>
        </w:rPr>
        <w:t>are</w:t>
      </w:r>
      <w:r w:rsidRPr="00476FC1">
        <w:rPr>
          <w:rFonts w:ascii="Palatino Linotype" w:hAnsi="Palatino Linotype"/>
          <w:sz w:val="22"/>
          <w:szCs w:val="22"/>
        </w:rPr>
        <w:t xml:space="preserve"> </w:t>
      </w:r>
      <w:r>
        <w:rPr>
          <w:rFonts w:ascii="Palatino Linotype" w:hAnsi="Palatino Linotype"/>
          <w:sz w:val="22"/>
          <w:szCs w:val="22"/>
        </w:rPr>
        <w:t>unexpected events that cause</w:t>
      </w:r>
      <w:r w:rsidRPr="00476FC1">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476FC1">
        <w:rPr>
          <w:rFonts w:ascii="Palatino Linotype" w:hAnsi="Palatino Linotype"/>
          <w:sz w:val="22"/>
          <w:szCs w:val="22"/>
        </w:rPr>
        <w:t xml:space="preserve">death or hospitalisation of a </w:t>
      </w:r>
      <w:r w:rsidR="00A01A7C">
        <w:rPr>
          <w:rFonts w:ascii="Palatino Linotype" w:hAnsi="Palatino Linotype"/>
          <w:sz w:val="22"/>
          <w:szCs w:val="22"/>
        </w:rPr>
        <w:t>care recipient</w:t>
      </w:r>
      <w:r>
        <w:rPr>
          <w:rFonts w:ascii="Palatino Linotype" w:hAnsi="Palatino Linotype"/>
          <w:sz w:val="22"/>
          <w:szCs w:val="22"/>
        </w:rPr>
        <w:t xml:space="preserve"> while in the care of the service provider</w:t>
      </w:r>
      <w:r w:rsidRPr="00476FC1">
        <w:rPr>
          <w:rFonts w:ascii="Palatino Linotype" w:hAnsi="Palatino Linotype"/>
          <w:sz w:val="22"/>
          <w:szCs w:val="22"/>
        </w:rPr>
        <w:t>;</w:t>
      </w:r>
      <w:r>
        <w:rPr>
          <w:rFonts w:ascii="Palatino Linotype" w:hAnsi="Palatino Linotype"/>
          <w:sz w:val="22"/>
          <w:szCs w:val="22"/>
        </w:rPr>
        <w:t xml:space="preserve">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476FC1">
        <w:rPr>
          <w:rFonts w:ascii="Palatino Linotype" w:hAnsi="Palatino Linotype"/>
          <w:sz w:val="22"/>
          <w:szCs w:val="22"/>
        </w:rPr>
        <w:t xml:space="preserve">harm or suspected harm to a </w:t>
      </w:r>
      <w:r w:rsidR="00A01A7C">
        <w:rPr>
          <w:rFonts w:ascii="Palatino Linotype" w:hAnsi="Palatino Linotype"/>
          <w:sz w:val="22"/>
          <w:szCs w:val="22"/>
        </w:rPr>
        <w:t>care recipient</w:t>
      </w:r>
      <w:r w:rsidRPr="00476FC1">
        <w:rPr>
          <w:rFonts w:ascii="Palatino Linotype" w:hAnsi="Palatino Linotype"/>
          <w:sz w:val="22"/>
          <w:szCs w:val="22"/>
        </w:rPr>
        <w:t xml:space="preserve"> or </w:t>
      </w:r>
      <w:r>
        <w:rPr>
          <w:rFonts w:ascii="Palatino Linotype" w:hAnsi="Palatino Linotype"/>
          <w:sz w:val="22"/>
          <w:szCs w:val="22"/>
        </w:rPr>
        <w:t>service provider staff member while in the care of the service provider.</w:t>
      </w:r>
    </w:p>
    <w:p w:rsidR="002D02F7" w:rsidRDefault="002D02F7" w:rsidP="00065D7A">
      <w:pPr>
        <w:pStyle w:val="ListBullet"/>
        <w:numPr>
          <w:ilvl w:val="0"/>
          <w:numId w:val="0"/>
        </w:numPr>
        <w:spacing w:before="120" w:after="40"/>
        <w:rPr>
          <w:rFonts w:ascii="Palatino Linotype" w:hAnsi="Palatino Linotype"/>
          <w:sz w:val="22"/>
          <w:szCs w:val="22"/>
        </w:rPr>
      </w:pPr>
    </w:p>
    <w:p w:rsidR="002D02F7" w:rsidRDefault="002D02F7" w:rsidP="00065D7A">
      <w:pPr>
        <w:pStyle w:val="ListBullet"/>
        <w:numPr>
          <w:ilvl w:val="0"/>
          <w:numId w:val="0"/>
        </w:numPr>
        <w:spacing w:before="120" w:after="40"/>
        <w:rPr>
          <w:rFonts w:ascii="Palatino Linotype" w:hAnsi="Palatino Linotype"/>
          <w:sz w:val="22"/>
          <w:szCs w:val="22"/>
        </w:rPr>
      </w:pPr>
      <w:r>
        <w:rPr>
          <w:rFonts w:ascii="Palatino Linotype" w:hAnsi="Palatino Linotype"/>
          <w:sz w:val="22"/>
          <w:szCs w:val="22"/>
        </w:rPr>
        <w:t>Notification of incidents under the second tier provides an opportunity for the Department to be aware of and monitor the service provider’s management of the incident.</w:t>
      </w:r>
    </w:p>
    <w:p w:rsidR="002D02F7" w:rsidRDefault="002D02F7" w:rsidP="00065D7A">
      <w:pPr>
        <w:rPr>
          <w:rFonts w:ascii="Palatino Linotype" w:hAnsi="Palatino Linotype"/>
          <w:sz w:val="22"/>
          <w:szCs w:val="22"/>
        </w:rPr>
      </w:pPr>
      <w:r>
        <w:rPr>
          <w:rFonts w:ascii="Palatino Linotype" w:hAnsi="Palatino Linotype"/>
          <w:sz w:val="22"/>
          <w:szCs w:val="22"/>
        </w:rPr>
        <w:t>Examples of second tier notifiable events or other incidents are: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D5655D">
        <w:rPr>
          <w:rFonts w:ascii="Palatino Linotype" w:hAnsi="Palatino Linotype"/>
          <w:sz w:val="22"/>
          <w:szCs w:val="22"/>
        </w:rPr>
        <w:t>criminal activity on the part of service provider staff such as theft or assault;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D1678F">
        <w:rPr>
          <w:rFonts w:ascii="Palatino Linotype" w:hAnsi="Palatino Linotype"/>
          <w:sz w:val="22"/>
          <w:szCs w:val="22"/>
        </w:rPr>
        <w:t xml:space="preserve">accidents, including vehicle accidents where the service provider is transporting the </w:t>
      </w:r>
      <w:r w:rsidR="00A01A7C">
        <w:rPr>
          <w:rFonts w:ascii="Palatino Linotype" w:hAnsi="Palatino Linotype"/>
          <w:sz w:val="22"/>
          <w:szCs w:val="22"/>
        </w:rPr>
        <w:t>care recipient</w:t>
      </w:r>
      <w:r w:rsidRPr="00D1678F">
        <w:rPr>
          <w:rFonts w:ascii="Palatino Linotype" w:hAnsi="Palatino Linotype"/>
          <w:sz w:val="22"/>
          <w:szCs w:val="22"/>
        </w:rPr>
        <w:t xml:space="preserve">;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 xml:space="preserve">natural disasters; </w:t>
      </w:r>
      <w:r w:rsidRPr="00D1678F">
        <w:rPr>
          <w:rFonts w:ascii="Palatino Linotype" w:hAnsi="Palatino Linotype"/>
          <w:sz w:val="22"/>
          <w:szCs w:val="22"/>
        </w:rPr>
        <w:t>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D1678F">
        <w:rPr>
          <w:rFonts w:ascii="Palatino Linotype" w:hAnsi="Palatino Linotype"/>
          <w:sz w:val="22"/>
          <w:szCs w:val="22"/>
        </w:rPr>
        <w:t>incidents that may bring negative media attention to the service provider and/or the Government as the funding body.</w:t>
      </w:r>
    </w:p>
    <w:p w:rsidR="002D02F7" w:rsidRDefault="002D02F7" w:rsidP="00065D7A">
      <w:pPr>
        <w:rPr>
          <w:rFonts w:ascii="Palatino Linotype" w:hAnsi="Palatino Linotype" w:cs="Arial"/>
          <w:sz w:val="22"/>
          <w:szCs w:val="22"/>
        </w:rPr>
      </w:pPr>
    </w:p>
    <w:p w:rsidR="002D02F7" w:rsidRPr="00205BED" w:rsidRDefault="002D02F7" w:rsidP="00065D7A">
      <w:pPr>
        <w:rPr>
          <w:rFonts w:ascii="Palatino Linotype" w:hAnsi="Palatino Linotype" w:cs="Arial"/>
          <w:sz w:val="22"/>
          <w:szCs w:val="22"/>
        </w:rPr>
      </w:pPr>
      <w:r>
        <w:rPr>
          <w:rFonts w:ascii="Palatino Linotype" w:hAnsi="Palatino Linotype" w:cs="Arial"/>
          <w:sz w:val="22"/>
          <w:szCs w:val="22"/>
        </w:rPr>
        <w:t xml:space="preserve">Service providers must have policies </w:t>
      </w:r>
      <w:r w:rsidRPr="00205BED">
        <w:rPr>
          <w:rFonts w:ascii="Palatino Linotype" w:hAnsi="Palatino Linotype" w:cs="Arial"/>
          <w:sz w:val="22"/>
          <w:szCs w:val="22"/>
        </w:rPr>
        <w:t xml:space="preserve">about how to respond if there is or they suspect assault, abuse or are concerned about a risk of harm to a </w:t>
      </w:r>
      <w:r w:rsidR="00A01A7C">
        <w:rPr>
          <w:rFonts w:ascii="Palatino Linotype" w:hAnsi="Palatino Linotype" w:cs="Arial"/>
          <w:sz w:val="22"/>
          <w:szCs w:val="22"/>
        </w:rPr>
        <w:t>care recipient</w:t>
      </w:r>
      <w:r w:rsidRPr="00205BED">
        <w:rPr>
          <w:rFonts w:ascii="Palatino Linotype" w:hAnsi="Palatino Linotype" w:cs="Arial"/>
          <w:sz w:val="22"/>
          <w:szCs w:val="22"/>
        </w:rPr>
        <w:t xml:space="preserve"> or to </w:t>
      </w:r>
      <w:r>
        <w:rPr>
          <w:rFonts w:ascii="Palatino Linotype" w:hAnsi="Palatino Linotype" w:cs="Arial"/>
          <w:sz w:val="22"/>
          <w:szCs w:val="22"/>
        </w:rPr>
        <w:t>a</w:t>
      </w:r>
      <w:r w:rsidRPr="00205BED">
        <w:rPr>
          <w:rFonts w:ascii="Palatino Linotype" w:hAnsi="Palatino Linotype" w:cs="Arial"/>
          <w:sz w:val="22"/>
          <w:szCs w:val="22"/>
        </w:rPr>
        <w:t xml:space="preserve"> </w:t>
      </w:r>
      <w:r w:rsidR="00806DAE">
        <w:rPr>
          <w:rFonts w:ascii="Palatino Linotype" w:hAnsi="Palatino Linotype" w:cs="Arial"/>
          <w:sz w:val="22"/>
          <w:szCs w:val="22"/>
        </w:rPr>
        <w:t>carer</w:t>
      </w:r>
      <w:r w:rsidRPr="00205BED">
        <w:rPr>
          <w:rFonts w:ascii="Palatino Linotype" w:hAnsi="Palatino Linotype" w:cs="Arial"/>
          <w:sz w:val="22"/>
          <w:szCs w:val="22"/>
        </w:rPr>
        <w:t xml:space="preserve">.  </w:t>
      </w:r>
    </w:p>
    <w:p w:rsidR="002D02F7" w:rsidRPr="005C34C3" w:rsidRDefault="002D02F7" w:rsidP="00065D7A">
      <w:pPr>
        <w:rPr>
          <w:rFonts w:ascii="Palatino Linotype" w:hAnsi="Palatino Linotype"/>
          <w:sz w:val="22"/>
          <w:szCs w:val="22"/>
        </w:rPr>
      </w:pPr>
      <w:r w:rsidRPr="005C34C3">
        <w:rPr>
          <w:rFonts w:ascii="Palatino Linotype" w:hAnsi="Palatino Linotype"/>
          <w:sz w:val="22"/>
          <w:szCs w:val="22"/>
        </w:rPr>
        <w:t>Key considerations may include: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DF64FA">
        <w:rPr>
          <w:rFonts w:ascii="Palatino Linotype" w:hAnsi="Palatino Linotype"/>
          <w:sz w:val="22"/>
          <w:szCs w:val="22"/>
        </w:rPr>
        <w:t>appropriate assessment</w:t>
      </w:r>
      <w:r>
        <w:rPr>
          <w:rFonts w:ascii="Palatino Linotype" w:hAnsi="Palatino Linotype"/>
          <w:sz w:val="22"/>
          <w:szCs w:val="22"/>
        </w:rPr>
        <w:t>,</w:t>
      </w:r>
      <w:r w:rsidRPr="00DF64FA">
        <w:rPr>
          <w:rFonts w:ascii="Palatino Linotype" w:hAnsi="Palatino Linotype"/>
          <w:sz w:val="22"/>
          <w:szCs w:val="22"/>
        </w:rPr>
        <w:t xml:space="preserve"> particularly where there is the suspicion or risk of abuse or harm</w:t>
      </w:r>
      <w:r w:rsidR="001522E4">
        <w:rPr>
          <w:rFonts w:ascii="Palatino Linotype" w:hAnsi="Palatino Linotype"/>
          <w:sz w:val="22"/>
          <w:szCs w:val="22"/>
        </w:rPr>
        <w:t>.</w:t>
      </w:r>
      <w:r w:rsidRPr="00DF64FA">
        <w:rPr>
          <w:rFonts w:ascii="Palatino Linotype" w:hAnsi="Palatino Linotype"/>
          <w:sz w:val="22"/>
          <w:szCs w:val="22"/>
        </w:rPr>
        <w:t xml:space="preserve"> </w:t>
      </w:r>
      <w:r w:rsidR="001522E4">
        <w:rPr>
          <w:rFonts w:ascii="Palatino Linotype" w:hAnsi="Palatino Linotype"/>
          <w:sz w:val="22"/>
          <w:szCs w:val="22"/>
        </w:rPr>
        <w:t>T</w:t>
      </w:r>
      <w:r w:rsidRPr="00DF64FA">
        <w:rPr>
          <w:rFonts w:ascii="Palatino Linotype" w:hAnsi="Palatino Linotype"/>
          <w:sz w:val="22"/>
          <w:szCs w:val="22"/>
        </w:rPr>
        <w:t xml:space="preserve">his may include discussion with the </w:t>
      </w:r>
      <w:r w:rsidR="00806DAE">
        <w:rPr>
          <w:rFonts w:ascii="Palatino Linotype" w:hAnsi="Palatino Linotype"/>
          <w:sz w:val="22"/>
          <w:szCs w:val="22"/>
        </w:rPr>
        <w:t>carer</w:t>
      </w:r>
      <w:r w:rsidRPr="00DF64FA">
        <w:rPr>
          <w:rFonts w:ascii="Palatino Linotype" w:hAnsi="Palatino Linotype"/>
          <w:sz w:val="22"/>
          <w:szCs w:val="22"/>
        </w:rPr>
        <w:t xml:space="preserve"> to understand the situation so that appropriate assistance can be arranged;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 xml:space="preserve">prompt provision of </w:t>
      </w:r>
      <w:r w:rsidR="00A75AF0">
        <w:rPr>
          <w:rFonts w:ascii="Palatino Linotype" w:hAnsi="Palatino Linotype"/>
          <w:sz w:val="22"/>
          <w:szCs w:val="22"/>
        </w:rPr>
        <w:t>Emergency Respite</w:t>
      </w:r>
      <w:r w:rsidRPr="005C34C3">
        <w:rPr>
          <w:rFonts w:ascii="Palatino Linotype" w:hAnsi="Palatino Linotype"/>
          <w:sz w:val="22"/>
          <w:szCs w:val="22"/>
        </w:rPr>
        <w:t xml:space="preserve"> care services and linkage with other support services such as counselling, hea</w:t>
      </w:r>
      <w:r>
        <w:rPr>
          <w:rFonts w:ascii="Palatino Linotype" w:hAnsi="Palatino Linotype"/>
          <w:sz w:val="22"/>
          <w:szCs w:val="22"/>
        </w:rPr>
        <w:t>lth services and social support;</w:t>
      </w:r>
      <w:r w:rsidRPr="005C34C3">
        <w:rPr>
          <w:rFonts w:ascii="Palatino Linotype" w:hAnsi="Palatino Linotype"/>
          <w:sz w:val="22"/>
          <w:szCs w:val="22"/>
        </w:rPr>
        <w:t xml:space="preserve"> </w:t>
      </w:r>
      <w:r w:rsidR="001522E4">
        <w:rPr>
          <w:rFonts w:ascii="Palatino Linotype" w:hAnsi="Palatino Linotype"/>
          <w:sz w:val="22"/>
          <w:szCs w:val="22"/>
        </w:rPr>
        <w:t>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 xml:space="preserve">contact </w:t>
      </w:r>
      <w:r>
        <w:rPr>
          <w:rFonts w:ascii="Palatino Linotype" w:hAnsi="Palatino Linotype"/>
          <w:sz w:val="22"/>
          <w:szCs w:val="22"/>
        </w:rPr>
        <w:t xml:space="preserve">information for </w:t>
      </w:r>
      <w:r w:rsidRPr="005C34C3">
        <w:rPr>
          <w:rFonts w:ascii="Palatino Linotype" w:hAnsi="Palatino Linotype"/>
          <w:sz w:val="22"/>
          <w:szCs w:val="22"/>
        </w:rPr>
        <w:t>emergency staff such as police, ambulance, crisis mental health team, or other relevant services.</w:t>
      </w:r>
    </w:p>
    <w:p w:rsidR="002D02F7" w:rsidRPr="00D26462" w:rsidRDefault="002D02F7" w:rsidP="00065D7A">
      <w:pPr>
        <w:pStyle w:val="Heading1"/>
        <w:numPr>
          <w:ilvl w:val="0"/>
          <w:numId w:val="0"/>
        </w:numPr>
        <w:rPr>
          <w:rFonts w:ascii="Palatino Linotype" w:hAnsi="Palatino Linotype"/>
          <w:b/>
          <w:sz w:val="28"/>
          <w:szCs w:val="28"/>
        </w:rPr>
      </w:pPr>
      <w:bookmarkStart w:id="138" w:name="_Toc296687194"/>
      <w:bookmarkStart w:id="139" w:name="_Toc327444295"/>
      <w:r w:rsidRPr="00D26462">
        <w:rPr>
          <w:rFonts w:ascii="Palatino Linotype" w:hAnsi="Palatino Linotype"/>
          <w:b/>
          <w:sz w:val="28"/>
          <w:szCs w:val="28"/>
        </w:rPr>
        <w:lastRenderedPageBreak/>
        <w:t>1</w:t>
      </w:r>
      <w:r>
        <w:rPr>
          <w:rFonts w:ascii="Palatino Linotype" w:hAnsi="Palatino Linotype"/>
          <w:b/>
          <w:sz w:val="28"/>
          <w:szCs w:val="28"/>
        </w:rPr>
        <w:t>3</w:t>
      </w:r>
      <w:r w:rsidRPr="00D26462">
        <w:rPr>
          <w:rFonts w:ascii="Palatino Linotype" w:hAnsi="Palatino Linotype"/>
          <w:b/>
          <w:sz w:val="28"/>
          <w:szCs w:val="28"/>
        </w:rPr>
        <w:tab/>
        <w:t>Local Stakeholder Engagement</w:t>
      </w:r>
      <w:bookmarkEnd w:id="138"/>
      <w:bookmarkEnd w:id="139"/>
    </w:p>
    <w:p w:rsidR="002D02F7" w:rsidRPr="002A02F9" w:rsidRDefault="002D02F7" w:rsidP="00065D7A">
      <w:pPr>
        <w:rPr>
          <w:rFonts w:ascii="Palatino Linotype" w:hAnsi="Palatino Linotype" w:cs="Arial"/>
          <w:sz w:val="22"/>
          <w:szCs w:val="22"/>
        </w:rPr>
      </w:pPr>
      <w:r w:rsidRPr="00DC4ABE">
        <w:rPr>
          <w:rFonts w:ascii="Palatino Linotype" w:hAnsi="Palatino Linotype" w:cs="NewsGothicBT-Light"/>
          <w:sz w:val="22"/>
          <w:szCs w:val="22"/>
        </w:rPr>
        <w:t xml:space="preserve">Service providers </w:t>
      </w:r>
      <w:r>
        <w:rPr>
          <w:rFonts w:ascii="Palatino Linotype" w:hAnsi="Palatino Linotype" w:cs="NewsGothicBT-Light"/>
          <w:sz w:val="22"/>
          <w:szCs w:val="22"/>
        </w:rPr>
        <w:t>may</w:t>
      </w:r>
      <w:r w:rsidRPr="00DC4ABE">
        <w:rPr>
          <w:rFonts w:ascii="Palatino Linotype" w:hAnsi="Palatino Linotype" w:cs="NewsGothicBT-Light"/>
          <w:sz w:val="22"/>
          <w:szCs w:val="22"/>
        </w:rPr>
        <w:t xml:space="preserve"> engage with local stakeholders including other service providers, </w:t>
      </w:r>
      <w:r>
        <w:rPr>
          <w:rFonts w:ascii="Palatino Linotype" w:hAnsi="Palatino Linotype" w:cs="NewsGothicBT-Light"/>
          <w:sz w:val="22"/>
          <w:szCs w:val="22"/>
        </w:rPr>
        <w:t>Centres</w:t>
      </w:r>
      <w:r w:rsidRPr="00DC4ABE">
        <w:rPr>
          <w:rFonts w:ascii="Palatino Linotype" w:hAnsi="Palatino Linotype" w:cs="NewsGothicBT-Light"/>
          <w:sz w:val="22"/>
          <w:szCs w:val="22"/>
        </w:rPr>
        <w:t xml:space="preserve">, interest groups and relevant people in </w:t>
      </w:r>
      <w:r>
        <w:rPr>
          <w:rFonts w:ascii="Palatino Linotype" w:hAnsi="Palatino Linotype" w:cs="NewsGothicBT-Light"/>
          <w:sz w:val="22"/>
          <w:szCs w:val="22"/>
        </w:rPr>
        <w:t>s</w:t>
      </w:r>
      <w:r w:rsidRPr="00DC4ABE">
        <w:rPr>
          <w:rFonts w:ascii="Palatino Linotype" w:hAnsi="Palatino Linotype" w:cs="NewsGothicBT-Light"/>
          <w:sz w:val="22"/>
          <w:szCs w:val="22"/>
        </w:rPr>
        <w:t xml:space="preserve">tate and </w:t>
      </w:r>
      <w:r>
        <w:rPr>
          <w:rFonts w:ascii="Palatino Linotype" w:hAnsi="Palatino Linotype" w:cs="NewsGothicBT-Light"/>
          <w:sz w:val="22"/>
          <w:szCs w:val="22"/>
        </w:rPr>
        <w:t>t</w:t>
      </w:r>
      <w:r w:rsidRPr="00DC4ABE">
        <w:rPr>
          <w:rFonts w:ascii="Palatino Linotype" w:hAnsi="Palatino Linotype" w:cs="NewsGothicBT-Light"/>
          <w:sz w:val="22"/>
          <w:szCs w:val="22"/>
        </w:rPr>
        <w:t xml:space="preserve">erritory and local government agencies.  Service </w:t>
      </w:r>
      <w:r>
        <w:rPr>
          <w:rFonts w:ascii="Palatino Linotype" w:hAnsi="Palatino Linotype" w:cs="NewsGothicBT-Light"/>
          <w:sz w:val="22"/>
          <w:szCs w:val="22"/>
        </w:rPr>
        <w:t>p</w:t>
      </w:r>
      <w:r w:rsidRPr="00DC4ABE">
        <w:rPr>
          <w:rFonts w:ascii="Palatino Linotype" w:hAnsi="Palatino Linotype" w:cs="NewsGothicBT-Light"/>
          <w:sz w:val="22"/>
          <w:szCs w:val="22"/>
        </w:rPr>
        <w:t xml:space="preserve">roviders’ effectiveness and influence depends significantly on </w:t>
      </w:r>
      <w:r>
        <w:rPr>
          <w:rFonts w:ascii="Palatino Linotype" w:hAnsi="Palatino Linotype" w:cs="NewsGothicBT-Light"/>
          <w:sz w:val="22"/>
          <w:szCs w:val="22"/>
        </w:rPr>
        <w:t>the degree to which</w:t>
      </w:r>
      <w:r w:rsidRPr="00DC4ABE">
        <w:rPr>
          <w:rFonts w:ascii="Palatino Linotype" w:hAnsi="Palatino Linotype" w:cs="NewsGothicBT-Light"/>
          <w:sz w:val="22"/>
          <w:szCs w:val="22"/>
        </w:rPr>
        <w:t xml:space="preserve"> partners in the service system (</w:t>
      </w:r>
      <w:r>
        <w:rPr>
          <w:rFonts w:ascii="Palatino Linotype" w:hAnsi="Palatino Linotype" w:cs="NewsGothicBT-Light"/>
          <w:sz w:val="22"/>
          <w:szCs w:val="22"/>
        </w:rPr>
        <w:t>i.e.</w:t>
      </w:r>
      <w:r w:rsidRPr="00DC4ABE">
        <w:rPr>
          <w:rFonts w:ascii="Palatino Linotype" w:hAnsi="Palatino Linotype" w:cs="NewsGothicBT-Light"/>
          <w:sz w:val="22"/>
          <w:szCs w:val="22"/>
        </w:rPr>
        <w:t xml:space="preserve"> </w:t>
      </w:r>
      <w:r>
        <w:rPr>
          <w:rFonts w:ascii="Palatino Linotype" w:hAnsi="Palatino Linotype" w:cs="NewsGothicBT-Light"/>
          <w:sz w:val="22"/>
          <w:szCs w:val="22"/>
        </w:rPr>
        <w:t>s</w:t>
      </w:r>
      <w:r w:rsidRPr="00DC4ABE">
        <w:rPr>
          <w:rFonts w:ascii="Palatino Linotype" w:hAnsi="Palatino Linotype" w:cs="NewsGothicBT-Light"/>
          <w:sz w:val="22"/>
          <w:szCs w:val="22"/>
        </w:rPr>
        <w:t xml:space="preserve">tate and </w:t>
      </w:r>
      <w:r>
        <w:rPr>
          <w:rFonts w:ascii="Palatino Linotype" w:hAnsi="Palatino Linotype" w:cs="NewsGothicBT-Light"/>
          <w:sz w:val="22"/>
          <w:szCs w:val="22"/>
        </w:rPr>
        <w:t>t</w:t>
      </w:r>
      <w:r w:rsidRPr="00DC4ABE">
        <w:rPr>
          <w:rFonts w:ascii="Palatino Linotype" w:hAnsi="Palatino Linotype" w:cs="NewsGothicBT-Light"/>
          <w:sz w:val="22"/>
          <w:szCs w:val="22"/>
        </w:rPr>
        <w:t xml:space="preserve">erritory and local governments, </w:t>
      </w:r>
      <w:r>
        <w:rPr>
          <w:rFonts w:ascii="Palatino Linotype" w:hAnsi="Palatino Linotype" w:cs="NewsGothicBT-Light"/>
          <w:sz w:val="22"/>
          <w:szCs w:val="22"/>
        </w:rPr>
        <w:t xml:space="preserve">related community aged care </w:t>
      </w:r>
      <w:r w:rsidRPr="00DC4ABE">
        <w:rPr>
          <w:rFonts w:ascii="Palatino Linotype" w:hAnsi="Palatino Linotype" w:cs="NewsGothicBT-Light"/>
          <w:sz w:val="22"/>
          <w:szCs w:val="22"/>
        </w:rPr>
        <w:t>service providers</w:t>
      </w:r>
      <w:r>
        <w:rPr>
          <w:rFonts w:ascii="Palatino Linotype" w:hAnsi="Palatino Linotype" w:cs="NewsGothicBT-Light"/>
          <w:sz w:val="22"/>
          <w:szCs w:val="22"/>
        </w:rPr>
        <w:t xml:space="preserve">, </w:t>
      </w:r>
      <w:r w:rsidR="00806DAE">
        <w:rPr>
          <w:rFonts w:ascii="Palatino Linotype" w:hAnsi="Palatino Linotype" w:cs="NewsGothicBT-Light"/>
          <w:sz w:val="22"/>
          <w:szCs w:val="22"/>
        </w:rPr>
        <w:t>carer</w:t>
      </w:r>
      <w:r>
        <w:rPr>
          <w:rFonts w:ascii="Palatino Linotype" w:hAnsi="Palatino Linotype" w:cs="NewsGothicBT-Light"/>
          <w:sz w:val="22"/>
          <w:szCs w:val="22"/>
        </w:rPr>
        <w:t>s</w:t>
      </w:r>
      <w:r w:rsidRPr="00DC4ABE">
        <w:rPr>
          <w:rFonts w:ascii="Palatino Linotype" w:hAnsi="Palatino Linotype" w:cs="NewsGothicBT-Light"/>
          <w:sz w:val="22"/>
          <w:szCs w:val="22"/>
        </w:rPr>
        <w:t xml:space="preserve"> and interest groups) are prepared to accept and integrate </w:t>
      </w:r>
      <w:r>
        <w:rPr>
          <w:rFonts w:ascii="Palatino Linotype" w:hAnsi="Palatino Linotype" w:cs="NewsGothicBT-Light"/>
          <w:sz w:val="22"/>
          <w:szCs w:val="22"/>
        </w:rPr>
        <w:t xml:space="preserve">elements </w:t>
      </w:r>
      <w:r w:rsidRPr="00DC4ABE">
        <w:rPr>
          <w:rFonts w:ascii="Palatino Linotype" w:hAnsi="Palatino Linotype" w:cs="NewsGothicBT-Light"/>
          <w:sz w:val="22"/>
          <w:szCs w:val="22"/>
        </w:rPr>
        <w:t xml:space="preserve">into their practice. </w:t>
      </w:r>
      <w:r>
        <w:rPr>
          <w:rFonts w:ascii="Palatino Linotype" w:hAnsi="Palatino Linotype" w:cs="NewsGothicBT-Light"/>
          <w:sz w:val="22"/>
          <w:szCs w:val="22"/>
        </w:rPr>
        <w:t xml:space="preserve"> </w:t>
      </w:r>
      <w:r w:rsidRPr="00DC4ABE">
        <w:rPr>
          <w:rFonts w:ascii="Palatino Linotype" w:hAnsi="Palatino Linotype" w:cs="NewsGothicBT-Light"/>
          <w:sz w:val="22"/>
          <w:szCs w:val="22"/>
        </w:rPr>
        <w:t xml:space="preserve">Service </w:t>
      </w:r>
      <w:r>
        <w:rPr>
          <w:rFonts w:ascii="Palatino Linotype" w:hAnsi="Palatino Linotype" w:cs="NewsGothicBT-Light"/>
          <w:sz w:val="22"/>
          <w:szCs w:val="22"/>
        </w:rPr>
        <w:t>p</w:t>
      </w:r>
      <w:r w:rsidRPr="00DC4ABE">
        <w:rPr>
          <w:rFonts w:ascii="Palatino Linotype" w:hAnsi="Palatino Linotype" w:cs="NewsGothicBT-Light"/>
          <w:sz w:val="22"/>
          <w:szCs w:val="22"/>
        </w:rPr>
        <w:t>roviders’ activities and priorities should reflect an understanding of and active engagement with the needs of stakeholders.</w:t>
      </w:r>
    </w:p>
    <w:p w:rsidR="002D02F7" w:rsidRPr="002A02F9" w:rsidRDefault="002D02F7" w:rsidP="00065D7A">
      <w:pPr>
        <w:rPr>
          <w:rFonts w:ascii="Palatino Linotype" w:hAnsi="Palatino Linotype" w:cs="Arial"/>
          <w:sz w:val="22"/>
          <w:szCs w:val="22"/>
        </w:rPr>
      </w:pPr>
      <w:r w:rsidRPr="00607468">
        <w:rPr>
          <w:rFonts w:ascii="Palatino Linotype" w:hAnsi="Palatino Linotype" w:cs="NewsGothicBT-Light"/>
          <w:sz w:val="22"/>
          <w:szCs w:val="22"/>
        </w:rPr>
        <w:t xml:space="preserve">As a minimum, service providers </w:t>
      </w:r>
      <w:r>
        <w:rPr>
          <w:rFonts w:ascii="Palatino Linotype" w:hAnsi="Palatino Linotype" w:cs="NewsGothicBT-Light"/>
          <w:sz w:val="22"/>
          <w:szCs w:val="22"/>
        </w:rPr>
        <w:t>must consider</w:t>
      </w:r>
      <w:r w:rsidRPr="00607468">
        <w:rPr>
          <w:rFonts w:ascii="Palatino Linotype" w:hAnsi="Palatino Linotype" w:cs="NewsGothicBT-Light"/>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consult</w:t>
      </w:r>
      <w:r>
        <w:rPr>
          <w:rFonts w:ascii="Palatino Linotype" w:hAnsi="Palatino Linotype"/>
          <w:sz w:val="22"/>
          <w:szCs w:val="22"/>
        </w:rPr>
        <w:t>ing</w:t>
      </w:r>
      <w:r w:rsidRPr="005C34C3">
        <w:rPr>
          <w:rFonts w:ascii="Palatino Linotype" w:hAnsi="Palatino Linotype"/>
          <w:sz w:val="22"/>
          <w:szCs w:val="22"/>
        </w:rPr>
        <w:t xml:space="preserve"> with relevant stakeholders in the </w:t>
      </w:r>
      <w:r w:rsidRPr="002D4F57">
        <w:rPr>
          <w:rFonts w:ascii="Palatino Linotype" w:hAnsi="Palatino Linotype"/>
          <w:sz w:val="22"/>
          <w:szCs w:val="22"/>
        </w:rPr>
        <w:t>development of their longer</w:t>
      </w:r>
      <w:r w:rsidR="001960CF">
        <w:rPr>
          <w:rFonts w:ascii="Palatino Linotype" w:hAnsi="Palatino Linotype"/>
          <w:sz w:val="22"/>
          <w:szCs w:val="22"/>
        </w:rPr>
        <w:t>-</w:t>
      </w:r>
      <w:r w:rsidRPr="002D4F57">
        <w:rPr>
          <w:rFonts w:ascii="Palatino Linotype" w:hAnsi="Palatino Linotype"/>
          <w:sz w:val="22"/>
          <w:szCs w:val="22"/>
        </w:rPr>
        <w:t xml:space="preserve">term business </w:t>
      </w:r>
      <w:r>
        <w:rPr>
          <w:rFonts w:ascii="Palatino Linotype" w:hAnsi="Palatino Linotype"/>
          <w:sz w:val="22"/>
          <w:szCs w:val="22"/>
        </w:rPr>
        <w:t xml:space="preserve">and strategic </w:t>
      </w:r>
      <w:r w:rsidRPr="002D4F57">
        <w:rPr>
          <w:rFonts w:ascii="Palatino Linotype" w:hAnsi="Palatino Linotype"/>
          <w:sz w:val="22"/>
          <w:szCs w:val="22"/>
        </w:rPr>
        <w:t>plans so that these plans reflect local needs and circumstances;</w:t>
      </w:r>
      <w:r>
        <w:rPr>
          <w:rFonts w:ascii="Palatino Linotype" w:hAnsi="Palatino Linotype"/>
          <w:sz w:val="22"/>
          <w:szCs w:val="22"/>
        </w:rPr>
        <w:t xml:space="preserve"> and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appropriate mechanisms to ensure ongoing links with information partners to share information</w:t>
      </w:r>
      <w:r>
        <w:rPr>
          <w:rFonts w:ascii="Palatino Linotype" w:hAnsi="Palatino Linotype"/>
          <w:sz w:val="22"/>
          <w:szCs w:val="22"/>
        </w:rPr>
        <w:t>.</w:t>
      </w:r>
    </w:p>
    <w:p w:rsidR="002D02F7" w:rsidRPr="00D26462" w:rsidRDefault="002D02F7" w:rsidP="00065D7A">
      <w:pPr>
        <w:pStyle w:val="Heading1"/>
        <w:numPr>
          <w:ilvl w:val="0"/>
          <w:numId w:val="0"/>
        </w:numPr>
        <w:rPr>
          <w:rFonts w:ascii="Palatino Linotype" w:hAnsi="Palatino Linotype"/>
          <w:b/>
          <w:sz w:val="28"/>
          <w:szCs w:val="28"/>
        </w:rPr>
      </w:pPr>
      <w:bookmarkStart w:id="140" w:name="_Toc296687195"/>
      <w:bookmarkStart w:id="141" w:name="_Toc327444296"/>
      <w:r w:rsidRPr="00D26462">
        <w:rPr>
          <w:rFonts w:ascii="Palatino Linotype" w:hAnsi="Palatino Linotype"/>
          <w:b/>
          <w:sz w:val="28"/>
          <w:szCs w:val="28"/>
        </w:rPr>
        <w:lastRenderedPageBreak/>
        <w:t>1</w:t>
      </w:r>
      <w:r>
        <w:rPr>
          <w:rFonts w:ascii="Palatino Linotype" w:hAnsi="Palatino Linotype"/>
          <w:b/>
          <w:sz w:val="28"/>
          <w:szCs w:val="28"/>
        </w:rPr>
        <w:t>4</w:t>
      </w:r>
      <w:r w:rsidRPr="00D26462">
        <w:rPr>
          <w:rFonts w:ascii="Palatino Linotype" w:hAnsi="Palatino Linotype"/>
          <w:b/>
          <w:sz w:val="28"/>
          <w:szCs w:val="28"/>
        </w:rPr>
        <w:tab/>
        <w:t>Service Development</w:t>
      </w:r>
      <w:bookmarkEnd w:id="140"/>
      <w:bookmarkEnd w:id="141"/>
    </w:p>
    <w:p w:rsidR="002D02F7" w:rsidRPr="00681F6C" w:rsidRDefault="002D02F7" w:rsidP="00065D7A">
      <w:pPr>
        <w:rPr>
          <w:rFonts w:ascii="Palatino Linotype" w:hAnsi="Palatino Linotype" w:cs="Arial"/>
          <w:sz w:val="22"/>
          <w:szCs w:val="22"/>
        </w:rPr>
      </w:pPr>
      <w:r>
        <w:rPr>
          <w:rFonts w:ascii="Palatino Linotype" w:hAnsi="Palatino Linotype"/>
          <w:sz w:val="22"/>
          <w:szCs w:val="22"/>
        </w:rPr>
        <w:t>Service provider</w:t>
      </w:r>
      <w:r w:rsidRPr="005C34C3">
        <w:rPr>
          <w:rFonts w:ascii="Palatino Linotype" w:hAnsi="Palatino Linotype"/>
          <w:sz w:val="22"/>
          <w:szCs w:val="22"/>
        </w:rPr>
        <w:t xml:space="preserve">s are </w:t>
      </w:r>
      <w:r>
        <w:rPr>
          <w:rFonts w:ascii="Palatino Linotype" w:hAnsi="Palatino Linotype"/>
          <w:sz w:val="22"/>
          <w:szCs w:val="22"/>
        </w:rPr>
        <w:t>well</w:t>
      </w:r>
      <w:r w:rsidRPr="005C34C3">
        <w:rPr>
          <w:rFonts w:ascii="Palatino Linotype" w:hAnsi="Palatino Linotype"/>
          <w:sz w:val="22"/>
          <w:szCs w:val="22"/>
        </w:rPr>
        <w:t xml:space="preserve"> positioned to understand both the needs of respite service users and the demands on </w:t>
      </w:r>
      <w:r>
        <w:rPr>
          <w:rFonts w:ascii="Palatino Linotype" w:hAnsi="Palatino Linotype"/>
          <w:sz w:val="22"/>
          <w:szCs w:val="22"/>
        </w:rPr>
        <w:t xml:space="preserve">them as </w:t>
      </w:r>
      <w:r w:rsidRPr="005C34C3">
        <w:rPr>
          <w:rFonts w:ascii="Palatino Linotype" w:hAnsi="Palatino Linotype"/>
          <w:sz w:val="22"/>
          <w:szCs w:val="22"/>
        </w:rPr>
        <w:t>service providers.  For instance, knowledge gained about gaps in respite services should be used to contribute to the development of impro</w:t>
      </w:r>
      <w:r>
        <w:rPr>
          <w:rFonts w:ascii="Palatino Linotype" w:hAnsi="Palatino Linotype"/>
          <w:sz w:val="22"/>
          <w:szCs w:val="22"/>
        </w:rPr>
        <w:t>vements in the service system.</w:t>
      </w:r>
    </w:p>
    <w:p w:rsidR="002D02F7" w:rsidRPr="005C34C3" w:rsidRDefault="002D02F7" w:rsidP="00065D7A">
      <w:pPr>
        <w:pStyle w:val="ListBullet"/>
        <w:numPr>
          <w:ilvl w:val="0"/>
          <w:numId w:val="0"/>
        </w:numPr>
        <w:spacing w:before="120" w:after="40"/>
        <w:rPr>
          <w:rFonts w:ascii="Palatino Linotype" w:hAnsi="Palatino Linotype"/>
          <w:sz w:val="22"/>
          <w:szCs w:val="22"/>
        </w:rPr>
      </w:pPr>
      <w:r w:rsidRPr="005C34C3">
        <w:rPr>
          <w:rFonts w:ascii="Palatino Linotype" w:hAnsi="Palatino Linotype"/>
          <w:sz w:val="22"/>
          <w:szCs w:val="22"/>
        </w:rPr>
        <w:t xml:space="preserve">Service </w:t>
      </w:r>
      <w:r>
        <w:rPr>
          <w:rFonts w:ascii="Palatino Linotype" w:hAnsi="Palatino Linotype"/>
          <w:sz w:val="22"/>
          <w:szCs w:val="22"/>
        </w:rPr>
        <w:t>p</w:t>
      </w:r>
      <w:r w:rsidRPr="005C34C3">
        <w:rPr>
          <w:rFonts w:ascii="Palatino Linotype" w:hAnsi="Palatino Linotype"/>
          <w:sz w:val="22"/>
          <w:szCs w:val="22"/>
        </w:rPr>
        <w:t xml:space="preserve">roviders are </w:t>
      </w:r>
      <w:r>
        <w:rPr>
          <w:rFonts w:ascii="Palatino Linotype" w:hAnsi="Palatino Linotype"/>
          <w:sz w:val="22"/>
          <w:szCs w:val="22"/>
        </w:rPr>
        <w:t>expected</w:t>
      </w:r>
      <w:r w:rsidRPr="005C34C3">
        <w:rPr>
          <w:rFonts w:ascii="Palatino Linotype" w:hAnsi="Palatino Linotype"/>
          <w:sz w:val="22"/>
          <w:szCs w:val="22"/>
        </w:rPr>
        <w:t xml:space="preserve"> to </w:t>
      </w:r>
      <w:r>
        <w:rPr>
          <w:rFonts w:ascii="Palatino Linotype" w:hAnsi="Palatino Linotype"/>
          <w:sz w:val="22"/>
          <w:szCs w:val="22"/>
        </w:rPr>
        <w:t>create linkages with Centres</w:t>
      </w:r>
      <w:r w:rsidRPr="005C34C3">
        <w:rPr>
          <w:rFonts w:ascii="Palatino Linotype" w:hAnsi="Palatino Linotype"/>
          <w:sz w:val="22"/>
          <w:szCs w:val="22"/>
        </w:rPr>
        <w:t xml:space="preserve"> </w:t>
      </w:r>
      <w:r>
        <w:rPr>
          <w:rFonts w:ascii="Palatino Linotype" w:hAnsi="Palatino Linotype"/>
          <w:sz w:val="22"/>
          <w:szCs w:val="22"/>
        </w:rPr>
        <w:t>and other aged care providers in the region</w:t>
      </w:r>
      <w:r w:rsidRPr="005C34C3">
        <w:rPr>
          <w:rFonts w:ascii="Palatino Linotype" w:hAnsi="Palatino Linotype"/>
          <w:sz w:val="22"/>
          <w:szCs w:val="22"/>
        </w:rPr>
        <w:t xml:space="preserve">.  </w:t>
      </w:r>
    </w:p>
    <w:p w:rsidR="002D02F7" w:rsidRDefault="002D02F7" w:rsidP="00065D7A">
      <w:pPr>
        <w:rPr>
          <w:rFonts w:ascii="Palatino Linotype" w:hAnsi="Palatino Linotype" w:cs="Arial"/>
          <w:b/>
          <w:bCs/>
          <w:iCs/>
          <w:sz w:val="24"/>
          <w:szCs w:val="28"/>
        </w:rPr>
      </w:pPr>
    </w:p>
    <w:p w:rsidR="002D02F7" w:rsidRPr="00D26462" w:rsidRDefault="002D02F7" w:rsidP="00065D7A">
      <w:pPr>
        <w:pStyle w:val="Heading1"/>
        <w:numPr>
          <w:ilvl w:val="0"/>
          <w:numId w:val="0"/>
        </w:numPr>
        <w:rPr>
          <w:rFonts w:ascii="Palatino Linotype" w:hAnsi="Palatino Linotype"/>
          <w:b/>
          <w:sz w:val="28"/>
          <w:szCs w:val="28"/>
        </w:rPr>
      </w:pPr>
      <w:bookmarkStart w:id="142" w:name="_Toc327444297"/>
      <w:r>
        <w:rPr>
          <w:rFonts w:ascii="Palatino Linotype" w:hAnsi="Palatino Linotype"/>
          <w:b/>
          <w:sz w:val="28"/>
          <w:szCs w:val="28"/>
        </w:rPr>
        <w:lastRenderedPageBreak/>
        <w:t>15</w:t>
      </w:r>
      <w:r w:rsidRPr="00D26462">
        <w:rPr>
          <w:rFonts w:ascii="Palatino Linotype" w:hAnsi="Palatino Linotype"/>
          <w:b/>
          <w:sz w:val="28"/>
          <w:szCs w:val="28"/>
        </w:rPr>
        <w:tab/>
        <w:t>Dealing with Risk</w:t>
      </w:r>
      <w:bookmarkEnd w:id="142"/>
      <w:r w:rsidRPr="00D26462">
        <w:rPr>
          <w:rFonts w:ascii="Palatino Linotype" w:hAnsi="Palatino Linotype"/>
          <w:b/>
          <w:sz w:val="28"/>
          <w:szCs w:val="28"/>
        </w:rPr>
        <w:t xml:space="preserve"> </w:t>
      </w:r>
    </w:p>
    <w:p w:rsidR="002D02F7" w:rsidRDefault="002D02F7" w:rsidP="00065D7A">
      <w:pPr>
        <w:pStyle w:val="Heading2"/>
        <w:numPr>
          <w:ilvl w:val="0"/>
          <w:numId w:val="0"/>
        </w:numPr>
      </w:pPr>
      <w:bookmarkStart w:id="143" w:name="_Toc327444298"/>
      <w:r>
        <w:t>15.1</w:t>
      </w:r>
      <w:r>
        <w:tab/>
        <w:t>Overview</w:t>
      </w:r>
      <w:bookmarkEnd w:id="143"/>
    </w:p>
    <w:p w:rsidR="002D02F7" w:rsidRDefault="002D02F7" w:rsidP="00065D7A">
      <w:pPr>
        <w:widowControl w:val="0"/>
        <w:suppressAutoHyphens/>
        <w:autoSpaceDE w:val="0"/>
        <w:autoSpaceDN w:val="0"/>
        <w:adjustRightInd w:val="0"/>
        <w:textAlignment w:val="center"/>
        <w:rPr>
          <w:rFonts w:ascii="Palatino Linotype" w:hAnsi="Palatino Linotype"/>
          <w:sz w:val="22"/>
          <w:szCs w:val="22"/>
          <w:lang w:eastAsia="en-AU"/>
        </w:rPr>
      </w:pPr>
      <w:r w:rsidRPr="005C34C3">
        <w:rPr>
          <w:rFonts w:ascii="Palatino Linotype" w:hAnsi="Palatino Linotype"/>
          <w:sz w:val="22"/>
          <w:szCs w:val="22"/>
          <w:lang w:eastAsia="en-AU"/>
        </w:rPr>
        <w:t>Risk management comprises the activities and actions taken to ensure that a service is conscious of the risks it faces, makes informed decisions in managing these risks, and identifies and harnesses potential opportunities</w:t>
      </w:r>
      <w:r>
        <w:rPr>
          <w:rFonts w:ascii="Palatino Linotype" w:hAnsi="Palatino Linotype"/>
          <w:sz w:val="22"/>
          <w:szCs w:val="22"/>
          <w:lang w:eastAsia="en-AU"/>
        </w:rPr>
        <w:t>.</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5C34C3">
        <w:rPr>
          <w:rFonts w:ascii="Palatino Linotype" w:hAnsi="Palatino Linotype"/>
          <w:sz w:val="22"/>
          <w:szCs w:val="22"/>
          <w:lang w:eastAsia="en-AU"/>
        </w:rPr>
        <w:t xml:space="preserve">Organisations of all types and sizes face internal and external factors and influences that make it uncertain whether and when they will achieve their objectives.  </w:t>
      </w:r>
      <w:r>
        <w:rPr>
          <w:rFonts w:ascii="Palatino Linotype" w:hAnsi="Palatino Linotype"/>
          <w:sz w:val="22"/>
          <w:szCs w:val="22"/>
          <w:lang w:eastAsia="en-AU"/>
        </w:rPr>
        <w:t xml:space="preserve">“Risk” is how exposed a person/organisation is to the chance of injury and/or loss e.g. failure to achieve objectives.  </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lang w:eastAsia="en-AU"/>
        </w:rPr>
        <w:t>A</w:t>
      </w:r>
      <w:r w:rsidRPr="005C34C3">
        <w:rPr>
          <w:rFonts w:ascii="Palatino Linotype" w:hAnsi="Palatino Linotype"/>
          <w:sz w:val="22"/>
          <w:szCs w:val="22"/>
          <w:lang w:eastAsia="en-AU"/>
        </w:rPr>
        <w:t>ll service</w:t>
      </w:r>
      <w:r>
        <w:rPr>
          <w:rFonts w:ascii="Palatino Linotype" w:hAnsi="Palatino Linotype"/>
          <w:sz w:val="22"/>
          <w:szCs w:val="22"/>
          <w:lang w:eastAsia="en-AU"/>
        </w:rPr>
        <w:t xml:space="preserve"> provider</w:t>
      </w:r>
      <w:r w:rsidRPr="005C34C3">
        <w:rPr>
          <w:rFonts w:ascii="Palatino Linotype" w:hAnsi="Palatino Linotype"/>
          <w:sz w:val="22"/>
          <w:szCs w:val="22"/>
          <w:lang w:eastAsia="en-AU"/>
        </w:rPr>
        <w:t xml:space="preserve">s </w:t>
      </w:r>
      <w:r>
        <w:rPr>
          <w:rFonts w:ascii="Palatino Linotype" w:hAnsi="Palatino Linotype"/>
          <w:sz w:val="22"/>
          <w:szCs w:val="22"/>
          <w:lang w:eastAsia="en-AU"/>
        </w:rPr>
        <w:t xml:space="preserve">must </w:t>
      </w:r>
      <w:r w:rsidRPr="005C34C3">
        <w:rPr>
          <w:rFonts w:ascii="Palatino Linotype" w:hAnsi="Palatino Linotype"/>
          <w:sz w:val="22"/>
          <w:szCs w:val="22"/>
          <w:lang w:eastAsia="en-AU"/>
        </w:rPr>
        <w:t>have a risk management plan</w:t>
      </w:r>
      <w:r>
        <w:rPr>
          <w:rFonts w:ascii="Palatino Linotype" w:hAnsi="Palatino Linotype"/>
          <w:sz w:val="22"/>
          <w:szCs w:val="22"/>
          <w:lang w:eastAsia="en-AU"/>
        </w:rPr>
        <w:t>, which they must present, upon request, to the Department</w:t>
      </w:r>
      <w:r w:rsidRPr="005C34C3">
        <w:rPr>
          <w:rFonts w:ascii="Palatino Linotype" w:hAnsi="Palatino Linotype"/>
          <w:sz w:val="22"/>
          <w:szCs w:val="22"/>
          <w:lang w:eastAsia="en-AU"/>
        </w:rPr>
        <w:t>.</w:t>
      </w:r>
      <w:r>
        <w:rPr>
          <w:rFonts w:ascii="Palatino Linotype" w:hAnsi="Palatino Linotype"/>
          <w:sz w:val="22"/>
          <w:szCs w:val="22"/>
          <w:lang w:eastAsia="en-AU"/>
        </w:rPr>
        <w:t xml:space="preserve">  It is important that such a plan has identified all risks and that each risk is, analysed and evaluated to determine</w:t>
      </w:r>
      <w:r w:rsidRPr="005C34C3">
        <w:rPr>
          <w:rFonts w:ascii="Palatino Linotype" w:hAnsi="Palatino Linotype"/>
          <w:sz w:val="22"/>
          <w:szCs w:val="22"/>
          <w:lang w:eastAsia="en-AU"/>
        </w:rPr>
        <w:t xml:space="preserve"> whether </w:t>
      </w:r>
      <w:r>
        <w:rPr>
          <w:rFonts w:ascii="Palatino Linotype" w:hAnsi="Palatino Linotype"/>
          <w:sz w:val="22"/>
          <w:szCs w:val="22"/>
          <w:lang w:eastAsia="en-AU"/>
        </w:rPr>
        <w:t>it</w:t>
      </w:r>
      <w:r w:rsidRPr="005C34C3">
        <w:rPr>
          <w:rFonts w:ascii="Palatino Linotype" w:hAnsi="Palatino Linotype"/>
          <w:sz w:val="22"/>
          <w:szCs w:val="22"/>
          <w:lang w:eastAsia="en-AU"/>
        </w:rPr>
        <w:t xml:space="preserve"> should be modified by treatment</w:t>
      </w:r>
      <w:r>
        <w:rPr>
          <w:rFonts w:ascii="Palatino Linotype" w:hAnsi="Palatino Linotype"/>
          <w:sz w:val="22"/>
          <w:szCs w:val="22"/>
          <w:lang w:eastAsia="en-AU"/>
        </w:rPr>
        <w:t>s and controls</w:t>
      </w:r>
      <w:r w:rsidRPr="005C34C3">
        <w:rPr>
          <w:rFonts w:ascii="Palatino Linotype" w:hAnsi="Palatino Linotype"/>
          <w:sz w:val="22"/>
          <w:szCs w:val="22"/>
          <w:lang w:eastAsia="en-AU"/>
        </w:rPr>
        <w:t>.  Throughout this process, communicat</w:t>
      </w:r>
      <w:r>
        <w:rPr>
          <w:rFonts w:ascii="Palatino Linotype" w:hAnsi="Palatino Linotype"/>
          <w:sz w:val="22"/>
          <w:szCs w:val="22"/>
          <w:lang w:eastAsia="en-AU"/>
        </w:rPr>
        <w:t>ion</w:t>
      </w:r>
      <w:r w:rsidRPr="005C34C3">
        <w:rPr>
          <w:rFonts w:ascii="Palatino Linotype" w:hAnsi="Palatino Linotype"/>
          <w:sz w:val="22"/>
          <w:szCs w:val="22"/>
          <w:lang w:eastAsia="en-AU"/>
        </w:rPr>
        <w:t xml:space="preserve"> and consult</w:t>
      </w:r>
      <w:r>
        <w:rPr>
          <w:rFonts w:ascii="Palatino Linotype" w:hAnsi="Palatino Linotype"/>
          <w:sz w:val="22"/>
          <w:szCs w:val="22"/>
          <w:lang w:eastAsia="en-AU"/>
        </w:rPr>
        <w:t>ation</w:t>
      </w:r>
      <w:r w:rsidRPr="005C34C3">
        <w:rPr>
          <w:rFonts w:ascii="Palatino Linotype" w:hAnsi="Palatino Linotype"/>
          <w:sz w:val="22"/>
          <w:szCs w:val="22"/>
          <w:lang w:eastAsia="en-AU"/>
        </w:rPr>
        <w:t xml:space="preserve"> with stakeholders </w:t>
      </w:r>
      <w:r>
        <w:rPr>
          <w:rFonts w:ascii="Palatino Linotype" w:hAnsi="Palatino Linotype"/>
          <w:sz w:val="22"/>
          <w:szCs w:val="22"/>
          <w:lang w:eastAsia="en-AU"/>
        </w:rPr>
        <w:t xml:space="preserve">needs to be taken into account </w:t>
      </w:r>
      <w:r w:rsidRPr="005C34C3">
        <w:rPr>
          <w:rFonts w:ascii="Palatino Linotype" w:hAnsi="Palatino Linotype"/>
          <w:sz w:val="22"/>
          <w:szCs w:val="22"/>
          <w:lang w:eastAsia="en-AU"/>
        </w:rPr>
        <w:t xml:space="preserve">and </w:t>
      </w:r>
      <w:r>
        <w:rPr>
          <w:rFonts w:ascii="Palatino Linotype" w:hAnsi="Palatino Linotype"/>
          <w:sz w:val="22"/>
          <w:szCs w:val="22"/>
          <w:lang w:eastAsia="en-AU"/>
        </w:rPr>
        <w:t xml:space="preserve">ongoing </w:t>
      </w:r>
      <w:r w:rsidRPr="005C34C3">
        <w:rPr>
          <w:rFonts w:ascii="Palatino Linotype" w:hAnsi="Palatino Linotype"/>
          <w:sz w:val="22"/>
          <w:szCs w:val="22"/>
          <w:lang w:eastAsia="en-AU"/>
        </w:rPr>
        <w:t>monitor</w:t>
      </w:r>
      <w:r>
        <w:rPr>
          <w:rFonts w:ascii="Palatino Linotype" w:hAnsi="Palatino Linotype"/>
          <w:sz w:val="22"/>
          <w:szCs w:val="22"/>
          <w:lang w:eastAsia="en-AU"/>
        </w:rPr>
        <w:t>ing</w:t>
      </w:r>
      <w:r w:rsidRPr="005C34C3">
        <w:rPr>
          <w:rFonts w:ascii="Palatino Linotype" w:hAnsi="Palatino Linotype"/>
          <w:sz w:val="22"/>
          <w:szCs w:val="22"/>
          <w:lang w:eastAsia="en-AU"/>
        </w:rPr>
        <w:t xml:space="preserve"> and review </w:t>
      </w:r>
      <w:r w:rsidR="00B96AF0">
        <w:rPr>
          <w:rFonts w:ascii="Palatino Linotype" w:hAnsi="Palatino Linotype"/>
          <w:sz w:val="22"/>
          <w:szCs w:val="22"/>
          <w:lang w:eastAsia="en-AU"/>
        </w:rPr>
        <w:t xml:space="preserve">must </w:t>
      </w:r>
      <w:r>
        <w:rPr>
          <w:rFonts w:ascii="Palatino Linotype" w:hAnsi="Palatino Linotype"/>
          <w:sz w:val="22"/>
          <w:szCs w:val="22"/>
          <w:lang w:eastAsia="en-AU"/>
        </w:rPr>
        <w:t xml:space="preserve">occur </w:t>
      </w:r>
      <w:r w:rsidRPr="005C34C3">
        <w:rPr>
          <w:rFonts w:ascii="Palatino Linotype" w:hAnsi="Palatino Linotype"/>
          <w:sz w:val="22"/>
          <w:szCs w:val="22"/>
          <w:lang w:eastAsia="en-AU"/>
        </w:rPr>
        <w:t>in order to ensure that no further risk treatment is required.  Risk management can be applied to an entire organisation, at its many areas and levels, at any time, as well as to specific functions, projects and activities.</w:t>
      </w:r>
      <w:r>
        <w:rPr>
          <w:rFonts w:ascii="Palatino Linotype" w:hAnsi="Palatino Linotype"/>
          <w:sz w:val="22"/>
          <w:szCs w:val="22"/>
          <w:lang w:eastAsia="en-AU"/>
        </w:rPr>
        <w:t xml:space="preserve">  </w:t>
      </w:r>
    </w:p>
    <w:p w:rsidR="002D02F7" w:rsidRDefault="002D02F7" w:rsidP="00065D7A">
      <w:pPr>
        <w:widowControl w:val="0"/>
        <w:suppressAutoHyphens/>
        <w:autoSpaceDE w:val="0"/>
        <w:autoSpaceDN w:val="0"/>
        <w:adjustRightInd w:val="0"/>
        <w:textAlignment w:val="center"/>
        <w:rPr>
          <w:rFonts w:ascii="Palatino Linotype" w:hAnsi="Palatino Linotype"/>
          <w:sz w:val="22"/>
          <w:szCs w:val="22"/>
          <w:lang w:eastAsia="en-AU"/>
        </w:rPr>
      </w:pPr>
      <w:r w:rsidRPr="005C34C3">
        <w:rPr>
          <w:rFonts w:ascii="Palatino Linotype" w:hAnsi="Palatino Linotype"/>
          <w:sz w:val="22"/>
          <w:szCs w:val="22"/>
          <w:lang w:eastAsia="en-AU"/>
        </w:rPr>
        <w:t xml:space="preserve">The management of risk enables a service </w:t>
      </w:r>
      <w:r>
        <w:rPr>
          <w:rFonts w:ascii="Palatino Linotype" w:hAnsi="Palatino Linotype"/>
          <w:sz w:val="22"/>
          <w:szCs w:val="22"/>
          <w:lang w:eastAsia="en-AU"/>
        </w:rPr>
        <w:t xml:space="preserve">provider </w:t>
      </w:r>
      <w:r w:rsidRPr="005C34C3">
        <w:rPr>
          <w:rFonts w:ascii="Palatino Linotype" w:hAnsi="Palatino Linotype"/>
          <w:sz w:val="22"/>
          <w:szCs w:val="22"/>
          <w:lang w:eastAsia="en-AU"/>
        </w:rPr>
        <w:t>to</w:t>
      </w:r>
      <w:r w:rsidRPr="00A770F7">
        <w:rPr>
          <w:rFonts w:ascii="Palatino Linotype" w:hAnsi="Palatino Linotype"/>
          <w:sz w:val="22"/>
          <w:szCs w:val="22"/>
          <w:lang w:eastAsia="en-AU"/>
        </w:rPr>
        <w:t>, for example: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lang w:eastAsia="en-AU"/>
        </w:rPr>
        <w:t xml:space="preserve">increase the </w:t>
      </w:r>
      <w:r w:rsidRPr="005C34C3">
        <w:rPr>
          <w:rFonts w:ascii="Palatino Linotype" w:hAnsi="Palatino Linotype"/>
          <w:sz w:val="22"/>
          <w:szCs w:val="22"/>
        </w:rPr>
        <w:t>likelihood of achieving objectives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encourage proactive management</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be aware of the need to identify and treat risk throughout the service</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the identification of opportunities and threats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comply with relevant legal and regulatory requirements and international norms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financial reporting</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governance</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stakeholder confidence and trust</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establish a reliable basis for decision making and planning</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controls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effectively allocate and use resources for risk treatment</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operational effectiveness and efficiency</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enhance health and safety performance, as well as environmental protection</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loss prevention and incident management</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minimise loss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improve organisational learning</w:t>
      </w:r>
      <w:r>
        <w:rPr>
          <w:rFonts w:ascii="Palatino Linotype" w:hAnsi="Palatino Linotype"/>
          <w:sz w:val="22"/>
          <w:szCs w:val="22"/>
        </w:rPr>
        <w:t>; and</w:t>
      </w:r>
    </w:p>
    <w:p w:rsidR="002D02F7" w:rsidRPr="00E17053" w:rsidRDefault="002D02F7" w:rsidP="00F07736">
      <w:pPr>
        <w:pStyle w:val="ListBullet"/>
        <w:numPr>
          <w:ilvl w:val="0"/>
          <w:numId w:val="22"/>
        </w:numPr>
        <w:tabs>
          <w:tab w:val="num" w:pos="360"/>
        </w:tabs>
        <w:spacing w:before="120" w:after="40"/>
        <w:ind w:left="357" w:hanging="357"/>
        <w:rPr>
          <w:rFonts w:cs="Arial"/>
          <w:color w:val="000000"/>
        </w:rPr>
      </w:pPr>
      <w:r w:rsidRPr="005C34C3">
        <w:rPr>
          <w:rFonts w:ascii="Palatino Linotype" w:hAnsi="Palatino Linotype"/>
          <w:sz w:val="22"/>
          <w:szCs w:val="22"/>
        </w:rPr>
        <w:t>improve organisational resilience</w:t>
      </w:r>
      <w:r>
        <w:rPr>
          <w:rFonts w:ascii="Palatino Linotype" w:hAnsi="Palatino Linotype"/>
          <w:sz w:val="22"/>
          <w:szCs w:val="22"/>
        </w:rPr>
        <w:t>.</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lang w:eastAsia="en-AU"/>
        </w:rPr>
        <w:lastRenderedPageBreak/>
        <w:t>Some risks are managed by appropriate insurances and indemnities while management of other risks, such as to the effectiveness of a government program, can be built into program design, funding agreements and various monitoring mechanisms.</w:t>
      </w:r>
      <w:r w:rsidRPr="00AD5140">
        <w:rPr>
          <w:rFonts w:ascii="Palatino Linotype" w:hAnsi="Palatino Linotype"/>
          <w:sz w:val="22"/>
          <w:szCs w:val="22"/>
          <w:lang w:eastAsia="en-AU"/>
        </w:rPr>
        <w:t xml:space="preserve"> </w:t>
      </w:r>
    </w:p>
    <w:p w:rsidR="002D02F7" w:rsidRPr="00B252D4" w:rsidRDefault="002D02F7" w:rsidP="00B96AF0">
      <w:pPr>
        <w:widowControl w:val="0"/>
        <w:suppressAutoHyphens/>
        <w:autoSpaceDE w:val="0"/>
        <w:autoSpaceDN w:val="0"/>
        <w:adjustRightInd w:val="0"/>
        <w:textAlignment w:val="center"/>
        <w:rPr>
          <w:rStyle w:val="Hyperlink"/>
        </w:rPr>
      </w:pPr>
      <w:r w:rsidRPr="005C34C3">
        <w:rPr>
          <w:rFonts w:ascii="Palatino Linotype" w:hAnsi="Palatino Linotype"/>
          <w:sz w:val="22"/>
          <w:szCs w:val="22"/>
          <w:lang w:eastAsia="en-AU"/>
        </w:rPr>
        <w:t>Service</w:t>
      </w:r>
      <w:r>
        <w:rPr>
          <w:rFonts w:ascii="Palatino Linotype" w:hAnsi="Palatino Linotype"/>
          <w:sz w:val="22"/>
          <w:szCs w:val="22"/>
          <w:lang w:eastAsia="en-AU"/>
        </w:rPr>
        <w:t xml:space="preserve"> provider</w:t>
      </w:r>
      <w:r w:rsidRPr="005C34C3">
        <w:rPr>
          <w:rFonts w:ascii="Palatino Linotype" w:hAnsi="Palatino Linotype"/>
          <w:sz w:val="22"/>
          <w:szCs w:val="22"/>
          <w:lang w:eastAsia="en-AU"/>
        </w:rPr>
        <w:t xml:space="preserve">s might wish to refer to the Comcover </w:t>
      </w:r>
      <w:r w:rsidRPr="004C0458">
        <w:rPr>
          <w:rFonts w:ascii="Palatino Linotype" w:hAnsi="Palatino Linotype"/>
          <w:i/>
          <w:sz w:val="22"/>
          <w:szCs w:val="22"/>
          <w:lang w:eastAsia="en-AU"/>
        </w:rPr>
        <w:t>Better Practice Guide to Risk Management</w:t>
      </w:r>
      <w:r w:rsidRPr="005C34C3">
        <w:rPr>
          <w:rFonts w:ascii="Palatino Linotype" w:hAnsi="Palatino Linotype"/>
          <w:sz w:val="22"/>
          <w:szCs w:val="22"/>
          <w:lang w:eastAsia="en-AU"/>
        </w:rPr>
        <w:t xml:space="preserve"> to develop their own templates to store their own risk management information.  </w:t>
      </w:r>
      <w:r w:rsidR="00B96AF0">
        <w:rPr>
          <w:rFonts w:ascii="Palatino Linotype" w:hAnsi="Palatino Linotype"/>
          <w:sz w:val="22"/>
          <w:szCs w:val="22"/>
          <w:lang w:eastAsia="en-AU"/>
        </w:rPr>
        <w:t>It is available at</w:t>
      </w:r>
      <w:r w:rsidR="00B96AF0">
        <w:t xml:space="preserve"> </w:t>
      </w:r>
      <w:hyperlink r:id="rId28" w:history="1">
        <w:r w:rsidRPr="005C34C3">
          <w:rPr>
            <w:rStyle w:val="Hyperlink"/>
            <w:rFonts w:ascii="Palatino Linotype" w:hAnsi="Palatino Linotype"/>
            <w:sz w:val="22"/>
            <w:szCs w:val="22"/>
            <w:lang w:eastAsia="en-AU"/>
          </w:rPr>
          <w:t>www.finance.gov.au/Comcover/docs/Better_Practice_Guide.pdf</w:t>
        </w:r>
      </w:hyperlink>
    </w:p>
    <w:p w:rsidR="002D02F7" w:rsidRPr="00D26462" w:rsidRDefault="002D02F7" w:rsidP="00065D7A">
      <w:pPr>
        <w:pStyle w:val="Heading2"/>
        <w:numPr>
          <w:ilvl w:val="0"/>
          <w:numId w:val="0"/>
        </w:numPr>
      </w:pPr>
      <w:bookmarkStart w:id="144" w:name="_Toc327444299"/>
      <w:r w:rsidRPr="00D26462">
        <w:t>1</w:t>
      </w:r>
      <w:r>
        <w:t>5</w:t>
      </w:r>
      <w:r w:rsidRPr="00D26462">
        <w:t>.2</w:t>
      </w:r>
      <w:r w:rsidRPr="00D26462">
        <w:tab/>
      </w:r>
      <w:bookmarkStart w:id="145" w:name="_Toc252523550"/>
      <w:bookmarkStart w:id="146" w:name="_Toc252523551"/>
      <w:bookmarkEnd w:id="145"/>
      <w:r w:rsidRPr="00D26462">
        <w:t>Insurance</w:t>
      </w:r>
      <w:bookmarkEnd w:id="144"/>
      <w:bookmarkEnd w:id="146"/>
    </w:p>
    <w:p w:rsidR="002D02F7" w:rsidRPr="001522E4" w:rsidRDefault="002D02F7" w:rsidP="001522E4">
      <w:pPr>
        <w:pStyle w:val="NormalPalatinoLinotype11ptBoldLeft0cmFi"/>
      </w:pPr>
      <w:r w:rsidRPr="001522E4">
        <w:t>The type and level of insurance is outlined in the Funding Agreement.  The Funding Agreement specifies that a service provider must take out all insurances that are necessary to ensure that the provider’s obligations under the Funding Agreement can be covered, including any obligations that may rightfully extend beyond the term of the Funding Agreement.</w:t>
      </w:r>
    </w:p>
    <w:p w:rsidR="002D02F7" w:rsidRDefault="002D02F7" w:rsidP="00065D7A">
      <w:r w:rsidRPr="00DB0393">
        <w:rPr>
          <w:rFonts w:ascii="Palatino Linotype" w:hAnsi="Palatino Linotype"/>
          <w:sz w:val="22"/>
          <w:szCs w:val="22"/>
        </w:rPr>
        <w:t xml:space="preserve">Service providers must, on request, promptly provide to the Department any relevant insurance policies or certificates of currency for inspection.  Common types of insurance that the Department may request proof of coverage are professional indemnity and public liability.  If relevant, copy of insurances that cover </w:t>
      </w:r>
      <w:r w:rsidR="00B96AF0">
        <w:rPr>
          <w:rFonts w:ascii="Palatino Linotype" w:hAnsi="Palatino Linotype"/>
          <w:sz w:val="22"/>
          <w:szCs w:val="22"/>
        </w:rPr>
        <w:t>A</w:t>
      </w:r>
      <w:r w:rsidRPr="00DB0393">
        <w:rPr>
          <w:rFonts w:ascii="Palatino Linotype" w:hAnsi="Palatino Linotype"/>
          <w:sz w:val="22"/>
          <w:szCs w:val="22"/>
        </w:rPr>
        <w:t xml:space="preserve">ssets funded under the </w:t>
      </w:r>
      <w:r w:rsidR="00AE6F66">
        <w:rPr>
          <w:rFonts w:ascii="Palatino Linotype" w:hAnsi="Palatino Linotype"/>
          <w:sz w:val="22"/>
          <w:szCs w:val="22"/>
        </w:rPr>
        <w:t>Program</w:t>
      </w:r>
      <w:r w:rsidRPr="00DB0393">
        <w:rPr>
          <w:rFonts w:ascii="Palatino Linotype" w:hAnsi="Palatino Linotype"/>
          <w:sz w:val="22"/>
          <w:szCs w:val="22"/>
        </w:rPr>
        <w:t xml:space="preserve"> may also be requested.  </w:t>
      </w:r>
    </w:p>
    <w:p w:rsidR="002D02F7" w:rsidRPr="00B96AF0" w:rsidRDefault="002D02F7" w:rsidP="0017125D">
      <w:pPr>
        <w:pStyle w:val="Heading2Left0cm"/>
      </w:pPr>
      <w:r w:rsidRPr="00B96AF0">
        <w:t>15.2.1</w:t>
      </w:r>
      <w:r w:rsidRPr="00B96AF0">
        <w:tab/>
        <w:t xml:space="preserve">Minimum Levels of Public Liability and Professional Indemnity Insurance </w:t>
      </w:r>
    </w:p>
    <w:p w:rsidR="002D02F7" w:rsidRDefault="002D02F7" w:rsidP="00065D7A">
      <w:pPr>
        <w:pStyle w:val="NormalWeb"/>
        <w:rPr>
          <w:rFonts w:ascii="Palatino Linotype" w:hAnsi="Palatino Linotype"/>
          <w:sz w:val="22"/>
          <w:szCs w:val="22"/>
        </w:rPr>
      </w:pPr>
      <w:bookmarkStart w:id="147" w:name="content"/>
      <w:bookmarkEnd w:id="147"/>
      <w:r w:rsidRPr="000E4B53">
        <w:rPr>
          <w:rFonts w:ascii="Palatino Linotype" w:hAnsi="Palatino Linotype"/>
          <w:sz w:val="22"/>
          <w:szCs w:val="22"/>
        </w:rPr>
        <w:t>Professional Indemnity (PI)</w:t>
      </w:r>
      <w:r>
        <w:rPr>
          <w:rFonts w:ascii="Palatino Linotype" w:hAnsi="Palatino Linotype"/>
          <w:sz w:val="22"/>
          <w:szCs w:val="22"/>
        </w:rPr>
        <w:t xml:space="preserve"> insurance is required for the </w:t>
      </w:r>
      <w:r w:rsidR="00B96AF0">
        <w:rPr>
          <w:rFonts w:ascii="Palatino Linotype" w:hAnsi="Palatino Linotype"/>
          <w:sz w:val="22"/>
          <w:szCs w:val="22"/>
        </w:rPr>
        <w:t>s</w:t>
      </w:r>
      <w:r>
        <w:rPr>
          <w:rFonts w:ascii="Palatino Linotype" w:hAnsi="Palatino Linotype"/>
          <w:sz w:val="22"/>
          <w:szCs w:val="22"/>
        </w:rPr>
        <w:t>ervice type</w:t>
      </w:r>
      <w:r w:rsidR="00B96AF0">
        <w:rPr>
          <w:rFonts w:ascii="Palatino Linotype" w:hAnsi="Palatino Linotype"/>
          <w:sz w:val="22"/>
          <w:szCs w:val="22"/>
        </w:rPr>
        <w:t>(</w:t>
      </w:r>
      <w:r>
        <w:rPr>
          <w:rFonts w:ascii="Palatino Linotype" w:hAnsi="Palatino Linotype"/>
          <w:sz w:val="22"/>
          <w:szCs w:val="22"/>
        </w:rPr>
        <w:t>s</w:t>
      </w:r>
      <w:r w:rsidR="00B96AF0">
        <w:rPr>
          <w:rFonts w:ascii="Palatino Linotype" w:hAnsi="Palatino Linotype"/>
          <w:sz w:val="22"/>
          <w:szCs w:val="22"/>
        </w:rPr>
        <w:t>)</w:t>
      </w:r>
      <w:r>
        <w:rPr>
          <w:rFonts w:ascii="Palatino Linotype" w:hAnsi="Palatino Linotype"/>
          <w:sz w:val="22"/>
          <w:szCs w:val="22"/>
        </w:rPr>
        <w:t xml:space="preserve"> or activities to be delivered under the Program Schedule.  PI insurance is required in the amount which is consistent with the outcomes of a risk assessment by the Organisation for the purpose of identifying an appropriate amount of insurance.  </w:t>
      </w:r>
    </w:p>
    <w:p w:rsidR="002D02F7" w:rsidRPr="00B96AF0" w:rsidRDefault="002D02F7" w:rsidP="0017125D">
      <w:pPr>
        <w:pStyle w:val="Heading2Left0cm"/>
      </w:pPr>
      <w:r w:rsidRPr="00B96AF0">
        <w:t>15.2.2</w:t>
      </w:r>
      <w:r w:rsidRPr="00B96AF0">
        <w:tab/>
        <w:t>Other Insurances</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lang w:eastAsia="en-AU"/>
        </w:rPr>
        <w:t>Amounts for b</w:t>
      </w:r>
      <w:r w:rsidRPr="00AD32DF">
        <w:rPr>
          <w:rFonts w:ascii="Palatino Linotype" w:hAnsi="Palatino Linotype"/>
          <w:sz w:val="22"/>
          <w:szCs w:val="22"/>
          <w:lang w:eastAsia="en-AU"/>
        </w:rPr>
        <w:t xml:space="preserve">uilding and contents and workers compensation </w:t>
      </w:r>
      <w:r>
        <w:rPr>
          <w:rFonts w:ascii="Palatino Linotype" w:hAnsi="Palatino Linotype"/>
          <w:sz w:val="22"/>
          <w:szCs w:val="22"/>
          <w:lang w:eastAsia="en-AU"/>
        </w:rPr>
        <w:t xml:space="preserve">are </w:t>
      </w:r>
      <w:r w:rsidRPr="00AD32DF">
        <w:rPr>
          <w:rFonts w:ascii="Palatino Linotype" w:hAnsi="Palatino Linotype"/>
          <w:sz w:val="22"/>
          <w:szCs w:val="22"/>
          <w:lang w:eastAsia="en-AU"/>
        </w:rPr>
        <w:t xml:space="preserve">as required by </w:t>
      </w:r>
      <w:r>
        <w:rPr>
          <w:rFonts w:ascii="Palatino Linotype" w:hAnsi="Palatino Linotype"/>
          <w:sz w:val="22"/>
          <w:szCs w:val="22"/>
          <w:lang w:eastAsia="en-AU"/>
        </w:rPr>
        <w:t>s</w:t>
      </w:r>
      <w:r w:rsidRPr="00AD32DF">
        <w:rPr>
          <w:rFonts w:ascii="Palatino Linotype" w:hAnsi="Palatino Linotype"/>
          <w:sz w:val="22"/>
          <w:szCs w:val="22"/>
          <w:lang w:eastAsia="en-AU"/>
        </w:rPr>
        <w:t xml:space="preserve">tate or </w:t>
      </w:r>
      <w:r>
        <w:rPr>
          <w:rFonts w:ascii="Palatino Linotype" w:hAnsi="Palatino Linotype"/>
          <w:sz w:val="22"/>
          <w:szCs w:val="22"/>
          <w:lang w:eastAsia="en-AU"/>
        </w:rPr>
        <w:t>territory legislation.</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141E63">
        <w:rPr>
          <w:rFonts w:ascii="Palatino Linotype" w:hAnsi="Palatino Linotype"/>
          <w:sz w:val="22"/>
          <w:szCs w:val="22"/>
          <w:lang w:eastAsia="en-AU"/>
        </w:rPr>
        <w:t xml:space="preserve">Appropriate cover is also advisable for volunteers if they provide services to or in relation to the </w:t>
      </w:r>
      <w:r w:rsidR="001522E4">
        <w:rPr>
          <w:rFonts w:ascii="Palatino Linotype" w:hAnsi="Palatino Linotype"/>
          <w:sz w:val="22"/>
          <w:szCs w:val="22"/>
          <w:lang w:eastAsia="en-AU"/>
        </w:rPr>
        <w:t>s</w:t>
      </w:r>
      <w:r>
        <w:rPr>
          <w:rFonts w:ascii="Palatino Linotype" w:hAnsi="Palatino Linotype"/>
          <w:sz w:val="22"/>
          <w:szCs w:val="22"/>
          <w:lang w:eastAsia="en-AU"/>
        </w:rPr>
        <w:t>ervice</w:t>
      </w:r>
      <w:r w:rsidRPr="00141E63">
        <w:rPr>
          <w:rFonts w:ascii="Palatino Linotype" w:hAnsi="Palatino Linotype"/>
          <w:sz w:val="22"/>
          <w:szCs w:val="22"/>
          <w:lang w:eastAsia="en-AU"/>
        </w:rPr>
        <w:t>.</w:t>
      </w:r>
    </w:p>
    <w:p w:rsidR="002D02F7" w:rsidRPr="00D26462" w:rsidRDefault="002D02F7" w:rsidP="00065D7A">
      <w:pPr>
        <w:pStyle w:val="Heading1"/>
        <w:numPr>
          <w:ilvl w:val="0"/>
          <w:numId w:val="0"/>
        </w:numPr>
        <w:rPr>
          <w:rFonts w:ascii="Palatino Linotype" w:hAnsi="Palatino Linotype"/>
          <w:b/>
          <w:sz w:val="28"/>
          <w:szCs w:val="28"/>
        </w:rPr>
      </w:pPr>
      <w:bookmarkStart w:id="148" w:name="_Toc327444300"/>
      <w:r>
        <w:rPr>
          <w:rFonts w:ascii="Palatino Linotype" w:hAnsi="Palatino Linotype"/>
          <w:b/>
          <w:sz w:val="28"/>
          <w:szCs w:val="28"/>
        </w:rPr>
        <w:lastRenderedPageBreak/>
        <w:t>16</w:t>
      </w:r>
      <w:r w:rsidRPr="00D26462">
        <w:rPr>
          <w:rFonts w:ascii="Palatino Linotype" w:hAnsi="Palatino Linotype"/>
          <w:b/>
          <w:sz w:val="28"/>
          <w:szCs w:val="28"/>
        </w:rPr>
        <w:tab/>
      </w:r>
      <w:r>
        <w:rPr>
          <w:rFonts w:ascii="Palatino Linotype" w:hAnsi="Palatino Linotype"/>
          <w:b/>
          <w:sz w:val="28"/>
          <w:szCs w:val="28"/>
        </w:rPr>
        <w:t>Activity Continuity – Transition</w:t>
      </w:r>
      <w:r w:rsidR="001522E4">
        <w:rPr>
          <w:rFonts w:ascii="Palatino Linotype" w:hAnsi="Palatino Linotype"/>
          <w:b/>
          <w:sz w:val="28"/>
          <w:szCs w:val="28"/>
        </w:rPr>
        <w:t>-O</w:t>
      </w:r>
      <w:r>
        <w:rPr>
          <w:rFonts w:ascii="Palatino Linotype" w:hAnsi="Palatino Linotype"/>
          <w:b/>
          <w:sz w:val="28"/>
          <w:szCs w:val="28"/>
        </w:rPr>
        <w:t xml:space="preserve">ut </w:t>
      </w:r>
      <w:r w:rsidR="001522E4">
        <w:rPr>
          <w:rFonts w:ascii="Palatino Linotype" w:hAnsi="Palatino Linotype"/>
          <w:b/>
          <w:sz w:val="28"/>
          <w:szCs w:val="28"/>
        </w:rPr>
        <w:t>P</w:t>
      </w:r>
      <w:r>
        <w:rPr>
          <w:rFonts w:ascii="Palatino Linotype" w:hAnsi="Palatino Linotype"/>
          <w:b/>
          <w:sz w:val="28"/>
          <w:szCs w:val="28"/>
        </w:rPr>
        <w:t>lans</w:t>
      </w:r>
      <w:bookmarkEnd w:id="148"/>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rPr>
        <w:t>Continuity of service provision is a critical risk to the Commonwealth.  One risk treatment is to require s</w:t>
      </w:r>
      <w:r w:rsidRPr="005C34C3">
        <w:rPr>
          <w:rFonts w:ascii="Palatino Linotype" w:hAnsi="Palatino Linotype"/>
          <w:sz w:val="22"/>
          <w:szCs w:val="22"/>
        </w:rPr>
        <w:t xml:space="preserve">ervice </w:t>
      </w:r>
      <w:r>
        <w:rPr>
          <w:rFonts w:ascii="Palatino Linotype" w:hAnsi="Palatino Linotype"/>
          <w:sz w:val="22"/>
          <w:szCs w:val="22"/>
        </w:rPr>
        <w:t>providers to</w:t>
      </w:r>
      <w:r w:rsidRPr="005C34C3">
        <w:rPr>
          <w:rFonts w:ascii="Palatino Linotype" w:hAnsi="Palatino Linotype"/>
          <w:sz w:val="22"/>
          <w:szCs w:val="22"/>
        </w:rPr>
        <w:t xml:space="preserve"> develop and submit to the Department for approval a </w:t>
      </w:r>
      <w:r>
        <w:rPr>
          <w:rFonts w:ascii="Palatino Linotype" w:hAnsi="Palatino Linotype"/>
          <w:sz w:val="22"/>
          <w:szCs w:val="22"/>
        </w:rPr>
        <w:t>T</w:t>
      </w:r>
      <w:r w:rsidRPr="005C34C3">
        <w:rPr>
          <w:rFonts w:ascii="Palatino Linotype" w:hAnsi="Palatino Linotype"/>
          <w:sz w:val="22"/>
          <w:szCs w:val="22"/>
        </w:rPr>
        <w:t>ransition</w:t>
      </w:r>
      <w:r>
        <w:rPr>
          <w:rFonts w:ascii="Palatino Linotype" w:hAnsi="Palatino Linotype"/>
          <w:sz w:val="22"/>
          <w:szCs w:val="22"/>
        </w:rPr>
        <w:t>-O</w:t>
      </w:r>
      <w:r w:rsidRPr="005C34C3">
        <w:rPr>
          <w:rFonts w:ascii="Palatino Linotype" w:hAnsi="Palatino Linotype"/>
          <w:sz w:val="22"/>
          <w:szCs w:val="22"/>
        </w:rPr>
        <w:t xml:space="preserve">ut </w:t>
      </w:r>
      <w:r>
        <w:rPr>
          <w:rFonts w:ascii="Palatino Linotype" w:hAnsi="Palatino Linotype"/>
          <w:sz w:val="22"/>
          <w:szCs w:val="22"/>
        </w:rPr>
        <w:t>P</w:t>
      </w:r>
      <w:r w:rsidRPr="005C34C3">
        <w:rPr>
          <w:rFonts w:ascii="Palatino Linotype" w:hAnsi="Palatino Linotype"/>
          <w:sz w:val="22"/>
          <w:szCs w:val="22"/>
        </w:rPr>
        <w:t>lan</w:t>
      </w:r>
      <w:r>
        <w:rPr>
          <w:rFonts w:ascii="Palatino Linotype" w:hAnsi="Palatino Linotype"/>
          <w:sz w:val="22"/>
          <w:szCs w:val="22"/>
        </w:rPr>
        <w:t xml:space="preserve"> within six months of the commencement of the Funding Agreement.  </w:t>
      </w:r>
    </w:p>
    <w:p w:rsidR="002D02F7" w:rsidRPr="00E17053"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sz w:val="22"/>
          <w:szCs w:val="22"/>
        </w:rPr>
        <w:t>The aim of the T</w:t>
      </w:r>
      <w:r w:rsidRPr="005C34C3">
        <w:rPr>
          <w:rFonts w:ascii="Palatino Linotype" w:hAnsi="Palatino Linotype"/>
          <w:sz w:val="22"/>
          <w:szCs w:val="22"/>
        </w:rPr>
        <w:t>ransition</w:t>
      </w:r>
      <w:r>
        <w:rPr>
          <w:rFonts w:ascii="Palatino Linotype" w:hAnsi="Palatino Linotype"/>
          <w:sz w:val="22"/>
          <w:szCs w:val="22"/>
        </w:rPr>
        <w:t>-O</w:t>
      </w:r>
      <w:r w:rsidRPr="005C34C3">
        <w:rPr>
          <w:rFonts w:ascii="Palatino Linotype" w:hAnsi="Palatino Linotype"/>
          <w:sz w:val="22"/>
          <w:szCs w:val="22"/>
        </w:rPr>
        <w:t xml:space="preserve">ut </w:t>
      </w:r>
      <w:r>
        <w:rPr>
          <w:rFonts w:ascii="Palatino Linotype" w:hAnsi="Palatino Linotype"/>
          <w:sz w:val="22"/>
          <w:szCs w:val="22"/>
        </w:rPr>
        <w:t>P</w:t>
      </w:r>
      <w:r w:rsidRPr="005C34C3">
        <w:rPr>
          <w:rFonts w:ascii="Palatino Linotype" w:hAnsi="Palatino Linotype"/>
          <w:sz w:val="22"/>
          <w:szCs w:val="22"/>
        </w:rPr>
        <w:t>lan</w:t>
      </w:r>
      <w:r>
        <w:rPr>
          <w:rFonts w:ascii="Palatino Linotype" w:hAnsi="Palatino Linotype"/>
          <w:sz w:val="22"/>
          <w:szCs w:val="22"/>
        </w:rPr>
        <w:t xml:space="preserve"> is to ensure that the obligations of both parties to the Agreement, upon termination or expiry of the Agreement, are acknowledged and agreed, and that, where applicable, there will be minimal disruption of service delivery to clients.  The T</w:t>
      </w:r>
      <w:r w:rsidRPr="005C34C3">
        <w:rPr>
          <w:rFonts w:ascii="Palatino Linotype" w:hAnsi="Palatino Linotype"/>
          <w:sz w:val="22"/>
          <w:szCs w:val="22"/>
        </w:rPr>
        <w:t>ransition</w:t>
      </w:r>
      <w:r>
        <w:rPr>
          <w:rFonts w:ascii="Palatino Linotype" w:hAnsi="Palatino Linotype"/>
          <w:sz w:val="22"/>
          <w:szCs w:val="22"/>
        </w:rPr>
        <w:t>-O</w:t>
      </w:r>
      <w:r w:rsidRPr="005C34C3">
        <w:rPr>
          <w:rFonts w:ascii="Palatino Linotype" w:hAnsi="Palatino Linotype"/>
          <w:sz w:val="22"/>
          <w:szCs w:val="22"/>
        </w:rPr>
        <w:t xml:space="preserve">ut </w:t>
      </w:r>
      <w:r>
        <w:rPr>
          <w:rFonts w:ascii="Palatino Linotype" w:hAnsi="Palatino Linotype"/>
          <w:sz w:val="22"/>
          <w:szCs w:val="22"/>
        </w:rPr>
        <w:t>P</w:t>
      </w:r>
      <w:r w:rsidRPr="005C34C3">
        <w:rPr>
          <w:rFonts w:ascii="Palatino Linotype" w:hAnsi="Palatino Linotype"/>
          <w:sz w:val="22"/>
          <w:szCs w:val="22"/>
        </w:rPr>
        <w:t>lan</w:t>
      </w:r>
      <w:r>
        <w:rPr>
          <w:rFonts w:ascii="Palatino Linotype" w:hAnsi="Palatino Linotype"/>
          <w:sz w:val="22"/>
          <w:szCs w:val="22"/>
        </w:rPr>
        <w:t xml:space="preserve"> should address issues that enable </w:t>
      </w:r>
      <w:r w:rsidRPr="005C34C3">
        <w:rPr>
          <w:rFonts w:ascii="Palatino Linotype" w:hAnsi="Palatino Linotype"/>
          <w:sz w:val="22"/>
          <w:szCs w:val="22"/>
        </w:rPr>
        <w:t xml:space="preserve">the orderly transition </w:t>
      </w:r>
      <w:r>
        <w:rPr>
          <w:rFonts w:ascii="Palatino Linotype" w:hAnsi="Palatino Linotype"/>
          <w:sz w:val="22"/>
          <w:szCs w:val="22"/>
        </w:rPr>
        <w:t xml:space="preserve">of the services from the service provider to </w:t>
      </w:r>
      <w:r w:rsidRPr="005C34C3">
        <w:rPr>
          <w:rFonts w:ascii="Palatino Linotype" w:hAnsi="Palatino Linotype"/>
          <w:sz w:val="22"/>
          <w:szCs w:val="22"/>
        </w:rPr>
        <w:t xml:space="preserve">the </w:t>
      </w:r>
      <w:r>
        <w:rPr>
          <w:rFonts w:ascii="Palatino Linotype" w:hAnsi="Palatino Linotype"/>
          <w:sz w:val="22"/>
          <w:szCs w:val="22"/>
        </w:rPr>
        <w:t>Commonwealth or its nominated alternate service provider on expiry or termination of the Funding Agreement</w:t>
      </w:r>
      <w:r w:rsidRPr="005C34C3">
        <w:rPr>
          <w:rFonts w:ascii="Palatino Linotype" w:hAnsi="Palatino Linotype"/>
          <w:sz w:val="22"/>
          <w:szCs w:val="22"/>
        </w:rPr>
        <w:t>.</w:t>
      </w:r>
    </w:p>
    <w:p w:rsidR="002D02F7" w:rsidRDefault="002D02F7" w:rsidP="00065D7A">
      <w:pPr>
        <w:widowControl w:val="0"/>
        <w:suppressAutoHyphens/>
        <w:autoSpaceDE w:val="0"/>
        <w:autoSpaceDN w:val="0"/>
        <w:adjustRightInd w:val="0"/>
        <w:textAlignment w:val="center"/>
        <w:rPr>
          <w:rFonts w:ascii="Palatino Linotype" w:hAnsi="Palatino Linotype"/>
          <w:sz w:val="22"/>
          <w:szCs w:val="22"/>
        </w:rPr>
      </w:pPr>
      <w:r>
        <w:rPr>
          <w:rFonts w:ascii="Palatino Linotype" w:hAnsi="Palatino Linotype"/>
          <w:sz w:val="22"/>
          <w:szCs w:val="22"/>
        </w:rPr>
        <w:t xml:space="preserve">The Department can request an updated copy of the Transition-Out Plan at any time. Guidelines for the </w:t>
      </w:r>
      <w:r w:rsidR="001522E4">
        <w:rPr>
          <w:rFonts w:ascii="Palatino Linotype" w:hAnsi="Palatino Linotype"/>
          <w:sz w:val="22"/>
          <w:szCs w:val="22"/>
        </w:rPr>
        <w:t>T</w:t>
      </w:r>
      <w:r>
        <w:rPr>
          <w:rFonts w:ascii="Palatino Linotype" w:hAnsi="Palatino Linotype"/>
          <w:sz w:val="22"/>
          <w:szCs w:val="22"/>
        </w:rPr>
        <w:t>ransition</w:t>
      </w:r>
      <w:r w:rsidR="001522E4">
        <w:rPr>
          <w:rFonts w:ascii="Palatino Linotype" w:hAnsi="Palatino Linotype"/>
          <w:sz w:val="22"/>
          <w:szCs w:val="22"/>
        </w:rPr>
        <w:t>-O</w:t>
      </w:r>
      <w:r>
        <w:rPr>
          <w:rFonts w:ascii="Palatino Linotype" w:hAnsi="Palatino Linotype"/>
          <w:sz w:val="22"/>
          <w:szCs w:val="22"/>
        </w:rPr>
        <w:t xml:space="preserve">ut </w:t>
      </w:r>
      <w:r w:rsidR="001522E4">
        <w:rPr>
          <w:rFonts w:ascii="Palatino Linotype" w:hAnsi="Palatino Linotype"/>
          <w:sz w:val="22"/>
          <w:szCs w:val="22"/>
        </w:rPr>
        <w:t>P</w:t>
      </w:r>
      <w:r>
        <w:rPr>
          <w:rFonts w:ascii="Palatino Linotype" w:hAnsi="Palatino Linotype"/>
          <w:sz w:val="22"/>
          <w:szCs w:val="22"/>
        </w:rPr>
        <w:t xml:space="preserve">lan can be found at </w:t>
      </w:r>
      <w:r w:rsidRPr="0015478C">
        <w:rPr>
          <w:rFonts w:ascii="Palatino Linotype" w:hAnsi="Palatino Linotype"/>
          <w:sz w:val="22"/>
          <w:szCs w:val="22"/>
        </w:rPr>
        <w:t>Appendix 1</w:t>
      </w:r>
      <w:r>
        <w:rPr>
          <w:rFonts w:ascii="Palatino Linotype" w:hAnsi="Palatino Linotype"/>
          <w:sz w:val="22"/>
          <w:szCs w:val="22"/>
        </w:rPr>
        <w:t xml:space="preserve"> of this </w:t>
      </w:r>
      <w:r w:rsidR="00230A42">
        <w:rPr>
          <w:rFonts w:ascii="Palatino Linotype" w:hAnsi="Palatino Linotype"/>
          <w:sz w:val="22"/>
          <w:szCs w:val="22"/>
        </w:rPr>
        <w:t>M</w:t>
      </w:r>
      <w:r>
        <w:rPr>
          <w:rFonts w:ascii="Palatino Linotype" w:hAnsi="Palatino Linotype"/>
          <w:sz w:val="22"/>
          <w:szCs w:val="22"/>
        </w:rPr>
        <w:t>anual.</w:t>
      </w:r>
    </w:p>
    <w:p w:rsidR="002D02F7" w:rsidRDefault="002D02F7" w:rsidP="00065D7A">
      <w:pPr>
        <w:rPr>
          <w:rFonts w:ascii="Palatino Linotype" w:hAnsi="Palatino Linotype" w:cs="Arial"/>
          <w:b/>
          <w:bCs/>
          <w:iCs/>
          <w:sz w:val="24"/>
          <w:szCs w:val="28"/>
        </w:rPr>
      </w:pPr>
    </w:p>
    <w:p w:rsidR="002D02F7" w:rsidRPr="00D26462" w:rsidRDefault="002D02F7" w:rsidP="00FA099E">
      <w:pPr>
        <w:pStyle w:val="Heading1"/>
        <w:numPr>
          <w:ilvl w:val="0"/>
          <w:numId w:val="0"/>
        </w:numPr>
        <w:rPr>
          <w:rFonts w:ascii="Palatino Linotype" w:hAnsi="Palatino Linotype"/>
          <w:b/>
          <w:sz w:val="28"/>
          <w:szCs w:val="28"/>
        </w:rPr>
      </w:pPr>
      <w:bookmarkStart w:id="149" w:name="_Toc327444301"/>
      <w:r>
        <w:rPr>
          <w:rFonts w:ascii="Palatino Linotype" w:hAnsi="Palatino Linotype"/>
          <w:b/>
          <w:sz w:val="28"/>
          <w:szCs w:val="28"/>
        </w:rPr>
        <w:lastRenderedPageBreak/>
        <w:t>17</w:t>
      </w:r>
      <w:r w:rsidRPr="00D26462">
        <w:rPr>
          <w:rFonts w:ascii="Palatino Linotype" w:hAnsi="Palatino Linotype"/>
          <w:b/>
          <w:sz w:val="28"/>
          <w:szCs w:val="28"/>
        </w:rPr>
        <w:tab/>
        <w:t>Accountability and Reporting</w:t>
      </w:r>
      <w:bookmarkEnd w:id="149"/>
    </w:p>
    <w:p w:rsidR="002D02F7" w:rsidRPr="005C34C3" w:rsidRDefault="002D02F7" w:rsidP="00FA099E">
      <w:pPr>
        <w:pStyle w:val="Heading2"/>
        <w:numPr>
          <w:ilvl w:val="0"/>
          <w:numId w:val="0"/>
        </w:numPr>
      </w:pPr>
      <w:bookmarkStart w:id="150" w:name="_Toc327444302"/>
      <w:r>
        <w:t>17</w:t>
      </w:r>
      <w:r w:rsidRPr="005C34C3">
        <w:t>.1</w:t>
      </w:r>
      <w:r>
        <w:tab/>
        <w:t>Overview</w:t>
      </w:r>
      <w:bookmarkEnd w:id="150"/>
    </w:p>
    <w:p w:rsidR="002D02F7" w:rsidRDefault="002D02F7" w:rsidP="00FA099E">
      <w:pPr>
        <w:rPr>
          <w:rFonts w:ascii="Palatino Linotype" w:hAnsi="Palatino Linotype" w:cs="Arial"/>
          <w:sz w:val="22"/>
          <w:szCs w:val="22"/>
        </w:rPr>
      </w:pPr>
      <w:r w:rsidRPr="001B6C09">
        <w:rPr>
          <w:rFonts w:ascii="Palatino Linotype" w:hAnsi="Palatino Linotype" w:cs="Arial"/>
          <w:sz w:val="22"/>
          <w:szCs w:val="22"/>
        </w:rPr>
        <w:t>The public funding provided to service</w:t>
      </w:r>
      <w:r>
        <w:rPr>
          <w:rFonts w:ascii="Palatino Linotype" w:hAnsi="Palatino Linotype" w:cs="Arial"/>
          <w:sz w:val="22"/>
          <w:szCs w:val="22"/>
        </w:rPr>
        <w:t xml:space="preserve"> provider</w:t>
      </w:r>
      <w:r w:rsidRPr="001B6C09">
        <w:rPr>
          <w:rFonts w:ascii="Palatino Linotype" w:hAnsi="Palatino Linotype" w:cs="Arial"/>
          <w:sz w:val="22"/>
          <w:szCs w:val="22"/>
        </w:rPr>
        <w:t>s is to</w:t>
      </w:r>
      <w:r w:rsidR="00630310">
        <w:rPr>
          <w:rFonts w:ascii="Palatino Linotype" w:hAnsi="Palatino Linotype" w:cs="Arial"/>
          <w:sz w:val="22"/>
          <w:szCs w:val="22"/>
        </w:rPr>
        <w:t xml:space="preserve"> be used to</w:t>
      </w:r>
      <w:r w:rsidRPr="001B6C09">
        <w:rPr>
          <w:rFonts w:ascii="Palatino Linotype" w:hAnsi="Palatino Linotype" w:cs="Arial"/>
          <w:sz w:val="22"/>
          <w:szCs w:val="22"/>
        </w:rPr>
        <w:t xml:space="preserve"> achieve specified outcomes, and accountability arrangements are directly linked to the objectives of the funding program.  </w:t>
      </w:r>
    </w:p>
    <w:p w:rsidR="002D02F7" w:rsidRDefault="002D02F7" w:rsidP="00FA099E">
      <w:pPr>
        <w:rPr>
          <w:rFonts w:ascii="Palatino Linotype" w:hAnsi="Palatino Linotype" w:cs="Arial"/>
          <w:sz w:val="22"/>
          <w:szCs w:val="22"/>
        </w:rPr>
      </w:pPr>
      <w:r>
        <w:rPr>
          <w:rFonts w:ascii="Palatino Linotype" w:hAnsi="Palatino Linotype" w:cs="Arial"/>
          <w:sz w:val="22"/>
          <w:szCs w:val="22"/>
        </w:rPr>
        <w:t>T</w:t>
      </w:r>
      <w:r w:rsidRPr="001B6C09">
        <w:rPr>
          <w:rFonts w:ascii="Palatino Linotype" w:hAnsi="Palatino Linotype" w:cs="Arial"/>
          <w:sz w:val="22"/>
          <w:szCs w:val="22"/>
        </w:rPr>
        <w:t>he NRCP represents a substantial investment of public funds</w:t>
      </w:r>
      <w:r>
        <w:rPr>
          <w:rFonts w:ascii="Palatino Linotype" w:hAnsi="Palatino Linotype" w:cs="Arial"/>
          <w:sz w:val="22"/>
          <w:szCs w:val="22"/>
        </w:rPr>
        <w:t>.  T</w:t>
      </w:r>
      <w:r w:rsidRPr="001B6C09">
        <w:rPr>
          <w:rFonts w:ascii="Palatino Linotype" w:hAnsi="Palatino Linotype" w:cs="Arial"/>
          <w:sz w:val="22"/>
          <w:szCs w:val="22"/>
        </w:rPr>
        <w:t xml:space="preserve">o ensure that these funds are used appropriately, effectively and efficiently, NRCP providers are required to operate within an accountability framework that comprises the NRCP policy objectives, </w:t>
      </w:r>
      <w:r w:rsidR="00230A42">
        <w:rPr>
          <w:rFonts w:ascii="Palatino Linotype" w:hAnsi="Palatino Linotype" w:cs="Arial"/>
          <w:sz w:val="22"/>
          <w:szCs w:val="22"/>
        </w:rPr>
        <w:t xml:space="preserve">this </w:t>
      </w:r>
      <w:r w:rsidR="00AE6F66">
        <w:rPr>
          <w:rFonts w:ascii="Palatino Linotype" w:hAnsi="Palatino Linotype" w:cs="Arial"/>
          <w:sz w:val="22"/>
          <w:szCs w:val="22"/>
        </w:rPr>
        <w:t>Program</w:t>
      </w:r>
      <w:r w:rsidRPr="001B6C09">
        <w:rPr>
          <w:rFonts w:ascii="Palatino Linotype" w:hAnsi="Palatino Linotype" w:cs="Arial"/>
          <w:sz w:val="22"/>
          <w:szCs w:val="22"/>
        </w:rPr>
        <w:t xml:space="preserve"> </w:t>
      </w:r>
      <w:r w:rsidR="00230A42">
        <w:rPr>
          <w:rFonts w:ascii="Palatino Linotype" w:hAnsi="Palatino Linotype" w:cs="Arial"/>
          <w:sz w:val="22"/>
          <w:szCs w:val="22"/>
        </w:rPr>
        <w:t>Manual</w:t>
      </w:r>
      <w:r w:rsidR="00230A42" w:rsidRPr="001B6C09">
        <w:rPr>
          <w:rFonts w:ascii="Palatino Linotype" w:hAnsi="Palatino Linotype" w:cs="Arial"/>
          <w:sz w:val="22"/>
          <w:szCs w:val="22"/>
        </w:rPr>
        <w:t xml:space="preserve"> </w:t>
      </w:r>
      <w:r w:rsidRPr="001B6C09">
        <w:rPr>
          <w:rFonts w:ascii="Palatino Linotype" w:hAnsi="Palatino Linotype" w:cs="Arial"/>
          <w:sz w:val="22"/>
          <w:szCs w:val="22"/>
        </w:rPr>
        <w:t xml:space="preserve">and individual </w:t>
      </w:r>
      <w:r w:rsidR="00CE354F">
        <w:rPr>
          <w:rFonts w:ascii="Palatino Linotype" w:hAnsi="Palatino Linotype" w:cs="Arial"/>
          <w:sz w:val="22"/>
          <w:szCs w:val="22"/>
        </w:rPr>
        <w:t>Funding</w:t>
      </w:r>
      <w:r w:rsidRPr="001B6C09">
        <w:rPr>
          <w:rFonts w:ascii="Palatino Linotype" w:hAnsi="Palatino Linotype" w:cs="Arial"/>
          <w:sz w:val="22"/>
          <w:szCs w:val="22"/>
        </w:rPr>
        <w:t xml:space="preserve"> </w:t>
      </w:r>
      <w:r w:rsidR="00CE354F">
        <w:rPr>
          <w:rFonts w:ascii="Palatino Linotype" w:hAnsi="Palatino Linotype" w:cs="Arial"/>
          <w:sz w:val="22"/>
          <w:szCs w:val="22"/>
        </w:rPr>
        <w:t>A</w:t>
      </w:r>
      <w:r w:rsidRPr="001B6C09">
        <w:rPr>
          <w:rFonts w:ascii="Palatino Linotype" w:hAnsi="Palatino Linotype" w:cs="Arial"/>
          <w:sz w:val="22"/>
          <w:szCs w:val="22"/>
        </w:rPr>
        <w:t xml:space="preserve">greements. </w:t>
      </w:r>
    </w:p>
    <w:p w:rsidR="002D02F7" w:rsidRPr="00C17A06" w:rsidRDefault="002D02F7" w:rsidP="00FA099E">
      <w:pPr>
        <w:rPr>
          <w:rFonts w:ascii="Palatino Linotype" w:hAnsi="Palatino Linotype" w:cs="Arial"/>
          <w:sz w:val="22"/>
          <w:szCs w:val="22"/>
        </w:rPr>
      </w:pPr>
      <w:r w:rsidRPr="00C17A06">
        <w:rPr>
          <w:rFonts w:ascii="Palatino Linotype" w:hAnsi="Palatino Linotype" w:cs="Arial"/>
          <w:sz w:val="22"/>
          <w:szCs w:val="22"/>
        </w:rPr>
        <w:t>The accountability framework accommodates a number of factors</w:t>
      </w:r>
      <w:r>
        <w:rPr>
          <w:rFonts w:ascii="Palatino Linotype" w:hAnsi="Palatino Linotype" w:cs="Arial"/>
          <w:sz w:val="22"/>
          <w:szCs w:val="22"/>
        </w:rPr>
        <w:t>,</w:t>
      </w:r>
      <w:r w:rsidRPr="00C17A06">
        <w:rPr>
          <w:rFonts w:ascii="Palatino Linotype" w:hAnsi="Palatino Linotype" w:cs="Arial"/>
          <w:sz w:val="22"/>
          <w:szCs w:val="22"/>
        </w:rPr>
        <w:t xml:space="preserve"> including</w:t>
      </w:r>
      <w:r>
        <w:rPr>
          <w:rFonts w:ascii="Palatino Linotype" w:hAnsi="Palatino Linotype" w:cs="Arial"/>
          <w:sz w:val="22"/>
          <w:szCs w:val="22"/>
        </w:rPr>
        <w:t xml:space="preserve"> ensuring that</w:t>
      </w:r>
      <w:r w:rsidRPr="00C17A06">
        <w:rPr>
          <w:rFonts w:ascii="Palatino Linotype" w:hAnsi="Palatino Linotype" w:cs="Arial"/>
          <w:sz w:val="22"/>
          <w:szCs w:val="22"/>
        </w:rPr>
        <w:t>:</w:t>
      </w:r>
    </w:p>
    <w:p w:rsidR="002D02F7" w:rsidRDefault="001522E4"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q</w:t>
      </w:r>
      <w:r w:rsidR="002D02F7" w:rsidRPr="009D3089">
        <w:rPr>
          <w:rFonts w:ascii="Palatino Linotype" w:hAnsi="Palatino Linotype"/>
          <w:sz w:val="22"/>
          <w:szCs w:val="22"/>
        </w:rPr>
        <w:t xml:space="preserve">uality care </w:t>
      </w:r>
      <w:r w:rsidR="002D02F7" w:rsidRPr="005C34C3">
        <w:rPr>
          <w:rFonts w:ascii="Palatino Linotype" w:hAnsi="Palatino Linotype"/>
          <w:sz w:val="22"/>
          <w:szCs w:val="22"/>
        </w:rPr>
        <w:t>is delivered</w:t>
      </w:r>
      <w:r>
        <w:rPr>
          <w:rFonts w:ascii="Palatino Linotype" w:hAnsi="Palatino Linotype"/>
          <w:sz w:val="22"/>
          <w:szCs w:val="22"/>
        </w:rPr>
        <w:t>;</w:t>
      </w:r>
    </w:p>
    <w:p w:rsidR="002D02F7" w:rsidRDefault="00230A42"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P</w:t>
      </w:r>
      <w:r w:rsidR="002D02F7" w:rsidRPr="005C34C3">
        <w:rPr>
          <w:rFonts w:ascii="Palatino Linotype" w:hAnsi="Palatino Linotype"/>
          <w:sz w:val="22"/>
          <w:szCs w:val="22"/>
        </w:rPr>
        <w:t>rogram standards and expectations are met</w:t>
      </w:r>
      <w:r w:rsidR="001522E4">
        <w:rPr>
          <w:rFonts w:ascii="Palatino Linotype" w:hAnsi="Palatino Linotype"/>
          <w:sz w:val="22"/>
          <w:szCs w:val="22"/>
        </w:rPr>
        <w:t>;</w:t>
      </w:r>
    </w:p>
    <w:p w:rsidR="002D02F7" w:rsidRDefault="001522E4"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s</w:t>
      </w:r>
      <w:r w:rsidR="002D02F7" w:rsidRPr="005C34C3">
        <w:rPr>
          <w:rFonts w:ascii="Palatino Linotype" w:hAnsi="Palatino Linotype"/>
          <w:sz w:val="22"/>
          <w:szCs w:val="22"/>
        </w:rPr>
        <w:t>ervice provision meets the identified needs of service recipients</w:t>
      </w:r>
      <w:r>
        <w:rPr>
          <w:rFonts w:ascii="Palatino Linotype" w:hAnsi="Palatino Linotype"/>
          <w:sz w:val="22"/>
          <w:szCs w:val="22"/>
        </w:rPr>
        <w:t>; and</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5C34C3">
        <w:rPr>
          <w:rFonts w:ascii="Palatino Linotype" w:hAnsi="Palatino Linotype"/>
          <w:sz w:val="22"/>
          <w:szCs w:val="22"/>
        </w:rPr>
        <w:t>Funds are used</w:t>
      </w:r>
      <w:r w:rsidRPr="00C17A06">
        <w:rPr>
          <w:rFonts w:ascii="Palatino Linotype" w:hAnsi="Palatino Linotype"/>
          <w:sz w:val="22"/>
          <w:szCs w:val="22"/>
        </w:rPr>
        <w:t xml:space="preserve"> according to the purposes specified in the </w:t>
      </w:r>
      <w:r>
        <w:rPr>
          <w:rFonts w:ascii="Palatino Linotype" w:hAnsi="Palatino Linotype"/>
          <w:sz w:val="22"/>
          <w:szCs w:val="22"/>
        </w:rPr>
        <w:t>F</w:t>
      </w:r>
      <w:r w:rsidRPr="00C17A06">
        <w:rPr>
          <w:rFonts w:ascii="Palatino Linotype" w:hAnsi="Palatino Linotype"/>
          <w:sz w:val="22"/>
          <w:szCs w:val="22"/>
        </w:rPr>
        <w:t xml:space="preserve">unding </w:t>
      </w:r>
      <w:r>
        <w:rPr>
          <w:rFonts w:ascii="Palatino Linotype" w:hAnsi="Palatino Linotype"/>
          <w:sz w:val="22"/>
          <w:szCs w:val="22"/>
        </w:rPr>
        <w:t>A</w:t>
      </w:r>
      <w:r w:rsidRPr="00C17A06">
        <w:rPr>
          <w:rFonts w:ascii="Palatino Linotype" w:hAnsi="Palatino Linotype"/>
          <w:sz w:val="22"/>
          <w:szCs w:val="22"/>
        </w:rPr>
        <w:t>greements.</w:t>
      </w:r>
    </w:p>
    <w:p w:rsidR="002D02F7" w:rsidRDefault="002D02F7" w:rsidP="00FC4EC5">
      <w:pPr>
        <w:pStyle w:val="ListBullet"/>
        <w:numPr>
          <w:ilvl w:val="0"/>
          <w:numId w:val="0"/>
        </w:numPr>
        <w:spacing w:before="120" w:after="40"/>
        <w:rPr>
          <w:rFonts w:ascii="Palatino Linotype" w:hAnsi="Palatino Linotype"/>
          <w:sz w:val="22"/>
          <w:szCs w:val="22"/>
        </w:rPr>
      </w:pPr>
    </w:p>
    <w:p w:rsidR="002D02F7" w:rsidRDefault="002D02F7" w:rsidP="00FA099E">
      <w:pPr>
        <w:rPr>
          <w:rFonts w:ascii="Palatino Linotype" w:hAnsi="Palatino Linotype" w:cs="Arial"/>
          <w:sz w:val="22"/>
          <w:szCs w:val="22"/>
        </w:rPr>
      </w:pPr>
      <w:r w:rsidRPr="001B6C09">
        <w:rPr>
          <w:rFonts w:ascii="Palatino Linotype" w:hAnsi="Palatino Linotype" w:cs="Arial"/>
          <w:sz w:val="22"/>
          <w:szCs w:val="22"/>
        </w:rPr>
        <w:t>The key accountability requirements for respite service</w:t>
      </w:r>
      <w:r>
        <w:rPr>
          <w:rFonts w:ascii="Palatino Linotype" w:hAnsi="Palatino Linotype" w:cs="Arial"/>
          <w:sz w:val="22"/>
          <w:szCs w:val="22"/>
        </w:rPr>
        <w:t xml:space="preserve"> provider</w:t>
      </w:r>
      <w:r w:rsidRPr="001B6C09">
        <w:rPr>
          <w:rFonts w:ascii="Palatino Linotype" w:hAnsi="Palatino Linotype" w:cs="Arial"/>
          <w:sz w:val="22"/>
          <w:szCs w:val="22"/>
        </w:rPr>
        <w:t>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13"/>
        <w:gridCol w:w="4588"/>
      </w:tblGrid>
      <w:tr w:rsidR="002D02F7" w:rsidTr="003F06BE">
        <w:tc>
          <w:tcPr>
            <w:tcW w:w="4613" w:type="dxa"/>
          </w:tcPr>
          <w:p w:rsidR="002D02F7" w:rsidRPr="00C85B82" w:rsidRDefault="002D02F7" w:rsidP="003F06BE">
            <w:pPr>
              <w:rPr>
                <w:rFonts w:ascii="Palatino Linotype" w:hAnsi="Palatino Linotype" w:cs="Arial"/>
                <w:b/>
                <w:sz w:val="22"/>
                <w:szCs w:val="22"/>
              </w:rPr>
            </w:pPr>
            <w:r w:rsidRPr="00C85B82">
              <w:rPr>
                <w:rFonts w:ascii="Palatino Linotype" w:hAnsi="Palatino Linotype" w:cs="Arial"/>
                <w:b/>
                <w:sz w:val="22"/>
                <w:szCs w:val="22"/>
              </w:rPr>
              <w:t>Report</w:t>
            </w:r>
          </w:p>
        </w:tc>
        <w:tc>
          <w:tcPr>
            <w:tcW w:w="4588" w:type="dxa"/>
          </w:tcPr>
          <w:p w:rsidR="002D02F7" w:rsidRPr="00C85B82" w:rsidRDefault="002D02F7" w:rsidP="003F06BE">
            <w:pPr>
              <w:rPr>
                <w:rFonts w:ascii="Palatino Linotype" w:hAnsi="Palatino Linotype" w:cs="Arial"/>
                <w:b/>
                <w:sz w:val="22"/>
                <w:szCs w:val="22"/>
              </w:rPr>
            </w:pPr>
            <w:r w:rsidRPr="00C85B82">
              <w:rPr>
                <w:rFonts w:ascii="Palatino Linotype" w:hAnsi="Palatino Linotype" w:cs="Arial"/>
                <w:b/>
                <w:sz w:val="22"/>
                <w:szCs w:val="22"/>
              </w:rPr>
              <w:t xml:space="preserve">Due to </w:t>
            </w:r>
            <w:r>
              <w:rPr>
                <w:rFonts w:ascii="Palatino Linotype" w:hAnsi="Palatino Linotype" w:cs="Arial"/>
                <w:b/>
                <w:sz w:val="22"/>
                <w:szCs w:val="22"/>
              </w:rPr>
              <w:t xml:space="preserve">the Department </w:t>
            </w:r>
          </w:p>
        </w:tc>
      </w:tr>
      <w:tr w:rsidR="002D02F7" w:rsidTr="003F06BE">
        <w:tc>
          <w:tcPr>
            <w:tcW w:w="4613" w:type="dxa"/>
          </w:tcPr>
          <w:p w:rsidR="002D02F7" w:rsidRPr="00C85B82" w:rsidRDefault="002D02F7" w:rsidP="00630310">
            <w:pPr>
              <w:ind w:left="360"/>
              <w:rPr>
                <w:rFonts w:ascii="Palatino Linotype" w:hAnsi="Palatino Linotype" w:cs="Arial"/>
                <w:sz w:val="22"/>
                <w:szCs w:val="22"/>
              </w:rPr>
            </w:pPr>
            <w:r w:rsidRPr="00C85B82">
              <w:rPr>
                <w:rFonts w:ascii="Palatino Linotype" w:hAnsi="Palatino Linotype"/>
                <w:sz w:val="22"/>
                <w:szCs w:val="22"/>
              </w:rPr>
              <w:t>progressive and annual F</w:t>
            </w:r>
            <w:r w:rsidR="001522E4">
              <w:rPr>
                <w:rFonts w:ascii="Palatino Linotype" w:hAnsi="Palatino Linotype"/>
                <w:sz w:val="22"/>
                <w:szCs w:val="22"/>
              </w:rPr>
              <w:t xml:space="preserve">inancial </w:t>
            </w:r>
            <w:r w:rsidRPr="00C85B82">
              <w:rPr>
                <w:rFonts w:ascii="Palatino Linotype" w:hAnsi="Palatino Linotype"/>
                <w:sz w:val="22"/>
                <w:szCs w:val="22"/>
              </w:rPr>
              <w:t>A</w:t>
            </w:r>
            <w:r w:rsidR="001522E4">
              <w:rPr>
                <w:rFonts w:ascii="Palatino Linotype" w:hAnsi="Palatino Linotype"/>
                <w:sz w:val="22"/>
                <w:szCs w:val="22"/>
              </w:rPr>
              <w:t xml:space="preserve">ccountability </w:t>
            </w:r>
            <w:r w:rsidRPr="00C85B82">
              <w:rPr>
                <w:rFonts w:ascii="Palatino Linotype" w:hAnsi="Palatino Linotype"/>
                <w:sz w:val="22"/>
                <w:szCs w:val="22"/>
              </w:rPr>
              <w:t>R</w:t>
            </w:r>
            <w:r w:rsidR="001522E4">
              <w:rPr>
                <w:rFonts w:ascii="Palatino Linotype" w:hAnsi="Palatino Linotype"/>
                <w:sz w:val="22"/>
                <w:szCs w:val="22"/>
              </w:rPr>
              <w:t>eport (FAR)</w:t>
            </w:r>
          </w:p>
        </w:tc>
        <w:tc>
          <w:tcPr>
            <w:tcW w:w="4588" w:type="dxa"/>
          </w:tcPr>
          <w:p w:rsidR="002D02F7" w:rsidRPr="00C85B82" w:rsidRDefault="002D02F7" w:rsidP="003F06BE">
            <w:pPr>
              <w:rPr>
                <w:rFonts w:ascii="Palatino Linotype" w:hAnsi="Palatino Linotype" w:cs="Arial"/>
                <w:sz w:val="22"/>
                <w:szCs w:val="22"/>
              </w:rPr>
            </w:pPr>
            <w:r w:rsidRPr="00C85B82">
              <w:rPr>
                <w:rFonts w:ascii="Palatino Linotype" w:hAnsi="Palatino Linotype"/>
                <w:sz w:val="22"/>
                <w:szCs w:val="22"/>
              </w:rPr>
              <w:t xml:space="preserve">due at the end of January and September each year as per the </w:t>
            </w:r>
            <w:r w:rsidR="001522E4">
              <w:rPr>
                <w:rFonts w:ascii="Palatino Linotype" w:hAnsi="Palatino Linotype"/>
                <w:sz w:val="22"/>
                <w:szCs w:val="22"/>
              </w:rPr>
              <w:t>F</w:t>
            </w:r>
            <w:r w:rsidRPr="00C85B82">
              <w:rPr>
                <w:rFonts w:ascii="Palatino Linotype" w:hAnsi="Palatino Linotype"/>
                <w:sz w:val="22"/>
                <w:szCs w:val="22"/>
              </w:rPr>
              <w:t xml:space="preserve">unding </w:t>
            </w:r>
            <w:r w:rsidR="001522E4">
              <w:rPr>
                <w:rFonts w:ascii="Palatino Linotype" w:hAnsi="Palatino Linotype"/>
                <w:sz w:val="22"/>
                <w:szCs w:val="22"/>
              </w:rPr>
              <w:t>A</w:t>
            </w:r>
            <w:r w:rsidRPr="00C85B82">
              <w:rPr>
                <w:rFonts w:ascii="Palatino Linotype" w:hAnsi="Palatino Linotype"/>
                <w:sz w:val="22"/>
                <w:szCs w:val="22"/>
              </w:rPr>
              <w:t>greement</w:t>
            </w:r>
          </w:p>
        </w:tc>
      </w:tr>
      <w:tr w:rsidR="002D02F7" w:rsidTr="003F06BE">
        <w:tc>
          <w:tcPr>
            <w:tcW w:w="4613" w:type="dxa"/>
          </w:tcPr>
          <w:p w:rsidR="002D02F7" w:rsidRPr="00C85B82" w:rsidRDefault="002D02F7" w:rsidP="00630310">
            <w:pPr>
              <w:ind w:left="360"/>
              <w:rPr>
                <w:rFonts w:ascii="Palatino Linotype" w:hAnsi="Palatino Linotype"/>
                <w:sz w:val="22"/>
                <w:szCs w:val="22"/>
              </w:rPr>
            </w:pPr>
            <w:r w:rsidRPr="00C85B82">
              <w:rPr>
                <w:rFonts w:ascii="Palatino Linotype" w:hAnsi="Palatino Linotype"/>
                <w:sz w:val="22"/>
                <w:szCs w:val="22"/>
              </w:rPr>
              <w:t>progressive and annual S</w:t>
            </w:r>
            <w:r w:rsidR="001522E4">
              <w:rPr>
                <w:rFonts w:ascii="Palatino Linotype" w:hAnsi="Palatino Linotype"/>
                <w:sz w:val="22"/>
                <w:szCs w:val="22"/>
              </w:rPr>
              <w:t xml:space="preserve">ervice </w:t>
            </w:r>
            <w:r w:rsidRPr="00C85B82">
              <w:rPr>
                <w:rFonts w:ascii="Palatino Linotype" w:hAnsi="Palatino Linotype"/>
                <w:sz w:val="22"/>
                <w:szCs w:val="22"/>
              </w:rPr>
              <w:t>A</w:t>
            </w:r>
            <w:r w:rsidR="001522E4">
              <w:rPr>
                <w:rFonts w:ascii="Palatino Linotype" w:hAnsi="Palatino Linotype"/>
                <w:sz w:val="22"/>
                <w:szCs w:val="22"/>
              </w:rPr>
              <w:t xml:space="preserve">ctivity </w:t>
            </w:r>
            <w:r w:rsidRPr="00C85B82">
              <w:rPr>
                <w:rFonts w:ascii="Palatino Linotype" w:hAnsi="Palatino Linotype"/>
                <w:sz w:val="22"/>
                <w:szCs w:val="22"/>
              </w:rPr>
              <w:t>R</w:t>
            </w:r>
            <w:r w:rsidR="001522E4">
              <w:rPr>
                <w:rFonts w:ascii="Palatino Linotype" w:hAnsi="Palatino Linotype"/>
                <w:sz w:val="22"/>
                <w:szCs w:val="22"/>
              </w:rPr>
              <w:t>eport (SAR)</w:t>
            </w:r>
          </w:p>
        </w:tc>
        <w:tc>
          <w:tcPr>
            <w:tcW w:w="4588" w:type="dxa"/>
          </w:tcPr>
          <w:p w:rsidR="002D02F7" w:rsidRPr="00C85B82" w:rsidRDefault="002D02F7" w:rsidP="003F06BE">
            <w:pPr>
              <w:rPr>
                <w:rFonts w:ascii="Palatino Linotype" w:hAnsi="Palatino Linotype"/>
                <w:sz w:val="22"/>
                <w:szCs w:val="22"/>
              </w:rPr>
            </w:pPr>
            <w:r w:rsidRPr="00C85B82">
              <w:rPr>
                <w:rFonts w:ascii="Palatino Linotype" w:hAnsi="Palatino Linotype"/>
                <w:sz w:val="22"/>
                <w:szCs w:val="22"/>
              </w:rPr>
              <w:t xml:space="preserve">due at the end of January and July each year </w:t>
            </w:r>
          </w:p>
        </w:tc>
      </w:tr>
    </w:tbl>
    <w:p w:rsidR="002D02F7" w:rsidRPr="005C34C3" w:rsidRDefault="002D02F7" w:rsidP="00FA099E">
      <w:pPr>
        <w:pStyle w:val="ListBullet"/>
        <w:numPr>
          <w:ilvl w:val="0"/>
          <w:numId w:val="0"/>
        </w:numPr>
        <w:spacing w:before="120" w:after="40"/>
        <w:rPr>
          <w:rFonts w:ascii="Palatino Linotype" w:hAnsi="Palatino Linotype"/>
          <w:sz w:val="22"/>
          <w:szCs w:val="22"/>
        </w:rPr>
      </w:pPr>
    </w:p>
    <w:p w:rsidR="002D02F7" w:rsidRDefault="002D02F7" w:rsidP="00FA099E">
      <w:pPr>
        <w:spacing w:before="120"/>
        <w:rPr>
          <w:rFonts w:ascii="Palatino Linotype" w:hAnsi="Palatino Linotype" w:cs="Arial"/>
          <w:sz w:val="22"/>
          <w:szCs w:val="22"/>
        </w:rPr>
      </w:pPr>
      <w:r>
        <w:rPr>
          <w:rFonts w:ascii="Palatino Linotype" w:hAnsi="Palatino Linotype" w:cs="Arial"/>
          <w:sz w:val="22"/>
          <w:szCs w:val="22"/>
        </w:rPr>
        <w:t xml:space="preserve">Both the </w:t>
      </w:r>
      <w:r w:rsidR="00740615">
        <w:rPr>
          <w:rFonts w:ascii="Palatino Linotype" w:hAnsi="Palatino Linotype" w:cs="Arial"/>
          <w:sz w:val="22"/>
          <w:szCs w:val="22"/>
        </w:rPr>
        <w:t>FAR</w:t>
      </w:r>
      <w:r>
        <w:rPr>
          <w:rFonts w:ascii="Palatino Linotype" w:hAnsi="Palatino Linotype" w:cs="Arial"/>
          <w:sz w:val="22"/>
          <w:szCs w:val="22"/>
        </w:rPr>
        <w:t xml:space="preserve"> and the SAR </w:t>
      </w:r>
      <w:r w:rsidRPr="00652C35">
        <w:rPr>
          <w:rFonts w:ascii="Palatino Linotype" w:hAnsi="Palatino Linotype" w:cs="Arial"/>
          <w:sz w:val="22"/>
          <w:szCs w:val="22"/>
        </w:rPr>
        <w:t xml:space="preserve">are assessed by the Department to ensure that grant recipients are complying with their contractual obligations, and to ensure that project </w:t>
      </w:r>
      <w:r w:rsidR="00055B12">
        <w:rPr>
          <w:rFonts w:ascii="Palatino Linotype" w:hAnsi="Palatino Linotype" w:cs="Arial"/>
          <w:sz w:val="22"/>
          <w:szCs w:val="22"/>
        </w:rPr>
        <w:t>Funds</w:t>
      </w:r>
      <w:r w:rsidRPr="00652C35">
        <w:rPr>
          <w:rFonts w:ascii="Palatino Linotype" w:hAnsi="Palatino Linotype" w:cs="Arial"/>
          <w:sz w:val="22"/>
          <w:szCs w:val="22"/>
        </w:rPr>
        <w:t xml:space="preserve"> have been used as intended and can be accounted for.</w:t>
      </w:r>
    </w:p>
    <w:p w:rsidR="002D02F7" w:rsidRDefault="002D02F7" w:rsidP="00FA099E">
      <w:pPr>
        <w:rPr>
          <w:rFonts w:ascii="Palatino Linotype" w:hAnsi="Palatino Linotype" w:cs="Arial"/>
          <w:sz w:val="22"/>
          <w:szCs w:val="22"/>
        </w:rPr>
      </w:pPr>
      <w:r>
        <w:rPr>
          <w:rFonts w:ascii="Palatino Linotype" w:hAnsi="Palatino Linotype" w:cs="Arial"/>
          <w:sz w:val="22"/>
          <w:szCs w:val="22"/>
        </w:rPr>
        <w:t>Quality reporting, based on Community Care Common Standards, aims to improve outcomes through improving the quality of service delivery.</w:t>
      </w:r>
    </w:p>
    <w:p w:rsidR="002D02F7" w:rsidRPr="005C34C3" w:rsidRDefault="002D02F7" w:rsidP="00FA099E">
      <w:pPr>
        <w:pStyle w:val="Heading2"/>
        <w:numPr>
          <w:ilvl w:val="0"/>
          <w:numId w:val="0"/>
        </w:numPr>
      </w:pPr>
      <w:bookmarkStart w:id="151" w:name="_Toc327444303"/>
      <w:r>
        <w:t>17.</w:t>
      </w:r>
      <w:r w:rsidRPr="005C34C3">
        <w:t>2</w:t>
      </w:r>
      <w:r>
        <w:tab/>
      </w:r>
      <w:r w:rsidRPr="005C34C3">
        <w:t xml:space="preserve">Financial Accountability Reports and the Acquittal </w:t>
      </w:r>
      <w:r>
        <w:t>P</w:t>
      </w:r>
      <w:r w:rsidRPr="005C34C3">
        <w:t>rocess</w:t>
      </w:r>
      <w:bookmarkEnd w:id="151"/>
    </w:p>
    <w:p w:rsidR="002D02F7" w:rsidRPr="00652C35" w:rsidRDefault="002D02F7" w:rsidP="00FA099E">
      <w:pPr>
        <w:rPr>
          <w:rFonts w:ascii="Palatino Linotype" w:hAnsi="Palatino Linotype" w:cs="Arial"/>
          <w:sz w:val="22"/>
          <w:szCs w:val="22"/>
        </w:rPr>
      </w:pPr>
      <w:r w:rsidRPr="00652C35">
        <w:rPr>
          <w:rFonts w:ascii="Palatino Linotype" w:hAnsi="Palatino Linotype" w:cs="Arial"/>
          <w:sz w:val="22"/>
          <w:szCs w:val="22"/>
        </w:rPr>
        <w:t xml:space="preserve">In the context of the standard funding process, the term acquittal refers to the process of assessing and reconciling both the financial and performance/progress reports submitted by the </w:t>
      </w:r>
      <w:r>
        <w:rPr>
          <w:rFonts w:ascii="Palatino Linotype" w:hAnsi="Palatino Linotype" w:cs="Arial"/>
          <w:sz w:val="22"/>
          <w:szCs w:val="22"/>
        </w:rPr>
        <w:t>service provider</w:t>
      </w:r>
      <w:r w:rsidRPr="00652C35">
        <w:rPr>
          <w:rFonts w:ascii="Palatino Linotype" w:hAnsi="Palatino Linotype" w:cs="Arial"/>
          <w:sz w:val="22"/>
          <w:szCs w:val="22"/>
        </w:rPr>
        <w:t xml:space="preserve">.  This is done with a view to ensuring that the </w:t>
      </w:r>
      <w:r>
        <w:rPr>
          <w:rFonts w:ascii="Palatino Linotype" w:hAnsi="Palatino Linotype" w:cs="Arial"/>
          <w:sz w:val="22"/>
          <w:szCs w:val="22"/>
        </w:rPr>
        <w:t>service provider</w:t>
      </w:r>
      <w:r w:rsidRPr="00652C35">
        <w:rPr>
          <w:rFonts w:ascii="Palatino Linotype" w:hAnsi="Palatino Linotype" w:cs="Arial"/>
          <w:sz w:val="22"/>
          <w:szCs w:val="22"/>
        </w:rPr>
        <w:t xml:space="preserve"> has satisfied their obligations </w:t>
      </w:r>
      <w:r>
        <w:rPr>
          <w:rFonts w:ascii="Palatino Linotype" w:hAnsi="Palatino Linotype" w:cs="Arial"/>
          <w:sz w:val="22"/>
          <w:szCs w:val="22"/>
        </w:rPr>
        <w:t xml:space="preserve">under </w:t>
      </w:r>
      <w:r w:rsidRPr="00652C35">
        <w:rPr>
          <w:rFonts w:ascii="Palatino Linotype" w:hAnsi="Palatino Linotype" w:cs="Arial"/>
          <w:sz w:val="22"/>
          <w:szCs w:val="22"/>
        </w:rPr>
        <w:t xml:space="preserve">the </w:t>
      </w:r>
      <w:r>
        <w:rPr>
          <w:rFonts w:ascii="Palatino Linotype" w:hAnsi="Palatino Linotype" w:cs="Arial"/>
          <w:sz w:val="22"/>
          <w:szCs w:val="22"/>
        </w:rPr>
        <w:t>F</w:t>
      </w:r>
      <w:r w:rsidRPr="00652C35">
        <w:rPr>
          <w:rFonts w:ascii="Palatino Linotype" w:hAnsi="Palatino Linotype" w:cs="Arial"/>
          <w:sz w:val="22"/>
          <w:szCs w:val="22"/>
        </w:rPr>
        <w:t xml:space="preserve">unding </w:t>
      </w:r>
      <w:r>
        <w:rPr>
          <w:rFonts w:ascii="Palatino Linotype" w:hAnsi="Palatino Linotype" w:cs="Arial"/>
          <w:sz w:val="22"/>
          <w:szCs w:val="22"/>
        </w:rPr>
        <w:t>A</w:t>
      </w:r>
      <w:r w:rsidRPr="00652C35">
        <w:rPr>
          <w:rFonts w:ascii="Palatino Linotype" w:hAnsi="Palatino Linotype" w:cs="Arial"/>
          <w:sz w:val="22"/>
          <w:szCs w:val="22"/>
        </w:rPr>
        <w:t xml:space="preserve">greement. </w:t>
      </w:r>
    </w:p>
    <w:p w:rsidR="002D02F7" w:rsidRPr="00061C5D" w:rsidRDefault="002D02F7" w:rsidP="00FA099E">
      <w:pPr>
        <w:pStyle w:val="Head4"/>
        <w:rPr>
          <w:rFonts w:ascii="Palatino Linotype" w:hAnsi="Palatino Linotype"/>
          <w:i w:val="0"/>
          <w:sz w:val="24"/>
        </w:rPr>
      </w:pPr>
      <w:r w:rsidRPr="00061C5D">
        <w:rPr>
          <w:rFonts w:ascii="Palatino Linotype" w:hAnsi="Palatino Linotype"/>
          <w:i w:val="0"/>
          <w:sz w:val="24"/>
        </w:rPr>
        <w:lastRenderedPageBreak/>
        <w:t>Submission and Timing Requirements</w:t>
      </w:r>
    </w:p>
    <w:p w:rsidR="002D02F7" w:rsidRPr="00C11A34" w:rsidRDefault="002D02F7" w:rsidP="00FA099E">
      <w:pPr>
        <w:tabs>
          <w:tab w:val="num" w:pos="570"/>
        </w:tabs>
        <w:autoSpaceDE w:val="0"/>
        <w:autoSpaceDN w:val="0"/>
        <w:adjustRightInd w:val="0"/>
        <w:spacing w:after="0"/>
        <w:rPr>
          <w:rFonts w:ascii="Palatino Linotype" w:hAnsi="Palatino Linotype"/>
          <w:sz w:val="22"/>
          <w:szCs w:val="22"/>
        </w:rPr>
      </w:pPr>
      <w:r>
        <w:rPr>
          <w:rFonts w:ascii="Palatino Linotype" w:hAnsi="Palatino Linotype"/>
          <w:sz w:val="22"/>
          <w:szCs w:val="22"/>
        </w:rPr>
        <w:t>T</w:t>
      </w:r>
      <w:r w:rsidRPr="00C11A34">
        <w:rPr>
          <w:rFonts w:ascii="Palatino Linotype" w:hAnsi="Palatino Linotype"/>
          <w:sz w:val="22"/>
          <w:szCs w:val="22"/>
        </w:rPr>
        <w:t xml:space="preserve">he frequency of submission of FAR reports has been determined based on the level of NRCP </w:t>
      </w:r>
      <w:r w:rsidR="00CE354F">
        <w:rPr>
          <w:rFonts w:ascii="Palatino Linotype" w:hAnsi="Palatino Linotype"/>
          <w:sz w:val="22"/>
          <w:szCs w:val="22"/>
        </w:rPr>
        <w:t>Funding</w:t>
      </w:r>
      <w:r w:rsidRPr="00C11A34">
        <w:rPr>
          <w:rFonts w:ascii="Palatino Linotype" w:hAnsi="Palatino Linotype"/>
          <w:sz w:val="22"/>
          <w:szCs w:val="22"/>
        </w:rPr>
        <w:t xml:space="preserve"> received by service providers in any given financial year. Based on funding levels service providers are determined as Tier 1 or Tier 2 Service Providers based on the following definitions:</w:t>
      </w:r>
    </w:p>
    <w:p w:rsidR="002D02F7" w:rsidRPr="00C11A34" w:rsidRDefault="002D02F7" w:rsidP="00FA099E">
      <w:pPr>
        <w:pStyle w:val="Normalbullets"/>
        <w:numPr>
          <w:ilvl w:val="0"/>
          <w:numId w:val="57"/>
        </w:numPr>
        <w:tabs>
          <w:tab w:val="clear" w:pos="357"/>
        </w:tabs>
        <w:rPr>
          <w:rFonts w:ascii="Palatino Linotype" w:hAnsi="Palatino Linotype"/>
          <w:szCs w:val="22"/>
        </w:rPr>
      </w:pPr>
      <w:r w:rsidRPr="00C11A34">
        <w:rPr>
          <w:rFonts w:ascii="Palatino Linotype" w:hAnsi="Palatino Linotype"/>
          <w:szCs w:val="22"/>
        </w:rPr>
        <w:t xml:space="preserve">Tier 1 Service Provider – </w:t>
      </w:r>
      <w:r w:rsidR="00061C5D">
        <w:rPr>
          <w:rFonts w:ascii="Palatino Linotype" w:hAnsi="Palatino Linotype"/>
          <w:szCs w:val="22"/>
        </w:rPr>
        <w:t>a</w:t>
      </w:r>
      <w:r w:rsidRPr="00C11A34">
        <w:rPr>
          <w:rFonts w:ascii="Palatino Linotype" w:hAnsi="Palatino Linotype"/>
          <w:szCs w:val="22"/>
        </w:rPr>
        <w:t xml:space="preserve"> service provider that receives an annual total less than $100,000</w:t>
      </w:r>
      <w:r w:rsidR="00061C5D">
        <w:rPr>
          <w:rFonts w:ascii="Palatino Linotype" w:hAnsi="Palatino Linotype"/>
          <w:szCs w:val="22"/>
        </w:rPr>
        <w:t xml:space="preserve"> (</w:t>
      </w:r>
      <w:r w:rsidRPr="00C11A34">
        <w:rPr>
          <w:rFonts w:ascii="Palatino Linotype" w:hAnsi="Palatino Linotype"/>
          <w:szCs w:val="22"/>
        </w:rPr>
        <w:t>exclu</w:t>
      </w:r>
      <w:r w:rsidR="00061C5D">
        <w:rPr>
          <w:rFonts w:ascii="Palatino Linotype" w:hAnsi="Palatino Linotype"/>
          <w:szCs w:val="22"/>
        </w:rPr>
        <w:t>ding</w:t>
      </w:r>
      <w:r w:rsidRPr="00C11A34">
        <w:rPr>
          <w:rFonts w:ascii="Palatino Linotype" w:hAnsi="Palatino Linotype"/>
          <w:szCs w:val="22"/>
        </w:rPr>
        <w:t xml:space="preserve"> GST</w:t>
      </w:r>
      <w:r w:rsidR="00061C5D">
        <w:rPr>
          <w:rFonts w:ascii="Palatino Linotype" w:hAnsi="Palatino Linotype"/>
          <w:szCs w:val="22"/>
        </w:rPr>
        <w:t>)</w:t>
      </w:r>
      <w:r w:rsidRPr="00C11A34">
        <w:rPr>
          <w:rFonts w:ascii="Palatino Linotype" w:hAnsi="Palatino Linotype"/>
          <w:szCs w:val="22"/>
        </w:rPr>
        <w:t>, in a single Program Schedule.</w:t>
      </w:r>
    </w:p>
    <w:p w:rsidR="002D02F7" w:rsidRPr="00C11A34" w:rsidRDefault="002D02F7" w:rsidP="00FA099E">
      <w:pPr>
        <w:pStyle w:val="Normalbullets"/>
        <w:numPr>
          <w:ilvl w:val="0"/>
          <w:numId w:val="57"/>
        </w:numPr>
        <w:tabs>
          <w:tab w:val="clear" w:pos="357"/>
        </w:tabs>
        <w:rPr>
          <w:rFonts w:ascii="Palatino Linotype" w:hAnsi="Palatino Linotype"/>
          <w:szCs w:val="22"/>
        </w:rPr>
      </w:pPr>
      <w:r w:rsidRPr="00C11A34">
        <w:rPr>
          <w:rFonts w:ascii="Palatino Linotype" w:hAnsi="Palatino Linotype"/>
          <w:szCs w:val="22"/>
        </w:rPr>
        <w:t xml:space="preserve">Tier 2 Service Provider - </w:t>
      </w:r>
      <w:r w:rsidR="00061C5D">
        <w:rPr>
          <w:rFonts w:ascii="Palatino Linotype" w:hAnsi="Palatino Linotype"/>
          <w:szCs w:val="22"/>
        </w:rPr>
        <w:t>a</w:t>
      </w:r>
      <w:r w:rsidRPr="00C11A34">
        <w:rPr>
          <w:rFonts w:ascii="Palatino Linotype" w:hAnsi="Palatino Linotype"/>
          <w:szCs w:val="22"/>
        </w:rPr>
        <w:t xml:space="preserve"> service provider that receives an annual total of $100,000 or more</w:t>
      </w:r>
      <w:r w:rsidR="00061C5D">
        <w:rPr>
          <w:rFonts w:ascii="Palatino Linotype" w:hAnsi="Palatino Linotype"/>
          <w:szCs w:val="22"/>
        </w:rPr>
        <w:t xml:space="preserve"> (</w:t>
      </w:r>
      <w:r w:rsidRPr="00C11A34">
        <w:rPr>
          <w:rFonts w:ascii="Palatino Linotype" w:hAnsi="Palatino Linotype"/>
          <w:szCs w:val="22"/>
        </w:rPr>
        <w:t>exclu</w:t>
      </w:r>
      <w:r w:rsidR="00061C5D">
        <w:rPr>
          <w:rFonts w:ascii="Palatino Linotype" w:hAnsi="Palatino Linotype"/>
          <w:szCs w:val="22"/>
        </w:rPr>
        <w:t>ding</w:t>
      </w:r>
      <w:r w:rsidRPr="00C11A34">
        <w:rPr>
          <w:rFonts w:ascii="Palatino Linotype" w:hAnsi="Palatino Linotype"/>
          <w:szCs w:val="22"/>
        </w:rPr>
        <w:t xml:space="preserve"> GST</w:t>
      </w:r>
      <w:r w:rsidR="00061C5D">
        <w:rPr>
          <w:rFonts w:ascii="Palatino Linotype" w:hAnsi="Palatino Linotype"/>
          <w:szCs w:val="22"/>
        </w:rPr>
        <w:t>)</w:t>
      </w:r>
      <w:r w:rsidRPr="00C11A34">
        <w:rPr>
          <w:rFonts w:ascii="Palatino Linotype" w:hAnsi="Palatino Linotype"/>
          <w:szCs w:val="22"/>
        </w:rPr>
        <w:t>, in a single Program Schedule.</w:t>
      </w:r>
    </w:p>
    <w:p w:rsidR="002D02F7" w:rsidRPr="00C11A34" w:rsidRDefault="002D02F7" w:rsidP="00FA099E">
      <w:pPr>
        <w:tabs>
          <w:tab w:val="num" w:pos="570"/>
        </w:tabs>
        <w:autoSpaceDE w:val="0"/>
        <w:autoSpaceDN w:val="0"/>
        <w:adjustRightInd w:val="0"/>
        <w:spacing w:after="0"/>
        <w:rPr>
          <w:rFonts w:ascii="Palatino Linotype" w:hAnsi="Palatino Linotype"/>
          <w:sz w:val="22"/>
          <w:szCs w:val="22"/>
        </w:rPr>
      </w:pPr>
      <w:r w:rsidRPr="00C11A34">
        <w:rPr>
          <w:rFonts w:ascii="Palatino Linotype" w:hAnsi="Palatino Linotype"/>
          <w:sz w:val="22"/>
          <w:szCs w:val="22"/>
        </w:rPr>
        <w:t xml:space="preserve">A range of reports may be required each financial year and throughout the </w:t>
      </w:r>
      <w:r w:rsidR="00061C5D">
        <w:rPr>
          <w:rFonts w:ascii="Palatino Linotype" w:hAnsi="Palatino Linotype"/>
          <w:sz w:val="22"/>
          <w:szCs w:val="22"/>
        </w:rPr>
        <w:t>S</w:t>
      </w:r>
      <w:r w:rsidR="00061C5D" w:rsidRPr="00C11A34">
        <w:rPr>
          <w:rFonts w:ascii="Palatino Linotype" w:hAnsi="Palatino Linotype"/>
          <w:sz w:val="22"/>
          <w:szCs w:val="22"/>
        </w:rPr>
        <w:t xml:space="preserve">chedule </w:t>
      </w:r>
      <w:r w:rsidRPr="00C11A34">
        <w:rPr>
          <w:rFonts w:ascii="Palatino Linotype" w:hAnsi="Palatino Linotype"/>
          <w:sz w:val="22"/>
          <w:szCs w:val="22"/>
        </w:rPr>
        <w:t>period, including:</w:t>
      </w:r>
    </w:p>
    <w:p w:rsidR="002D02F7" w:rsidRPr="00C11A34" w:rsidRDefault="002D02F7" w:rsidP="00FA099E">
      <w:pPr>
        <w:tabs>
          <w:tab w:val="num" w:pos="570"/>
        </w:tabs>
        <w:autoSpaceDE w:val="0"/>
        <w:autoSpaceDN w:val="0"/>
        <w:adjustRightInd w:val="0"/>
        <w:spacing w:after="0"/>
        <w:rPr>
          <w:rFonts w:ascii="Palatino Linotype" w:hAnsi="Palatino Linotype"/>
          <w:sz w:val="22"/>
          <w:szCs w:val="22"/>
        </w:rPr>
      </w:pPr>
    </w:p>
    <w:p w:rsidR="002D02F7" w:rsidRPr="00C11A34" w:rsidRDefault="002D02F7" w:rsidP="00FA099E">
      <w:pPr>
        <w:numPr>
          <w:ilvl w:val="0"/>
          <w:numId w:val="58"/>
        </w:numPr>
        <w:autoSpaceDE w:val="0"/>
        <w:autoSpaceDN w:val="0"/>
        <w:adjustRightInd w:val="0"/>
        <w:spacing w:before="0" w:after="0"/>
        <w:rPr>
          <w:rFonts w:ascii="Palatino Linotype" w:hAnsi="Palatino Linotype"/>
          <w:sz w:val="22"/>
          <w:szCs w:val="22"/>
        </w:rPr>
      </w:pPr>
      <w:r w:rsidRPr="00C11A34">
        <w:rPr>
          <w:rFonts w:ascii="Palatino Linotype" w:hAnsi="Palatino Linotype"/>
          <w:b/>
          <w:sz w:val="22"/>
          <w:szCs w:val="22"/>
        </w:rPr>
        <w:t>Annual Reports</w:t>
      </w:r>
      <w:r w:rsidRPr="00C11A34">
        <w:rPr>
          <w:rFonts w:ascii="Palatino Linotype" w:hAnsi="Palatino Linotype"/>
          <w:sz w:val="22"/>
          <w:szCs w:val="22"/>
        </w:rPr>
        <w:t xml:space="preserve">  - are required at the end of each financial year and enable the Department to acquit the </w:t>
      </w:r>
      <w:r w:rsidR="00CE354F">
        <w:rPr>
          <w:rFonts w:ascii="Palatino Linotype" w:hAnsi="Palatino Linotype"/>
          <w:sz w:val="22"/>
          <w:szCs w:val="22"/>
        </w:rPr>
        <w:t>Funding</w:t>
      </w:r>
      <w:r w:rsidRPr="00C11A34">
        <w:rPr>
          <w:rFonts w:ascii="Palatino Linotype" w:hAnsi="Palatino Linotype"/>
          <w:sz w:val="22"/>
          <w:szCs w:val="22"/>
        </w:rPr>
        <w:t xml:space="preserve"> and activities provided for the full financial year;</w:t>
      </w:r>
    </w:p>
    <w:p w:rsidR="002D02F7" w:rsidRPr="00C11A34" w:rsidRDefault="002D02F7" w:rsidP="00FA099E">
      <w:pPr>
        <w:numPr>
          <w:ilvl w:val="0"/>
          <w:numId w:val="58"/>
        </w:numPr>
        <w:autoSpaceDE w:val="0"/>
        <w:autoSpaceDN w:val="0"/>
        <w:adjustRightInd w:val="0"/>
        <w:spacing w:before="0" w:after="0"/>
        <w:rPr>
          <w:rFonts w:ascii="Palatino Linotype" w:hAnsi="Palatino Linotype"/>
          <w:sz w:val="22"/>
          <w:szCs w:val="22"/>
        </w:rPr>
      </w:pPr>
      <w:r w:rsidRPr="00C11A34">
        <w:rPr>
          <w:rFonts w:ascii="Palatino Linotype" w:hAnsi="Palatino Linotype"/>
          <w:b/>
          <w:sz w:val="22"/>
          <w:szCs w:val="22"/>
        </w:rPr>
        <w:t>Progressive Reports</w:t>
      </w:r>
      <w:r w:rsidRPr="00C11A34">
        <w:rPr>
          <w:rFonts w:ascii="Palatino Linotype" w:hAnsi="Palatino Linotype"/>
          <w:sz w:val="22"/>
          <w:szCs w:val="22"/>
        </w:rPr>
        <w:t xml:space="preserve"> – are not required of Tier 1 Service Providers</w:t>
      </w:r>
      <w:r>
        <w:rPr>
          <w:rFonts w:ascii="Palatino Linotype" w:hAnsi="Palatino Linotype"/>
          <w:sz w:val="22"/>
          <w:szCs w:val="22"/>
        </w:rPr>
        <w:t xml:space="preserve">.  They </w:t>
      </w:r>
      <w:r w:rsidRPr="00C11A34">
        <w:rPr>
          <w:rFonts w:ascii="Palatino Linotype" w:hAnsi="Palatino Linotype"/>
          <w:sz w:val="22"/>
          <w:szCs w:val="22"/>
        </w:rPr>
        <w:t>are submitted once each year. The report covers the activities of the first six months of a financial year. These reports enable the Department to monitor performance during the current financial year;</w:t>
      </w:r>
    </w:p>
    <w:p w:rsidR="002D02F7" w:rsidRPr="00C11A34" w:rsidRDefault="002D02F7" w:rsidP="00FA099E">
      <w:pPr>
        <w:numPr>
          <w:ilvl w:val="0"/>
          <w:numId w:val="58"/>
        </w:numPr>
        <w:autoSpaceDE w:val="0"/>
        <w:autoSpaceDN w:val="0"/>
        <w:adjustRightInd w:val="0"/>
        <w:spacing w:before="0" w:after="0"/>
        <w:rPr>
          <w:rFonts w:ascii="Palatino Linotype" w:hAnsi="Palatino Linotype"/>
          <w:sz w:val="22"/>
          <w:szCs w:val="22"/>
        </w:rPr>
      </w:pPr>
      <w:r w:rsidRPr="00C11A34">
        <w:rPr>
          <w:rFonts w:ascii="Palatino Linotype" w:hAnsi="Palatino Linotype"/>
          <w:b/>
          <w:sz w:val="22"/>
          <w:szCs w:val="22"/>
        </w:rPr>
        <w:t>Adhoc Reports</w:t>
      </w:r>
      <w:r w:rsidRPr="00C11A34">
        <w:rPr>
          <w:rFonts w:ascii="Palatino Linotype" w:hAnsi="Palatino Linotype"/>
          <w:sz w:val="22"/>
          <w:szCs w:val="22"/>
        </w:rPr>
        <w:t xml:space="preserve"> – are not required under standard reporting arrangements. It may be requested in circumstances where the Department deems it requires additional reporting to monitor and manage performance. Adhoc Reports will typically be required on a quarterly basis; and</w:t>
      </w:r>
    </w:p>
    <w:p w:rsidR="002D02F7" w:rsidRPr="00C11A34" w:rsidRDefault="002D02F7" w:rsidP="00FA099E">
      <w:pPr>
        <w:numPr>
          <w:ilvl w:val="0"/>
          <w:numId w:val="58"/>
        </w:numPr>
        <w:autoSpaceDE w:val="0"/>
        <w:autoSpaceDN w:val="0"/>
        <w:adjustRightInd w:val="0"/>
        <w:spacing w:before="0" w:after="0"/>
        <w:rPr>
          <w:rFonts w:ascii="Palatino Linotype" w:hAnsi="Palatino Linotype"/>
          <w:sz w:val="22"/>
          <w:szCs w:val="22"/>
        </w:rPr>
      </w:pPr>
      <w:r w:rsidRPr="00C11A34">
        <w:rPr>
          <w:rFonts w:ascii="Palatino Linotype" w:hAnsi="Palatino Linotype"/>
          <w:b/>
          <w:sz w:val="22"/>
          <w:szCs w:val="22"/>
        </w:rPr>
        <w:t>Final Reports</w:t>
      </w:r>
      <w:r w:rsidRPr="00C11A34">
        <w:rPr>
          <w:rFonts w:ascii="Palatino Linotype" w:hAnsi="Palatino Linotype"/>
          <w:sz w:val="22"/>
          <w:szCs w:val="22"/>
        </w:rPr>
        <w:t xml:space="preserve"> - are only required in </w:t>
      </w:r>
      <w:r w:rsidR="007B226E">
        <w:rPr>
          <w:rFonts w:ascii="Palatino Linotype" w:hAnsi="Palatino Linotype"/>
          <w:sz w:val="22"/>
          <w:szCs w:val="22"/>
        </w:rPr>
        <w:t xml:space="preserve">the </w:t>
      </w:r>
      <w:r w:rsidRPr="00C11A34">
        <w:rPr>
          <w:rFonts w:ascii="Palatino Linotype" w:hAnsi="Palatino Linotype"/>
          <w:sz w:val="22"/>
          <w:szCs w:val="22"/>
        </w:rPr>
        <w:t>case of termination of a Program Schedule and contain final annual reports for any periods not previously reported against as a full financial year.</w:t>
      </w:r>
    </w:p>
    <w:p w:rsidR="002D02F7" w:rsidRPr="00C11A34" w:rsidRDefault="002D02F7" w:rsidP="00FA099E">
      <w:pPr>
        <w:autoSpaceDE w:val="0"/>
        <w:autoSpaceDN w:val="0"/>
        <w:adjustRightInd w:val="0"/>
        <w:spacing w:after="0"/>
        <w:rPr>
          <w:rFonts w:ascii="Palatino Linotype" w:hAnsi="Palatino Linotype"/>
          <w:sz w:val="22"/>
          <w:szCs w:val="22"/>
        </w:rPr>
      </w:pPr>
    </w:p>
    <w:p w:rsidR="002D02F7" w:rsidRPr="00C11A34" w:rsidRDefault="002D02F7" w:rsidP="00FA099E">
      <w:pPr>
        <w:autoSpaceDE w:val="0"/>
        <w:autoSpaceDN w:val="0"/>
        <w:adjustRightInd w:val="0"/>
        <w:spacing w:after="0"/>
        <w:rPr>
          <w:rFonts w:ascii="Palatino Linotype" w:hAnsi="Palatino Linotype"/>
          <w:sz w:val="22"/>
          <w:szCs w:val="22"/>
        </w:rPr>
      </w:pPr>
      <w:r w:rsidRPr="00C11A34">
        <w:rPr>
          <w:rFonts w:ascii="Palatino Linotype" w:hAnsi="Palatino Linotype"/>
          <w:sz w:val="22"/>
          <w:szCs w:val="22"/>
        </w:rPr>
        <w:t>Tier 1 Service Providers are not required to submit Progressive FARs. A breakdown of reporting frequency requirements related to the tier of the service provider is detailed in the table below.</w:t>
      </w:r>
    </w:p>
    <w:p w:rsidR="002D02F7" w:rsidRPr="00C11A34" w:rsidRDefault="002D02F7" w:rsidP="00FA099E">
      <w:pPr>
        <w:pStyle w:val="Head4"/>
        <w:rPr>
          <w:rFonts w:ascii="Palatino Linotype" w:hAnsi="Palatino Linotype"/>
          <w:szCs w:val="22"/>
        </w:rPr>
      </w:pPr>
    </w:p>
    <w:tbl>
      <w:tblPr>
        <w:tblpPr w:leftFromText="180" w:rightFromText="180" w:vertAnchor="text" w:horzAnchor="margin" w:tblpY="2"/>
        <w:tblW w:w="6755" w:type="dxa"/>
        <w:tblLook w:val="0000" w:firstRow="0" w:lastRow="0" w:firstColumn="0" w:lastColumn="0" w:noHBand="0" w:noVBand="0"/>
      </w:tblPr>
      <w:tblGrid>
        <w:gridCol w:w="3420"/>
        <w:gridCol w:w="1665"/>
        <w:gridCol w:w="1670"/>
      </w:tblGrid>
      <w:tr w:rsidR="002D02F7" w:rsidRPr="00F86098" w:rsidTr="003F06BE">
        <w:trPr>
          <w:trHeight w:val="247"/>
        </w:trPr>
        <w:tc>
          <w:tcPr>
            <w:tcW w:w="3420" w:type="dxa"/>
            <w:vMerge w:val="restart"/>
            <w:tcBorders>
              <w:top w:val="single" w:sz="4" w:space="0" w:color="B5121B"/>
              <w:left w:val="single" w:sz="4" w:space="0" w:color="B5121B"/>
              <w:bottom w:val="single" w:sz="4" w:space="0" w:color="B5121B"/>
              <w:right w:val="single" w:sz="4" w:space="0" w:color="B5121B"/>
            </w:tcBorders>
            <w:shd w:val="clear" w:color="auto" w:fill="B5121B"/>
            <w:tcMar>
              <w:top w:w="28" w:type="dxa"/>
              <w:bottom w:w="28" w:type="dxa"/>
            </w:tcMar>
            <w:vAlign w:val="bottom"/>
          </w:tcPr>
          <w:p w:rsidR="002D02F7" w:rsidRPr="00F86098" w:rsidRDefault="002D02F7" w:rsidP="003F06BE">
            <w:pPr>
              <w:spacing w:after="0"/>
              <w:rPr>
                <w:rFonts w:ascii="Franklin Gothic Demi" w:hAnsi="Franklin Gothic Demi" w:cs="Arial"/>
                <w:bCs/>
                <w:color w:val="FFFFFF"/>
              </w:rPr>
            </w:pPr>
            <w:bookmarkStart w:id="152" w:name="_Toc309113078"/>
            <w:r w:rsidRPr="00F86098">
              <w:rPr>
                <w:rFonts w:ascii="Franklin Gothic Demi" w:hAnsi="Franklin Gothic Demi" w:cs="Arial"/>
                <w:bCs/>
                <w:color w:val="FFFFFF"/>
              </w:rPr>
              <w:t>Reporting Requirement</w:t>
            </w:r>
          </w:p>
        </w:tc>
        <w:tc>
          <w:tcPr>
            <w:tcW w:w="3335" w:type="dxa"/>
            <w:gridSpan w:val="2"/>
            <w:tcBorders>
              <w:top w:val="single" w:sz="4" w:space="0" w:color="B5121B"/>
              <w:left w:val="single" w:sz="4" w:space="0" w:color="B5121B"/>
              <w:bottom w:val="single" w:sz="6" w:space="0" w:color="FFFFFF"/>
              <w:right w:val="single" w:sz="4" w:space="0" w:color="B5121B"/>
            </w:tcBorders>
            <w:shd w:val="clear" w:color="auto" w:fill="B5121B"/>
            <w:tcMar>
              <w:top w:w="28" w:type="dxa"/>
              <w:bottom w:w="28" w:type="dxa"/>
            </w:tcMar>
            <w:vAlign w:val="bottom"/>
          </w:tcPr>
          <w:p w:rsidR="002D02F7" w:rsidRPr="00F86098" w:rsidRDefault="002D02F7" w:rsidP="003F06BE">
            <w:pPr>
              <w:spacing w:after="0"/>
              <w:jc w:val="center"/>
              <w:rPr>
                <w:rFonts w:ascii="Franklin Gothic Demi" w:hAnsi="Franklin Gothic Demi" w:cs="Arial"/>
                <w:bCs/>
                <w:color w:val="FFFFFF"/>
              </w:rPr>
            </w:pPr>
            <w:r w:rsidRPr="00F86098">
              <w:rPr>
                <w:rFonts w:ascii="Franklin Gothic Demi" w:hAnsi="Franklin Gothic Demi" w:cs="Arial"/>
                <w:bCs/>
                <w:color w:val="FFFFFF"/>
              </w:rPr>
              <w:t>Cumulative Activity Value</w:t>
            </w:r>
          </w:p>
        </w:tc>
      </w:tr>
      <w:tr w:rsidR="002D02F7" w:rsidRPr="00F86098" w:rsidTr="003F06BE">
        <w:trPr>
          <w:trHeight w:val="261"/>
        </w:trPr>
        <w:tc>
          <w:tcPr>
            <w:tcW w:w="3420" w:type="dxa"/>
            <w:vMerge/>
            <w:tcBorders>
              <w:top w:val="single" w:sz="4" w:space="0" w:color="B5121B"/>
              <w:left w:val="single" w:sz="4" w:space="0" w:color="B5121B"/>
              <w:bottom w:val="single" w:sz="4" w:space="0" w:color="B5121B"/>
              <w:right w:val="single" w:sz="4" w:space="0" w:color="B5121B"/>
            </w:tcBorders>
            <w:shd w:val="clear" w:color="auto" w:fill="B5121B"/>
            <w:tcMar>
              <w:top w:w="28" w:type="dxa"/>
              <w:bottom w:w="28" w:type="dxa"/>
            </w:tcMar>
          </w:tcPr>
          <w:p w:rsidR="002D02F7" w:rsidRPr="00F86098" w:rsidRDefault="002D02F7" w:rsidP="003F06BE">
            <w:pPr>
              <w:spacing w:after="0"/>
              <w:rPr>
                <w:rFonts w:ascii="Franklin Gothic Demi" w:hAnsi="Franklin Gothic Demi" w:cs="Arial"/>
                <w:bCs/>
                <w:color w:val="FFFFFF"/>
              </w:rPr>
            </w:pPr>
          </w:p>
        </w:tc>
        <w:tc>
          <w:tcPr>
            <w:tcW w:w="1665" w:type="dxa"/>
            <w:tcBorders>
              <w:top w:val="single" w:sz="6" w:space="0" w:color="FFFFFF"/>
              <w:left w:val="single" w:sz="4" w:space="0" w:color="B5121B"/>
              <w:bottom w:val="single" w:sz="4" w:space="0" w:color="B5121B"/>
              <w:right w:val="single" w:sz="4" w:space="0" w:color="B5121B"/>
            </w:tcBorders>
            <w:shd w:val="clear" w:color="auto" w:fill="B5121B"/>
            <w:tcMar>
              <w:top w:w="28" w:type="dxa"/>
              <w:bottom w:w="28" w:type="dxa"/>
            </w:tcMar>
          </w:tcPr>
          <w:p w:rsidR="002D02F7" w:rsidRDefault="002D02F7" w:rsidP="003F06BE">
            <w:pPr>
              <w:spacing w:after="0"/>
              <w:jc w:val="center"/>
              <w:rPr>
                <w:rFonts w:ascii="Franklin Gothic Demi" w:hAnsi="Franklin Gothic Demi" w:cs="Arial"/>
                <w:bCs/>
                <w:color w:val="FFFFFF"/>
              </w:rPr>
            </w:pPr>
            <w:r>
              <w:rPr>
                <w:rFonts w:ascii="Franklin Gothic Demi" w:hAnsi="Franklin Gothic Demi" w:cs="Arial"/>
                <w:bCs/>
                <w:color w:val="FFFFFF"/>
              </w:rPr>
              <w:t>Tier 1</w:t>
            </w:r>
          </w:p>
          <w:p w:rsidR="002D02F7" w:rsidRPr="00F86098" w:rsidRDefault="002D02F7" w:rsidP="003F06BE">
            <w:pPr>
              <w:spacing w:after="0"/>
              <w:jc w:val="center"/>
              <w:rPr>
                <w:rFonts w:ascii="Franklin Gothic Demi" w:hAnsi="Franklin Gothic Demi" w:cs="Arial"/>
                <w:bCs/>
                <w:color w:val="FFFFFF"/>
              </w:rPr>
            </w:pPr>
            <w:r>
              <w:rPr>
                <w:rFonts w:ascii="Franklin Gothic Demi" w:hAnsi="Franklin Gothic Demi" w:cs="Arial"/>
                <w:bCs/>
                <w:color w:val="FFFFFF"/>
              </w:rPr>
              <w:t>&lt;</w:t>
            </w:r>
            <w:r w:rsidRPr="00F86098">
              <w:rPr>
                <w:rFonts w:ascii="Franklin Gothic Demi" w:hAnsi="Franklin Gothic Demi" w:cs="Arial"/>
                <w:bCs/>
                <w:color w:val="FFFFFF"/>
              </w:rPr>
              <w:t>$100,000 </w:t>
            </w:r>
          </w:p>
        </w:tc>
        <w:tc>
          <w:tcPr>
            <w:tcW w:w="1670" w:type="dxa"/>
            <w:tcBorders>
              <w:top w:val="single" w:sz="6" w:space="0" w:color="FFFFFF"/>
              <w:left w:val="single" w:sz="4" w:space="0" w:color="B5121B"/>
              <w:bottom w:val="single" w:sz="4" w:space="0" w:color="B5121B"/>
              <w:right w:val="single" w:sz="4" w:space="0" w:color="B5121B"/>
            </w:tcBorders>
            <w:shd w:val="clear" w:color="auto" w:fill="B5121B"/>
            <w:tcMar>
              <w:top w:w="28" w:type="dxa"/>
              <w:bottom w:w="28" w:type="dxa"/>
            </w:tcMar>
          </w:tcPr>
          <w:p w:rsidR="002D02F7" w:rsidRDefault="002D02F7" w:rsidP="003F06BE">
            <w:pPr>
              <w:spacing w:after="0"/>
              <w:jc w:val="center"/>
              <w:rPr>
                <w:rFonts w:ascii="Franklin Gothic Demi" w:hAnsi="Franklin Gothic Demi" w:cs="Arial"/>
                <w:bCs/>
                <w:color w:val="FFFFFF"/>
              </w:rPr>
            </w:pPr>
            <w:r>
              <w:rPr>
                <w:rFonts w:ascii="Franklin Gothic Demi" w:hAnsi="Franklin Gothic Demi" w:cs="Arial"/>
                <w:bCs/>
                <w:color w:val="FFFFFF"/>
              </w:rPr>
              <w:t>Tier 2</w:t>
            </w:r>
          </w:p>
          <w:p w:rsidR="002D02F7" w:rsidRPr="00F86098" w:rsidRDefault="002D02F7" w:rsidP="003F06BE">
            <w:pPr>
              <w:spacing w:after="0"/>
              <w:jc w:val="center"/>
              <w:rPr>
                <w:rFonts w:ascii="Franklin Gothic Demi" w:hAnsi="Franklin Gothic Demi" w:cs="Arial"/>
                <w:bCs/>
                <w:color w:val="FFFFFF"/>
              </w:rPr>
            </w:pPr>
            <w:r>
              <w:rPr>
                <w:rFonts w:ascii="Franklin Gothic Demi" w:hAnsi="Franklin Gothic Demi" w:cs="Arial"/>
                <w:bCs/>
                <w:color w:val="FFFFFF"/>
              </w:rPr>
              <w:t>≥</w:t>
            </w:r>
            <w:r w:rsidRPr="00F86098">
              <w:rPr>
                <w:rFonts w:ascii="Franklin Gothic Demi" w:hAnsi="Franklin Gothic Demi" w:cs="Arial"/>
                <w:bCs/>
                <w:color w:val="FFFFFF"/>
              </w:rPr>
              <w:t>$100,000</w:t>
            </w:r>
          </w:p>
        </w:tc>
      </w:tr>
      <w:tr w:rsidR="002D02F7" w:rsidRPr="00F86098" w:rsidTr="003F06BE">
        <w:trPr>
          <w:trHeight w:val="158"/>
        </w:trPr>
        <w:tc>
          <w:tcPr>
            <w:tcW w:w="3420" w:type="dxa"/>
            <w:tcBorders>
              <w:top w:val="single" w:sz="4" w:space="0" w:color="B5121B"/>
            </w:tcBorders>
            <w:tcMar>
              <w:top w:w="57" w:type="dxa"/>
              <w:bottom w:w="57" w:type="dxa"/>
            </w:tcMar>
            <w:vAlign w:val="center"/>
          </w:tcPr>
          <w:p w:rsidR="002D02F7" w:rsidRPr="00D07D9B" w:rsidRDefault="002D02F7" w:rsidP="003F06BE">
            <w:pPr>
              <w:spacing w:after="0"/>
              <w:rPr>
                <w:rFonts w:ascii="Franklin Gothic Medium" w:hAnsi="Franklin Gothic Medium" w:cs="Arial"/>
                <w:bCs/>
              </w:rPr>
            </w:pPr>
            <w:r w:rsidRPr="00D07D9B">
              <w:rPr>
                <w:rFonts w:ascii="Franklin Gothic Medium" w:hAnsi="Franklin Gothic Medium" w:cs="Arial"/>
                <w:bCs/>
              </w:rPr>
              <w:t>Annual FAR</w:t>
            </w:r>
          </w:p>
        </w:tc>
        <w:tc>
          <w:tcPr>
            <w:tcW w:w="1665" w:type="dxa"/>
            <w:tcBorders>
              <w:top w:val="single" w:sz="4" w:space="0" w:color="B5121B"/>
            </w:tcBorders>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Yes</w:t>
            </w:r>
          </w:p>
        </w:tc>
        <w:tc>
          <w:tcPr>
            <w:tcW w:w="1670" w:type="dxa"/>
            <w:tcBorders>
              <w:top w:val="single" w:sz="4" w:space="0" w:color="B5121B"/>
            </w:tcBorders>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Yes</w:t>
            </w:r>
          </w:p>
        </w:tc>
      </w:tr>
      <w:tr w:rsidR="002D02F7" w:rsidRPr="00F86098" w:rsidTr="003F06BE">
        <w:trPr>
          <w:trHeight w:val="54"/>
        </w:trPr>
        <w:tc>
          <w:tcPr>
            <w:tcW w:w="3420" w:type="dxa"/>
            <w:shd w:val="clear" w:color="auto" w:fill="E6E6E6"/>
            <w:tcMar>
              <w:top w:w="57" w:type="dxa"/>
              <w:bottom w:w="57" w:type="dxa"/>
            </w:tcMar>
            <w:vAlign w:val="center"/>
          </w:tcPr>
          <w:p w:rsidR="002D02F7" w:rsidRPr="00D07D9B" w:rsidRDefault="002D02F7" w:rsidP="003F06BE">
            <w:pPr>
              <w:spacing w:after="0"/>
              <w:rPr>
                <w:rFonts w:ascii="Franklin Gothic Medium" w:hAnsi="Franklin Gothic Medium" w:cs="Arial"/>
                <w:bCs/>
              </w:rPr>
            </w:pPr>
            <w:r w:rsidRPr="00D07D9B">
              <w:rPr>
                <w:rFonts w:ascii="Franklin Gothic Medium" w:hAnsi="Franklin Gothic Medium" w:cs="Arial"/>
                <w:bCs/>
              </w:rPr>
              <w:t>Progressive FAR</w:t>
            </w:r>
          </w:p>
        </w:tc>
        <w:tc>
          <w:tcPr>
            <w:tcW w:w="1665" w:type="dxa"/>
            <w:shd w:val="clear" w:color="auto" w:fill="E6E6E6"/>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No</w:t>
            </w:r>
          </w:p>
        </w:tc>
        <w:tc>
          <w:tcPr>
            <w:tcW w:w="1670" w:type="dxa"/>
            <w:shd w:val="clear" w:color="auto" w:fill="E6E6E6"/>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Yes</w:t>
            </w:r>
          </w:p>
        </w:tc>
      </w:tr>
      <w:tr w:rsidR="002D02F7" w:rsidRPr="00F86098" w:rsidTr="003F06BE">
        <w:trPr>
          <w:trHeight w:val="135"/>
        </w:trPr>
        <w:tc>
          <w:tcPr>
            <w:tcW w:w="3420" w:type="dxa"/>
            <w:tcMar>
              <w:top w:w="57" w:type="dxa"/>
              <w:bottom w:w="57" w:type="dxa"/>
            </w:tcMar>
            <w:vAlign w:val="center"/>
          </w:tcPr>
          <w:p w:rsidR="002D02F7" w:rsidRPr="00D07D9B" w:rsidRDefault="002D02F7" w:rsidP="003F06BE">
            <w:pPr>
              <w:spacing w:after="0"/>
              <w:rPr>
                <w:rFonts w:ascii="Franklin Gothic Medium" w:hAnsi="Franklin Gothic Medium" w:cs="Arial"/>
                <w:bCs/>
              </w:rPr>
            </w:pPr>
            <w:r w:rsidRPr="00D07D9B">
              <w:rPr>
                <w:rFonts w:ascii="Franklin Gothic Medium" w:hAnsi="Franklin Gothic Medium" w:cs="Arial"/>
                <w:bCs/>
              </w:rPr>
              <w:t>Ad Hoc FAR</w:t>
            </w:r>
          </w:p>
        </w:tc>
        <w:tc>
          <w:tcPr>
            <w:tcW w:w="1665" w:type="dxa"/>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As required</w:t>
            </w:r>
          </w:p>
        </w:tc>
        <w:tc>
          <w:tcPr>
            <w:tcW w:w="1670" w:type="dxa"/>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As required</w:t>
            </w:r>
          </w:p>
        </w:tc>
      </w:tr>
      <w:tr w:rsidR="002D02F7" w:rsidRPr="00F86098" w:rsidTr="003F06BE">
        <w:trPr>
          <w:trHeight w:val="42"/>
        </w:trPr>
        <w:tc>
          <w:tcPr>
            <w:tcW w:w="3420" w:type="dxa"/>
            <w:shd w:val="clear" w:color="auto" w:fill="E6E6E6"/>
            <w:tcMar>
              <w:top w:w="57" w:type="dxa"/>
              <w:bottom w:w="57" w:type="dxa"/>
            </w:tcMar>
            <w:vAlign w:val="center"/>
          </w:tcPr>
          <w:p w:rsidR="002D02F7" w:rsidRPr="00D07D9B" w:rsidRDefault="002D02F7" w:rsidP="003F06BE">
            <w:pPr>
              <w:spacing w:after="0"/>
              <w:rPr>
                <w:rFonts w:ascii="Franklin Gothic Medium" w:hAnsi="Franklin Gothic Medium" w:cs="Arial"/>
                <w:bCs/>
              </w:rPr>
            </w:pPr>
            <w:r w:rsidRPr="00D07D9B">
              <w:rPr>
                <w:rFonts w:ascii="Franklin Gothic Medium" w:hAnsi="Franklin Gothic Medium" w:cs="Arial"/>
                <w:bCs/>
              </w:rPr>
              <w:t>Final FAR</w:t>
            </w:r>
          </w:p>
        </w:tc>
        <w:tc>
          <w:tcPr>
            <w:tcW w:w="1665" w:type="dxa"/>
            <w:shd w:val="clear" w:color="auto" w:fill="E6E6E6"/>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Yes</w:t>
            </w:r>
          </w:p>
        </w:tc>
        <w:tc>
          <w:tcPr>
            <w:tcW w:w="1670" w:type="dxa"/>
            <w:shd w:val="clear" w:color="auto" w:fill="E6E6E6"/>
            <w:tcMar>
              <w:top w:w="57" w:type="dxa"/>
              <w:bottom w:w="57" w:type="dxa"/>
            </w:tcMar>
            <w:vAlign w:val="center"/>
          </w:tcPr>
          <w:p w:rsidR="002D02F7" w:rsidRPr="00F86098" w:rsidRDefault="002D02F7" w:rsidP="003F06BE">
            <w:pPr>
              <w:spacing w:after="0"/>
              <w:jc w:val="center"/>
              <w:rPr>
                <w:rFonts w:ascii="Franklin Gothic Book" w:hAnsi="Franklin Gothic Book" w:cs="Arial"/>
              </w:rPr>
            </w:pPr>
            <w:r w:rsidRPr="00F86098">
              <w:rPr>
                <w:rFonts w:ascii="Franklin Gothic Book" w:hAnsi="Franklin Gothic Book" w:cs="Arial"/>
              </w:rPr>
              <w:t>Yes</w:t>
            </w:r>
          </w:p>
        </w:tc>
      </w:tr>
    </w:tbl>
    <w:p w:rsidR="002D02F7" w:rsidRDefault="002D02F7" w:rsidP="0017125D">
      <w:pPr>
        <w:pStyle w:val="Heading3"/>
      </w:pPr>
    </w:p>
    <w:p w:rsidR="002D02F7" w:rsidRDefault="002D02F7" w:rsidP="0017125D">
      <w:pPr>
        <w:pStyle w:val="Heading3"/>
      </w:pPr>
    </w:p>
    <w:p w:rsidR="002D02F7" w:rsidRDefault="002D02F7" w:rsidP="0017125D">
      <w:pPr>
        <w:pStyle w:val="Heading3"/>
      </w:pPr>
    </w:p>
    <w:p w:rsidR="002D02F7" w:rsidRDefault="002D02F7" w:rsidP="0017125D">
      <w:pPr>
        <w:pStyle w:val="Heading3"/>
      </w:pPr>
    </w:p>
    <w:p w:rsidR="002D02F7" w:rsidRDefault="002D02F7" w:rsidP="00FA099E"/>
    <w:p w:rsidR="002D02F7" w:rsidRDefault="002D02F7" w:rsidP="00FA099E"/>
    <w:p w:rsidR="002D02F7" w:rsidRDefault="002D02F7" w:rsidP="00FA099E"/>
    <w:p w:rsidR="002D02F7" w:rsidRDefault="002D02F7" w:rsidP="00FA099E"/>
    <w:p w:rsidR="002D02F7" w:rsidRDefault="002D02F7" w:rsidP="00FA099E">
      <w:pPr>
        <w:rPr>
          <w:rFonts w:ascii="Palatino Linotype" w:hAnsi="Palatino Linotype"/>
          <w:sz w:val="22"/>
          <w:szCs w:val="22"/>
        </w:rPr>
      </w:pPr>
      <w:r w:rsidRPr="00D82DBA">
        <w:rPr>
          <w:rFonts w:ascii="Palatino Linotype" w:hAnsi="Palatino Linotype"/>
          <w:b/>
          <w:sz w:val="22"/>
          <w:szCs w:val="22"/>
        </w:rPr>
        <w:lastRenderedPageBreak/>
        <w:t>Please note that</w:t>
      </w:r>
      <w:r w:rsidRPr="00D82DBA">
        <w:rPr>
          <w:rFonts w:ascii="Palatino Linotype" w:hAnsi="Palatino Linotype"/>
          <w:sz w:val="22"/>
          <w:szCs w:val="22"/>
        </w:rPr>
        <w:t xml:space="preserve"> Tier 1 Service Providers, while not required to submit Progressive Reports, must notify the Department at the midway point of any financial year if they expect significant under</w:t>
      </w:r>
      <w:r w:rsidR="0017125D">
        <w:rPr>
          <w:rFonts w:ascii="Palatino Linotype" w:hAnsi="Palatino Linotype"/>
          <w:sz w:val="22"/>
          <w:szCs w:val="22"/>
        </w:rPr>
        <w:t>-</w:t>
      </w:r>
      <w:r w:rsidRPr="00D82DBA">
        <w:rPr>
          <w:rFonts w:ascii="Palatino Linotype" w:hAnsi="Palatino Linotype"/>
          <w:sz w:val="22"/>
          <w:szCs w:val="22"/>
        </w:rPr>
        <w:t>spend or under</w:t>
      </w:r>
      <w:r w:rsidR="0017125D">
        <w:rPr>
          <w:rFonts w:ascii="Palatino Linotype" w:hAnsi="Palatino Linotype"/>
          <w:sz w:val="22"/>
          <w:szCs w:val="22"/>
        </w:rPr>
        <w:t>-</w:t>
      </w:r>
      <w:r w:rsidRPr="00D82DBA">
        <w:rPr>
          <w:rFonts w:ascii="Palatino Linotype" w:hAnsi="Palatino Linotype"/>
          <w:sz w:val="22"/>
          <w:szCs w:val="22"/>
        </w:rPr>
        <w:t>delivery of services.</w:t>
      </w:r>
    </w:p>
    <w:p w:rsidR="002D02F7" w:rsidRPr="00D82DBA" w:rsidRDefault="002D02F7" w:rsidP="00FA099E">
      <w:pPr>
        <w:rPr>
          <w:rFonts w:ascii="Palatino Linotype" w:hAnsi="Palatino Linotype"/>
          <w:sz w:val="22"/>
          <w:szCs w:val="22"/>
        </w:rPr>
      </w:pPr>
    </w:p>
    <w:p w:rsidR="002D02F7" w:rsidRPr="0017125D" w:rsidRDefault="002D02F7" w:rsidP="0017125D">
      <w:pPr>
        <w:pStyle w:val="Heading3"/>
      </w:pPr>
      <w:bookmarkStart w:id="153" w:name="_Toc320789562"/>
      <w:r w:rsidRPr="0017125D">
        <w:t xml:space="preserve">17.2.1 </w:t>
      </w:r>
      <w:r w:rsidRPr="0017125D">
        <w:tab/>
        <w:t>Financial Accountability Reports (</w:t>
      </w:r>
      <w:smartTag w:uri="urn:schemas-microsoft-com:office:smarttags" w:element="place">
        <w:r w:rsidRPr="0017125D">
          <w:t>FARs</w:t>
        </w:r>
      </w:smartTag>
      <w:r w:rsidRPr="0017125D">
        <w:t>)</w:t>
      </w:r>
      <w:bookmarkEnd w:id="152"/>
      <w:bookmarkEnd w:id="153"/>
    </w:p>
    <w:p w:rsidR="002D02F7" w:rsidRPr="00C11A34" w:rsidRDefault="002D02F7" w:rsidP="00FA099E">
      <w:pPr>
        <w:pStyle w:val="Normal4ptafter"/>
        <w:rPr>
          <w:rFonts w:ascii="Palatino Linotype" w:hAnsi="Palatino Linotype"/>
          <w:szCs w:val="22"/>
        </w:rPr>
      </w:pPr>
      <w:r w:rsidRPr="00C11A34">
        <w:rPr>
          <w:rFonts w:ascii="Palatino Linotype" w:hAnsi="Palatino Linotype"/>
          <w:szCs w:val="22"/>
        </w:rPr>
        <w:t>This section outlines the requirements for Financial Accountability Reports (</w:t>
      </w:r>
      <w:smartTag w:uri="urn:schemas-microsoft-com:office:smarttags" w:element="place">
        <w:r w:rsidRPr="00C11A34">
          <w:rPr>
            <w:rFonts w:ascii="Palatino Linotype" w:hAnsi="Palatino Linotype"/>
            <w:szCs w:val="22"/>
          </w:rPr>
          <w:t>FARs</w:t>
        </w:r>
      </w:smartTag>
      <w:r w:rsidRPr="00C11A34">
        <w:rPr>
          <w:rFonts w:ascii="Palatino Linotype" w:hAnsi="Palatino Linotype"/>
          <w:szCs w:val="22"/>
        </w:rPr>
        <w:t>).</w:t>
      </w:r>
    </w:p>
    <w:p w:rsidR="002D02F7" w:rsidRPr="00C11A34" w:rsidRDefault="002D02F7" w:rsidP="00FA099E">
      <w:pPr>
        <w:rPr>
          <w:rFonts w:ascii="Palatino Linotype" w:hAnsi="Palatino Linotype"/>
          <w:sz w:val="22"/>
          <w:szCs w:val="22"/>
        </w:rPr>
      </w:pPr>
      <w:r w:rsidRPr="00C11A34">
        <w:rPr>
          <w:rFonts w:ascii="Palatino Linotype" w:hAnsi="Palatino Linotype"/>
          <w:sz w:val="22"/>
          <w:szCs w:val="22"/>
        </w:rPr>
        <w:t xml:space="preserve">All financial information provided by service providers in the FAR for a particular financial year should relate only to that financial year. The exception is </w:t>
      </w:r>
      <w:r>
        <w:rPr>
          <w:rFonts w:ascii="Palatino Linotype" w:hAnsi="Palatino Linotype"/>
          <w:sz w:val="22"/>
          <w:szCs w:val="22"/>
        </w:rPr>
        <w:t xml:space="preserve">if </w:t>
      </w:r>
      <w:r w:rsidRPr="00C11A34">
        <w:rPr>
          <w:rFonts w:ascii="Palatino Linotype" w:hAnsi="Palatino Linotype"/>
          <w:sz w:val="22"/>
          <w:szCs w:val="22"/>
        </w:rPr>
        <w:t xml:space="preserve">the Department has approved a carry-over of </w:t>
      </w:r>
      <w:r w:rsidR="00CE354F">
        <w:rPr>
          <w:rFonts w:ascii="Palatino Linotype" w:hAnsi="Palatino Linotype"/>
          <w:sz w:val="22"/>
          <w:szCs w:val="22"/>
        </w:rPr>
        <w:t>Funding</w:t>
      </w:r>
      <w:r w:rsidRPr="00C11A34">
        <w:rPr>
          <w:rFonts w:ascii="Palatino Linotype" w:hAnsi="Palatino Linotype"/>
          <w:sz w:val="22"/>
          <w:szCs w:val="22"/>
        </w:rPr>
        <w:t xml:space="preserve"> from a previous financial year</w:t>
      </w:r>
      <w:r>
        <w:rPr>
          <w:rFonts w:ascii="Palatino Linotype" w:hAnsi="Palatino Linotype"/>
          <w:sz w:val="22"/>
          <w:szCs w:val="22"/>
        </w:rPr>
        <w:t>, in which case</w:t>
      </w:r>
      <w:r w:rsidRPr="00C11A34">
        <w:rPr>
          <w:rFonts w:ascii="Palatino Linotype" w:hAnsi="Palatino Linotype"/>
          <w:sz w:val="22"/>
          <w:szCs w:val="22"/>
        </w:rPr>
        <w:t xml:space="preserve"> carried-over </w:t>
      </w:r>
      <w:r w:rsidR="00CE354F">
        <w:rPr>
          <w:rFonts w:ascii="Palatino Linotype" w:hAnsi="Palatino Linotype"/>
          <w:sz w:val="22"/>
          <w:szCs w:val="22"/>
        </w:rPr>
        <w:t>Funding</w:t>
      </w:r>
      <w:r w:rsidRPr="00C11A34">
        <w:rPr>
          <w:rFonts w:ascii="Palatino Linotype" w:hAnsi="Palatino Linotype"/>
          <w:sz w:val="22"/>
          <w:szCs w:val="22"/>
        </w:rPr>
        <w:t xml:space="preserve"> is required to be reported in a particular section of the FAR.</w:t>
      </w:r>
    </w:p>
    <w:p w:rsidR="002D02F7" w:rsidRPr="00C11A34" w:rsidRDefault="002D02F7" w:rsidP="00FA099E">
      <w:pPr>
        <w:tabs>
          <w:tab w:val="num" w:pos="570"/>
        </w:tabs>
        <w:autoSpaceDE w:val="0"/>
        <w:autoSpaceDN w:val="0"/>
        <w:adjustRightInd w:val="0"/>
        <w:spacing w:after="0"/>
        <w:rPr>
          <w:rFonts w:ascii="Palatino Linotype" w:hAnsi="Palatino Linotype"/>
          <w:sz w:val="22"/>
          <w:szCs w:val="22"/>
        </w:rPr>
      </w:pPr>
      <w:r w:rsidRPr="00C11A34">
        <w:rPr>
          <w:rFonts w:ascii="Palatino Linotype" w:hAnsi="Palatino Linotype"/>
          <w:sz w:val="22"/>
          <w:szCs w:val="22"/>
        </w:rPr>
        <w:t xml:space="preserve">Service providers are required to provide reports </w:t>
      </w:r>
      <w:r>
        <w:rPr>
          <w:rFonts w:ascii="Palatino Linotype" w:hAnsi="Palatino Linotype"/>
          <w:sz w:val="22"/>
          <w:szCs w:val="22"/>
          <w:u w:val="single"/>
        </w:rPr>
        <w:t>separately for each activity</w:t>
      </w:r>
      <w:r w:rsidRPr="00C11A34">
        <w:rPr>
          <w:rFonts w:ascii="Palatino Linotype" w:hAnsi="Palatino Linotype"/>
          <w:sz w:val="22"/>
          <w:szCs w:val="22"/>
        </w:rPr>
        <w:t xml:space="preserve"> for which they receive </w:t>
      </w:r>
      <w:r w:rsidR="00CE354F">
        <w:rPr>
          <w:rFonts w:ascii="Palatino Linotype" w:hAnsi="Palatino Linotype"/>
          <w:sz w:val="22"/>
          <w:szCs w:val="22"/>
        </w:rPr>
        <w:t>Funding</w:t>
      </w:r>
      <w:r w:rsidRPr="00C11A34">
        <w:rPr>
          <w:rFonts w:ascii="Palatino Linotype" w:hAnsi="Palatino Linotype"/>
          <w:sz w:val="22"/>
          <w:szCs w:val="22"/>
        </w:rPr>
        <w:t xml:space="preserve">. </w:t>
      </w:r>
    </w:p>
    <w:p w:rsidR="002D02F7" w:rsidRPr="00C11A34" w:rsidRDefault="002D02F7" w:rsidP="00FA099E">
      <w:pPr>
        <w:pStyle w:val="Normal4ptafter"/>
        <w:rPr>
          <w:rFonts w:ascii="Palatino Linotype" w:hAnsi="Palatino Linotype"/>
          <w:szCs w:val="22"/>
        </w:rPr>
      </w:pPr>
    </w:p>
    <w:p w:rsidR="002D02F7" w:rsidRDefault="002D02F7" w:rsidP="00FA099E">
      <w:pPr>
        <w:pStyle w:val="Normal4ptafter"/>
        <w:rPr>
          <w:rFonts w:ascii="Palatino Linotype" w:hAnsi="Palatino Linotype"/>
          <w:szCs w:val="22"/>
        </w:rPr>
      </w:pPr>
      <w:r w:rsidRPr="00C11A34">
        <w:rPr>
          <w:rFonts w:ascii="Palatino Linotype" w:hAnsi="Palatino Linotype"/>
          <w:szCs w:val="22"/>
        </w:rPr>
        <w:t xml:space="preserve">Further information to support service providers in submitting their </w:t>
      </w:r>
      <w:smartTag w:uri="urn:schemas-microsoft-com:office:smarttags" w:element="place">
        <w:r w:rsidRPr="00C11A34">
          <w:rPr>
            <w:rFonts w:ascii="Palatino Linotype" w:hAnsi="Palatino Linotype"/>
            <w:szCs w:val="22"/>
          </w:rPr>
          <w:t>FARs</w:t>
        </w:r>
      </w:smartTag>
      <w:r w:rsidRPr="00C11A34">
        <w:rPr>
          <w:rFonts w:ascii="Palatino Linotype" w:hAnsi="Palatino Linotype"/>
          <w:szCs w:val="22"/>
        </w:rPr>
        <w:t xml:space="preserve"> can be found in the eFAR User Guide at</w:t>
      </w:r>
    </w:p>
    <w:p w:rsidR="002D02F7" w:rsidRDefault="002D02F7" w:rsidP="00FA099E">
      <w:pPr>
        <w:pStyle w:val="Normal4ptafter"/>
        <w:rPr>
          <w:rFonts w:ascii="Palatino Linotype" w:hAnsi="Palatino Linotype"/>
          <w:szCs w:val="22"/>
        </w:rPr>
      </w:pPr>
      <w:r w:rsidRPr="00C11A34">
        <w:rPr>
          <w:rFonts w:ascii="Palatino Linotype" w:hAnsi="Palatino Linotype"/>
          <w:szCs w:val="22"/>
        </w:rPr>
        <w:t xml:space="preserve"> </w:t>
      </w:r>
      <w:hyperlink r:id="rId29" w:history="1">
        <w:r w:rsidRPr="00AF6FDA">
          <w:rPr>
            <w:rStyle w:val="Hyperlink"/>
            <w:rFonts w:ascii="Palatino Linotype" w:hAnsi="Palatino Linotype"/>
            <w:szCs w:val="22"/>
          </w:rPr>
          <w:t>http://www.health.gov.au/internet/main/publishing.nsf/Content/ageing-fin-account-report.htm</w:t>
        </w:r>
      </w:hyperlink>
      <w:r w:rsidRPr="00C11A34">
        <w:rPr>
          <w:rFonts w:ascii="Palatino Linotype" w:hAnsi="Palatino Linotype"/>
          <w:szCs w:val="22"/>
        </w:rPr>
        <w:t>.</w:t>
      </w:r>
    </w:p>
    <w:p w:rsidR="002D02F7" w:rsidRPr="00C11A34" w:rsidRDefault="002D02F7" w:rsidP="00FA099E">
      <w:pPr>
        <w:pStyle w:val="Normal4ptafter"/>
        <w:rPr>
          <w:rFonts w:ascii="Palatino Linotype" w:hAnsi="Palatino Linotype"/>
          <w:szCs w:val="22"/>
        </w:rPr>
      </w:pPr>
    </w:p>
    <w:p w:rsidR="002D02F7" w:rsidRPr="0017125D" w:rsidRDefault="002D02F7" w:rsidP="00FA099E">
      <w:pPr>
        <w:pStyle w:val="Head4"/>
        <w:rPr>
          <w:rFonts w:ascii="Palatino Linotype" w:hAnsi="Palatino Linotype"/>
          <w:i w:val="0"/>
          <w:sz w:val="24"/>
        </w:rPr>
      </w:pPr>
      <w:r w:rsidRPr="0017125D">
        <w:rPr>
          <w:rFonts w:ascii="Palatino Linotype" w:hAnsi="Palatino Linotype"/>
          <w:i w:val="0"/>
          <w:sz w:val="24"/>
        </w:rPr>
        <w:t>Structure of the FAR</w:t>
      </w:r>
    </w:p>
    <w:p w:rsidR="002D02F7" w:rsidRPr="00C11A34" w:rsidRDefault="002D02F7" w:rsidP="00FA099E">
      <w:pPr>
        <w:rPr>
          <w:rFonts w:ascii="Palatino Linotype" w:hAnsi="Palatino Linotype"/>
          <w:sz w:val="22"/>
          <w:szCs w:val="22"/>
        </w:rPr>
      </w:pPr>
      <w:r w:rsidRPr="00C11A34">
        <w:rPr>
          <w:rFonts w:ascii="Palatino Linotype" w:hAnsi="Palatino Linotype"/>
          <w:sz w:val="22"/>
          <w:szCs w:val="22"/>
        </w:rPr>
        <w:t>The FAR is comprised of up to five parts. More detailed information on these parts can be found in t</w:t>
      </w:r>
      <w:r>
        <w:rPr>
          <w:rFonts w:ascii="Palatino Linotype" w:hAnsi="Palatino Linotype"/>
          <w:sz w:val="22"/>
          <w:szCs w:val="22"/>
        </w:rPr>
        <w:t>he eFAR User Guide</w:t>
      </w:r>
      <w:r w:rsidRPr="00C11A34">
        <w:rPr>
          <w:rFonts w:ascii="Palatino Linotype" w:hAnsi="Palatino Linotype"/>
          <w:sz w:val="22"/>
          <w:szCs w:val="22"/>
        </w:rPr>
        <w:t xml:space="preserve">. Note that not all types of </w:t>
      </w:r>
      <w:smartTag w:uri="urn:schemas-microsoft-com:office:smarttags" w:element="place">
        <w:r w:rsidRPr="00C11A34">
          <w:rPr>
            <w:rFonts w:ascii="Palatino Linotype" w:hAnsi="Palatino Linotype"/>
            <w:sz w:val="22"/>
            <w:szCs w:val="22"/>
          </w:rPr>
          <w:t>FARs</w:t>
        </w:r>
      </w:smartTag>
      <w:r w:rsidRPr="00C11A34">
        <w:rPr>
          <w:rFonts w:ascii="Palatino Linotype" w:hAnsi="Palatino Linotype"/>
          <w:sz w:val="22"/>
          <w:szCs w:val="22"/>
        </w:rPr>
        <w:t xml:space="preserve"> require all parts to be completed. The table below outlines the requirements for each FAR type.</w:t>
      </w:r>
    </w:p>
    <w:tbl>
      <w:tblPr>
        <w:tblW w:w="9029" w:type="dxa"/>
        <w:tblInd w:w="142" w:type="dxa"/>
        <w:tblLook w:val="0000" w:firstRow="0" w:lastRow="0" w:firstColumn="0" w:lastColumn="0" w:noHBand="0" w:noVBand="0"/>
      </w:tblPr>
      <w:tblGrid>
        <w:gridCol w:w="3783"/>
        <w:gridCol w:w="1401"/>
        <w:gridCol w:w="1362"/>
        <w:gridCol w:w="1240"/>
        <w:gridCol w:w="1243"/>
      </w:tblGrid>
      <w:tr w:rsidR="002D02F7" w:rsidRPr="00A41375" w:rsidTr="003F06BE">
        <w:trPr>
          <w:trHeight w:val="231"/>
        </w:trPr>
        <w:tc>
          <w:tcPr>
            <w:tcW w:w="3783" w:type="dxa"/>
            <w:vMerge w:val="restart"/>
            <w:tcBorders>
              <w:top w:val="single" w:sz="4" w:space="0" w:color="B5121B"/>
              <w:left w:val="single" w:sz="4" w:space="0" w:color="B5121B"/>
              <w:bottom w:val="single" w:sz="4" w:space="0" w:color="B5121B"/>
              <w:right w:val="single" w:sz="4" w:space="0" w:color="B5121B"/>
            </w:tcBorders>
            <w:shd w:val="clear" w:color="auto" w:fill="B5121B"/>
            <w:noWrap/>
            <w:tcMar>
              <w:top w:w="28" w:type="dxa"/>
              <w:bottom w:w="28" w:type="dxa"/>
            </w:tcMar>
            <w:vAlign w:val="bottom"/>
          </w:tcPr>
          <w:p w:rsidR="002D02F7" w:rsidRPr="00A41375" w:rsidRDefault="002D02F7" w:rsidP="003F06BE">
            <w:pPr>
              <w:spacing w:after="0"/>
              <w:rPr>
                <w:rFonts w:ascii="Franklin Gothic Demi" w:hAnsi="Franklin Gothic Demi" w:cs="Arial"/>
                <w:color w:val="FFFFFF"/>
              </w:rPr>
            </w:pPr>
            <w:r w:rsidRPr="00A41375">
              <w:rPr>
                <w:rFonts w:ascii="Franklin Gothic Demi" w:hAnsi="Franklin Gothic Demi" w:cs="Arial"/>
                <w:bCs/>
                <w:color w:val="FFFFFF"/>
              </w:rPr>
              <w:t>FAR component</w:t>
            </w:r>
          </w:p>
        </w:tc>
        <w:tc>
          <w:tcPr>
            <w:tcW w:w="5246" w:type="dxa"/>
            <w:gridSpan w:val="4"/>
            <w:tcBorders>
              <w:top w:val="single" w:sz="4" w:space="0" w:color="B5121B"/>
              <w:left w:val="single" w:sz="4" w:space="0" w:color="B5121B"/>
              <w:bottom w:val="single" w:sz="6" w:space="0" w:color="FFFFFF"/>
              <w:right w:val="single" w:sz="4" w:space="0" w:color="B5121B"/>
            </w:tcBorders>
            <w:shd w:val="clear" w:color="auto" w:fill="B5121B"/>
            <w:noWrap/>
            <w:tcMar>
              <w:top w:w="28" w:type="dxa"/>
              <w:bottom w:w="28" w:type="dxa"/>
            </w:tcMar>
            <w:vAlign w:val="bottom"/>
          </w:tcPr>
          <w:p w:rsidR="002D02F7" w:rsidRPr="00A41375" w:rsidRDefault="002D02F7" w:rsidP="003F06BE">
            <w:pPr>
              <w:spacing w:after="0"/>
              <w:jc w:val="center"/>
              <w:rPr>
                <w:rFonts w:ascii="Franklin Gothic Demi" w:hAnsi="Franklin Gothic Demi" w:cs="Arial"/>
                <w:bCs/>
                <w:color w:val="FFFFFF"/>
              </w:rPr>
            </w:pPr>
            <w:r w:rsidRPr="00A41375">
              <w:rPr>
                <w:rFonts w:ascii="Franklin Gothic Demi" w:hAnsi="Franklin Gothic Demi" w:cs="Arial"/>
                <w:bCs/>
                <w:color w:val="FFFFFF"/>
              </w:rPr>
              <w:t>Report Type</w:t>
            </w:r>
          </w:p>
        </w:tc>
      </w:tr>
      <w:tr w:rsidR="002D02F7" w:rsidRPr="00A41375" w:rsidTr="003F06BE">
        <w:trPr>
          <w:trHeight w:val="231"/>
        </w:trPr>
        <w:tc>
          <w:tcPr>
            <w:tcW w:w="3783" w:type="dxa"/>
            <w:vMerge/>
            <w:tcBorders>
              <w:top w:val="single" w:sz="4" w:space="0" w:color="B5121B"/>
              <w:left w:val="single" w:sz="4" w:space="0" w:color="B5121B"/>
              <w:bottom w:val="single" w:sz="4" w:space="0" w:color="B5121B"/>
              <w:right w:val="single" w:sz="4" w:space="0" w:color="B5121B"/>
            </w:tcBorders>
            <w:shd w:val="clear" w:color="auto" w:fill="B5121B"/>
            <w:tcMar>
              <w:top w:w="28" w:type="dxa"/>
              <w:bottom w:w="28" w:type="dxa"/>
            </w:tcMar>
          </w:tcPr>
          <w:p w:rsidR="002D02F7" w:rsidRPr="00A41375" w:rsidRDefault="002D02F7" w:rsidP="003F06BE">
            <w:pPr>
              <w:spacing w:after="0"/>
              <w:rPr>
                <w:rFonts w:ascii="Franklin Gothic Demi" w:hAnsi="Franklin Gothic Demi" w:cs="Arial"/>
                <w:bCs/>
                <w:color w:val="FFFFFF"/>
              </w:rPr>
            </w:pPr>
          </w:p>
        </w:tc>
        <w:tc>
          <w:tcPr>
            <w:tcW w:w="1401" w:type="dxa"/>
            <w:tcBorders>
              <w:top w:val="single" w:sz="6" w:space="0" w:color="FFFFFF"/>
              <w:left w:val="single" w:sz="4" w:space="0" w:color="B5121B"/>
              <w:bottom w:val="single" w:sz="4" w:space="0" w:color="B5121B"/>
              <w:right w:val="single" w:sz="4" w:space="0" w:color="B5121B"/>
            </w:tcBorders>
            <w:shd w:val="clear" w:color="auto" w:fill="B5121B"/>
            <w:tcMar>
              <w:top w:w="28" w:type="dxa"/>
              <w:bottom w:w="28" w:type="dxa"/>
            </w:tcMar>
            <w:vAlign w:val="bottom"/>
          </w:tcPr>
          <w:p w:rsidR="002D02F7" w:rsidRPr="00A41375" w:rsidRDefault="002D02F7" w:rsidP="003F06BE">
            <w:pPr>
              <w:spacing w:after="0"/>
              <w:jc w:val="center"/>
              <w:rPr>
                <w:rFonts w:ascii="Franklin Gothic Demi" w:hAnsi="Franklin Gothic Demi" w:cs="Arial"/>
                <w:bCs/>
                <w:color w:val="FFFFFF"/>
              </w:rPr>
            </w:pPr>
            <w:r w:rsidRPr="00A41375">
              <w:rPr>
                <w:rFonts w:ascii="Franklin Gothic Demi" w:hAnsi="Franklin Gothic Demi" w:cs="Arial"/>
                <w:bCs/>
                <w:color w:val="FFFFFF"/>
              </w:rPr>
              <w:t>Annual</w:t>
            </w:r>
          </w:p>
        </w:tc>
        <w:tc>
          <w:tcPr>
            <w:tcW w:w="1362" w:type="dxa"/>
            <w:tcBorders>
              <w:top w:val="single" w:sz="6" w:space="0" w:color="FFFFFF"/>
              <w:left w:val="single" w:sz="4" w:space="0" w:color="B5121B"/>
              <w:bottom w:val="single" w:sz="4" w:space="0" w:color="B5121B"/>
              <w:right w:val="single" w:sz="4" w:space="0" w:color="B5121B"/>
            </w:tcBorders>
            <w:shd w:val="clear" w:color="auto" w:fill="B5121B"/>
            <w:tcMar>
              <w:top w:w="28" w:type="dxa"/>
              <w:bottom w:w="28" w:type="dxa"/>
            </w:tcMar>
            <w:vAlign w:val="bottom"/>
          </w:tcPr>
          <w:p w:rsidR="002D02F7" w:rsidRPr="00A41375" w:rsidRDefault="002D02F7" w:rsidP="003F06BE">
            <w:pPr>
              <w:spacing w:after="0"/>
              <w:jc w:val="center"/>
              <w:rPr>
                <w:rFonts w:ascii="Franklin Gothic Demi" w:hAnsi="Franklin Gothic Demi" w:cs="Arial"/>
                <w:bCs/>
                <w:color w:val="FFFFFF"/>
              </w:rPr>
            </w:pPr>
            <w:r w:rsidRPr="00A41375">
              <w:rPr>
                <w:rFonts w:ascii="Franklin Gothic Demi" w:hAnsi="Franklin Gothic Demi" w:cs="Arial"/>
                <w:bCs/>
                <w:color w:val="FFFFFF"/>
              </w:rPr>
              <w:t>Progressive</w:t>
            </w:r>
          </w:p>
        </w:tc>
        <w:tc>
          <w:tcPr>
            <w:tcW w:w="1240" w:type="dxa"/>
            <w:tcBorders>
              <w:top w:val="single" w:sz="6" w:space="0" w:color="FFFFFF"/>
              <w:left w:val="single" w:sz="4" w:space="0" w:color="B5121B"/>
              <w:bottom w:val="single" w:sz="4" w:space="0" w:color="B5121B"/>
              <w:right w:val="single" w:sz="4" w:space="0" w:color="B5121B"/>
            </w:tcBorders>
            <w:shd w:val="clear" w:color="auto" w:fill="B5121B"/>
            <w:tcMar>
              <w:top w:w="28" w:type="dxa"/>
              <w:bottom w:w="28" w:type="dxa"/>
            </w:tcMar>
            <w:vAlign w:val="bottom"/>
          </w:tcPr>
          <w:p w:rsidR="002D02F7" w:rsidRPr="00A41375" w:rsidRDefault="002D02F7" w:rsidP="003F06BE">
            <w:pPr>
              <w:spacing w:after="0"/>
              <w:jc w:val="center"/>
              <w:rPr>
                <w:rFonts w:ascii="Franklin Gothic Demi" w:hAnsi="Franklin Gothic Demi" w:cs="Arial"/>
                <w:bCs/>
                <w:color w:val="FFFFFF"/>
              </w:rPr>
            </w:pPr>
            <w:r w:rsidRPr="00A41375">
              <w:rPr>
                <w:rFonts w:ascii="Franklin Gothic Demi" w:hAnsi="Franklin Gothic Demi" w:cs="Arial"/>
                <w:bCs/>
                <w:color w:val="FFFFFF"/>
              </w:rPr>
              <w:t>Adhoc</w:t>
            </w:r>
          </w:p>
        </w:tc>
        <w:tc>
          <w:tcPr>
            <w:tcW w:w="1243" w:type="dxa"/>
            <w:tcBorders>
              <w:top w:val="single" w:sz="6" w:space="0" w:color="FFFFFF"/>
              <w:left w:val="single" w:sz="4" w:space="0" w:color="B5121B"/>
              <w:bottom w:val="single" w:sz="4" w:space="0" w:color="B5121B"/>
              <w:right w:val="single" w:sz="4" w:space="0" w:color="B5121B"/>
            </w:tcBorders>
            <w:shd w:val="clear" w:color="auto" w:fill="B5121B"/>
            <w:tcMar>
              <w:top w:w="28" w:type="dxa"/>
              <w:bottom w:w="28" w:type="dxa"/>
            </w:tcMar>
            <w:vAlign w:val="bottom"/>
          </w:tcPr>
          <w:p w:rsidR="002D02F7" w:rsidRPr="00A41375" w:rsidRDefault="002D02F7" w:rsidP="003F06BE">
            <w:pPr>
              <w:spacing w:after="0"/>
              <w:jc w:val="center"/>
              <w:rPr>
                <w:rFonts w:ascii="Franklin Gothic Demi" w:hAnsi="Franklin Gothic Demi" w:cs="Arial"/>
                <w:bCs/>
                <w:color w:val="FFFFFF"/>
              </w:rPr>
            </w:pPr>
            <w:r w:rsidRPr="00A41375">
              <w:rPr>
                <w:rFonts w:ascii="Franklin Gothic Demi" w:hAnsi="Franklin Gothic Demi" w:cs="Arial"/>
                <w:bCs/>
                <w:color w:val="FFFFFF"/>
              </w:rPr>
              <w:t>Final</w:t>
            </w:r>
          </w:p>
        </w:tc>
      </w:tr>
      <w:tr w:rsidR="002D02F7" w:rsidRPr="00F24EF8" w:rsidTr="003F06BE">
        <w:trPr>
          <w:trHeight w:val="320"/>
        </w:trPr>
        <w:tc>
          <w:tcPr>
            <w:tcW w:w="3783" w:type="dxa"/>
            <w:tcBorders>
              <w:top w:val="single" w:sz="4" w:space="0" w:color="B5121B"/>
            </w:tcBorders>
            <w:shd w:val="clear" w:color="auto" w:fill="E6E6E6"/>
            <w:tcMar>
              <w:top w:w="28" w:type="dxa"/>
              <w:bottom w:w="28" w:type="dxa"/>
            </w:tcMar>
            <w:vAlign w:val="center"/>
          </w:tcPr>
          <w:p w:rsidR="002D02F7" w:rsidRPr="00A633CC" w:rsidRDefault="002D02F7" w:rsidP="003F06BE">
            <w:pPr>
              <w:spacing w:after="0"/>
              <w:ind w:left="340" w:hanging="340"/>
              <w:rPr>
                <w:rFonts w:ascii="Franklin Gothic Medium" w:hAnsi="Franklin Gothic Medium" w:cs="Arial"/>
                <w:bCs/>
              </w:rPr>
            </w:pPr>
            <w:r w:rsidRPr="00A633CC">
              <w:rPr>
                <w:rFonts w:ascii="Franklin Gothic Medium" w:hAnsi="Franklin Gothic Medium" w:cs="Arial"/>
                <w:bCs/>
              </w:rPr>
              <w:t>1.</w:t>
            </w:r>
            <w:r w:rsidRPr="00A633CC">
              <w:rPr>
                <w:rFonts w:ascii="Franklin Gothic Medium" w:hAnsi="Franklin Gothic Medium"/>
              </w:rPr>
              <w:t xml:space="preserve"> </w:t>
            </w:r>
            <w:r w:rsidRPr="00A633CC">
              <w:rPr>
                <w:rFonts w:ascii="Franklin Gothic Medium" w:hAnsi="Franklin Gothic Medium"/>
              </w:rPr>
              <w:tab/>
            </w:r>
            <w:r w:rsidRPr="00A633CC">
              <w:rPr>
                <w:rFonts w:ascii="Franklin Gothic Medium" w:hAnsi="Franklin Gothic Medium" w:cs="Arial"/>
                <w:bCs/>
              </w:rPr>
              <w:t>Organisational Details</w:t>
            </w:r>
          </w:p>
        </w:tc>
        <w:tc>
          <w:tcPr>
            <w:tcW w:w="1401" w:type="dxa"/>
            <w:tcBorders>
              <w:top w:val="single" w:sz="4" w:space="0" w:color="B5121B"/>
            </w:tcBorders>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362" w:type="dxa"/>
            <w:tcBorders>
              <w:top w:val="single" w:sz="4" w:space="0" w:color="B5121B"/>
            </w:tcBorders>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240" w:type="dxa"/>
            <w:tcBorders>
              <w:top w:val="single" w:sz="4" w:space="0" w:color="B5121B"/>
            </w:tcBorders>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243" w:type="dxa"/>
            <w:tcBorders>
              <w:top w:val="single" w:sz="4" w:space="0" w:color="B5121B"/>
            </w:tcBorders>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r>
      <w:tr w:rsidR="002D02F7" w:rsidRPr="00F24EF8" w:rsidTr="003F06BE">
        <w:trPr>
          <w:trHeight w:val="320"/>
        </w:trPr>
        <w:tc>
          <w:tcPr>
            <w:tcW w:w="3783" w:type="dxa"/>
            <w:tcMar>
              <w:top w:w="28" w:type="dxa"/>
              <w:bottom w:w="28" w:type="dxa"/>
            </w:tcMar>
            <w:vAlign w:val="center"/>
          </w:tcPr>
          <w:p w:rsidR="002D02F7" w:rsidRPr="00A633CC" w:rsidRDefault="002D02F7" w:rsidP="003F06BE">
            <w:pPr>
              <w:spacing w:after="0"/>
              <w:ind w:left="340" w:hanging="340"/>
              <w:rPr>
                <w:rFonts w:ascii="Franklin Gothic Medium" w:hAnsi="Franklin Gothic Medium" w:cs="Arial"/>
                <w:bCs/>
              </w:rPr>
            </w:pPr>
            <w:r w:rsidRPr="00A633CC">
              <w:rPr>
                <w:rFonts w:ascii="Franklin Gothic Medium" w:hAnsi="Franklin Gothic Medium" w:cs="Arial"/>
                <w:bCs/>
              </w:rPr>
              <w:t>2.</w:t>
            </w:r>
            <w:r w:rsidRPr="00A633CC">
              <w:rPr>
                <w:rFonts w:ascii="Franklin Gothic Medium" w:hAnsi="Franklin Gothic Medium"/>
              </w:rPr>
              <w:t xml:space="preserve"> </w:t>
            </w:r>
            <w:r w:rsidRPr="00A633CC">
              <w:rPr>
                <w:rFonts w:ascii="Franklin Gothic Medium" w:hAnsi="Franklin Gothic Medium"/>
              </w:rPr>
              <w:tab/>
            </w:r>
            <w:r w:rsidRPr="00A633CC">
              <w:rPr>
                <w:rFonts w:ascii="Franklin Gothic Medium" w:hAnsi="Franklin Gothic Medium" w:cs="Arial"/>
                <w:bCs/>
              </w:rPr>
              <w:t>Statement of Income &amp; Expenditure</w:t>
            </w:r>
          </w:p>
        </w:tc>
        <w:tc>
          <w:tcPr>
            <w:tcW w:w="1401"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362"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240"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243"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r>
      <w:tr w:rsidR="002D02F7" w:rsidRPr="00F24EF8" w:rsidTr="003F06BE">
        <w:trPr>
          <w:trHeight w:val="512"/>
        </w:trPr>
        <w:tc>
          <w:tcPr>
            <w:tcW w:w="3783" w:type="dxa"/>
            <w:shd w:val="clear" w:color="auto" w:fill="E6E6E6"/>
            <w:tcMar>
              <w:top w:w="28" w:type="dxa"/>
              <w:bottom w:w="28" w:type="dxa"/>
            </w:tcMar>
            <w:vAlign w:val="center"/>
          </w:tcPr>
          <w:p w:rsidR="002D02F7" w:rsidRPr="00A633CC" w:rsidRDefault="002D02F7" w:rsidP="003F06BE">
            <w:pPr>
              <w:spacing w:after="0"/>
              <w:ind w:left="340" w:hanging="340"/>
              <w:rPr>
                <w:rFonts w:ascii="Franklin Gothic Medium" w:hAnsi="Franklin Gothic Medium" w:cs="Arial"/>
                <w:bCs/>
              </w:rPr>
            </w:pPr>
            <w:r w:rsidRPr="00A633CC">
              <w:rPr>
                <w:rFonts w:ascii="Franklin Gothic Medium" w:hAnsi="Franklin Gothic Medium" w:cs="Arial"/>
                <w:bCs/>
              </w:rPr>
              <w:t>3.</w:t>
            </w:r>
            <w:r w:rsidRPr="00A633CC">
              <w:rPr>
                <w:rFonts w:ascii="Franklin Gothic Medium" w:hAnsi="Franklin Gothic Medium"/>
              </w:rPr>
              <w:t xml:space="preserve"> </w:t>
            </w:r>
            <w:r w:rsidRPr="00A633CC">
              <w:rPr>
                <w:rFonts w:ascii="Franklin Gothic Medium" w:hAnsi="Franklin Gothic Medium"/>
              </w:rPr>
              <w:tab/>
            </w:r>
            <w:r w:rsidRPr="00A633CC">
              <w:rPr>
                <w:rFonts w:ascii="Franklin Gothic Medium" w:hAnsi="Franklin Gothic Medium" w:cs="Arial"/>
                <w:bCs/>
              </w:rPr>
              <w:t xml:space="preserve">Carry-overs of Underspends &amp; </w:t>
            </w:r>
            <w:r w:rsidRPr="00A633CC">
              <w:rPr>
                <w:rFonts w:ascii="Franklin Gothic Medium" w:hAnsi="Franklin Gothic Medium" w:cs="Arial"/>
                <w:bCs/>
              </w:rPr>
              <w:br/>
              <w:t>One-Off Grants</w:t>
            </w:r>
          </w:p>
        </w:tc>
        <w:tc>
          <w:tcPr>
            <w:tcW w:w="1401"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362"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 xml:space="preserve">One-off </w:t>
            </w:r>
            <w:r w:rsidR="0017125D">
              <w:rPr>
                <w:rFonts w:ascii="Franklin Gothic Book" w:hAnsi="Franklin Gothic Book" w:cs="Arial"/>
              </w:rPr>
              <w:t>g</w:t>
            </w:r>
            <w:r w:rsidRPr="00F24EF8">
              <w:rPr>
                <w:rFonts w:ascii="Franklin Gothic Book" w:hAnsi="Franklin Gothic Book" w:cs="Arial"/>
              </w:rPr>
              <w:t>rants only</w:t>
            </w:r>
          </w:p>
        </w:tc>
        <w:tc>
          <w:tcPr>
            <w:tcW w:w="1240"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 xml:space="preserve">One-off </w:t>
            </w:r>
            <w:r w:rsidR="0017125D">
              <w:rPr>
                <w:rFonts w:ascii="Franklin Gothic Book" w:hAnsi="Franklin Gothic Book" w:cs="Arial"/>
              </w:rPr>
              <w:t>g</w:t>
            </w:r>
            <w:r w:rsidRPr="00F24EF8">
              <w:rPr>
                <w:rFonts w:ascii="Franklin Gothic Book" w:hAnsi="Franklin Gothic Book" w:cs="Arial"/>
              </w:rPr>
              <w:t>rants only</w:t>
            </w:r>
          </w:p>
        </w:tc>
        <w:tc>
          <w:tcPr>
            <w:tcW w:w="1243"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 xml:space="preserve">One-off </w:t>
            </w:r>
            <w:r w:rsidR="0017125D">
              <w:rPr>
                <w:rFonts w:ascii="Franklin Gothic Book" w:hAnsi="Franklin Gothic Book" w:cs="Arial"/>
              </w:rPr>
              <w:t>g</w:t>
            </w:r>
            <w:r w:rsidRPr="00F24EF8">
              <w:rPr>
                <w:rFonts w:ascii="Franklin Gothic Book" w:hAnsi="Franklin Gothic Book" w:cs="Arial"/>
              </w:rPr>
              <w:t>rants only</w:t>
            </w:r>
          </w:p>
        </w:tc>
      </w:tr>
      <w:tr w:rsidR="002D02F7" w:rsidRPr="00F24EF8" w:rsidTr="003F06BE">
        <w:trPr>
          <w:trHeight w:val="912"/>
        </w:trPr>
        <w:tc>
          <w:tcPr>
            <w:tcW w:w="3783" w:type="dxa"/>
            <w:tcMar>
              <w:top w:w="28" w:type="dxa"/>
              <w:bottom w:w="28" w:type="dxa"/>
            </w:tcMar>
            <w:vAlign w:val="center"/>
          </w:tcPr>
          <w:p w:rsidR="002D02F7" w:rsidRPr="00A633CC" w:rsidRDefault="002D02F7" w:rsidP="003F06BE">
            <w:pPr>
              <w:spacing w:after="0"/>
              <w:ind w:left="340" w:hanging="340"/>
              <w:rPr>
                <w:rFonts w:ascii="Franklin Gothic Medium" w:hAnsi="Franklin Gothic Medium" w:cs="Arial"/>
                <w:bCs/>
              </w:rPr>
            </w:pPr>
            <w:r w:rsidRPr="00A633CC">
              <w:rPr>
                <w:rFonts w:ascii="Franklin Gothic Medium" w:hAnsi="Franklin Gothic Medium" w:cs="Arial"/>
                <w:bCs/>
              </w:rPr>
              <w:t>4a.</w:t>
            </w:r>
            <w:r w:rsidRPr="00A633CC">
              <w:rPr>
                <w:rFonts w:ascii="Franklin Gothic Medium" w:hAnsi="Franklin Gothic Medium"/>
              </w:rPr>
              <w:t xml:space="preserve"> </w:t>
            </w:r>
            <w:r w:rsidRPr="00A633CC">
              <w:rPr>
                <w:rFonts w:ascii="Franklin Gothic Medium" w:hAnsi="Franklin Gothic Medium"/>
              </w:rPr>
              <w:tab/>
            </w:r>
            <w:r w:rsidRPr="00A633CC">
              <w:rPr>
                <w:rFonts w:ascii="Franklin Gothic Medium" w:hAnsi="Franklin Gothic Medium" w:cs="Arial"/>
                <w:bCs/>
              </w:rPr>
              <w:t>Segment Note in Audited General Purpose Financial Statements</w:t>
            </w:r>
          </w:p>
          <w:p w:rsidR="002D02F7" w:rsidRPr="00A633CC" w:rsidRDefault="002D02F7" w:rsidP="003F06BE">
            <w:pPr>
              <w:spacing w:before="60" w:after="60"/>
              <w:ind w:left="340" w:hanging="340"/>
              <w:rPr>
                <w:rFonts w:ascii="Franklin Gothic Medium" w:hAnsi="Franklin Gothic Medium" w:cs="Arial"/>
                <w:bCs/>
              </w:rPr>
            </w:pPr>
            <w:r w:rsidRPr="00A633CC">
              <w:rPr>
                <w:rFonts w:ascii="Franklin Gothic Medium" w:hAnsi="Franklin Gothic Medium" w:cs="Arial"/>
                <w:bCs/>
              </w:rPr>
              <w:t xml:space="preserve">        OR</w:t>
            </w:r>
          </w:p>
          <w:p w:rsidR="002D02F7" w:rsidRPr="00A633CC" w:rsidRDefault="002D02F7" w:rsidP="003F06BE">
            <w:pPr>
              <w:spacing w:after="0"/>
              <w:ind w:left="340" w:hanging="340"/>
              <w:rPr>
                <w:rFonts w:ascii="Franklin Gothic Medium" w:hAnsi="Franklin Gothic Medium" w:cs="Arial"/>
                <w:bCs/>
              </w:rPr>
            </w:pPr>
            <w:r w:rsidRPr="00A633CC">
              <w:rPr>
                <w:rFonts w:ascii="Franklin Gothic Medium" w:hAnsi="Franklin Gothic Medium" w:cs="Arial"/>
                <w:bCs/>
              </w:rPr>
              <w:t>4b.</w:t>
            </w:r>
            <w:r w:rsidRPr="00A633CC">
              <w:rPr>
                <w:rFonts w:ascii="Franklin Gothic Medium" w:hAnsi="Franklin Gothic Medium"/>
              </w:rPr>
              <w:t xml:space="preserve"> </w:t>
            </w:r>
            <w:r w:rsidRPr="00A633CC">
              <w:rPr>
                <w:rFonts w:ascii="Franklin Gothic Medium" w:hAnsi="Franklin Gothic Medium"/>
              </w:rPr>
              <w:tab/>
            </w:r>
            <w:r w:rsidRPr="00A633CC">
              <w:rPr>
                <w:rFonts w:ascii="Franklin Gothic Medium" w:hAnsi="Franklin Gothic Medium" w:cs="Arial"/>
                <w:bCs/>
              </w:rPr>
              <w:t xml:space="preserve">Extraction of FMS with audit opinion </w:t>
            </w:r>
          </w:p>
        </w:tc>
        <w:tc>
          <w:tcPr>
            <w:tcW w:w="1401"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362"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No</w:t>
            </w:r>
          </w:p>
        </w:tc>
        <w:tc>
          <w:tcPr>
            <w:tcW w:w="1240"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No</w:t>
            </w:r>
          </w:p>
        </w:tc>
        <w:tc>
          <w:tcPr>
            <w:tcW w:w="1243" w:type="dxa"/>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r>
      <w:tr w:rsidR="002D02F7" w:rsidRPr="00F24EF8" w:rsidTr="003F06BE">
        <w:trPr>
          <w:trHeight w:val="320"/>
        </w:trPr>
        <w:tc>
          <w:tcPr>
            <w:tcW w:w="3783" w:type="dxa"/>
            <w:shd w:val="clear" w:color="auto" w:fill="E6E6E6"/>
            <w:tcMar>
              <w:top w:w="28" w:type="dxa"/>
              <w:bottom w:w="28" w:type="dxa"/>
            </w:tcMar>
            <w:vAlign w:val="center"/>
          </w:tcPr>
          <w:p w:rsidR="002D02F7" w:rsidRPr="00A633CC" w:rsidRDefault="002D02F7" w:rsidP="003F06BE">
            <w:pPr>
              <w:spacing w:after="0"/>
              <w:ind w:left="340" w:hanging="340"/>
              <w:rPr>
                <w:rFonts w:ascii="Franklin Gothic Medium" w:hAnsi="Franklin Gothic Medium" w:cs="Arial"/>
                <w:bCs/>
              </w:rPr>
            </w:pPr>
            <w:r w:rsidRPr="00A633CC">
              <w:rPr>
                <w:rFonts w:ascii="Franklin Gothic Medium" w:hAnsi="Franklin Gothic Medium" w:cs="Arial"/>
                <w:bCs/>
              </w:rPr>
              <w:t>5.</w:t>
            </w:r>
            <w:r w:rsidRPr="00A633CC">
              <w:rPr>
                <w:rFonts w:ascii="Franklin Gothic Medium" w:hAnsi="Franklin Gothic Medium"/>
              </w:rPr>
              <w:t xml:space="preserve"> </w:t>
            </w:r>
            <w:r w:rsidRPr="00A633CC">
              <w:rPr>
                <w:rFonts w:ascii="Franklin Gothic Medium" w:hAnsi="Franklin Gothic Medium"/>
              </w:rPr>
              <w:tab/>
            </w:r>
            <w:r w:rsidRPr="00A633CC">
              <w:rPr>
                <w:rFonts w:ascii="Franklin Gothic Medium" w:hAnsi="Franklin Gothic Medium" w:cs="Arial"/>
                <w:bCs/>
              </w:rPr>
              <w:t>Statement of Compliance</w:t>
            </w:r>
          </w:p>
        </w:tc>
        <w:tc>
          <w:tcPr>
            <w:tcW w:w="1401"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362"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240"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c>
          <w:tcPr>
            <w:tcW w:w="1243" w:type="dxa"/>
            <w:shd w:val="clear" w:color="auto" w:fill="E6E6E6"/>
            <w:tcMar>
              <w:top w:w="28" w:type="dxa"/>
              <w:bottom w:w="28" w:type="dxa"/>
            </w:tcMar>
            <w:vAlign w:val="center"/>
          </w:tcPr>
          <w:p w:rsidR="002D02F7" w:rsidRPr="00F24EF8" w:rsidRDefault="002D02F7" w:rsidP="003F06BE">
            <w:pPr>
              <w:spacing w:after="0"/>
              <w:jc w:val="center"/>
              <w:rPr>
                <w:rFonts w:ascii="Franklin Gothic Book" w:hAnsi="Franklin Gothic Book" w:cs="Arial"/>
              </w:rPr>
            </w:pPr>
            <w:r w:rsidRPr="00F24EF8">
              <w:rPr>
                <w:rFonts w:ascii="Franklin Gothic Book" w:hAnsi="Franklin Gothic Book" w:cs="Arial"/>
              </w:rPr>
              <w:t>Yes</w:t>
            </w:r>
          </w:p>
        </w:tc>
      </w:tr>
    </w:tbl>
    <w:p w:rsidR="002D02F7" w:rsidRPr="008D11A7" w:rsidRDefault="002D02F7" w:rsidP="00FA099E">
      <w:pPr>
        <w:rPr>
          <w:rFonts w:ascii="Franklin Gothic Book" w:hAnsi="Franklin Gothic Book"/>
          <w:sz w:val="18"/>
          <w:szCs w:val="18"/>
        </w:rPr>
      </w:pPr>
      <w:r w:rsidRPr="008D11A7">
        <w:rPr>
          <w:rFonts w:ascii="Franklin Gothic Book" w:hAnsi="Franklin Gothic Book"/>
          <w:sz w:val="18"/>
          <w:szCs w:val="18"/>
        </w:rPr>
        <w:t xml:space="preserve">* Part 4 is not required for </w:t>
      </w:r>
      <w:r>
        <w:rPr>
          <w:rFonts w:ascii="Franklin Gothic Book" w:hAnsi="Franklin Gothic Book"/>
          <w:sz w:val="18"/>
          <w:szCs w:val="18"/>
        </w:rPr>
        <w:t xml:space="preserve">service providers who receive less than $100,000 in NRCP </w:t>
      </w:r>
      <w:r w:rsidR="00CE354F">
        <w:rPr>
          <w:rFonts w:ascii="Franklin Gothic Book" w:hAnsi="Franklin Gothic Book"/>
          <w:sz w:val="18"/>
          <w:szCs w:val="18"/>
        </w:rPr>
        <w:t>Funding</w:t>
      </w:r>
      <w:r>
        <w:rPr>
          <w:rFonts w:ascii="Franklin Gothic Book" w:hAnsi="Franklin Gothic Book"/>
          <w:sz w:val="18"/>
          <w:szCs w:val="18"/>
        </w:rPr>
        <w:t>.</w:t>
      </w:r>
    </w:p>
    <w:p w:rsidR="002D02F7" w:rsidRPr="0017125D" w:rsidRDefault="002D02F7" w:rsidP="00FA099E">
      <w:pPr>
        <w:pStyle w:val="Head4"/>
        <w:rPr>
          <w:rFonts w:ascii="Palatino Linotype" w:hAnsi="Palatino Linotype"/>
          <w:i w:val="0"/>
          <w:sz w:val="24"/>
        </w:rPr>
      </w:pPr>
      <w:r w:rsidRPr="0017125D">
        <w:rPr>
          <w:rFonts w:ascii="Palatino Linotype" w:hAnsi="Palatino Linotype"/>
          <w:i w:val="0"/>
          <w:sz w:val="24"/>
        </w:rPr>
        <w:t>FAR Submission Requirements</w:t>
      </w:r>
    </w:p>
    <w:p w:rsidR="002D02F7" w:rsidRPr="00C11A34" w:rsidRDefault="002D02F7" w:rsidP="00FA099E">
      <w:pPr>
        <w:rPr>
          <w:rFonts w:ascii="Palatino Linotype" w:hAnsi="Palatino Linotype"/>
          <w:sz w:val="22"/>
          <w:szCs w:val="22"/>
        </w:rPr>
      </w:pPr>
      <w:r w:rsidRPr="00C11A34">
        <w:rPr>
          <w:rFonts w:ascii="Palatino Linotype" w:hAnsi="Palatino Linotype"/>
          <w:sz w:val="22"/>
          <w:szCs w:val="22"/>
        </w:rPr>
        <w:t>Service providers are required to have their accounts prepared in accordance with Australian Accounting Standards Board (AASB) standards. As indicated in Part 4 of the FAR, Tier 2 service providers are also required to have their accounts audited by an Approved Auditor as at 30 June of the applicable financial year</w:t>
      </w:r>
      <w:r w:rsidR="00B90E29">
        <w:rPr>
          <w:rFonts w:ascii="Palatino Linotype" w:hAnsi="Palatino Linotype"/>
          <w:sz w:val="22"/>
          <w:szCs w:val="22"/>
        </w:rPr>
        <w:t xml:space="preserve"> in accordance with the eFAR User Guide</w:t>
      </w:r>
      <w:r w:rsidRPr="00C11A34">
        <w:rPr>
          <w:rFonts w:ascii="Palatino Linotype" w:hAnsi="Palatino Linotype"/>
          <w:sz w:val="22"/>
          <w:szCs w:val="22"/>
        </w:rPr>
        <w:t xml:space="preserve">. </w:t>
      </w:r>
    </w:p>
    <w:p w:rsidR="002D02F7" w:rsidRPr="00C11A34" w:rsidRDefault="002D02F7" w:rsidP="00FA099E">
      <w:pPr>
        <w:rPr>
          <w:rFonts w:ascii="Palatino Linotype" w:hAnsi="Palatino Linotype"/>
          <w:sz w:val="22"/>
          <w:szCs w:val="22"/>
        </w:rPr>
      </w:pPr>
      <w:r w:rsidRPr="00C11A34">
        <w:rPr>
          <w:rFonts w:ascii="Palatino Linotype" w:hAnsi="Palatino Linotype"/>
          <w:sz w:val="22"/>
          <w:szCs w:val="22"/>
        </w:rPr>
        <w:lastRenderedPageBreak/>
        <w:t xml:space="preserve">A responsible officer from each service provider is required to sign the Statement of Compliance in Part 5 of the FAR. A responsible officer can be a person occupying the position of Chief Executive Officer or Chief Financial Officer of the </w:t>
      </w:r>
      <w:r w:rsidR="00A75AF0">
        <w:rPr>
          <w:rFonts w:ascii="Palatino Linotype" w:hAnsi="Palatino Linotype"/>
          <w:sz w:val="22"/>
          <w:szCs w:val="22"/>
        </w:rPr>
        <w:t>Organisation</w:t>
      </w:r>
      <w:r w:rsidRPr="00C11A34">
        <w:rPr>
          <w:rFonts w:ascii="Palatino Linotype" w:hAnsi="Palatino Linotype"/>
          <w:sz w:val="22"/>
          <w:szCs w:val="22"/>
        </w:rPr>
        <w:t xml:space="preserve">, or a person authorised to execute documents on behalf of the </w:t>
      </w:r>
      <w:r>
        <w:rPr>
          <w:rFonts w:ascii="Palatino Linotype" w:hAnsi="Palatino Linotype"/>
          <w:sz w:val="22"/>
          <w:szCs w:val="22"/>
        </w:rPr>
        <w:t>O</w:t>
      </w:r>
      <w:r w:rsidRPr="00C11A34">
        <w:rPr>
          <w:rFonts w:ascii="Palatino Linotype" w:hAnsi="Palatino Linotype"/>
          <w:sz w:val="22"/>
          <w:szCs w:val="22"/>
        </w:rPr>
        <w:t>rganisation and legally bind it.</w:t>
      </w:r>
    </w:p>
    <w:p w:rsidR="002D02F7" w:rsidRPr="005C34C3" w:rsidRDefault="002D02F7" w:rsidP="00065D7A">
      <w:pPr>
        <w:pStyle w:val="Heading2"/>
        <w:numPr>
          <w:ilvl w:val="0"/>
          <w:numId w:val="0"/>
        </w:numPr>
      </w:pPr>
      <w:bookmarkStart w:id="154" w:name="_Toc327444304"/>
      <w:r>
        <w:t>17.3</w:t>
      </w:r>
      <w:r>
        <w:tab/>
      </w:r>
      <w:r w:rsidRPr="005C34C3">
        <w:t>Service Activity Reports</w:t>
      </w:r>
      <w:bookmarkEnd w:id="154"/>
    </w:p>
    <w:p w:rsidR="002D02F7" w:rsidRPr="005C34C3" w:rsidRDefault="002D02F7" w:rsidP="00065D7A">
      <w:pPr>
        <w:rPr>
          <w:rFonts w:ascii="Palatino Linotype" w:hAnsi="Palatino Linotype" w:cs="Arial"/>
          <w:sz w:val="22"/>
          <w:szCs w:val="22"/>
        </w:rPr>
      </w:pPr>
      <w:r w:rsidRPr="005C34C3">
        <w:rPr>
          <w:rFonts w:ascii="Palatino Linotype" w:hAnsi="Palatino Linotype" w:cs="Arial"/>
          <w:sz w:val="22"/>
          <w:szCs w:val="22"/>
        </w:rPr>
        <w:t>Two SARs</w:t>
      </w:r>
      <w:r>
        <w:rPr>
          <w:rFonts w:ascii="Palatino Linotype" w:hAnsi="Palatino Linotype" w:cs="Arial"/>
          <w:sz w:val="22"/>
          <w:szCs w:val="22"/>
        </w:rPr>
        <w:t xml:space="preserve"> are</w:t>
      </w:r>
      <w:r w:rsidRPr="005C34C3">
        <w:rPr>
          <w:rFonts w:ascii="Palatino Linotype" w:hAnsi="Palatino Linotype" w:cs="Arial"/>
          <w:sz w:val="22"/>
          <w:szCs w:val="22"/>
        </w:rPr>
        <w:t xml:space="preserve"> required each financial year.  The first report</w:t>
      </w:r>
      <w:r>
        <w:rPr>
          <w:rFonts w:ascii="Palatino Linotype" w:hAnsi="Palatino Linotype" w:cs="Arial"/>
          <w:sz w:val="22"/>
          <w:szCs w:val="22"/>
        </w:rPr>
        <w:t>s</w:t>
      </w:r>
      <w:r w:rsidRPr="005C34C3">
        <w:rPr>
          <w:rFonts w:ascii="Palatino Linotype" w:hAnsi="Palatino Linotype" w:cs="Arial"/>
          <w:sz w:val="22"/>
          <w:szCs w:val="22"/>
        </w:rPr>
        <w:t xml:space="preserve"> on activities for the months </w:t>
      </w:r>
      <w:r>
        <w:rPr>
          <w:rFonts w:ascii="Palatino Linotype" w:hAnsi="Palatino Linotype" w:cs="Arial"/>
          <w:sz w:val="22"/>
          <w:szCs w:val="22"/>
        </w:rPr>
        <w:t xml:space="preserve">1 July </w:t>
      </w:r>
      <w:r w:rsidRPr="005C34C3">
        <w:rPr>
          <w:rFonts w:ascii="Palatino Linotype" w:hAnsi="Palatino Linotype" w:cs="Arial"/>
          <w:sz w:val="22"/>
          <w:szCs w:val="22"/>
        </w:rPr>
        <w:t>to</w:t>
      </w:r>
      <w:r>
        <w:rPr>
          <w:rFonts w:ascii="Palatino Linotype" w:hAnsi="Palatino Linotype" w:cs="Arial"/>
          <w:sz w:val="22"/>
          <w:szCs w:val="22"/>
        </w:rPr>
        <w:t xml:space="preserve"> 31</w:t>
      </w:r>
      <w:r w:rsidRPr="005C34C3">
        <w:rPr>
          <w:rFonts w:ascii="Palatino Linotype" w:hAnsi="Palatino Linotype" w:cs="Arial"/>
          <w:sz w:val="22"/>
          <w:szCs w:val="22"/>
        </w:rPr>
        <w:t xml:space="preserve"> December and will be due to the Department </w:t>
      </w:r>
      <w:r>
        <w:rPr>
          <w:rFonts w:ascii="Palatino Linotype" w:hAnsi="Palatino Linotype" w:cs="Arial"/>
          <w:sz w:val="22"/>
          <w:szCs w:val="22"/>
        </w:rPr>
        <w:t>by 31 January</w:t>
      </w:r>
      <w:r w:rsidRPr="005C34C3">
        <w:rPr>
          <w:rFonts w:ascii="Palatino Linotype" w:hAnsi="Palatino Linotype" w:cs="Arial"/>
          <w:sz w:val="22"/>
          <w:szCs w:val="22"/>
        </w:rPr>
        <w:t>.  The second will report on the 12 months from</w:t>
      </w:r>
      <w:r>
        <w:rPr>
          <w:rFonts w:ascii="Palatino Linotype" w:hAnsi="Palatino Linotype" w:cs="Arial"/>
          <w:sz w:val="22"/>
          <w:szCs w:val="22"/>
        </w:rPr>
        <w:t xml:space="preserve"> 1</w:t>
      </w:r>
      <w:r w:rsidRPr="005C34C3">
        <w:rPr>
          <w:rFonts w:ascii="Palatino Linotype" w:hAnsi="Palatino Linotype" w:cs="Arial"/>
          <w:sz w:val="22"/>
          <w:szCs w:val="22"/>
        </w:rPr>
        <w:t xml:space="preserve"> July to</w:t>
      </w:r>
      <w:r>
        <w:rPr>
          <w:rFonts w:ascii="Palatino Linotype" w:hAnsi="Palatino Linotype" w:cs="Arial"/>
          <w:sz w:val="22"/>
          <w:szCs w:val="22"/>
        </w:rPr>
        <w:t xml:space="preserve"> 30</w:t>
      </w:r>
      <w:r w:rsidRPr="005C34C3">
        <w:rPr>
          <w:rFonts w:ascii="Palatino Linotype" w:hAnsi="Palatino Linotype" w:cs="Arial"/>
          <w:sz w:val="22"/>
          <w:szCs w:val="22"/>
        </w:rPr>
        <w:t xml:space="preserve"> June and</w:t>
      </w:r>
      <w:r>
        <w:rPr>
          <w:rFonts w:ascii="Palatino Linotype" w:hAnsi="Palatino Linotype" w:cs="Arial"/>
          <w:sz w:val="22"/>
          <w:szCs w:val="22"/>
        </w:rPr>
        <w:t xml:space="preserve"> will be </w:t>
      </w:r>
      <w:r w:rsidRPr="005C34C3">
        <w:rPr>
          <w:rFonts w:ascii="Palatino Linotype" w:hAnsi="Palatino Linotype" w:cs="Arial"/>
          <w:sz w:val="22"/>
          <w:szCs w:val="22"/>
        </w:rPr>
        <w:t xml:space="preserve">due to the Department </w:t>
      </w:r>
      <w:r>
        <w:rPr>
          <w:rFonts w:ascii="Palatino Linotype" w:hAnsi="Palatino Linotype" w:cs="Arial"/>
          <w:sz w:val="22"/>
          <w:szCs w:val="22"/>
        </w:rPr>
        <w:t xml:space="preserve">by 31 </w:t>
      </w:r>
      <w:r w:rsidRPr="005C34C3">
        <w:rPr>
          <w:rFonts w:ascii="Palatino Linotype" w:hAnsi="Palatino Linotype" w:cs="Arial"/>
          <w:sz w:val="22"/>
          <w:szCs w:val="22"/>
        </w:rPr>
        <w:t>July.</w:t>
      </w:r>
    </w:p>
    <w:p w:rsidR="002D02F7" w:rsidRPr="005C34C3" w:rsidRDefault="002D02F7" w:rsidP="00065D7A">
      <w:pPr>
        <w:rPr>
          <w:rFonts w:ascii="Palatino Linotype" w:hAnsi="Palatino Linotype" w:cs="Arial"/>
          <w:sz w:val="22"/>
          <w:szCs w:val="22"/>
        </w:rPr>
      </w:pPr>
      <w:r w:rsidRPr="005C34C3">
        <w:rPr>
          <w:rFonts w:ascii="Palatino Linotype" w:hAnsi="Palatino Linotype" w:cs="Arial"/>
          <w:sz w:val="22"/>
          <w:szCs w:val="22"/>
        </w:rPr>
        <w:t xml:space="preserve">SARs provide information on </w:t>
      </w:r>
      <w:r>
        <w:rPr>
          <w:rFonts w:ascii="Palatino Linotype" w:hAnsi="Palatino Linotype" w:cs="Arial"/>
          <w:sz w:val="22"/>
          <w:szCs w:val="22"/>
        </w:rPr>
        <w:t>s</w:t>
      </w:r>
      <w:r w:rsidRPr="005C34C3">
        <w:rPr>
          <w:rFonts w:ascii="Palatino Linotype" w:hAnsi="Palatino Linotype" w:cs="Arial"/>
          <w:sz w:val="22"/>
          <w:szCs w:val="22"/>
        </w:rPr>
        <w:t xml:space="preserve">ervice delivered, </w:t>
      </w:r>
      <w:r w:rsidR="00A01A7C">
        <w:rPr>
          <w:rFonts w:ascii="Palatino Linotype" w:hAnsi="Palatino Linotype" w:cs="Arial"/>
          <w:sz w:val="22"/>
          <w:szCs w:val="22"/>
        </w:rPr>
        <w:t>care recipient</w:t>
      </w:r>
      <w:r w:rsidRPr="005C34C3">
        <w:rPr>
          <w:rFonts w:ascii="Palatino Linotype" w:hAnsi="Palatino Linotype" w:cs="Arial"/>
          <w:sz w:val="22"/>
          <w:szCs w:val="22"/>
        </w:rPr>
        <w:t>s, hours of respite delivered,</w:t>
      </w:r>
      <w:r w:rsidR="00A54B1A">
        <w:rPr>
          <w:rFonts w:ascii="Palatino Linotype" w:hAnsi="Palatino Linotype" w:cs="Arial"/>
          <w:sz w:val="22"/>
          <w:szCs w:val="22"/>
        </w:rPr>
        <w:t xml:space="preserve"> and</w:t>
      </w:r>
      <w:r w:rsidRPr="005C34C3">
        <w:rPr>
          <w:rFonts w:ascii="Palatino Linotype" w:hAnsi="Palatino Linotype" w:cs="Arial"/>
          <w:sz w:val="22"/>
          <w:szCs w:val="22"/>
        </w:rPr>
        <w:t xml:space="preserve"> provide reasons for variations between services delivered and proposed service delivery in </w:t>
      </w:r>
      <w:r>
        <w:rPr>
          <w:rFonts w:ascii="Palatino Linotype" w:hAnsi="Palatino Linotype" w:cs="Arial"/>
          <w:sz w:val="22"/>
          <w:szCs w:val="22"/>
        </w:rPr>
        <w:t>the F</w:t>
      </w:r>
      <w:r w:rsidRPr="005C34C3">
        <w:rPr>
          <w:rFonts w:ascii="Palatino Linotype" w:hAnsi="Palatino Linotype" w:cs="Arial"/>
          <w:sz w:val="22"/>
          <w:szCs w:val="22"/>
        </w:rPr>
        <w:t xml:space="preserve">unding </w:t>
      </w:r>
      <w:r>
        <w:rPr>
          <w:rFonts w:ascii="Palatino Linotype" w:hAnsi="Palatino Linotype" w:cs="Arial"/>
          <w:sz w:val="22"/>
          <w:szCs w:val="22"/>
        </w:rPr>
        <w:t>A</w:t>
      </w:r>
      <w:r w:rsidRPr="005C34C3">
        <w:rPr>
          <w:rFonts w:ascii="Palatino Linotype" w:hAnsi="Palatino Linotype" w:cs="Arial"/>
          <w:sz w:val="22"/>
          <w:szCs w:val="22"/>
        </w:rPr>
        <w:t>greement.</w:t>
      </w:r>
    </w:p>
    <w:p w:rsidR="002D02F7" w:rsidRPr="00A54B1A" w:rsidRDefault="002D02F7" w:rsidP="00735D8D">
      <w:r w:rsidRPr="002A02F9">
        <w:rPr>
          <w:rFonts w:ascii="Palatino Linotype" w:hAnsi="Palatino Linotype" w:cs="Arial"/>
          <w:sz w:val="22"/>
          <w:szCs w:val="22"/>
        </w:rPr>
        <w:t xml:space="preserve">SARs also request information on promotional and development activities, unmet needs, complaints, implementation of the </w:t>
      </w:r>
      <w:r w:rsidR="00B52A65">
        <w:rPr>
          <w:rFonts w:ascii="Palatino Linotype" w:hAnsi="Palatino Linotype" w:cs="Arial"/>
          <w:sz w:val="22"/>
          <w:szCs w:val="22"/>
        </w:rPr>
        <w:t>‘</w:t>
      </w:r>
      <w:r w:rsidRPr="00B52A65">
        <w:rPr>
          <w:rFonts w:ascii="Palatino Linotype" w:hAnsi="Palatino Linotype" w:cs="Arial"/>
          <w:sz w:val="22"/>
          <w:szCs w:val="22"/>
        </w:rPr>
        <w:t>Guide for Community Care Service Providers on how to respond when a community care client does not respond to a scheduled visit</w:t>
      </w:r>
      <w:r w:rsidR="00B52A65">
        <w:rPr>
          <w:rFonts w:ascii="Palatino Linotype" w:hAnsi="Palatino Linotype" w:cs="Arial"/>
          <w:sz w:val="22"/>
          <w:szCs w:val="22"/>
        </w:rPr>
        <w:t>’</w:t>
      </w:r>
      <w:r w:rsidRPr="00B52A65">
        <w:rPr>
          <w:rFonts w:ascii="Palatino Linotype" w:hAnsi="Palatino Linotype" w:cs="Arial"/>
          <w:sz w:val="22"/>
          <w:szCs w:val="22"/>
        </w:rPr>
        <w:t xml:space="preserve"> </w:t>
      </w:r>
      <w:r w:rsidRPr="002A02F9">
        <w:rPr>
          <w:rFonts w:ascii="Palatino Linotype" w:hAnsi="Palatino Linotype" w:cs="Arial"/>
          <w:sz w:val="22"/>
          <w:szCs w:val="22"/>
        </w:rPr>
        <w:t xml:space="preserve">and changes in office holders or the executive of an </w:t>
      </w:r>
      <w:r w:rsidR="00A54B1A">
        <w:rPr>
          <w:rFonts w:ascii="Palatino Linotype" w:hAnsi="Palatino Linotype" w:cs="Arial"/>
          <w:sz w:val="22"/>
          <w:szCs w:val="22"/>
        </w:rPr>
        <w:t>O</w:t>
      </w:r>
      <w:r w:rsidRPr="002A02F9">
        <w:rPr>
          <w:rFonts w:ascii="Palatino Linotype" w:hAnsi="Palatino Linotype" w:cs="Arial"/>
          <w:sz w:val="22"/>
          <w:szCs w:val="22"/>
        </w:rPr>
        <w:t>rganisation.</w:t>
      </w:r>
      <w:r w:rsidRPr="002A02F9" w:rsidDel="00A86843">
        <w:rPr>
          <w:rFonts w:ascii="Palatino Linotype" w:hAnsi="Palatino Linotype" w:cs="Arial"/>
          <w:sz w:val="22"/>
          <w:szCs w:val="22"/>
          <w:lang w:val="en-US"/>
        </w:rPr>
        <w:t xml:space="preserve"> </w:t>
      </w:r>
      <w:r>
        <w:rPr>
          <w:rFonts w:ascii="Palatino Linotype" w:hAnsi="Palatino Linotype" w:cs="Arial"/>
          <w:sz w:val="22"/>
          <w:szCs w:val="22"/>
          <w:lang w:val="en-US"/>
        </w:rPr>
        <w:t xml:space="preserve"> The Guide can be found on the Department’s website at </w:t>
      </w:r>
      <w:hyperlink r:id="rId30" w:history="1">
        <w:r w:rsidRPr="00B52A65">
          <w:rPr>
            <w:rStyle w:val="Hyperlink"/>
            <w:rFonts w:ascii="Palatino Linotype" w:hAnsi="Palatino Linotype" w:cs="Arial"/>
            <w:sz w:val="22"/>
            <w:szCs w:val="22"/>
            <w:lang w:val="en-US"/>
          </w:rPr>
          <w:t>http://www.health.gov.au/internet/main/publishing.nsf/Content/ageing-commcare-guide.htm</w:t>
        </w:r>
      </w:hyperlink>
      <w:r>
        <w:rPr>
          <w:rFonts w:ascii="Palatino Linotype" w:hAnsi="Palatino Linotype" w:cs="Arial"/>
          <w:sz w:val="22"/>
          <w:szCs w:val="22"/>
          <w:lang w:val="en-US"/>
        </w:rPr>
        <w:t xml:space="preserve"> </w:t>
      </w:r>
      <w:bookmarkStart w:id="155" w:name="OLE_LINK3"/>
      <w:bookmarkStart w:id="156" w:name="OLE_LINK4"/>
    </w:p>
    <w:p w:rsidR="002D02F7" w:rsidRPr="00302A35" w:rsidRDefault="002D02F7" w:rsidP="00302A35">
      <w:pPr>
        <w:pStyle w:val="Heading2"/>
        <w:numPr>
          <w:ilvl w:val="0"/>
          <w:numId w:val="0"/>
        </w:numPr>
      </w:pPr>
      <w:bookmarkStart w:id="157" w:name="_Toc327444305"/>
      <w:r w:rsidRPr="00302A35">
        <w:t>17.4</w:t>
      </w:r>
      <w:r w:rsidRPr="00302A35">
        <w:tab/>
        <w:t>Quality Reporting</w:t>
      </w:r>
      <w:bookmarkEnd w:id="157"/>
    </w:p>
    <w:p w:rsidR="002D02F7" w:rsidRPr="00735D8D" w:rsidRDefault="002D02F7" w:rsidP="00735D8D">
      <w:pPr>
        <w:rPr>
          <w:rFonts w:ascii="Palatino Linotype" w:hAnsi="Palatino Linotype"/>
          <w:sz w:val="22"/>
          <w:szCs w:val="22"/>
        </w:rPr>
      </w:pPr>
      <w:r w:rsidRPr="00735D8D">
        <w:rPr>
          <w:rFonts w:ascii="Palatino Linotype" w:hAnsi="Palatino Linotype"/>
          <w:sz w:val="22"/>
          <w:szCs w:val="22"/>
        </w:rPr>
        <w:t xml:space="preserve">Quality Reporting is the Australian Government’s process for encouraging community care providers to review, refine and continuously improve the quality of their service delivery. The program applies to service providers receiving Australian Government subsidies for the provision of: </w:t>
      </w:r>
    </w:p>
    <w:p w:rsidR="002D02F7" w:rsidRPr="00735D8D" w:rsidRDefault="002D02F7" w:rsidP="00735D8D">
      <w:pPr>
        <w:numPr>
          <w:ilvl w:val="0"/>
          <w:numId w:val="56"/>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 xml:space="preserve">Community Aged Care Packages (CACP); </w:t>
      </w:r>
    </w:p>
    <w:p w:rsidR="002D02F7" w:rsidRPr="00735D8D" w:rsidRDefault="002D02F7" w:rsidP="00735D8D">
      <w:pPr>
        <w:numPr>
          <w:ilvl w:val="0"/>
          <w:numId w:val="56"/>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 xml:space="preserve">Extended Aged Care at Home (EACH) Packages; </w:t>
      </w:r>
    </w:p>
    <w:p w:rsidR="002D02F7" w:rsidRPr="00735D8D" w:rsidRDefault="002D02F7" w:rsidP="00735D8D">
      <w:pPr>
        <w:numPr>
          <w:ilvl w:val="0"/>
          <w:numId w:val="56"/>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 xml:space="preserve">Extended Aged Care at Home Dementia (EACHD) Packages; and </w:t>
      </w:r>
    </w:p>
    <w:p w:rsidR="002D02F7" w:rsidRPr="00735D8D" w:rsidRDefault="002D02F7" w:rsidP="00735D8D">
      <w:pPr>
        <w:numPr>
          <w:ilvl w:val="0"/>
          <w:numId w:val="56"/>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Services funded under the National Respite for Carers Program (NRCP).</w:t>
      </w:r>
    </w:p>
    <w:p w:rsidR="002D02F7" w:rsidRPr="00735D8D" w:rsidRDefault="002D02F7" w:rsidP="00735D8D">
      <w:pPr>
        <w:widowControl w:val="0"/>
        <w:spacing w:after="120"/>
        <w:rPr>
          <w:rFonts w:ascii="Palatino Linotype" w:hAnsi="Palatino Linotype"/>
          <w:sz w:val="22"/>
          <w:szCs w:val="22"/>
        </w:rPr>
      </w:pPr>
      <w:r w:rsidRPr="00735D8D">
        <w:rPr>
          <w:rFonts w:ascii="Palatino Linotype" w:hAnsi="Palatino Linotype"/>
          <w:sz w:val="22"/>
          <w:szCs w:val="22"/>
        </w:rPr>
        <w:t xml:space="preserve">The Quality Reporting Program reviews the way service providers meet Community Care Common Standards.  The Community Care Common Standards and reporting processes were implemented on 1 March 2011.  </w:t>
      </w:r>
    </w:p>
    <w:p w:rsidR="002D02F7" w:rsidRPr="00735D8D" w:rsidRDefault="002D02F7" w:rsidP="00735D8D">
      <w:pPr>
        <w:widowControl w:val="0"/>
        <w:spacing w:after="120"/>
        <w:ind w:left="3"/>
        <w:rPr>
          <w:rFonts w:ascii="Palatino Linotype" w:hAnsi="Palatino Linotype"/>
          <w:sz w:val="22"/>
          <w:szCs w:val="22"/>
        </w:rPr>
      </w:pPr>
      <w:r w:rsidRPr="00735D8D">
        <w:rPr>
          <w:rFonts w:ascii="Palatino Linotype" w:hAnsi="Palatino Linotype"/>
          <w:sz w:val="22"/>
          <w:szCs w:val="22"/>
        </w:rPr>
        <w:t xml:space="preserve">All approved providers of community aged care packages and providers of respite under the National Respite for Carers Program are required to complete a quality report at least once during a three year cycle.  The third three year cycle commenced on 1 July 2011 and ends on 30 June 2014. </w:t>
      </w:r>
    </w:p>
    <w:p w:rsidR="002D02F7" w:rsidRDefault="002D02F7" w:rsidP="00735D8D">
      <w:pPr>
        <w:widowControl w:val="0"/>
        <w:spacing w:after="120"/>
        <w:rPr>
          <w:rFonts w:ascii="Palatino Linotype" w:hAnsi="Palatino Linotype"/>
          <w:sz w:val="22"/>
          <w:szCs w:val="22"/>
        </w:rPr>
      </w:pPr>
      <w:r w:rsidRPr="00735D8D">
        <w:rPr>
          <w:rFonts w:ascii="Palatino Linotype" w:hAnsi="Palatino Linotype"/>
          <w:sz w:val="22"/>
          <w:szCs w:val="22"/>
        </w:rPr>
        <w:t xml:space="preserve">Quality </w:t>
      </w:r>
      <w:r w:rsidR="00B52A65">
        <w:rPr>
          <w:rFonts w:ascii="Palatino Linotype" w:hAnsi="Palatino Linotype"/>
          <w:sz w:val="22"/>
          <w:szCs w:val="22"/>
        </w:rPr>
        <w:t>R</w:t>
      </w:r>
      <w:r w:rsidRPr="00735D8D">
        <w:rPr>
          <w:rFonts w:ascii="Palatino Linotype" w:hAnsi="Palatino Linotype"/>
          <w:sz w:val="22"/>
          <w:szCs w:val="22"/>
        </w:rPr>
        <w:t>eporting uses a continuous quality improvement model to encourage service providers to look at the systems they have in place for delivering services and how these systems might be improved.</w:t>
      </w:r>
    </w:p>
    <w:p w:rsidR="002D02F7" w:rsidRPr="00735D8D" w:rsidRDefault="00B52A65" w:rsidP="00735D8D">
      <w:pPr>
        <w:widowControl w:val="0"/>
        <w:spacing w:after="120"/>
        <w:ind w:left="6"/>
        <w:rPr>
          <w:rFonts w:ascii="Palatino Linotype" w:hAnsi="Palatino Linotype"/>
          <w:sz w:val="22"/>
          <w:szCs w:val="22"/>
        </w:rPr>
      </w:pPr>
      <w:r>
        <w:rPr>
          <w:rFonts w:ascii="Palatino Linotype" w:hAnsi="Palatino Linotype"/>
          <w:sz w:val="22"/>
          <w:szCs w:val="22"/>
        </w:rPr>
        <w:br w:type="page"/>
      </w:r>
      <w:r w:rsidR="002D02F7" w:rsidRPr="00735D8D">
        <w:rPr>
          <w:rFonts w:ascii="Palatino Linotype" w:hAnsi="Palatino Linotype"/>
          <w:sz w:val="22"/>
          <w:szCs w:val="22"/>
        </w:rPr>
        <w:lastRenderedPageBreak/>
        <w:t xml:space="preserve">The Quality </w:t>
      </w:r>
      <w:r w:rsidR="002D02F7">
        <w:rPr>
          <w:rFonts w:ascii="Palatino Linotype" w:hAnsi="Palatino Linotype"/>
          <w:sz w:val="22"/>
          <w:szCs w:val="22"/>
        </w:rPr>
        <w:t>R</w:t>
      </w:r>
      <w:r w:rsidR="002D02F7" w:rsidRPr="00735D8D">
        <w:rPr>
          <w:rFonts w:ascii="Palatino Linotype" w:hAnsi="Palatino Linotype"/>
          <w:sz w:val="22"/>
          <w:szCs w:val="22"/>
        </w:rPr>
        <w:t xml:space="preserve">eporting </w:t>
      </w:r>
      <w:r w:rsidR="002D02F7">
        <w:rPr>
          <w:rFonts w:ascii="Palatino Linotype" w:hAnsi="Palatino Linotype"/>
          <w:sz w:val="22"/>
          <w:szCs w:val="22"/>
        </w:rPr>
        <w:t>R</w:t>
      </w:r>
      <w:r w:rsidR="002D02F7" w:rsidRPr="00735D8D">
        <w:rPr>
          <w:rFonts w:ascii="Palatino Linotype" w:hAnsi="Palatino Linotype"/>
          <w:sz w:val="22"/>
          <w:szCs w:val="22"/>
        </w:rPr>
        <w:t xml:space="preserve">eview is a six step process: </w:t>
      </w:r>
    </w:p>
    <w:p w:rsidR="002D02F7" w:rsidRDefault="002D02F7">
      <w:pPr>
        <w:widowControl w:val="0"/>
        <w:numPr>
          <w:ilvl w:val="0"/>
          <w:numId w:val="69"/>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notification of the review</w:t>
      </w:r>
    </w:p>
    <w:p w:rsidR="002D02F7" w:rsidRDefault="002D02F7">
      <w:pPr>
        <w:widowControl w:val="0"/>
        <w:numPr>
          <w:ilvl w:val="0"/>
          <w:numId w:val="69"/>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 xml:space="preserve">self-assessment by the service provider </w:t>
      </w:r>
    </w:p>
    <w:p w:rsidR="002D02F7" w:rsidRDefault="002D02F7">
      <w:pPr>
        <w:widowControl w:val="0"/>
        <w:numPr>
          <w:ilvl w:val="0"/>
          <w:numId w:val="69"/>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on-site visit</w:t>
      </w:r>
    </w:p>
    <w:p w:rsidR="002D02F7" w:rsidRDefault="002D02F7">
      <w:pPr>
        <w:widowControl w:val="0"/>
        <w:numPr>
          <w:ilvl w:val="0"/>
          <w:numId w:val="69"/>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 xml:space="preserve">quality review report </w:t>
      </w:r>
    </w:p>
    <w:p w:rsidR="002D02F7" w:rsidRDefault="002D02F7">
      <w:pPr>
        <w:widowControl w:val="0"/>
        <w:numPr>
          <w:ilvl w:val="0"/>
          <w:numId w:val="69"/>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improvement plan</w:t>
      </w:r>
    </w:p>
    <w:p w:rsidR="002D02F7" w:rsidRDefault="002D02F7">
      <w:pPr>
        <w:widowControl w:val="0"/>
        <w:numPr>
          <w:ilvl w:val="0"/>
          <w:numId w:val="69"/>
        </w:numPr>
        <w:spacing w:before="100" w:beforeAutospacing="1" w:after="100" w:afterAutospacing="1"/>
        <w:rPr>
          <w:rFonts w:ascii="Palatino Linotype" w:hAnsi="Palatino Linotype"/>
          <w:sz w:val="22"/>
          <w:szCs w:val="22"/>
        </w:rPr>
      </w:pPr>
      <w:r w:rsidRPr="00735D8D">
        <w:rPr>
          <w:rFonts w:ascii="Palatino Linotype" w:hAnsi="Palatino Linotype"/>
          <w:sz w:val="22"/>
          <w:szCs w:val="22"/>
        </w:rPr>
        <w:t>follow-up and submission of an annual improvement plan.</w:t>
      </w:r>
    </w:p>
    <w:p w:rsidR="002D02F7" w:rsidRPr="00735D8D" w:rsidRDefault="002D02F7" w:rsidP="00735D8D">
      <w:pPr>
        <w:spacing w:before="60" w:after="120"/>
        <w:ind w:left="6"/>
        <w:rPr>
          <w:rFonts w:ascii="Palatino Linotype" w:hAnsi="Palatino Linotype"/>
          <w:sz w:val="22"/>
          <w:szCs w:val="22"/>
        </w:rPr>
      </w:pPr>
      <w:r w:rsidRPr="00735D8D">
        <w:rPr>
          <w:rFonts w:ascii="Palatino Linotype" w:hAnsi="Palatino Linotype"/>
          <w:sz w:val="22"/>
          <w:szCs w:val="22"/>
        </w:rPr>
        <w:t xml:space="preserve">The Community Care Common Standards Guide has been developed to assist both service providers and quality reviewers during the quality review process.  The Guide can be ordered through National Mailing and Marketing and is available in electronic form at </w:t>
      </w:r>
      <w:r w:rsidRPr="00B52A65">
        <w:rPr>
          <w:rFonts w:ascii="Palatino Linotype" w:hAnsi="Palatino Linotype"/>
          <w:color w:val="0000FF"/>
          <w:sz w:val="22"/>
          <w:szCs w:val="22"/>
          <w:u w:val="single"/>
        </w:rPr>
        <w:t>http://www.health.gov.au/internet/main/publishing.nsf/Content/ageing-publicat-commcare-standards.htm</w:t>
      </w:r>
    </w:p>
    <w:p w:rsidR="002D02F7" w:rsidRPr="00735D8D" w:rsidRDefault="002D02F7" w:rsidP="00735D8D">
      <w:pPr>
        <w:autoSpaceDE w:val="0"/>
        <w:autoSpaceDN w:val="0"/>
        <w:adjustRightInd w:val="0"/>
        <w:spacing w:before="120" w:after="120"/>
        <w:ind w:left="6"/>
        <w:rPr>
          <w:rFonts w:ascii="Palatino Linotype" w:hAnsi="Palatino Linotype"/>
          <w:sz w:val="22"/>
          <w:szCs w:val="22"/>
        </w:rPr>
      </w:pPr>
      <w:r w:rsidRPr="00735D8D">
        <w:rPr>
          <w:rFonts w:ascii="Palatino Linotype" w:hAnsi="Palatino Linotype"/>
          <w:color w:val="000000"/>
          <w:sz w:val="22"/>
          <w:szCs w:val="22"/>
        </w:rPr>
        <w:t xml:space="preserve">Detailed information on quality reporting may be found at </w:t>
      </w:r>
      <w:hyperlink r:id="rId31" w:history="1">
        <w:r w:rsidRPr="00C033C3">
          <w:rPr>
            <w:rStyle w:val="Hyperlink"/>
            <w:rFonts w:ascii="Palatino Linotype" w:hAnsi="Palatino Linotype"/>
            <w:sz w:val="22"/>
            <w:szCs w:val="22"/>
          </w:rPr>
          <w:t>http://www.health.gov.au/internet/main/publishing.nsf/Content/ageing-commcare-qualrep-about.htm</w:t>
        </w:r>
      </w:hyperlink>
    </w:p>
    <w:p w:rsidR="002D02F7" w:rsidRPr="00876EF4" w:rsidRDefault="002D02F7" w:rsidP="00065D7A">
      <w:pPr>
        <w:pStyle w:val="Heading2"/>
        <w:numPr>
          <w:ilvl w:val="0"/>
          <w:numId w:val="0"/>
        </w:numPr>
      </w:pPr>
      <w:bookmarkStart w:id="158" w:name="_Toc327444306"/>
      <w:r>
        <w:t>17.4.1</w:t>
      </w:r>
      <w:r w:rsidRPr="00C9018B">
        <w:tab/>
      </w:r>
      <w:r w:rsidRPr="00C35E8A">
        <w:t>Common Standards</w:t>
      </w:r>
      <w:bookmarkEnd w:id="158"/>
    </w:p>
    <w:p w:rsidR="002D02F7" w:rsidRDefault="002D02F7" w:rsidP="00065D7A">
      <w:pPr>
        <w:rPr>
          <w:rFonts w:ascii="Palatino Linotype" w:hAnsi="Palatino Linotype" w:cs="Arial"/>
          <w:sz w:val="22"/>
          <w:szCs w:val="22"/>
        </w:rPr>
      </w:pPr>
      <w:r w:rsidRPr="00876EF4">
        <w:rPr>
          <w:rFonts w:ascii="Palatino Linotype" w:hAnsi="Palatino Linotype" w:cs="Arial"/>
          <w:sz w:val="22"/>
          <w:szCs w:val="22"/>
        </w:rPr>
        <w:t>The Community Care Common Standards (Standards) were developed jointly by the Australian Government</w:t>
      </w:r>
      <w:r w:rsidRPr="00021B99">
        <w:rPr>
          <w:rFonts w:ascii="Palatino Linotype" w:hAnsi="Palatino Linotype" w:cs="Arial"/>
          <w:sz w:val="22"/>
          <w:szCs w:val="22"/>
        </w:rPr>
        <w:t xml:space="preserve"> and </w:t>
      </w:r>
      <w:r w:rsidR="00B52A65">
        <w:rPr>
          <w:rFonts w:ascii="Palatino Linotype" w:hAnsi="Palatino Linotype" w:cs="Arial"/>
          <w:sz w:val="22"/>
          <w:szCs w:val="22"/>
        </w:rPr>
        <w:t>s</w:t>
      </w:r>
      <w:r w:rsidRPr="00021B99">
        <w:rPr>
          <w:rFonts w:ascii="Palatino Linotype" w:hAnsi="Palatino Linotype" w:cs="Arial"/>
          <w:sz w:val="22"/>
          <w:szCs w:val="22"/>
        </w:rPr>
        <w:t xml:space="preserve">tate and </w:t>
      </w:r>
      <w:r w:rsidR="00B52A65">
        <w:rPr>
          <w:rFonts w:ascii="Palatino Linotype" w:hAnsi="Palatino Linotype" w:cs="Arial"/>
          <w:sz w:val="22"/>
          <w:szCs w:val="22"/>
        </w:rPr>
        <w:t>t</w:t>
      </w:r>
      <w:r w:rsidRPr="00021B99">
        <w:rPr>
          <w:rFonts w:ascii="Palatino Linotype" w:hAnsi="Palatino Linotype" w:cs="Arial"/>
          <w:sz w:val="22"/>
          <w:szCs w:val="22"/>
        </w:rPr>
        <w:t xml:space="preserve">erritory </w:t>
      </w:r>
      <w:r w:rsidR="00B52A65">
        <w:rPr>
          <w:rFonts w:ascii="Palatino Linotype" w:hAnsi="Palatino Linotype" w:cs="Arial"/>
          <w:sz w:val="22"/>
          <w:szCs w:val="22"/>
        </w:rPr>
        <w:t>g</w:t>
      </w:r>
      <w:r w:rsidRPr="00021B99">
        <w:rPr>
          <w:rFonts w:ascii="Palatino Linotype" w:hAnsi="Palatino Linotype" w:cs="Arial"/>
          <w:sz w:val="22"/>
          <w:szCs w:val="22"/>
        </w:rPr>
        <w:t xml:space="preserve">overnments as part of broader community care reforms to develop common arrangements that help to simplify and streamline the way community care is delivered. </w:t>
      </w:r>
      <w:r>
        <w:rPr>
          <w:rFonts w:ascii="Palatino Linotype" w:hAnsi="Palatino Linotype" w:cs="Arial"/>
          <w:sz w:val="22"/>
          <w:szCs w:val="22"/>
        </w:rPr>
        <w:t xml:space="preserve"> </w:t>
      </w:r>
      <w:r w:rsidRPr="00021B99">
        <w:rPr>
          <w:rFonts w:ascii="Palatino Linotype" w:hAnsi="Palatino Linotype" w:cs="Arial"/>
          <w:sz w:val="22"/>
          <w:szCs w:val="22"/>
        </w:rPr>
        <w:t>The Standards became effective on</w:t>
      </w:r>
      <w:r>
        <w:rPr>
          <w:rFonts w:ascii="Palatino Linotype" w:hAnsi="Palatino Linotype" w:cs="Arial"/>
          <w:sz w:val="22"/>
          <w:szCs w:val="22"/>
        </w:rPr>
        <w:t xml:space="preserve"> 1 March 2011 and apply to the NRCP.</w:t>
      </w:r>
    </w:p>
    <w:p w:rsidR="002D02F7" w:rsidRDefault="002D02F7" w:rsidP="00065D7A">
      <w:pPr>
        <w:rPr>
          <w:rFonts w:ascii="Palatino Linotype" w:hAnsi="Palatino Linotype" w:cs="Arial"/>
          <w:sz w:val="22"/>
          <w:szCs w:val="22"/>
        </w:rPr>
      </w:pPr>
      <w:r w:rsidRPr="00BA4EE8">
        <w:rPr>
          <w:rFonts w:ascii="Palatino Linotype" w:hAnsi="Palatino Linotype" w:cs="Arial"/>
          <w:sz w:val="22"/>
          <w:szCs w:val="22"/>
        </w:rPr>
        <w:t xml:space="preserve">The Standards replace existing standards </w:t>
      </w:r>
      <w:r>
        <w:rPr>
          <w:rFonts w:ascii="Palatino Linotype" w:hAnsi="Palatino Linotype" w:cs="Arial"/>
          <w:sz w:val="22"/>
          <w:szCs w:val="22"/>
        </w:rPr>
        <w:t xml:space="preserve">and are </w:t>
      </w:r>
      <w:r w:rsidRPr="00BA4EE8">
        <w:rPr>
          <w:rFonts w:ascii="Palatino Linotype" w:hAnsi="Palatino Linotype" w:cs="Arial"/>
          <w:sz w:val="22"/>
          <w:szCs w:val="22"/>
        </w:rPr>
        <w:t>enforceable</w:t>
      </w:r>
      <w:r>
        <w:rPr>
          <w:rFonts w:ascii="Palatino Linotype" w:hAnsi="Palatino Linotype" w:cs="Arial"/>
          <w:sz w:val="22"/>
          <w:szCs w:val="22"/>
        </w:rPr>
        <w:t>.  The three Common Standards are:</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lang w:val="en-US"/>
        </w:rPr>
      </w:pPr>
      <w:r w:rsidRPr="00B36DFA">
        <w:rPr>
          <w:rFonts w:ascii="Palatino Linotype" w:hAnsi="Palatino Linotype" w:cs="Arial"/>
          <w:color w:val="000000"/>
          <w:sz w:val="22"/>
          <w:szCs w:val="22"/>
          <w:lang w:val="en-US"/>
        </w:rPr>
        <w:t>Standard 1: Effective Management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color w:val="000000"/>
          <w:sz w:val="22"/>
          <w:szCs w:val="22"/>
          <w:lang w:val="en-US"/>
        </w:rPr>
      </w:pPr>
      <w:r w:rsidRPr="00B36DFA">
        <w:rPr>
          <w:rFonts w:ascii="Palatino Linotype" w:hAnsi="Palatino Linotype" w:cs="Arial"/>
          <w:color w:val="000000"/>
          <w:sz w:val="22"/>
          <w:szCs w:val="22"/>
          <w:lang w:val="en-US"/>
        </w:rPr>
        <w:t>Standard 2: Appropriate Access and Service Delivery</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sz w:val="22"/>
          <w:szCs w:val="22"/>
        </w:rPr>
      </w:pPr>
      <w:r w:rsidRPr="00B36DFA">
        <w:rPr>
          <w:rFonts w:ascii="Palatino Linotype" w:hAnsi="Palatino Linotype" w:cs="Arial"/>
          <w:color w:val="000000"/>
          <w:sz w:val="22"/>
          <w:szCs w:val="22"/>
          <w:lang w:val="en-US"/>
        </w:rPr>
        <w:t>Standard</w:t>
      </w:r>
      <w:r>
        <w:rPr>
          <w:rFonts w:ascii="Palatino Linotype" w:hAnsi="Palatino Linotype" w:cs="Arial"/>
          <w:sz w:val="22"/>
          <w:szCs w:val="22"/>
        </w:rPr>
        <w:t xml:space="preserve"> 3: Service User Rights and Responsibilities</w:t>
      </w:r>
    </w:p>
    <w:p w:rsidR="002D02F7" w:rsidRPr="0037574A" w:rsidRDefault="002D02F7" w:rsidP="00065D7A">
      <w:pPr>
        <w:pStyle w:val="ListBullet"/>
        <w:numPr>
          <w:ilvl w:val="0"/>
          <w:numId w:val="0"/>
        </w:numPr>
        <w:spacing w:before="120" w:after="40"/>
        <w:rPr>
          <w:rFonts w:ascii="Palatino Linotype" w:hAnsi="Palatino Linotype" w:cs="Arial"/>
          <w:sz w:val="22"/>
          <w:szCs w:val="22"/>
        </w:rPr>
      </w:pPr>
    </w:p>
    <w:p w:rsidR="001522E4" w:rsidRPr="001522E4" w:rsidRDefault="002D02F7" w:rsidP="00793DFD">
      <w:r w:rsidRPr="00793DFD">
        <w:rPr>
          <w:rFonts w:ascii="Palatino Linotype" w:hAnsi="Palatino Linotype"/>
          <w:sz w:val="22"/>
          <w:szCs w:val="22"/>
        </w:rPr>
        <w:t xml:space="preserve">Further detailed information about the Community Care Common Standards can be found in the </w:t>
      </w:r>
      <w:hyperlink r:id="rId32" w:history="1">
        <w:r w:rsidRPr="00793DFD">
          <w:rPr>
            <w:rFonts w:ascii="Palatino Linotype" w:hAnsi="Palatino Linotype"/>
            <w:i/>
            <w:sz w:val="22"/>
            <w:szCs w:val="22"/>
          </w:rPr>
          <w:t>Community Care Common Standards Guide</w:t>
        </w:r>
        <w:r w:rsidRPr="00793DFD">
          <w:rPr>
            <w:rFonts w:ascii="Palatino Linotype" w:hAnsi="Palatino Linotype"/>
            <w:sz w:val="22"/>
            <w:szCs w:val="22"/>
          </w:rPr>
          <w:t xml:space="preserve"> (the Guide)</w:t>
        </w:r>
      </w:hyperlink>
      <w:r w:rsidRPr="00793DFD">
        <w:rPr>
          <w:rFonts w:ascii="Palatino Linotype" w:hAnsi="Palatino Linotype"/>
          <w:sz w:val="22"/>
          <w:szCs w:val="22"/>
        </w:rPr>
        <w:t xml:space="preserve">.  The Department recommends providers use this guide which can be accessed on the Departmental website at </w:t>
      </w:r>
      <w:hyperlink r:id="rId33" w:history="1">
        <w:r w:rsidRPr="00CE36A8">
          <w:rPr>
            <w:rStyle w:val="Hyperlink"/>
            <w:rFonts w:ascii="Palatino Linotype" w:hAnsi="Palatino Linotype"/>
            <w:bCs/>
            <w:iCs/>
            <w:sz w:val="22"/>
            <w:szCs w:val="22"/>
            <w:lang w:val="en-US"/>
          </w:rPr>
          <w:t>http://www.health.gov.au/internet/main/publishing.nsf/Content/ageing-publicat-commcare-standards.htm</w:t>
        </w:r>
      </w:hyperlink>
      <w:bookmarkStart w:id="159" w:name="_Toc324753404"/>
    </w:p>
    <w:p w:rsidR="002D02F7" w:rsidRDefault="002D02F7" w:rsidP="000E36F7">
      <w:pPr>
        <w:pStyle w:val="Heading2"/>
        <w:numPr>
          <w:ilvl w:val="0"/>
          <w:numId w:val="70"/>
        </w:numPr>
        <w:ind w:hanging="757"/>
      </w:pPr>
      <w:bookmarkStart w:id="160" w:name="_Toc327444307"/>
      <w:r w:rsidRPr="00D21730">
        <w:t xml:space="preserve">‘No response’ </w:t>
      </w:r>
      <w:r w:rsidR="0017125D">
        <w:t>P</w:t>
      </w:r>
      <w:r w:rsidRPr="00D21730">
        <w:t>rotocols</w:t>
      </w:r>
      <w:bookmarkEnd w:id="159"/>
      <w:bookmarkEnd w:id="160"/>
    </w:p>
    <w:p w:rsidR="002D02F7" w:rsidRPr="001522E4" w:rsidRDefault="002D02F7" w:rsidP="001522E4">
      <w:pPr>
        <w:widowControl w:val="0"/>
        <w:suppressAutoHyphens/>
        <w:autoSpaceDE w:val="0"/>
        <w:autoSpaceDN w:val="0"/>
        <w:adjustRightInd w:val="0"/>
        <w:textAlignment w:val="center"/>
        <w:rPr>
          <w:rFonts w:ascii="Palatino Linotype" w:hAnsi="Palatino Linotype" w:cs="Arial"/>
          <w:sz w:val="22"/>
          <w:szCs w:val="22"/>
        </w:rPr>
      </w:pPr>
      <w:r w:rsidRPr="00793DFD">
        <w:rPr>
          <w:rFonts w:ascii="Palatino Linotype" w:hAnsi="Palatino Linotype" w:cs="Arial"/>
          <w:sz w:val="22"/>
          <w:szCs w:val="22"/>
        </w:rPr>
        <w:t xml:space="preserve">Organisations must have a policy on how to respond when a client does not respond to a scheduled visit. As part of the development of nationally consistent protocols to deal with non-response from a client when a community care worker arrives to provide a scheduled </w:t>
      </w:r>
      <w:r w:rsidRPr="00793DFD">
        <w:rPr>
          <w:rFonts w:ascii="Palatino Linotype" w:hAnsi="Palatino Linotype" w:cs="Arial"/>
          <w:sz w:val="22"/>
          <w:szCs w:val="22"/>
        </w:rPr>
        <w:lastRenderedPageBreak/>
        <w:t xml:space="preserve">service, in June 2008 the Ministerial Conference on Ageing (MCA) agreed that a Guide for Community Care Service Providers on how to respond when a client does not respond to a scheduled visit should be developed and implemented across jurisdictions.  This guide can be accessed on the </w:t>
      </w:r>
      <w:r w:rsidR="00CE36A8">
        <w:rPr>
          <w:rFonts w:ascii="Palatino Linotype" w:hAnsi="Palatino Linotype" w:cs="Arial"/>
          <w:sz w:val="22"/>
          <w:szCs w:val="22"/>
        </w:rPr>
        <w:t>D</w:t>
      </w:r>
      <w:r w:rsidRPr="00793DFD">
        <w:rPr>
          <w:rFonts w:ascii="Palatino Linotype" w:hAnsi="Palatino Linotype" w:cs="Arial"/>
          <w:sz w:val="22"/>
          <w:szCs w:val="22"/>
        </w:rPr>
        <w:t>epartment</w:t>
      </w:r>
      <w:r w:rsidR="00CE36A8">
        <w:rPr>
          <w:rFonts w:ascii="Palatino Linotype" w:hAnsi="Palatino Linotype" w:cs="Arial"/>
          <w:sz w:val="22"/>
          <w:szCs w:val="22"/>
        </w:rPr>
        <w:t>’s</w:t>
      </w:r>
      <w:r w:rsidRPr="00793DFD">
        <w:rPr>
          <w:rFonts w:ascii="Palatino Linotype" w:hAnsi="Palatino Linotype" w:cs="Arial"/>
          <w:sz w:val="22"/>
          <w:szCs w:val="22"/>
        </w:rPr>
        <w:t xml:space="preserve"> website at</w:t>
      </w:r>
      <w:r w:rsidR="001522E4">
        <w:t xml:space="preserve"> </w:t>
      </w:r>
      <w:hyperlink r:id="rId34" w:history="1">
        <w:r w:rsidRPr="001522E4">
          <w:rPr>
            <w:rStyle w:val="Hyperlink"/>
            <w:rFonts w:ascii="Palatino Linotype" w:hAnsi="Palatino Linotype" w:cs="Arial"/>
            <w:sz w:val="22"/>
            <w:szCs w:val="22"/>
          </w:rPr>
          <w:t>http://www.health.gov.au/internet/main/publishing.nsf/Content/ageing-commcare-guide-professional.htm</w:t>
        </w:r>
      </w:hyperlink>
    </w:p>
    <w:p w:rsidR="002D02F7" w:rsidRPr="00302A35" w:rsidRDefault="002D02F7" w:rsidP="00302A35">
      <w:pPr>
        <w:pStyle w:val="Heading2"/>
        <w:numPr>
          <w:ilvl w:val="0"/>
          <w:numId w:val="0"/>
        </w:numPr>
      </w:pPr>
      <w:bookmarkStart w:id="161" w:name="_Toc327444308"/>
      <w:bookmarkEnd w:id="155"/>
      <w:bookmarkEnd w:id="156"/>
      <w:r w:rsidRPr="00302A35">
        <w:t>17.</w:t>
      </w:r>
      <w:r>
        <w:t>6</w:t>
      </w:r>
      <w:r w:rsidRPr="00302A35">
        <w:tab/>
        <w:t>Software</w:t>
      </w:r>
      <w:bookmarkEnd w:id="161"/>
    </w:p>
    <w:p w:rsidR="002D02F7" w:rsidRPr="000B234C" w:rsidRDefault="002D02F7" w:rsidP="00065D7A">
      <w:pPr>
        <w:widowControl w:val="0"/>
        <w:suppressAutoHyphens/>
        <w:autoSpaceDE w:val="0"/>
        <w:autoSpaceDN w:val="0"/>
        <w:adjustRightInd w:val="0"/>
        <w:textAlignment w:val="center"/>
        <w:rPr>
          <w:rFonts w:ascii="Palatino Linotype" w:hAnsi="Palatino Linotype" w:cs="Arial"/>
          <w:sz w:val="22"/>
          <w:szCs w:val="22"/>
        </w:rPr>
      </w:pPr>
      <w:r w:rsidRPr="00BC7326">
        <w:rPr>
          <w:rFonts w:ascii="Palatino Linotype" w:hAnsi="Palatino Linotype" w:cs="Arial"/>
          <w:sz w:val="22"/>
          <w:szCs w:val="22"/>
        </w:rPr>
        <w:t xml:space="preserve">Internet access will be necessary for all NRCP service providers as </w:t>
      </w:r>
      <w:r>
        <w:rPr>
          <w:rFonts w:ascii="Palatino Linotype" w:hAnsi="Palatino Linotype" w:cs="Arial"/>
          <w:sz w:val="22"/>
          <w:szCs w:val="22"/>
        </w:rPr>
        <w:t>financial</w:t>
      </w:r>
      <w:r w:rsidRPr="00BC7326">
        <w:rPr>
          <w:rFonts w:ascii="Palatino Linotype" w:hAnsi="Palatino Linotype" w:cs="Arial"/>
          <w:sz w:val="22"/>
          <w:szCs w:val="22"/>
        </w:rPr>
        <w:t xml:space="preserve"> reporting for the NRCP </w:t>
      </w:r>
      <w:r>
        <w:rPr>
          <w:rFonts w:ascii="Palatino Linotype" w:hAnsi="Palatino Linotype" w:cs="Arial"/>
          <w:sz w:val="22"/>
          <w:szCs w:val="22"/>
        </w:rPr>
        <w:t>must</w:t>
      </w:r>
      <w:r w:rsidRPr="00BC7326">
        <w:rPr>
          <w:rFonts w:ascii="Palatino Linotype" w:hAnsi="Palatino Linotype" w:cs="Arial"/>
          <w:sz w:val="22"/>
          <w:szCs w:val="22"/>
        </w:rPr>
        <w:t xml:space="preserve"> be completed and submitted electronically.</w:t>
      </w:r>
      <w:r>
        <w:rPr>
          <w:rFonts w:ascii="Palatino Linotype" w:hAnsi="Palatino Linotype" w:cs="Arial"/>
          <w:sz w:val="22"/>
          <w:szCs w:val="22"/>
        </w:rPr>
        <w:t xml:space="preserve">  </w:t>
      </w:r>
      <w:r w:rsidRPr="000B234C">
        <w:rPr>
          <w:rFonts w:ascii="Palatino Linotype" w:hAnsi="Palatino Linotype" w:cs="Arial"/>
          <w:sz w:val="22"/>
          <w:szCs w:val="22"/>
        </w:rPr>
        <w:t>Service providers must have software that is compatible with the Department’s.  This includes the following Microsoft Office products: Word; Excel; Access and PowerPoint</w:t>
      </w:r>
      <w:r w:rsidR="008615C6">
        <w:rPr>
          <w:rFonts w:ascii="Palatino Linotype" w:hAnsi="Palatino Linotype" w:cs="Arial"/>
          <w:sz w:val="22"/>
          <w:szCs w:val="22"/>
        </w:rPr>
        <w:t xml:space="preserve"> </w:t>
      </w:r>
      <w:r w:rsidRPr="000B234C">
        <w:rPr>
          <w:rFonts w:ascii="Palatino Linotype" w:hAnsi="Palatino Linotype" w:cs="Arial"/>
          <w:sz w:val="22"/>
          <w:szCs w:val="22"/>
        </w:rPr>
        <w:t xml:space="preserve">2000 or more recent.  An internet browser </w:t>
      </w:r>
      <w:r w:rsidR="001522E4">
        <w:rPr>
          <w:rFonts w:ascii="Palatino Linotype" w:hAnsi="Palatino Linotype" w:cs="Arial"/>
          <w:sz w:val="22"/>
          <w:szCs w:val="22"/>
        </w:rPr>
        <w:t>equivalent to</w:t>
      </w:r>
      <w:r w:rsidRPr="000B234C">
        <w:rPr>
          <w:rFonts w:ascii="Palatino Linotype" w:hAnsi="Palatino Linotype" w:cs="Arial"/>
          <w:sz w:val="22"/>
          <w:szCs w:val="22"/>
        </w:rPr>
        <w:t xml:space="preserve"> Internet Explorer 6 or greater is also required.</w:t>
      </w:r>
    </w:p>
    <w:p w:rsidR="002D02F7" w:rsidRDefault="002D02F7" w:rsidP="00065D7A">
      <w:pPr>
        <w:rPr>
          <w:rFonts w:ascii="Palatino Linotype" w:hAnsi="Palatino Linotype" w:cs="Arial"/>
          <w:sz w:val="22"/>
          <w:szCs w:val="22"/>
        </w:rPr>
      </w:pPr>
      <w:r w:rsidRPr="00BC7326">
        <w:rPr>
          <w:rFonts w:ascii="Palatino Linotype" w:hAnsi="Palatino Linotype" w:cs="Arial"/>
          <w:sz w:val="22"/>
          <w:szCs w:val="22"/>
        </w:rPr>
        <w:t>Service</w:t>
      </w:r>
      <w:r>
        <w:rPr>
          <w:rFonts w:ascii="Palatino Linotype" w:hAnsi="Palatino Linotype" w:cs="Arial"/>
          <w:sz w:val="22"/>
          <w:szCs w:val="22"/>
        </w:rPr>
        <w:t xml:space="preserve"> providers must</w:t>
      </w:r>
      <w:r w:rsidRPr="00BC7326">
        <w:rPr>
          <w:rFonts w:ascii="Palatino Linotype" w:hAnsi="Palatino Linotype" w:cs="Arial"/>
          <w:sz w:val="22"/>
          <w:szCs w:val="22"/>
        </w:rPr>
        <w:t xml:space="preserve"> also have appropriate information technology to send and receive documents and information electronically. </w:t>
      </w:r>
      <w:r>
        <w:rPr>
          <w:rFonts w:ascii="Palatino Linotype" w:hAnsi="Palatino Linotype" w:cs="Arial"/>
          <w:sz w:val="22"/>
          <w:szCs w:val="22"/>
        </w:rPr>
        <w:t xml:space="preserve"> Service providers must also have a</w:t>
      </w:r>
      <w:r w:rsidRPr="00BC7326">
        <w:rPr>
          <w:rFonts w:ascii="Palatino Linotype" w:hAnsi="Palatino Linotype" w:cs="Arial"/>
          <w:sz w:val="22"/>
          <w:szCs w:val="22"/>
        </w:rPr>
        <w:t xml:space="preserve">ccess to the </w:t>
      </w:r>
      <w:r>
        <w:rPr>
          <w:rFonts w:ascii="Palatino Linotype" w:hAnsi="Palatino Linotype" w:cs="Arial"/>
          <w:sz w:val="22"/>
          <w:szCs w:val="22"/>
        </w:rPr>
        <w:t>i</w:t>
      </w:r>
      <w:r w:rsidRPr="00BC7326">
        <w:rPr>
          <w:rFonts w:ascii="Palatino Linotype" w:hAnsi="Palatino Linotype" w:cs="Arial"/>
          <w:sz w:val="22"/>
          <w:szCs w:val="22"/>
        </w:rPr>
        <w:t>nternet through broadband ADSL or other connection with similar capacity.</w:t>
      </w:r>
    </w:p>
    <w:p w:rsidR="002D02F7" w:rsidRPr="00793DFD" w:rsidRDefault="002D02F7">
      <w:pPr>
        <w:pStyle w:val="Heading2"/>
        <w:numPr>
          <w:ilvl w:val="0"/>
          <w:numId w:val="0"/>
        </w:numPr>
        <w:rPr>
          <w:rStyle w:val="Hyperlink"/>
          <w:color w:val="auto"/>
          <w:u w:val="none"/>
        </w:rPr>
      </w:pPr>
      <w:bookmarkStart w:id="162" w:name="_Toc322524272"/>
      <w:bookmarkStart w:id="163" w:name="_Toc324753406"/>
      <w:bookmarkStart w:id="164" w:name="_Toc327444309"/>
      <w:r w:rsidRPr="00793DFD">
        <w:rPr>
          <w:rStyle w:val="Hyperlink"/>
          <w:color w:val="auto"/>
          <w:u w:val="none"/>
        </w:rPr>
        <w:t xml:space="preserve">17.7 </w:t>
      </w:r>
      <w:r>
        <w:rPr>
          <w:rStyle w:val="Hyperlink"/>
          <w:color w:val="auto"/>
          <w:u w:val="none"/>
        </w:rPr>
        <w:tab/>
      </w:r>
      <w:bookmarkEnd w:id="162"/>
      <w:bookmarkEnd w:id="163"/>
      <w:r w:rsidR="005267BC">
        <w:rPr>
          <w:rStyle w:val="Hyperlink"/>
          <w:color w:val="auto"/>
          <w:u w:val="none"/>
        </w:rPr>
        <w:t xml:space="preserve">Performance </w:t>
      </w:r>
      <w:r w:rsidR="008615C6">
        <w:rPr>
          <w:rStyle w:val="Hyperlink"/>
          <w:color w:val="auto"/>
          <w:u w:val="none"/>
        </w:rPr>
        <w:t>M</w:t>
      </w:r>
      <w:r w:rsidR="005267BC">
        <w:rPr>
          <w:rStyle w:val="Hyperlink"/>
          <w:color w:val="auto"/>
          <w:u w:val="none"/>
        </w:rPr>
        <w:t>anagement</w:t>
      </w:r>
      <w:bookmarkEnd w:id="164"/>
      <w:r>
        <w:rPr>
          <w:rStyle w:val="Hyperlink"/>
          <w:color w:val="auto"/>
          <w:u w:val="none"/>
        </w:rPr>
        <w:t xml:space="preserve"> </w:t>
      </w:r>
    </w:p>
    <w:p w:rsidR="002D02F7" w:rsidRPr="00793DFD" w:rsidRDefault="005267BC" w:rsidP="00D21730">
      <w:pPr>
        <w:widowControl w:val="0"/>
        <w:suppressAutoHyphens/>
        <w:autoSpaceDE w:val="0"/>
        <w:autoSpaceDN w:val="0"/>
        <w:adjustRightInd w:val="0"/>
        <w:spacing w:before="0" w:after="0"/>
        <w:textAlignment w:val="center"/>
        <w:rPr>
          <w:rFonts w:ascii="Palatino Linotype" w:hAnsi="Palatino Linotype" w:cs="Arial"/>
          <w:sz w:val="22"/>
          <w:szCs w:val="22"/>
        </w:rPr>
      </w:pPr>
      <w:bookmarkStart w:id="165" w:name="OLE_LINK5"/>
      <w:bookmarkStart w:id="166" w:name="OLE_LINK6"/>
      <w:r w:rsidRPr="005267BC">
        <w:rPr>
          <w:rFonts w:ascii="Palatino Linotype" w:hAnsi="Palatino Linotype" w:cs="Arial"/>
          <w:sz w:val="22"/>
          <w:szCs w:val="22"/>
        </w:rPr>
        <w:t xml:space="preserve">The Funding Agreement prescribes possible sanctions for Organisations that do not meet their performance management requirements. </w:t>
      </w:r>
      <w:r w:rsidR="002D02F7" w:rsidRPr="005267BC">
        <w:rPr>
          <w:rFonts w:ascii="Palatino Linotype" w:hAnsi="Palatino Linotype" w:cs="Arial"/>
          <w:sz w:val="22"/>
          <w:szCs w:val="22"/>
        </w:rPr>
        <w:t xml:space="preserve">  </w:t>
      </w:r>
      <w:r w:rsidR="002D02F7" w:rsidRPr="00793DFD">
        <w:rPr>
          <w:rFonts w:ascii="Palatino Linotype" w:hAnsi="Palatino Linotype" w:cs="Arial"/>
          <w:sz w:val="22"/>
          <w:szCs w:val="22"/>
        </w:rPr>
        <w:t>In addition to the sanctions prescribed in the Funding Agreement, there are other sanctions that the Department can seek to impose on a</w:t>
      </w:r>
      <w:r w:rsidR="002D02F7">
        <w:rPr>
          <w:rFonts w:ascii="Palatino Linotype" w:hAnsi="Palatino Linotype" w:cs="Arial"/>
          <w:sz w:val="22"/>
          <w:szCs w:val="22"/>
        </w:rPr>
        <w:t xml:space="preserve"> service provider</w:t>
      </w:r>
      <w:r w:rsidR="002D02F7" w:rsidRPr="00793DFD">
        <w:rPr>
          <w:rFonts w:ascii="Palatino Linotype" w:hAnsi="Palatino Linotype" w:cs="Arial"/>
          <w:sz w:val="22"/>
          <w:szCs w:val="22"/>
        </w:rPr>
        <w:t xml:space="preserve">. These include increasing </w:t>
      </w:r>
      <w:r w:rsidR="00A75AF0">
        <w:rPr>
          <w:rFonts w:ascii="Palatino Linotype" w:hAnsi="Palatino Linotype" w:cs="Arial"/>
          <w:sz w:val="22"/>
          <w:szCs w:val="22"/>
        </w:rPr>
        <w:t>Organisation</w:t>
      </w:r>
      <w:r w:rsidR="002D02F7" w:rsidRPr="00793DFD">
        <w:rPr>
          <w:rFonts w:ascii="Palatino Linotype" w:hAnsi="Palatino Linotype" w:cs="Arial"/>
          <w:sz w:val="22"/>
          <w:szCs w:val="22"/>
        </w:rPr>
        <w:t xml:space="preserve">al reporting requirements (in order to better monitor performance) or instructing the </w:t>
      </w:r>
      <w:r w:rsidR="002D02F7">
        <w:rPr>
          <w:rFonts w:ascii="Palatino Linotype" w:hAnsi="Palatino Linotype" w:cs="Arial"/>
          <w:sz w:val="22"/>
          <w:szCs w:val="22"/>
        </w:rPr>
        <w:t xml:space="preserve">service provider </w:t>
      </w:r>
      <w:r w:rsidR="002D02F7" w:rsidRPr="00793DFD">
        <w:rPr>
          <w:rFonts w:ascii="Palatino Linotype" w:hAnsi="Palatino Linotype" w:cs="Arial"/>
          <w:sz w:val="22"/>
          <w:szCs w:val="22"/>
        </w:rPr>
        <w:t xml:space="preserve">to prepare and implement a corrective action plan.  Should a </w:t>
      </w:r>
      <w:r w:rsidR="002D02F7">
        <w:rPr>
          <w:rFonts w:ascii="Palatino Linotype" w:hAnsi="Palatino Linotype" w:cs="Arial"/>
          <w:sz w:val="22"/>
          <w:szCs w:val="22"/>
        </w:rPr>
        <w:t xml:space="preserve">service provider </w:t>
      </w:r>
      <w:r w:rsidR="002D02F7" w:rsidRPr="00793DFD">
        <w:rPr>
          <w:rFonts w:ascii="Palatino Linotype" w:hAnsi="Palatino Linotype" w:cs="Arial"/>
          <w:sz w:val="22"/>
          <w:szCs w:val="22"/>
        </w:rPr>
        <w:t xml:space="preserve">refuse to cooperate, the Department can rely on the more severe sanctions legally enforceable under the terms of the Funding Agreement.  </w:t>
      </w:r>
    </w:p>
    <w:p w:rsidR="002D02F7" w:rsidRPr="00793DFD" w:rsidRDefault="002D02F7" w:rsidP="00D21730">
      <w:pPr>
        <w:widowControl w:val="0"/>
        <w:suppressAutoHyphens/>
        <w:autoSpaceDE w:val="0"/>
        <w:autoSpaceDN w:val="0"/>
        <w:adjustRightInd w:val="0"/>
        <w:spacing w:before="0" w:after="0"/>
        <w:textAlignment w:val="center"/>
        <w:rPr>
          <w:rFonts w:ascii="Palatino Linotype" w:hAnsi="Palatino Linotype" w:cs="Arial"/>
          <w:sz w:val="22"/>
          <w:szCs w:val="22"/>
        </w:rPr>
      </w:pPr>
    </w:p>
    <w:p w:rsidR="002D02F7" w:rsidRPr="00793DFD" w:rsidRDefault="002D02F7" w:rsidP="00D21730">
      <w:pPr>
        <w:widowControl w:val="0"/>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sz w:val="22"/>
          <w:szCs w:val="22"/>
        </w:rPr>
        <w:t xml:space="preserve">The possible responses to a compliance breach that the Department may implement include, but are not limited to: </w:t>
      </w:r>
    </w:p>
    <w:bookmarkEnd w:id="165"/>
    <w:bookmarkEnd w:id="166"/>
    <w:p w:rsidR="002D02F7" w:rsidRPr="00793DFD" w:rsidRDefault="002D02F7" w:rsidP="00D21730">
      <w:pPr>
        <w:widowControl w:val="0"/>
        <w:suppressAutoHyphens/>
        <w:autoSpaceDE w:val="0"/>
        <w:autoSpaceDN w:val="0"/>
        <w:adjustRightInd w:val="0"/>
        <w:spacing w:before="0" w:after="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Request for explanation:</w:t>
      </w:r>
      <w:r w:rsidRPr="00793DFD">
        <w:rPr>
          <w:rFonts w:ascii="Palatino Linotype" w:hAnsi="Palatino Linotype" w:cs="Arial"/>
          <w:sz w:val="22"/>
          <w:szCs w:val="22"/>
        </w:rPr>
        <w:t xml:space="preserve">  Depending on the nature of the non-compliance, the Department may formally write to the </w:t>
      </w:r>
      <w:r>
        <w:rPr>
          <w:rFonts w:ascii="Palatino Linotype" w:hAnsi="Palatino Linotype" w:cs="Arial"/>
          <w:sz w:val="22"/>
          <w:szCs w:val="22"/>
        </w:rPr>
        <w:t xml:space="preserve">service provider </w:t>
      </w:r>
      <w:r w:rsidRPr="00793DFD">
        <w:rPr>
          <w:rFonts w:ascii="Palatino Linotype" w:hAnsi="Palatino Linotype" w:cs="Arial"/>
          <w:sz w:val="22"/>
          <w:szCs w:val="22"/>
        </w:rPr>
        <w:t xml:space="preserve">specifying the reasons that it considers the </w:t>
      </w:r>
      <w:r>
        <w:rPr>
          <w:rFonts w:ascii="Palatino Linotype" w:hAnsi="Palatino Linotype" w:cs="Arial"/>
          <w:sz w:val="22"/>
          <w:szCs w:val="22"/>
        </w:rPr>
        <w:t>service provider</w:t>
      </w:r>
      <w:r w:rsidRPr="00A265B9">
        <w:rPr>
          <w:rFonts w:ascii="Palatino Linotype" w:hAnsi="Palatino Linotype" w:cs="Arial"/>
          <w:sz w:val="22"/>
          <w:szCs w:val="22"/>
        </w:rPr>
        <w:t>’</w:t>
      </w:r>
      <w:r w:rsidRPr="00793DFD">
        <w:rPr>
          <w:rFonts w:ascii="Palatino Linotype" w:hAnsi="Palatino Linotype" w:cs="Arial"/>
          <w:sz w:val="22"/>
          <w:szCs w:val="22"/>
        </w:rPr>
        <w:t xml:space="preserve">s performance to be unsatisfactory, and requiring the </w:t>
      </w:r>
      <w:r>
        <w:rPr>
          <w:rFonts w:ascii="Palatino Linotype" w:hAnsi="Palatino Linotype" w:cs="Arial"/>
          <w:sz w:val="22"/>
          <w:szCs w:val="22"/>
        </w:rPr>
        <w:t>service provider</w:t>
      </w:r>
      <w:r w:rsidRPr="00793DFD">
        <w:rPr>
          <w:rFonts w:ascii="Palatino Linotype" w:hAnsi="Palatino Linotype" w:cs="Arial"/>
          <w:sz w:val="22"/>
          <w:szCs w:val="22"/>
        </w:rPr>
        <w:t xml:space="preserve"> to respond within a specified timeframe setting out an explanation and any proposed remedial action.</w:t>
      </w:r>
    </w:p>
    <w:p w:rsidR="002D02F7" w:rsidRPr="00793DFD" w:rsidRDefault="002D02F7" w:rsidP="00D21730">
      <w:pPr>
        <w:widowControl w:val="0"/>
        <w:tabs>
          <w:tab w:val="left" w:pos="720"/>
        </w:tabs>
        <w:suppressAutoHyphens/>
        <w:autoSpaceDE w:val="0"/>
        <w:autoSpaceDN w:val="0"/>
        <w:adjustRightInd w:val="0"/>
        <w:spacing w:before="0" w:after="0"/>
        <w:ind w:left="36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Notice to remedy situation:</w:t>
      </w:r>
      <w:r w:rsidRPr="00793DFD">
        <w:rPr>
          <w:rFonts w:ascii="Palatino Linotype" w:hAnsi="Palatino Linotype" w:cs="Arial"/>
          <w:sz w:val="22"/>
          <w:szCs w:val="22"/>
        </w:rPr>
        <w:t xml:space="preserve">  The Department may formally notify the </w:t>
      </w:r>
      <w:r>
        <w:rPr>
          <w:rFonts w:ascii="Palatino Linotype" w:hAnsi="Palatino Linotype" w:cs="Arial"/>
          <w:sz w:val="22"/>
          <w:szCs w:val="22"/>
        </w:rPr>
        <w:t>service provider</w:t>
      </w:r>
      <w:r w:rsidRPr="00793DFD">
        <w:rPr>
          <w:rFonts w:ascii="Palatino Linotype" w:hAnsi="Palatino Linotype" w:cs="Arial"/>
          <w:sz w:val="22"/>
          <w:szCs w:val="22"/>
        </w:rPr>
        <w:t xml:space="preserve"> that its performance is inadequate and specify a timeframe during which it must improve its performance. The notice will set out any sanctions the Department will impose on the </w:t>
      </w:r>
      <w:r>
        <w:rPr>
          <w:rFonts w:ascii="Palatino Linotype" w:hAnsi="Palatino Linotype" w:cs="Arial"/>
          <w:sz w:val="22"/>
          <w:szCs w:val="22"/>
        </w:rPr>
        <w:t xml:space="preserve">service provider </w:t>
      </w:r>
      <w:r w:rsidRPr="00793DFD">
        <w:rPr>
          <w:rFonts w:ascii="Palatino Linotype" w:hAnsi="Palatino Linotype" w:cs="Arial"/>
          <w:sz w:val="22"/>
          <w:szCs w:val="22"/>
        </w:rPr>
        <w:t>if it does not rectify the situation within the specified timeframe.</w:t>
      </w:r>
    </w:p>
    <w:p w:rsidR="002D02F7" w:rsidRPr="00793DFD" w:rsidRDefault="002D02F7" w:rsidP="00D21730">
      <w:pPr>
        <w:widowControl w:val="0"/>
        <w:tabs>
          <w:tab w:val="left" w:pos="720"/>
        </w:tabs>
        <w:suppressAutoHyphens/>
        <w:autoSpaceDE w:val="0"/>
        <w:autoSpaceDN w:val="0"/>
        <w:adjustRightInd w:val="0"/>
        <w:spacing w:before="0" w:after="0"/>
        <w:ind w:left="36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Requirement to prepare corrective action plan:</w:t>
      </w:r>
      <w:r w:rsidRPr="00793DFD">
        <w:rPr>
          <w:rFonts w:ascii="Palatino Linotype" w:hAnsi="Palatino Linotype" w:cs="Arial"/>
          <w:sz w:val="22"/>
          <w:szCs w:val="22"/>
        </w:rPr>
        <w:t xml:space="preserve">  The Department may require the </w:t>
      </w:r>
      <w:r>
        <w:rPr>
          <w:rFonts w:ascii="Palatino Linotype" w:hAnsi="Palatino Linotype" w:cs="Arial"/>
          <w:sz w:val="22"/>
          <w:szCs w:val="22"/>
        </w:rPr>
        <w:lastRenderedPageBreak/>
        <w:t>service provider</w:t>
      </w:r>
      <w:r w:rsidRPr="00793DFD">
        <w:rPr>
          <w:rFonts w:ascii="Palatino Linotype" w:hAnsi="Palatino Linotype" w:cs="Arial"/>
          <w:sz w:val="22"/>
          <w:szCs w:val="22"/>
        </w:rPr>
        <w:t xml:space="preserve"> to prepare a plan setting out how it plans to remedy the situation, an option that is more focused on improvement. </w:t>
      </w:r>
    </w:p>
    <w:p w:rsidR="002D02F7" w:rsidRPr="00793DFD" w:rsidRDefault="002D02F7" w:rsidP="00D21730">
      <w:pPr>
        <w:widowControl w:val="0"/>
        <w:suppressAutoHyphens/>
        <w:autoSpaceDE w:val="0"/>
        <w:autoSpaceDN w:val="0"/>
        <w:adjustRightInd w:val="0"/>
        <w:spacing w:before="0" w:after="0"/>
        <w:ind w:left="36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Increased Departmental reporting</w:t>
      </w:r>
      <w:r w:rsidRPr="00793DFD">
        <w:rPr>
          <w:rFonts w:ascii="Palatino Linotype" w:hAnsi="Palatino Linotype" w:cs="Arial"/>
          <w:sz w:val="22"/>
          <w:szCs w:val="22"/>
        </w:rPr>
        <w:t xml:space="preserve">:  </w:t>
      </w:r>
      <w:r>
        <w:rPr>
          <w:rFonts w:ascii="Palatino Linotype" w:hAnsi="Palatino Linotype" w:cs="Arial"/>
          <w:sz w:val="22"/>
          <w:szCs w:val="22"/>
        </w:rPr>
        <w:t>Service providers</w:t>
      </w:r>
      <w:r w:rsidRPr="00793DFD">
        <w:rPr>
          <w:rFonts w:ascii="Palatino Linotype" w:hAnsi="Palatino Linotype" w:cs="Arial"/>
          <w:sz w:val="22"/>
          <w:szCs w:val="22"/>
        </w:rPr>
        <w:t xml:space="preserve"> who have failed to fully comply with </w:t>
      </w:r>
      <w:r w:rsidR="00AE6F66">
        <w:rPr>
          <w:rFonts w:ascii="Palatino Linotype" w:hAnsi="Palatino Linotype" w:cs="Arial"/>
          <w:sz w:val="22"/>
          <w:szCs w:val="22"/>
        </w:rPr>
        <w:t>Program</w:t>
      </w:r>
      <w:r w:rsidRPr="00793DFD">
        <w:rPr>
          <w:rFonts w:ascii="Palatino Linotype" w:hAnsi="Palatino Linotype" w:cs="Arial"/>
          <w:sz w:val="22"/>
          <w:szCs w:val="22"/>
        </w:rPr>
        <w:t xml:space="preserve"> requirements may, at the Department</w:t>
      </w:r>
      <w:r w:rsidRPr="00A265B9">
        <w:rPr>
          <w:rFonts w:ascii="Palatino Linotype" w:hAnsi="Palatino Linotype" w:cs="Arial"/>
          <w:sz w:val="22"/>
          <w:szCs w:val="22"/>
        </w:rPr>
        <w:t>’</w:t>
      </w:r>
      <w:r w:rsidRPr="00793DFD">
        <w:rPr>
          <w:rFonts w:ascii="Palatino Linotype" w:hAnsi="Palatino Linotype" w:cs="Arial"/>
          <w:sz w:val="22"/>
          <w:szCs w:val="22"/>
        </w:rPr>
        <w:t xml:space="preserve">s discretion, be asked to complete more regular service activity or financial activity reports, or else be subjected to more frequent site visits </w:t>
      </w:r>
      <w:r w:rsidRPr="00A265B9">
        <w:rPr>
          <w:rFonts w:ascii="Palatino Linotype" w:hAnsi="Palatino Linotype" w:cs="Arial"/>
          <w:sz w:val="22"/>
          <w:szCs w:val="22"/>
        </w:rPr>
        <w:t>–</w:t>
      </w:r>
      <w:r w:rsidRPr="00793DFD">
        <w:rPr>
          <w:rFonts w:ascii="Palatino Linotype" w:hAnsi="Palatino Linotype" w:cs="Arial"/>
          <w:sz w:val="22"/>
          <w:szCs w:val="22"/>
        </w:rPr>
        <w:t xml:space="preserve"> until such time as the </w:t>
      </w:r>
      <w:r>
        <w:rPr>
          <w:rFonts w:ascii="Palatino Linotype" w:hAnsi="Palatino Linotype" w:cs="Arial"/>
          <w:sz w:val="22"/>
          <w:szCs w:val="22"/>
        </w:rPr>
        <w:t xml:space="preserve">service provider </w:t>
      </w:r>
      <w:r w:rsidRPr="00793DFD">
        <w:rPr>
          <w:rFonts w:ascii="Palatino Linotype" w:hAnsi="Palatino Linotype" w:cs="Arial"/>
          <w:sz w:val="22"/>
          <w:szCs w:val="22"/>
        </w:rPr>
        <w:t xml:space="preserve">becomes fully compliant.  </w:t>
      </w:r>
    </w:p>
    <w:p w:rsidR="002D02F7" w:rsidRPr="00793DFD" w:rsidRDefault="002D02F7" w:rsidP="00D21730">
      <w:pPr>
        <w:widowControl w:val="0"/>
        <w:suppressAutoHyphens/>
        <w:autoSpaceDE w:val="0"/>
        <w:autoSpaceDN w:val="0"/>
        <w:adjustRightInd w:val="0"/>
        <w:spacing w:before="0" w:after="0"/>
        <w:ind w:left="36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Appointment of an independent expert:</w:t>
      </w:r>
      <w:r w:rsidRPr="00793DFD">
        <w:rPr>
          <w:rFonts w:ascii="Palatino Linotype" w:hAnsi="Palatino Linotype" w:cs="Arial"/>
          <w:sz w:val="22"/>
          <w:szCs w:val="22"/>
        </w:rPr>
        <w:t xml:space="preserve">  The Department may ask the </w:t>
      </w:r>
      <w:r>
        <w:rPr>
          <w:rFonts w:ascii="Palatino Linotype" w:hAnsi="Palatino Linotype" w:cs="Arial"/>
          <w:sz w:val="22"/>
          <w:szCs w:val="22"/>
        </w:rPr>
        <w:t xml:space="preserve">service provider </w:t>
      </w:r>
      <w:r w:rsidRPr="00793DFD">
        <w:rPr>
          <w:rFonts w:ascii="Palatino Linotype" w:hAnsi="Palatino Linotype" w:cs="Arial"/>
          <w:sz w:val="22"/>
          <w:szCs w:val="22"/>
        </w:rPr>
        <w:t xml:space="preserve">to engage an independent expert to assist it to become compliant with </w:t>
      </w:r>
      <w:r w:rsidR="00AE6F66">
        <w:rPr>
          <w:rFonts w:ascii="Palatino Linotype" w:hAnsi="Palatino Linotype" w:cs="Arial"/>
          <w:sz w:val="22"/>
          <w:szCs w:val="22"/>
        </w:rPr>
        <w:t>Program</w:t>
      </w:r>
      <w:r w:rsidRPr="00793DFD">
        <w:rPr>
          <w:rFonts w:ascii="Palatino Linotype" w:hAnsi="Palatino Linotype" w:cs="Arial"/>
          <w:sz w:val="22"/>
          <w:szCs w:val="22"/>
        </w:rPr>
        <w:t xml:space="preserve"> requirements.</w:t>
      </w:r>
    </w:p>
    <w:p w:rsidR="002D02F7" w:rsidRPr="00793DFD" w:rsidRDefault="002D02F7" w:rsidP="00D21730">
      <w:pPr>
        <w:widowControl w:val="0"/>
        <w:tabs>
          <w:tab w:val="left" w:pos="720"/>
        </w:tabs>
        <w:suppressAutoHyphens/>
        <w:autoSpaceDE w:val="0"/>
        <w:autoSpaceDN w:val="0"/>
        <w:adjustRightInd w:val="0"/>
        <w:spacing w:before="0" w:after="0"/>
        <w:ind w:left="36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Suspension of payments:</w:t>
      </w:r>
      <w:r w:rsidRPr="00793DFD">
        <w:rPr>
          <w:rFonts w:ascii="Palatino Linotype" w:hAnsi="Palatino Linotype" w:cs="Arial"/>
          <w:sz w:val="22"/>
          <w:szCs w:val="22"/>
        </w:rPr>
        <w:t xml:space="preserve">  The Funding Agreement empowers the Department to suspend payments to the </w:t>
      </w:r>
      <w:r>
        <w:rPr>
          <w:rFonts w:ascii="Palatino Linotype" w:hAnsi="Palatino Linotype" w:cs="Arial"/>
          <w:sz w:val="22"/>
          <w:szCs w:val="22"/>
        </w:rPr>
        <w:t xml:space="preserve">service provider </w:t>
      </w:r>
      <w:r w:rsidRPr="00793DFD">
        <w:rPr>
          <w:rFonts w:ascii="Palatino Linotype" w:hAnsi="Palatino Linotype" w:cs="Arial"/>
          <w:sz w:val="22"/>
          <w:szCs w:val="22"/>
        </w:rPr>
        <w:t xml:space="preserve">where the </w:t>
      </w:r>
      <w:r>
        <w:rPr>
          <w:rFonts w:ascii="Palatino Linotype" w:hAnsi="Palatino Linotype" w:cs="Arial"/>
          <w:sz w:val="22"/>
          <w:szCs w:val="22"/>
        </w:rPr>
        <w:t xml:space="preserve">service provider </w:t>
      </w:r>
      <w:r w:rsidRPr="00793DFD">
        <w:rPr>
          <w:rFonts w:ascii="Palatino Linotype" w:hAnsi="Palatino Linotype" w:cs="Arial"/>
          <w:sz w:val="22"/>
          <w:szCs w:val="22"/>
        </w:rPr>
        <w:t xml:space="preserve">fails to comply with the terms of its Funding Agreement.  </w:t>
      </w:r>
    </w:p>
    <w:p w:rsidR="002D02F7" w:rsidRPr="00793DFD" w:rsidRDefault="002D02F7" w:rsidP="00D21730">
      <w:pPr>
        <w:widowControl w:val="0"/>
        <w:tabs>
          <w:tab w:val="left" w:pos="720"/>
        </w:tabs>
        <w:suppressAutoHyphens/>
        <w:autoSpaceDE w:val="0"/>
        <w:autoSpaceDN w:val="0"/>
        <w:adjustRightInd w:val="0"/>
        <w:spacing w:before="0" w:after="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Appointment of an administrator</w:t>
      </w:r>
      <w:r w:rsidRPr="00793DFD">
        <w:rPr>
          <w:rFonts w:ascii="Palatino Linotype" w:hAnsi="Palatino Linotype" w:cs="Arial"/>
          <w:sz w:val="22"/>
          <w:szCs w:val="22"/>
        </w:rPr>
        <w:t xml:space="preserve">:  The Funding Agreement empowers the Department to appoint a </w:t>
      </w:r>
      <w:r w:rsidR="008615C6">
        <w:rPr>
          <w:rFonts w:ascii="Palatino Linotype" w:hAnsi="Palatino Linotype" w:cs="Arial"/>
          <w:sz w:val="22"/>
          <w:szCs w:val="22"/>
        </w:rPr>
        <w:t>F</w:t>
      </w:r>
      <w:r w:rsidRPr="00793DFD">
        <w:rPr>
          <w:rFonts w:ascii="Palatino Linotype" w:hAnsi="Palatino Linotype" w:cs="Arial"/>
          <w:sz w:val="22"/>
          <w:szCs w:val="22"/>
        </w:rPr>
        <w:t xml:space="preserve">unds administrator to administer the </w:t>
      </w:r>
      <w:r w:rsidR="00055B12">
        <w:rPr>
          <w:rFonts w:ascii="Palatino Linotype" w:hAnsi="Palatino Linotype" w:cs="Arial"/>
          <w:sz w:val="22"/>
          <w:szCs w:val="22"/>
        </w:rPr>
        <w:t>Funds</w:t>
      </w:r>
      <w:r w:rsidRPr="00793DFD">
        <w:rPr>
          <w:rFonts w:ascii="Palatino Linotype" w:hAnsi="Palatino Linotype" w:cs="Arial"/>
          <w:sz w:val="22"/>
          <w:szCs w:val="22"/>
        </w:rPr>
        <w:t xml:space="preserve"> provided for under the Agreement, and provide assistance, support and advice to the board</w:t>
      </w:r>
      <w:r w:rsidR="001522E4">
        <w:rPr>
          <w:rFonts w:ascii="Palatino Linotype" w:hAnsi="Palatino Linotype" w:cs="Arial"/>
          <w:sz w:val="22"/>
          <w:szCs w:val="22"/>
        </w:rPr>
        <w:t>.</w:t>
      </w:r>
    </w:p>
    <w:p w:rsidR="002D02F7" w:rsidRPr="00793DFD" w:rsidRDefault="002D02F7" w:rsidP="00D21730">
      <w:pPr>
        <w:widowControl w:val="0"/>
        <w:tabs>
          <w:tab w:val="left" w:pos="720"/>
        </w:tabs>
        <w:suppressAutoHyphens/>
        <w:autoSpaceDE w:val="0"/>
        <w:autoSpaceDN w:val="0"/>
        <w:adjustRightInd w:val="0"/>
        <w:spacing w:before="0" w:after="0"/>
        <w:ind w:left="360"/>
        <w:textAlignment w:val="center"/>
        <w:rPr>
          <w:rFonts w:ascii="Palatino Linotype" w:hAnsi="Palatino Linotype" w:cs="Arial"/>
          <w:sz w:val="22"/>
          <w:szCs w:val="22"/>
        </w:rPr>
      </w:pPr>
    </w:p>
    <w:p w:rsidR="002D02F7" w:rsidRDefault="002D02F7" w:rsidP="000E36F7">
      <w:pPr>
        <w:widowControl w:val="0"/>
        <w:numPr>
          <w:ilvl w:val="0"/>
          <w:numId w:val="27"/>
        </w:numPr>
        <w:tabs>
          <w:tab w:val="clear" w:pos="720"/>
        </w:tabs>
        <w:suppressAutoHyphens/>
        <w:autoSpaceDE w:val="0"/>
        <w:autoSpaceDN w:val="0"/>
        <w:adjustRightInd w:val="0"/>
        <w:spacing w:before="0" w:after="0"/>
        <w:textAlignment w:val="center"/>
        <w:rPr>
          <w:rFonts w:ascii="Palatino Linotype" w:hAnsi="Palatino Linotype" w:cs="Arial"/>
          <w:sz w:val="22"/>
          <w:szCs w:val="22"/>
        </w:rPr>
      </w:pPr>
      <w:r w:rsidRPr="00793DFD">
        <w:rPr>
          <w:rFonts w:ascii="Palatino Linotype" w:hAnsi="Palatino Linotype" w:cs="Arial"/>
          <w:b/>
          <w:sz w:val="22"/>
          <w:szCs w:val="22"/>
        </w:rPr>
        <w:t>Termination of Funding Agreement:</w:t>
      </w:r>
      <w:r w:rsidRPr="00793DFD">
        <w:rPr>
          <w:rFonts w:ascii="Palatino Linotype" w:hAnsi="Palatino Linotype" w:cs="Arial"/>
          <w:sz w:val="22"/>
          <w:szCs w:val="22"/>
        </w:rPr>
        <w:t xml:space="preserve">  The Funding Agreement empowers the Department to terminate the Funding Agreement where the provider fails to comply with the terms of the Funding Agreement. </w:t>
      </w:r>
    </w:p>
    <w:p w:rsidR="002D02F7" w:rsidRPr="004E0931" w:rsidRDefault="002D02F7" w:rsidP="00D21730">
      <w:pPr>
        <w:rPr>
          <w:rFonts w:cs="Arial"/>
        </w:rPr>
      </w:pPr>
    </w:p>
    <w:p w:rsidR="002D02F7" w:rsidRPr="004E0931" w:rsidRDefault="002D02F7" w:rsidP="00D21730">
      <w:pPr>
        <w:spacing w:before="0" w:after="0"/>
        <w:rPr>
          <w:rFonts w:cs="Arial"/>
          <w:sz w:val="22"/>
          <w:szCs w:val="22"/>
        </w:rPr>
      </w:pPr>
    </w:p>
    <w:p w:rsidR="002D02F7" w:rsidRDefault="002D02F7" w:rsidP="00065D7A">
      <w:pPr>
        <w:rPr>
          <w:rFonts w:ascii="Palatino Linotype" w:hAnsi="Palatino Linotype" w:cs="Arial"/>
          <w:sz w:val="22"/>
          <w:szCs w:val="22"/>
        </w:rPr>
      </w:pPr>
    </w:p>
    <w:p w:rsidR="002D02F7" w:rsidRDefault="002D02F7" w:rsidP="00065D7A">
      <w:pPr>
        <w:rPr>
          <w:rFonts w:ascii="Palatino Linotype" w:hAnsi="Palatino Linotype" w:cs="Arial"/>
          <w:sz w:val="22"/>
          <w:szCs w:val="22"/>
        </w:rPr>
      </w:pPr>
    </w:p>
    <w:p w:rsidR="002D02F7" w:rsidRPr="00D26462" w:rsidRDefault="002D02F7" w:rsidP="00065D7A">
      <w:pPr>
        <w:pStyle w:val="Heading1"/>
        <w:numPr>
          <w:ilvl w:val="0"/>
          <w:numId w:val="0"/>
        </w:numPr>
        <w:rPr>
          <w:rFonts w:ascii="Palatino Linotype" w:hAnsi="Palatino Linotype"/>
          <w:b/>
          <w:sz w:val="28"/>
          <w:szCs w:val="28"/>
        </w:rPr>
      </w:pPr>
      <w:bookmarkStart w:id="167" w:name="_Toc327444310"/>
      <w:r>
        <w:rPr>
          <w:rFonts w:ascii="Palatino Linotype" w:hAnsi="Palatino Linotype"/>
          <w:b/>
          <w:sz w:val="28"/>
          <w:szCs w:val="28"/>
        </w:rPr>
        <w:lastRenderedPageBreak/>
        <w:t>18</w:t>
      </w:r>
      <w:r w:rsidRPr="00D26462">
        <w:rPr>
          <w:rFonts w:ascii="Palatino Linotype" w:hAnsi="Palatino Linotype"/>
          <w:b/>
          <w:sz w:val="28"/>
          <w:szCs w:val="28"/>
        </w:rPr>
        <w:tab/>
        <w:t>Record Keeping</w:t>
      </w:r>
      <w:bookmarkEnd w:id="167"/>
    </w:p>
    <w:p w:rsidR="002D02F7" w:rsidRPr="00AE0448" w:rsidRDefault="002D02F7" w:rsidP="00065D7A">
      <w:pPr>
        <w:pStyle w:val="Heading2"/>
        <w:numPr>
          <w:ilvl w:val="0"/>
          <w:numId w:val="0"/>
        </w:numPr>
      </w:pPr>
      <w:bookmarkStart w:id="168" w:name="_Toc327444311"/>
      <w:r>
        <w:t>18</w:t>
      </w:r>
      <w:r w:rsidRPr="00AE0448">
        <w:t>.1</w:t>
      </w:r>
      <w:r w:rsidRPr="00AE0448">
        <w:tab/>
        <w:t>Overview</w:t>
      </w:r>
      <w:bookmarkEnd w:id="168"/>
    </w:p>
    <w:p w:rsidR="002D02F7" w:rsidRDefault="002D02F7" w:rsidP="00065D7A">
      <w:pPr>
        <w:widowControl w:val="0"/>
        <w:suppressAutoHyphens/>
        <w:autoSpaceDE w:val="0"/>
        <w:autoSpaceDN w:val="0"/>
        <w:adjustRightInd w:val="0"/>
        <w:textAlignment w:val="center"/>
        <w:rPr>
          <w:rFonts w:ascii="Palatino Linotype" w:hAnsi="Palatino Linotype" w:cs="Arial"/>
          <w:sz w:val="22"/>
          <w:szCs w:val="22"/>
          <w:lang w:val="en-US"/>
        </w:rPr>
      </w:pPr>
      <w:r>
        <w:rPr>
          <w:rFonts w:ascii="Palatino Linotype" w:hAnsi="Palatino Linotype" w:cs="Arial"/>
          <w:sz w:val="22"/>
          <w:szCs w:val="22"/>
          <w:lang w:val="en-US"/>
        </w:rPr>
        <w:t xml:space="preserve">Service providers are </w:t>
      </w:r>
      <w:r w:rsidRPr="005C34C3">
        <w:rPr>
          <w:rFonts w:ascii="Palatino Linotype" w:hAnsi="Palatino Linotype" w:cs="Arial"/>
          <w:sz w:val="22"/>
          <w:szCs w:val="22"/>
          <w:lang w:val="en-US"/>
        </w:rPr>
        <w:t xml:space="preserve">responsible for </w:t>
      </w:r>
      <w:r>
        <w:rPr>
          <w:rFonts w:ascii="Palatino Linotype" w:hAnsi="Palatino Linotype" w:cs="Arial"/>
          <w:sz w:val="22"/>
          <w:szCs w:val="22"/>
          <w:lang w:val="en-US"/>
        </w:rPr>
        <w:t xml:space="preserve">managing information through good record keeping.  Records must be kept about the performance of the NRCP service types Funded under the </w:t>
      </w:r>
      <w:r w:rsidR="003E19F5">
        <w:rPr>
          <w:rFonts w:ascii="Palatino Linotype" w:hAnsi="Palatino Linotype" w:cs="Arial"/>
          <w:sz w:val="22"/>
          <w:szCs w:val="22"/>
          <w:lang w:val="en-US"/>
        </w:rPr>
        <w:t xml:space="preserve">Funding </w:t>
      </w:r>
      <w:r>
        <w:rPr>
          <w:rFonts w:ascii="Palatino Linotype" w:hAnsi="Palatino Linotype" w:cs="Arial"/>
          <w:sz w:val="22"/>
          <w:szCs w:val="22"/>
          <w:lang w:val="en-US"/>
        </w:rPr>
        <w:t>Agreement and in connection to progress against the aims, objectives and outcomes of the Agreement.  Financial and client records form part of the records kept.</w:t>
      </w:r>
    </w:p>
    <w:p w:rsidR="002D02F7" w:rsidRPr="00BC46A9" w:rsidRDefault="002D02F7" w:rsidP="00BC46A9">
      <w:pPr>
        <w:rPr>
          <w:rFonts w:ascii="Palatino Linotype" w:hAnsi="Palatino Linotype" w:cs="Arial"/>
          <w:sz w:val="22"/>
          <w:szCs w:val="22"/>
          <w:lang w:val="en-US"/>
        </w:rPr>
      </w:pPr>
      <w:r>
        <w:rPr>
          <w:rFonts w:ascii="Palatino Linotype" w:hAnsi="Palatino Linotype" w:cs="Arial"/>
          <w:sz w:val="22"/>
          <w:szCs w:val="22"/>
          <w:lang w:val="en-US"/>
        </w:rPr>
        <w:t>R</w:t>
      </w:r>
      <w:r w:rsidRPr="00BC46A9">
        <w:rPr>
          <w:rFonts w:ascii="Palatino Linotype" w:hAnsi="Palatino Linotype" w:cs="Arial"/>
          <w:sz w:val="22"/>
          <w:szCs w:val="22"/>
          <w:lang w:val="en-US"/>
        </w:rPr>
        <w:t xml:space="preserve">ecords must be managed in accordance with the following legislation: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i/>
          <w:color w:val="000000"/>
          <w:sz w:val="22"/>
          <w:szCs w:val="22"/>
          <w:lang w:val="en-US"/>
        </w:rPr>
      </w:pPr>
      <w:r w:rsidRPr="00D82DBA">
        <w:rPr>
          <w:rFonts w:ascii="Palatino Linotype" w:hAnsi="Palatino Linotype" w:cs="Arial"/>
          <w:i/>
          <w:color w:val="000000"/>
          <w:sz w:val="22"/>
          <w:szCs w:val="22"/>
          <w:lang w:val="en-US"/>
        </w:rPr>
        <w:t xml:space="preserve">Privacy Act 1988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cs="Arial"/>
          <w:sz w:val="22"/>
          <w:szCs w:val="22"/>
          <w:lang w:val="en-US"/>
        </w:rPr>
      </w:pPr>
      <w:r w:rsidRPr="00BC46A9">
        <w:rPr>
          <w:rFonts w:ascii="Palatino Linotype" w:hAnsi="Palatino Linotype" w:cs="Arial"/>
          <w:color w:val="000000"/>
          <w:sz w:val="22"/>
          <w:szCs w:val="22"/>
          <w:lang w:val="en-US"/>
        </w:rPr>
        <w:t>Australia</w:t>
      </w:r>
      <w:r w:rsidR="001522E4">
        <w:rPr>
          <w:rFonts w:ascii="Palatino Linotype" w:hAnsi="Palatino Linotype" w:cs="Arial"/>
          <w:color w:val="000000"/>
          <w:sz w:val="22"/>
          <w:szCs w:val="22"/>
          <w:lang w:val="en-US"/>
        </w:rPr>
        <w:t>n</w:t>
      </w:r>
      <w:r w:rsidRPr="00BC46A9">
        <w:rPr>
          <w:rFonts w:ascii="Palatino Linotype" w:hAnsi="Palatino Linotype" w:cs="Arial"/>
          <w:sz w:val="22"/>
          <w:szCs w:val="22"/>
          <w:lang w:val="en-US"/>
        </w:rPr>
        <w:t xml:space="preserve"> Standard AS ISO 15489 - 2002, Records Management</w:t>
      </w:r>
      <w:r w:rsidR="003730E3">
        <w:rPr>
          <w:rFonts w:ascii="Palatino Linotype" w:hAnsi="Palatino Linotype" w:cs="Arial"/>
          <w:sz w:val="22"/>
          <w:szCs w:val="22"/>
          <w:lang w:val="en-US"/>
        </w:rPr>
        <w:t>.</w:t>
      </w:r>
    </w:p>
    <w:p w:rsidR="002D02F7" w:rsidRPr="005C34C3" w:rsidRDefault="002D02F7" w:rsidP="00065D7A">
      <w:pPr>
        <w:pStyle w:val="Heading2"/>
        <w:numPr>
          <w:ilvl w:val="0"/>
          <w:numId w:val="0"/>
        </w:numPr>
      </w:pPr>
      <w:bookmarkStart w:id="169" w:name="_Toc327444312"/>
      <w:r>
        <w:t>18.2</w:t>
      </w:r>
      <w:r>
        <w:tab/>
      </w:r>
      <w:r w:rsidRPr="005C34C3">
        <w:t>Financial Records</w:t>
      </w:r>
      <w:bookmarkEnd w:id="169"/>
    </w:p>
    <w:p w:rsidR="002D02F7" w:rsidRPr="00932014"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5C34C3">
        <w:rPr>
          <w:rFonts w:ascii="Palatino Linotype" w:hAnsi="Palatino Linotype" w:cs="Arial"/>
          <w:sz w:val="22"/>
          <w:szCs w:val="22"/>
        </w:rPr>
        <w:t xml:space="preserve">Financial records </w:t>
      </w:r>
      <w:r>
        <w:rPr>
          <w:rFonts w:ascii="Palatino Linotype" w:hAnsi="Palatino Linotype" w:cs="Arial"/>
          <w:sz w:val="22"/>
          <w:szCs w:val="22"/>
        </w:rPr>
        <w:t>must</w:t>
      </w:r>
      <w:r w:rsidRPr="005C34C3">
        <w:rPr>
          <w:rFonts w:ascii="Palatino Linotype" w:hAnsi="Palatino Linotype" w:cs="Arial"/>
          <w:sz w:val="22"/>
          <w:szCs w:val="22"/>
        </w:rPr>
        <w:t xml:space="preserve"> be retained by </w:t>
      </w:r>
      <w:r>
        <w:rPr>
          <w:rFonts w:ascii="Palatino Linotype" w:hAnsi="Palatino Linotype" w:cs="Arial"/>
          <w:sz w:val="22"/>
          <w:szCs w:val="22"/>
        </w:rPr>
        <w:t>s</w:t>
      </w:r>
      <w:r w:rsidRPr="005C34C3">
        <w:rPr>
          <w:rFonts w:ascii="Palatino Linotype" w:hAnsi="Palatino Linotype" w:cs="Arial"/>
          <w:sz w:val="22"/>
          <w:szCs w:val="22"/>
        </w:rPr>
        <w:t>ervice</w:t>
      </w:r>
      <w:r>
        <w:rPr>
          <w:rFonts w:ascii="Palatino Linotype" w:hAnsi="Palatino Linotype" w:cs="Arial"/>
          <w:sz w:val="22"/>
          <w:szCs w:val="22"/>
        </w:rPr>
        <w:t xml:space="preserve"> provider</w:t>
      </w:r>
      <w:r w:rsidRPr="005C34C3">
        <w:rPr>
          <w:rFonts w:ascii="Palatino Linotype" w:hAnsi="Palatino Linotype" w:cs="Arial"/>
          <w:sz w:val="22"/>
          <w:szCs w:val="22"/>
        </w:rPr>
        <w:t xml:space="preserve">s for a minimum of </w:t>
      </w:r>
      <w:r>
        <w:rPr>
          <w:rFonts w:ascii="Palatino Linotype" w:hAnsi="Palatino Linotype" w:cs="Arial"/>
          <w:sz w:val="22"/>
          <w:szCs w:val="22"/>
        </w:rPr>
        <w:t xml:space="preserve">seven (7) </w:t>
      </w:r>
      <w:r w:rsidRPr="005C34C3">
        <w:rPr>
          <w:rFonts w:ascii="Palatino Linotype" w:hAnsi="Palatino Linotype" w:cs="Arial"/>
          <w:sz w:val="22"/>
          <w:szCs w:val="22"/>
        </w:rPr>
        <w:t xml:space="preserve">years from the last entry on the record, and if requested, records </w:t>
      </w:r>
      <w:r>
        <w:rPr>
          <w:rFonts w:ascii="Palatino Linotype" w:hAnsi="Palatino Linotype" w:cs="Arial"/>
          <w:sz w:val="22"/>
          <w:szCs w:val="22"/>
        </w:rPr>
        <w:t xml:space="preserve">should be made available to the </w:t>
      </w:r>
      <w:r w:rsidR="00F73C9B">
        <w:rPr>
          <w:rFonts w:ascii="Palatino Linotype" w:hAnsi="Palatino Linotype" w:cs="Arial"/>
          <w:sz w:val="22"/>
          <w:szCs w:val="22"/>
        </w:rPr>
        <w:t>Commonwealth</w:t>
      </w:r>
      <w:r w:rsidRPr="005C34C3">
        <w:rPr>
          <w:rFonts w:ascii="Palatino Linotype" w:hAnsi="Palatino Linotype" w:cs="Arial"/>
          <w:sz w:val="22"/>
          <w:szCs w:val="22"/>
        </w:rPr>
        <w:t xml:space="preserve">.  Retention of financial records is essential to enable the </w:t>
      </w:r>
      <w:r>
        <w:rPr>
          <w:rFonts w:ascii="Palatino Linotype" w:hAnsi="Palatino Linotype" w:cs="Arial"/>
          <w:sz w:val="22"/>
          <w:szCs w:val="22"/>
        </w:rPr>
        <w:t>Commonwealth</w:t>
      </w:r>
      <w:r w:rsidRPr="005C34C3">
        <w:rPr>
          <w:rFonts w:ascii="Palatino Linotype" w:hAnsi="Palatino Linotype" w:cs="Arial"/>
          <w:sz w:val="22"/>
          <w:szCs w:val="22"/>
        </w:rPr>
        <w:t xml:space="preserve"> to be assured that </w:t>
      </w:r>
      <w:r w:rsidR="00055B12">
        <w:rPr>
          <w:rFonts w:ascii="Palatino Linotype" w:hAnsi="Palatino Linotype" w:cs="Arial"/>
          <w:sz w:val="22"/>
          <w:szCs w:val="22"/>
        </w:rPr>
        <w:t>Funds</w:t>
      </w:r>
      <w:r w:rsidRPr="005C34C3">
        <w:rPr>
          <w:rFonts w:ascii="Palatino Linotype" w:hAnsi="Palatino Linotype" w:cs="Arial"/>
          <w:sz w:val="22"/>
          <w:szCs w:val="22"/>
        </w:rPr>
        <w:t xml:space="preserve"> have been spent for the purpose they were provided under the</w:t>
      </w:r>
      <w:r w:rsidR="003730E3">
        <w:rPr>
          <w:rFonts w:ascii="Palatino Linotype" w:hAnsi="Palatino Linotype" w:cs="Arial"/>
          <w:sz w:val="22"/>
          <w:szCs w:val="22"/>
        </w:rPr>
        <w:t xml:space="preserve"> F</w:t>
      </w:r>
      <w:r w:rsidRPr="005C34C3">
        <w:rPr>
          <w:rFonts w:ascii="Palatino Linotype" w:hAnsi="Palatino Linotype" w:cs="Arial"/>
          <w:sz w:val="22"/>
          <w:szCs w:val="22"/>
        </w:rPr>
        <w:t xml:space="preserve">unding </w:t>
      </w:r>
      <w:r w:rsidR="003730E3">
        <w:rPr>
          <w:rFonts w:ascii="Palatino Linotype" w:hAnsi="Palatino Linotype" w:cs="Arial"/>
          <w:sz w:val="22"/>
          <w:szCs w:val="22"/>
        </w:rPr>
        <w:t>A</w:t>
      </w:r>
      <w:r w:rsidRPr="005C34C3">
        <w:rPr>
          <w:rFonts w:ascii="Palatino Linotype" w:hAnsi="Palatino Linotype" w:cs="Arial"/>
          <w:sz w:val="22"/>
          <w:szCs w:val="22"/>
        </w:rPr>
        <w:t>greement.</w:t>
      </w:r>
    </w:p>
    <w:p w:rsidR="002D02F7" w:rsidRPr="005C34C3" w:rsidRDefault="002D02F7" w:rsidP="00065D7A">
      <w:pPr>
        <w:pStyle w:val="Heading2"/>
        <w:numPr>
          <w:ilvl w:val="0"/>
          <w:numId w:val="0"/>
        </w:numPr>
      </w:pPr>
      <w:bookmarkStart w:id="170" w:name="_Toc327444313"/>
      <w:r>
        <w:t>18.3</w:t>
      </w:r>
      <w:r>
        <w:tab/>
      </w:r>
      <w:r w:rsidRPr="005C34C3">
        <w:t>Client Records</w:t>
      </w:r>
      <w:bookmarkEnd w:id="170"/>
      <w:r w:rsidRPr="005C34C3">
        <w:t xml:space="preserve"> </w:t>
      </w:r>
    </w:p>
    <w:p w:rsidR="002D02F7" w:rsidRPr="00932014"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E451B5">
        <w:rPr>
          <w:rFonts w:ascii="Palatino Linotype" w:hAnsi="Palatino Linotype" w:cs="Arial"/>
          <w:color w:val="000000"/>
          <w:sz w:val="22"/>
          <w:szCs w:val="22"/>
        </w:rPr>
        <w:t xml:space="preserve">Records </w:t>
      </w:r>
      <w:r>
        <w:rPr>
          <w:rFonts w:ascii="Palatino Linotype" w:hAnsi="Palatino Linotype" w:cs="Arial"/>
          <w:color w:val="000000"/>
          <w:sz w:val="22"/>
          <w:szCs w:val="22"/>
        </w:rPr>
        <w:t>must</w:t>
      </w:r>
      <w:r w:rsidRPr="00E451B5">
        <w:rPr>
          <w:rFonts w:ascii="Palatino Linotype" w:hAnsi="Palatino Linotype" w:cs="Arial"/>
          <w:color w:val="000000"/>
          <w:sz w:val="22"/>
          <w:szCs w:val="22"/>
        </w:rPr>
        <w:t xml:space="preserve"> be retained by the service provider for at least </w:t>
      </w:r>
      <w:r>
        <w:rPr>
          <w:rFonts w:ascii="Palatino Linotype" w:hAnsi="Palatino Linotype" w:cs="Arial"/>
          <w:color w:val="000000"/>
          <w:sz w:val="22"/>
          <w:szCs w:val="22"/>
        </w:rPr>
        <w:t>7</w:t>
      </w:r>
      <w:r w:rsidRPr="00E451B5">
        <w:rPr>
          <w:rFonts w:ascii="Palatino Linotype" w:hAnsi="Palatino Linotype" w:cs="Arial"/>
          <w:color w:val="000000"/>
          <w:sz w:val="22"/>
          <w:szCs w:val="22"/>
        </w:rPr>
        <w:t xml:space="preserve"> years from the date of</w:t>
      </w:r>
      <w:r>
        <w:rPr>
          <w:rFonts w:ascii="Palatino Linotype" w:hAnsi="Palatino Linotype" w:cs="Arial"/>
          <w:color w:val="000000"/>
          <w:sz w:val="22"/>
          <w:szCs w:val="22"/>
        </w:rPr>
        <w:t xml:space="preserve"> the last entry on the record.</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 xml:space="preserve">The Funding Agreement aligns NRCP service providers to the same arrangements that a contracted service provider would be required to adhere to.  Accordingly, a service provider’s </w:t>
      </w:r>
      <w:r w:rsidRPr="00E451B5">
        <w:rPr>
          <w:rFonts w:ascii="Palatino Linotype" w:hAnsi="Palatino Linotype" w:cs="Arial"/>
          <w:color w:val="000000"/>
          <w:sz w:val="22"/>
          <w:szCs w:val="22"/>
        </w:rPr>
        <w:t>record</w:t>
      </w:r>
      <w:r w:rsidR="008A3D88">
        <w:rPr>
          <w:rFonts w:ascii="Palatino Linotype" w:hAnsi="Palatino Linotype" w:cs="Arial"/>
          <w:color w:val="000000"/>
          <w:sz w:val="22"/>
          <w:szCs w:val="22"/>
        </w:rPr>
        <w:t xml:space="preserve"> </w:t>
      </w:r>
      <w:r w:rsidRPr="00E451B5">
        <w:rPr>
          <w:rFonts w:ascii="Palatino Linotype" w:hAnsi="Palatino Linotype" w:cs="Arial"/>
          <w:color w:val="000000"/>
          <w:sz w:val="22"/>
          <w:szCs w:val="22"/>
        </w:rPr>
        <w:t xml:space="preserve">keeping practices </w:t>
      </w:r>
      <w:r>
        <w:rPr>
          <w:rFonts w:ascii="Palatino Linotype" w:hAnsi="Palatino Linotype" w:cs="Arial"/>
          <w:color w:val="000000"/>
          <w:sz w:val="22"/>
          <w:szCs w:val="22"/>
        </w:rPr>
        <w:t>must</w:t>
      </w:r>
      <w:r w:rsidRPr="00E451B5">
        <w:rPr>
          <w:rFonts w:ascii="Palatino Linotype" w:hAnsi="Palatino Linotype" w:cs="Arial"/>
          <w:color w:val="000000"/>
          <w:sz w:val="22"/>
          <w:szCs w:val="22"/>
        </w:rPr>
        <w:t xml:space="preserve"> conform to relevant legislation such as the </w:t>
      </w:r>
      <w:r w:rsidRPr="00FC63A8">
        <w:rPr>
          <w:rFonts w:ascii="Palatino Linotype" w:hAnsi="Palatino Linotype" w:cs="Arial"/>
          <w:i/>
          <w:color w:val="000000"/>
          <w:sz w:val="22"/>
          <w:szCs w:val="22"/>
        </w:rPr>
        <w:t>Privacy Act 1988</w:t>
      </w:r>
      <w:r w:rsidRPr="00E451B5">
        <w:rPr>
          <w:rFonts w:ascii="Palatino Linotype" w:hAnsi="Palatino Linotype" w:cs="Arial"/>
          <w:color w:val="000000"/>
          <w:sz w:val="22"/>
          <w:szCs w:val="22"/>
        </w:rPr>
        <w:t xml:space="preserve">.  </w:t>
      </w:r>
    </w:p>
    <w:p w:rsidR="002D02F7" w:rsidRPr="00E451B5"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E451B5">
        <w:rPr>
          <w:rFonts w:ascii="Palatino Linotype" w:hAnsi="Palatino Linotype" w:cs="Arial"/>
          <w:color w:val="000000"/>
          <w:sz w:val="22"/>
          <w:szCs w:val="22"/>
        </w:rPr>
        <w:t xml:space="preserve">Records </w:t>
      </w:r>
      <w:r>
        <w:rPr>
          <w:rFonts w:ascii="Palatino Linotype" w:hAnsi="Palatino Linotype" w:cs="Arial"/>
          <w:color w:val="000000"/>
          <w:sz w:val="22"/>
          <w:szCs w:val="22"/>
        </w:rPr>
        <w:t>must be kept secure and client</w:t>
      </w:r>
      <w:r w:rsidRPr="00E451B5">
        <w:rPr>
          <w:rFonts w:ascii="Palatino Linotype" w:hAnsi="Palatino Linotype" w:cs="Arial"/>
          <w:color w:val="000000"/>
          <w:sz w:val="22"/>
          <w:szCs w:val="22"/>
        </w:rPr>
        <w:t>s</w:t>
      </w:r>
      <w:r>
        <w:rPr>
          <w:rFonts w:ascii="Palatino Linotype" w:hAnsi="Palatino Linotype" w:cs="Arial"/>
          <w:color w:val="000000"/>
          <w:sz w:val="22"/>
          <w:szCs w:val="22"/>
        </w:rPr>
        <w:t>’</w:t>
      </w:r>
      <w:r w:rsidRPr="00E451B5">
        <w:rPr>
          <w:rFonts w:ascii="Palatino Linotype" w:hAnsi="Palatino Linotype" w:cs="Arial"/>
          <w:color w:val="000000"/>
          <w:sz w:val="22"/>
          <w:szCs w:val="22"/>
        </w:rPr>
        <w:t xml:space="preserve"> privacy and confidentiality </w:t>
      </w:r>
      <w:r>
        <w:rPr>
          <w:rFonts w:ascii="Palatino Linotype" w:hAnsi="Palatino Linotype" w:cs="Arial"/>
          <w:color w:val="000000"/>
          <w:sz w:val="22"/>
          <w:szCs w:val="22"/>
        </w:rPr>
        <w:t>must</w:t>
      </w:r>
      <w:r w:rsidRPr="00E451B5">
        <w:rPr>
          <w:rFonts w:ascii="Palatino Linotype" w:hAnsi="Palatino Linotype" w:cs="Arial"/>
          <w:color w:val="000000"/>
          <w:sz w:val="22"/>
          <w:szCs w:val="22"/>
        </w:rPr>
        <w:t xml:space="preserve"> be protected.  The </w:t>
      </w:r>
      <w:r w:rsidRPr="00B77E16">
        <w:rPr>
          <w:rFonts w:ascii="Palatino Linotype" w:hAnsi="Palatino Linotype" w:cs="Arial"/>
          <w:i/>
          <w:color w:val="000000"/>
          <w:sz w:val="22"/>
          <w:szCs w:val="22"/>
        </w:rPr>
        <w:t>Privacy Act</w:t>
      </w:r>
      <w:r w:rsidRPr="00E451B5">
        <w:rPr>
          <w:rFonts w:ascii="Palatino Linotype" w:hAnsi="Palatino Linotype" w:cs="Arial"/>
          <w:color w:val="000000"/>
          <w:sz w:val="22"/>
          <w:szCs w:val="22"/>
        </w:rPr>
        <w:t xml:space="preserve"> regulates the ways that “personal information” is managed.  “Personal information” is information capable of identifying a person directly or by inference, including an opinion. </w:t>
      </w:r>
      <w:r>
        <w:rPr>
          <w:rFonts w:ascii="Palatino Linotype" w:hAnsi="Palatino Linotype" w:cs="Arial"/>
          <w:color w:val="000000"/>
          <w:sz w:val="22"/>
          <w:szCs w:val="22"/>
        </w:rPr>
        <w:t xml:space="preserve"> </w:t>
      </w:r>
      <w:r w:rsidRPr="00E451B5">
        <w:rPr>
          <w:rFonts w:ascii="Palatino Linotype" w:hAnsi="Palatino Linotype" w:cs="Arial"/>
          <w:color w:val="000000"/>
          <w:sz w:val="22"/>
          <w:szCs w:val="22"/>
        </w:rPr>
        <w:t>It can be recorded in a material form or otherwise.  Personal information could include a person's name, address, and date of birth, blood type, health diagnosis or Medicare number.</w:t>
      </w:r>
      <w:r>
        <w:rPr>
          <w:rFonts w:ascii="Palatino Linotype" w:hAnsi="Palatino Linotype" w:cs="Arial"/>
          <w:color w:val="000000"/>
          <w:sz w:val="22"/>
          <w:szCs w:val="22"/>
        </w:rPr>
        <w:t xml:space="preserve"> </w:t>
      </w:r>
      <w:r w:rsidRPr="00E451B5">
        <w:rPr>
          <w:rFonts w:ascii="Palatino Linotype" w:hAnsi="Palatino Linotype" w:cs="Arial"/>
          <w:color w:val="000000"/>
          <w:sz w:val="22"/>
          <w:szCs w:val="22"/>
        </w:rPr>
        <w:t xml:space="preserve"> The </w:t>
      </w:r>
      <w:r w:rsidRPr="00B77E16">
        <w:rPr>
          <w:rFonts w:ascii="Palatino Linotype" w:hAnsi="Palatino Linotype" w:cs="Arial"/>
          <w:i/>
          <w:color w:val="000000"/>
          <w:sz w:val="22"/>
          <w:szCs w:val="22"/>
        </w:rPr>
        <w:t>Privacy Act</w:t>
      </w:r>
      <w:r w:rsidRPr="00E451B5">
        <w:rPr>
          <w:rFonts w:ascii="Palatino Linotype" w:hAnsi="Palatino Linotype" w:cs="Arial"/>
          <w:color w:val="000000"/>
          <w:sz w:val="22"/>
          <w:szCs w:val="22"/>
        </w:rPr>
        <w:t xml:space="preserve"> does not cover de-identified statistical data where individuals cannot reasonably be re-identified.</w:t>
      </w:r>
    </w:p>
    <w:p w:rsidR="002D02F7" w:rsidRPr="00E451B5" w:rsidRDefault="002D02F7" w:rsidP="00065D7A">
      <w:pPr>
        <w:rPr>
          <w:rFonts w:ascii="Palatino Linotype" w:hAnsi="Palatino Linotype" w:cs="Arial"/>
          <w:color w:val="000000"/>
          <w:sz w:val="22"/>
          <w:szCs w:val="22"/>
        </w:rPr>
      </w:pPr>
      <w:r w:rsidRPr="00E451B5">
        <w:rPr>
          <w:rFonts w:ascii="Palatino Linotype" w:hAnsi="Palatino Linotype" w:cs="Arial"/>
          <w:color w:val="000000"/>
          <w:sz w:val="22"/>
          <w:szCs w:val="22"/>
        </w:rPr>
        <w:t xml:space="preserve">When handling personal information </w:t>
      </w:r>
      <w:r>
        <w:rPr>
          <w:rFonts w:ascii="Palatino Linotype" w:hAnsi="Palatino Linotype" w:cs="Arial"/>
          <w:color w:val="000000"/>
          <w:sz w:val="22"/>
          <w:szCs w:val="22"/>
        </w:rPr>
        <w:t>service providers</w:t>
      </w:r>
      <w:r w:rsidRPr="00E451B5">
        <w:rPr>
          <w:rFonts w:ascii="Palatino Linotype" w:hAnsi="Palatino Linotype" w:cs="Arial"/>
          <w:color w:val="000000"/>
          <w:sz w:val="22"/>
          <w:szCs w:val="22"/>
        </w:rPr>
        <w:t xml:space="preserve"> must comply with:</w:t>
      </w:r>
    </w:p>
    <w:p w:rsidR="002D02F7" w:rsidRDefault="002D02F7" w:rsidP="008A3D88">
      <w:pPr>
        <w:pStyle w:val="ListBullet"/>
        <w:numPr>
          <w:ilvl w:val="0"/>
          <w:numId w:val="22"/>
        </w:numPr>
        <w:tabs>
          <w:tab w:val="num" w:pos="360"/>
        </w:tabs>
        <w:spacing w:before="120" w:after="40"/>
        <w:ind w:left="357" w:hanging="357"/>
        <w:rPr>
          <w:rFonts w:ascii="Palatino Linotype" w:hAnsi="Palatino Linotype"/>
          <w:sz w:val="22"/>
          <w:szCs w:val="22"/>
        </w:rPr>
      </w:pPr>
      <w:r w:rsidRPr="001944F8">
        <w:rPr>
          <w:rFonts w:ascii="Palatino Linotype" w:hAnsi="Palatino Linotype"/>
          <w:i/>
          <w:sz w:val="22"/>
          <w:szCs w:val="22"/>
        </w:rPr>
        <w:t>National Privacy Principles</w:t>
      </w:r>
      <w:r w:rsidR="008A3D88">
        <w:rPr>
          <w:rFonts w:ascii="Palatino Linotype" w:hAnsi="Palatino Linotype"/>
          <w:i/>
          <w:sz w:val="22"/>
          <w:szCs w:val="22"/>
        </w:rPr>
        <w:t xml:space="preserve"> –</w:t>
      </w:r>
      <w:r w:rsidRPr="00E451B5">
        <w:rPr>
          <w:rFonts w:ascii="Palatino Linotype" w:hAnsi="Palatino Linotype"/>
          <w:sz w:val="22"/>
          <w:szCs w:val="22"/>
        </w:rPr>
        <w:t xml:space="preserve"> </w:t>
      </w:r>
      <w:r>
        <w:rPr>
          <w:rFonts w:ascii="Palatino Linotype" w:hAnsi="Palatino Linotype"/>
          <w:sz w:val="22"/>
          <w:szCs w:val="22"/>
        </w:rPr>
        <w:t xml:space="preserve"> </w:t>
      </w:r>
      <w:hyperlink r:id="rId35" w:history="1">
        <w:r w:rsidRPr="008A3D88">
          <w:rPr>
            <w:rStyle w:val="Hyperlink"/>
            <w:rFonts w:ascii="Palatino Linotype" w:hAnsi="Palatino Linotype"/>
            <w:sz w:val="22"/>
            <w:szCs w:val="22"/>
          </w:rPr>
          <w:t>http://www.privacy.gov.au/law/act/npp</w:t>
        </w:r>
      </w:hyperlink>
      <w:r w:rsidRPr="00735D8D">
        <w:rPr>
          <w:rFonts w:ascii="Palatino Linotype" w:hAnsi="Palatino Linotype"/>
          <w:sz w:val="22"/>
          <w:szCs w:val="22"/>
          <w:u w:val="single"/>
        </w:rPr>
        <w:t xml:space="preserve"> </w:t>
      </w:r>
      <w:r w:rsidRPr="00735D8D">
        <w:rPr>
          <w:rFonts w:ascii="Palatino Linotype" w:hAnsi="Palatino Linotype"/>
          <w:sz w:val="22"/>
          <w:szCs w:val="22"/>
        </w:rPr>
        <w:t>;</w:t>
      </w:r>
    </w:p>
    <w:p w:rsidR="002D02F7" w:rsidRDefault="002D02F7" w:rsidP="008A3D88">
      <w:pPr>
        <w:pStyle w:val="ListBullet"/>
        <w:numPr>
          <w:ilvl w:val="0"/>
          <w:numId w:val="22"/>
        </w:numPr>
        <w:tabs>
          <w:tab w:val="num" w:pos="360"/>
        </w:tabs>
        <w:spacing w:before="120" w:after="40"/>
        <w:ind w:left="357" w:hanging="357"/>
        <w:rPr>
          <w:rFonts w:ascii="Palatino Linotype" w:hAnsi="Palatino Linotype"/>
          <w:sz w:val="22"/>
          <w:szCs w:val="22"/>
        </w:rPr>
      </w:pPr>
      <w:r w:rsidRPr="009341CF">
        <w:rPr>
          <w:rFonts w:ascii="Palatino Linotype" w:hAnsi="Palatino Linotype"/>
          <w:i/>
          <w:sz w:val="22"/>
          <w:szCs w:val="22"/>
        </w:rPr>
        <w:t>Information Privacy Principles</w:t>
      </w:r>
      <w:r w:rsidR="008A3D88">
        <w:rPr>
          <w:rFonts w:ascii="Palatino Linotype" w:hAnsi="Palatino Linotype"/>
          <w:i/>
          <w:sz w:val="22"/>
          <w:szCs w:val="22"/>
        </w:rPr>
        <w:t xml:space="preserve"> –</w:t>
      </w:r>
      <w:r>
        <w:rPr>
          <w:rFonts w:ascii="Palatino Linotype" w:hAnsi="Palatino Linotype"/>
          <w:sz w:val="22"/>
          <w:szCs w:val="22"/>
        </w:rPr>
        <w:t xml:space="preserve"> </w:t>
      </w:r>
      <w:hyperlink r:id="rId36" w:history="1">
        <w:r w:rsidRPr="008A3D88">
          <w:rPr>
            <w:rStyle w:val="Hyperlink"/>
            <w:rFonts w:ascii="Palatino Linotype" w:hAnsi="Palatino Linotype"/>
            <w:sz w:val="22"/>
            <w:szCs w:val="22"/>
          </w:rPr>
          <w:t>http://www.privacy.gov.au/law/act/ipp</w:t>
        </w:r>
      </w:hyperlink>
      <w:r w:rsidRPr="00735D8D">
        <w:rPr>
          <w:rFonts w:ascii="Palatino Linotype" w:hAnsi="Palatino Linotype"/>
          <w:sz w:val="22"/>
          <w:szCs w:val="22"/>
          <w:u w:val="single"/>
        </w:rPr>
        <w:t xml:space="preserve"> ;</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sidRPr="00E451B5">
        <w:rPr>
          <w:rFonts w:ascii="Palatino Linotype" w:hAnsi="Palatino Linotype"/>
          <w:sz w:val="22"/>
          <w:szCs w:val="22"/>
        </w:rPr>
        <w:t xml:space="preserve">industry privacy codes approved by the </w:t>
      </w:r>
      <w:r>
        <w:rPr>
          <w:rFonts w:ascii="Palatino Linotype" w:hAnsi="Palatino Linotype"/>
          <w:sz w:val="22"/>
          <w:szCs w:val="22"/>
        </w:rPr>
        <w:t>Australian Information</w:t>
      </w:r>
      <w:r w:rsidRPr="00E451B5">
        <w:rPr>
          <w:rFonts w:ascii="Palatino Linotype" w:hAnsi="Palatino Linotype"/>
          <w:sz w:val="22"/>
          <w:szCs w:val="22"/>
        </w:rPr>
        <w:t xml:space="preserve"> Commissioner (approved privacy codes)</w:t>
      </w:r>
      <w:r>
        <w:rPr>
          <w:rFonts w:ascii="Palatino Linotype" w:hAnsi="Palatino Linotype"/>
          <w:sz w:val="22"/>
          <w:szCs w:val="22"/>
        </w:rPr>
        <w:t>;</w:t>
      </w:r>
    </w:p>
    <w:p w:rsidR="002D02F7" w:rsidRDefault="002D02F7"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t>s</w:t>
      </w:r>
      <w:r w:rsidRPr="00E451B5">
        <w:rPr>
          <w:rFonts w:ascii="Palatino Linotype" w:hAnsi="Palatino Linotype"/>
          <w:sz w:val="22"/>
          <w:szCs w:val="22"/>
        </w:rPr>
        <w:t>tate o</w:t>
      </w:r>
      <w:r>
        <w:rPr>
          <w:rFonts w:ascii="Palatino Linotype" w:hAnsi="Palatino Linotype"/>
          <w:sz w:val="22"/>
          <w:szCs w:val="22"/>
        </w:rPr>
        <w:t>r t</w:t>
      </w:r>
      <w:r w:rsidRPr="00E451B5">
        <w:rPr>
          <w:rFonts w:ascii="Palatino Linotype" w:hAnsi="Palatino Linotype"/>
          <w:sz w:val="22"/>
          <w:szCs w:val="22"/>
        </w:rPr>
        <w:t>erritory legislation relating to personal or health information; and</w:t>
      </w:r>
    </w:p>
    <w:p w:rsidR="002D02F7" w:rsidRDefault="002B1B2F" w:rsidP="000E36F7">
      <w:pPr>
        <w:pStyle w:val="ListBullet"/>
        <w:numPr>
          <w:ilvl w:val="0"/>
          <w:numId w:val="22"/>
        </w:numPr>
        <w:tabs>
          <w:tab w:val="num" w:pos="360"/>
        </w:tabs>
        <w:spacing w:before="120" w:after="40"/>
        <w:ind w:left="357" w:hanging="357"/>
        <w:rPr>
          <w:rFonts w:ascii="Palatino Linotype" w:hAnsi="Palatino Linotype"/>
          <w:sz w:val="22"/>
          <w:szCs w:val="22"/>
        </w:rPr>
      </w:pPr>
      <w:r>
        <w:rPr>
          <w:rFonts w:ascii="Palatino Linotype" w:hAnsi="Palatino Linotype"/>
          <w:sz w:val="22"/>
          <w:szCs w:val="22"/>
        </w:rPr>
        <w:lastRenderedPageBreak/>
        <w:t xml:space="preserve">the </w:t>
      </w:r>
      <w:r w:rsidR="002D02F7" w:rsidRPr="009341CF">
        <w:rPr>
          <w:rFonts w:ascii="Palatino Linotype" w:hAnsi="Palatino Linotype"/>
          <w:i/>
          <w:sz w:val="22"/>
          <w:szCs w:val="22"/>
        </w:rPr>
        <w:t>Privacy Act 1988</w:t>
      </w:r>
      <w:r w:rsidR="002D02F7">
        <w:rPr>
          <w:rFonts w:ascii="Palatino Linotype" w:hAnsi="Palatino Linotype"/>
          <w:sz w:val="22"/>
          <w:szCs w:val="22"/>
        </w:rPr>
        <w:t>.</w:t>
      </w:r>
    </w:p>
    <w:p w:rsidR="002D02F7" w:rsidRPr="00E451B5" w:rsidRDefault="002D02F7" w:rsidP="00065D7A">
      <w:pPr>
        <w:widowControl w:val="0"/>
        <w:suppressAutoHyphens/>
        <w:autoSpaceDE w:val="0"/>
        <w:autoSpaceDN w:val="0"/>
        <w:adjustRightInd w:val="0"/>
        <w:spacing w:before="120"/>
        <w:textAlignment w:val="center"/>
        <w:rPr>
          <w:rFonts w:ascii="Palatino Linotype" w:hAnsi="Palatino Linotype" w:cs="Arial"/>
          <w:color w:val="000000"/>
          <w:sz w:val="22"/>
          <w:szCs w:val="22"/>
        </w:rPr>
      </w:pPr>
      <w:r w:rsidRPr="00E451B5">
        <w:rPr>
          <w:rFonts w:ascii="Palatino Linotype" w:hAnsi="Palatino Linotype" w:cs="Arial"/>
          <w:color w:val="000000"/>
          <w:sz w:val="22"/>
          <w:szCs w:val="22"/>
        </w:rPr>
        <w:t xml:space="preserve">Other legislation which may apply to </w:t>
      </w:r>
      <w:r>
        <w:rPr>
          <w:rFonts w:ascii="Palatino Linotype" w:hAnsi="Palatino Linotype" w:cs="Arial"/>
          <w:color w:val="000000"/>
          <w:sz w:val="22"/>
          <w:szCs w:val="22"/>
        </w:rPr>
        <w:t>a service provider’s</w:t>
      </w:r>
      <w:r w:rsidRPr="00E451B5">
        <w:rPr>
          <w:rFonts w:ascii="Palatino Linotype" w:hAnsi="Palatino Linotype" w:cs="Arial"/>
          <w:color w:val="000000"/>
          <w:sz w:val="22"/>
          <w:szCs w:val="22"/>
        </w:rPr>
        <w:t xml:space="preserve"> records includes the </w:t>
      </w:r>
      <w:r w:rsidRPr="00FA57A7">
        <w:rPr>
          <w:rFonts w:ascii="Palatino Linotype" w:hAnsi="Palatino Linotype" w:cs="Arial"/>
          <w:i/>
          <w:color w:val="000000"/>
          <w:sz w:val="22"/>
          <w:szCs w:val="22"/>
        </w:rPr>
        <w:t>Archives Act 1983</w:t>
      </w:r>
      <w:r w:rsidRPr="00E451B5">
        <w:rPr>
          <w:rFonts w:ascii="Palatino Linotype" w:hAnsi="Palatino Linotype" w:cs="Arial"/>
          <w:color w:val="000000"/>
          <w:sz w:val="22"/>
          <w:szCs w:val="22"/>
        </w:rPr>
        <w:t xml:space="preserve">, the </w:t>
      </w:r>
      <w:r w:rsidRPr="00FA57A7">
        <w:rPr>
          <w:rFonts w:ascii="Palatino Linotype" w:hAnsi="Palatino Linotype" w:cs="Arial"/>
          <w:i/>
          <w:color w:val="000000"/>
          <w:sz w:val="22"/>
          <w:szCs w:val="22"/>
        </w:rPr>
        <w:t>Freedom of Information Act 1982</w:t>
      </w:r>
      <w:r w:rsidRPr="00E451B5">
        <w:rPr>
          <w:rFonts w:ascii="Palatino Linotype" w:hAnsi="Palatino Linotype" w:cs="Arial"/>
          <w:color w:val="000000"/>
          <w:sz w:val="22"/>
          <w:szCs w:val="22"/>
        </w:rPr>
        <w:t xml:space="preserve">, and other legislation which authorises, or limits, access to records held by the </w:t>
      </w:r>
      <w:r w:rsidR="00A75AF0">
        <w:rPr>
          <w:rFonts w:ascii="Palatino Linotype" w:hAnsi="Palatino Linotype" w:cs="Arial"/>
          <w:color w:val="000000"/>
          <w:sz w:val="22"/>
          <w:szCs w:val="22"/>
        </w:rPr>
        <w:t>Organisation</w:t>
      </w:r>
      <w:r w:rsidRPr="00E451B5">
        <w:rPr>
          <w:rFonts w:ascii="Palatino Linotype" w:hAnsi="Palatino Linotype" w:cs="Arial"/>
          <w:color w:val="000000"/>
          <w:sz w:val="22"/>
          <w:szCs w:val="22"/>
        </w:rPr>
        <w:t>.</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E451B5">
        <w:rPr>
          <w:rFonts w:ascii="Palatino Linotype" w:hAnsi="Palatino Linotype" w:cs="Arial"/>
          <w:color w:val="000000"/>
          <w:sz w:val="22"/>
          <w:szCs w:val="22"/>
        </w:rPr>
        <w:t xml:space="preserve">When disposing of client records, the Commonwealth Confidentiality and Privacy Acts should be consulted for the correct protocol. </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Service providers must not disclose personal information, including client records, to the Commonwealth, other than for reporting which must be in de-identified form.</w:t>
      </w:r>
    </w:p>
    <w:p w:rsidR="002D02F7" w:rsidRPr="00D82DBA" w:rsidRDefault="002D02F7" w:rsidP="00B14CBC">
      <w:pPr>
        <w:widowControl w:val="0"/>
        <w:suppressAutoHyphens/>
        <w:autoSpaceDE w:val="0"/>
        <w:autoSpaceDN w:val="0"/>
        <w:adjustRightInd w:val="0"/>
        <w:spacing w:before="120"/>
        <w:textAlignment w:val="center"/>
        <w:rPr>
          <w:rFonts w:ascii="Palatino Linotype" w:hAnsi="Palatino Linotype" w:cs="Arial"/>
          <w:color w:val="000000"/>
          <w:sz w:val="22"/>
          <w:szCs w:val="22"/>
        </w:rPr>
      </w:pPr>
      <w:r w:rsidRPr="00D82DBA">
        <w:rPr>
          <w:rFonts w:ascii="Palatino Linotype" w:hAnsi="Palatino Linotype" w:cs="Arial"/>
          <w:color w:val="000000"/>
          <w:sz w:val="22"/>
          <w:szCs w:val="22"/>
        </w:rPr>
        <w:t>Under section 26.3 of the Funding Agreement, the Department may choose to disclose the name</w:t>
      </w:r>
      <w:r w:rsidR="00685F8A">
        <w:rPr>
          <w:rFonts w:ascii="Palatino Linotype" w:hAnsi="Palatino Linotype" w:cs="Arial"/>
          <w:color w:val="000000"/>
          <w:sz w:val="22"/>
          <w:szCs w:val="22"/>
        </w:rPr>
        <w:t>(</w:t>
      </w:r>
      <w:r w:rsidRPr="00D82DBA">
        <w:rPr>
          <w:rFonts w:ascii="Palatino Linotype" w:hAnsi="Palatino Linotype" w:cs="Arial"/>
          <w:color w:val="000000"/>
          <w:sz w:val="22"/>
          <w:szCs w:val="22"/>
        </w:rPr>
        <w:t>s</w:t>
      </w:r>
      <w:r w:rsidR="00685F8A">
        <w:rPr>
          <w:rFonts w:ascii="Palatino Linotype" w:hAnsi="Palatino Linotype" w:cs="Arial"/>
          <w:color w:val="000000"/>
          <w:sz w:val="22"/>
          <w:szCs w:val="22"/>
        </w:rPr>
        <w:t>)</w:t>
      </w:r>
      <w:r w:rsidRPr="00D82DBA">
        <w:rPr>
          <w:rFonts w:ascii="Palatino Linotype" w:hAnsi="Palatino Linotype" w:cs="Arial"/>
          <w:color w:val="000000"/>
          <w:sz w:val="22"/>
          <w:szCs w:val="22"/>
        </w:rPr>
        <w:t xml:space="preserve"> of the Organisation or any </w:t>
      </w:r>
      <w:r w:rsidR="00685F8A">
        <w:rPr>
          <w:rFonts w:ascii="Palatino Linotype" w:hAnsi="Palatino Linotype" w:cs="Arial"/>
          <w:color w:val="000000"/>
          <w:sz w:val="22"/>
          <w:szCs w:val="22"/>
        </w:rPr>
        <w:t>Subcontractor</w:t>
      </w:r>
      <w:r w:rsidRPr="00D82DBA">
        <w:rPr>
          <w:rFonts w:ascii="Palatino Linotype" w:hAnsi="Palatino Linotype" w:cs="Arial"/>
          <w:color w:val="000000"/>
          <w:sz w:val="22"/>
          <w:szCs w:val="22"/>
        </w:rPr>
        <w:t xml:space="preserve"> at any time.</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p>
    <w:p w:rsidR="002D02F7" w:rsidRPr="00D26462" w:rsidRDefault="002D02F7" w:rsidP="00065D7A">
      <w:pPr>
        <w:pStyle w:val="Heading1"/>
        <w:numPr>
          <w:ilvl w:val="0"/>
          <w:numId w:val="0"/>
        </w:numPr>
        <w:rPr>
          <w:rFonts w:ascii="Palatino Linotype" w:hAnsi="Palatino Linotype"/>
          <w:b/>
          <w:sz w:val="28"/>
          <w:szCs w:val="28"/>
        </w:rPr>
      </w:pPr>
      <w:bookmarkStart w:id="171" w:name="_Toc296687201"/>
      <w:bookmarkStart w:id="172" w:name="_Toc327444314"/>
      <w:r>
        <w:rPr>
          <w:rFonts w:ascii="Palatino Linotype" w:hAnsi="Palatino Linotype"/>
          <w:b/>
          <w:sz w:val="28"/>
          <w:szCs w:val="28"/>
        </w:rPr>
        <w:lastRenderedPageBreak/>
        <w:t>19</w:t>
      </w:r>
      <w:r w:rsidRPr="00D26462">
        <w:rPr>
          <w:rFonts w:ascii="Palatino Linotype" w:hAnsi="Palatino Linotype"/>
          <w:b/>
          <w:sz w:val="28"/>
          <w:szCs w:val="28"/>
        </w:rPr>
        <w:tab/>
        <w:t>Confidentiality and Privacy</w:t>
      </w:r>
      <w:bookmarkEnd w:id="171"/>
      <w:bookmarkEnd w:id="172"/>
    </w:p>
    <w:p w:rsidR="002D02F7" w:rsidRPr="005C34C3" w:rsidRDefault="002D02F7" w:rsidP="00065D7A">
      <w:pPr>
        <w:pStyle w:val="Heading2"/>
        <w:numPr>
          <w:ilvl w:val="0"/>
          <w:numId w:val="0"/>
        </w:numPr>
      </w:pPr>
      <w:bookmarkStart w:id="173" w:name="_Toc327444315"/>
      <w:r>
        <w:t>19.1</w:t>
      </w:r>
      <w:r>
        <w:tab/>
        <w:t xml:space="preserve">Confidentiality </w:t>
      </w:r>
      <w:r w:rsidRPr="005C34C3">
        <w:t>Overview</w:t>
      </w:r>
      <w:bookmarkEnd w:id="173"/>
    </w:p>
    <w:p w:rsidR="002B1B2F"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Service providers must</w:t>
      </w:r>
      <w:r w:rsidR="002B1B2F">
        <w:rPr>
          <w:rFonts w:ascii="Palatino Linotype" w:hAnsi="Palatino Linotype" w:cs="Arial"/>
          <w:color w:val="000000"/>
          <w:sz w:val="22"/>
          <w:szCs w:val="22"/>
        </w:rPr>
        <w:t>:</w:t>
      </w:r>
    </w:p>
    <w:p w:rsidR="002D02F7" w:rsidRDefault="002D02F7" w:rsidP="002B1B2F">
      <w:pPr>
        <w:widowControl w:val="0"/>
        <w:numPr>
          <w:ilvl w:val="0"/>
          <w:numId w:val="74"/>
        </w:numPr>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comply with the confidentiality requirements in the Funding Agreement</w:t>
      </w:r>
      <w:r w:rsidR="002B1B2F">
        <w:rPr>
          <w:rFonts w:ascii="Palatino Linotype" w:hAnsi="Palatino Linotype" w:cs="Arial"/>
          <w:color w:val="000000"/>
          <w:sz w:val="22"/>
          <w:szCs w:val="22"/>
        </w:rPr>
        <w:t>;</w:t>
      </w:r>
    </w:p>
    <w:p w:rsidR="002D02F7" w:rsidRDefault="002D02F7" w:rsidP="002B1B2F">
      <w:pPr>
        <w:widowControl w:val="0"/>
        <w:numPr>
          <w:ilvl w:val="0"/>
          <w:numId w:val="74"/>
        </w:numPr>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have policies and procedures to manage confidential information relating to their clients</w:t>
      </w:r>
      <w:r w:rsidR="002B1B2F">
        <w:rPr>
          <w:rFonts w:ascii="Palatino Linotype" w:hAnsi="Palatino Linotype" w:cs="Arial"/>
          <w:color w:val="000000"/>
          <w:sz w:val="22"/>
          <w:szCs w:val="22"/>
        </w:rPr>
        <w:t>;</w:t>
      </w:r>
      <w:r>
        <w:rPr>
          <w:rFonts w:ascii="Palatino Linotype" w:hAnsi="Palatino Linotype" w:cs="Arial"/>
          <w:color w:val="000000"/>
          <w:sz w:val="22"/>
          <w:szCs w:val="22"/>
        </w:rPr>
        <w:t xml:space="preserve">  </w:t>
      </w:r>
    </w:p>
    <w:p w:rsidR="002D02F7" w:rsidRDefault="002D02F7" w:rsidP="002B1B2F">
      <w:pPr>
        <w:widowControl w:val="0"/>
        <w:numPr>
          <w:ilvl w:val="0"/>
          <w:numId w:val="74"/>
        </w:numPr>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have mechanisms for the storage of confidential information.</w:t>
      </w:r>
      <w:r w:rsidR="002B1B2F">
        <w:rPr>
          <w:rFonts w:ascii="Palatino Linotype" w:hAnsi="Palatino Linotype" w:cs="Arial"/>
          <w:color w:val="000000"/>
          <w:sz w:val="22"/>
          <w:szCs w:val="22"/>
        </w:rPr>
        <w:t>; and</w:t>
      </w:r>
    </w:p>
    <w:p w:rsidR="002B1B2F" w:rsidRPr="00A92826" w:rsidRDefault="002B1B2F" w:rsidP="002B1B2F">
      <w:pPr>
        <w:widowControl w:val="0"/>
        <w:numPr>
          <w:ilvl w:val="0"/>
          <w:numId w:val="74"/>
        </w:numPr>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comply with any relevant state or territory legislation about personal health records and privacy.</w:t>
      </w:r>
    </w:p>
    <w:p w:rsidR="002D02F7" w:rsidRPr="005C34C3" w:rsidRDefault="002D02F7" w:rsidP="00065D7A">
      <w:pPr>
        <w:pStyle w:val="Heading2"/>
        <w:numPr>
          <w:ilvl w:val="0"/>
          <w:numId w:val="0"/>
        </w:numPr>
      </w:pPr>
      <w:bookmarkStart w:id="174" w:name="_Toc327444316"/>
      <w:r>
        <w:t>19.2</w:t>
      </w:r>
      <w:r>
        <w:tab/>
      </w:r>
      <w:r w:rsidRPr="005C34C3">
        <w:t xml:space="preserve">National Privacy Principles and </w:t>
      </w:r>
      <w:r>
        <w:t xml:space="preserve">Australian Information </w:t>
      </w:r>
      <w:r w:rsidRPr="005C34C3">
        <w:t>Commissioner</w:t>
      </w:r>
      <w:bookmarkEnd w:id="174"/>
      <w:r w:rsidRPr="005C34C3">
        <w:t xml:space="preserve"> </w:t>
      </w:r>
    </w:p>
    <w:p w:rsidR="002D02F7" w:rsidRPr="00A92826"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A92826">
        <w:rPr>
          <w:rFonts w:ascii="Palatino Linotype" w:hAnsi="Palatino Linotype" w:cs="Arial"/>
          <w:color w:val="000000"/>
          <w:sz w:val="22"/>
          <w:szCs w:val="22"/>
        </w:rPr>
        <w:t>Service</w:t>
      </w:r>
      <w:r>
        <w:rPr>
          <w:rFonts w:ascii="Palatino Linotype" w:hAnsi="Palatino Linotype" w:cs="Arial"/>
          <w:color w:val="000000"/>
          <w:sz w:val="22"/>
          <w:szCs w:val="22"/>
        </w:rPr>
        <w:t xml:space="preserve"> provider</w:t>
      </w:r>
      <w:r w:rsidRPr="00A92826">
        <w:rPr>
          <w:rFonts w:ascii="Palatino Linotype" w:hAnsi="Palatino Linotype" w:cs="Arial"/>
          <w:color w:val="000000"/>
          <w:sz w:val="22"/>
          <w:szCs w:val="22"/>
        </w:rPr>
        <w:t xml:space="preserve">s are required to conform to the </w:t>
      </w:r>
      <w:r w:rsidRPr="004C0458">
        <w:rPr>
          <w:rFonts w:ascii="Palatino Linotype" w:hAnsi="Palatino Linotype" w:cs="Arial"/>
          <w:i/>
          <w:color w:val="000000"/>
          <w:sz w:val="22"/>
          <w:szCs w:val="22"/>
        </w:rPr>
        <w:t>National Privacy Principles</w:t>
      </w:r>
      <w:r w:rsidRPr="00A92826">
        <w:rPr>
          <w:rFonts w:ascii="Palatino Linotype" w:hAnsi="Palatino Linotype" w:cs="Arial"/>
          <w:color w:val="000000"/>
          <w:sz w:val="22"/>
          <w:szCs w:val="22"/>
        </w:rPr>
        <w:t xml:space="preserve">.  The </w:t>
      </w:r>
      <w:r>
        <w:rPr>
          <w:rFonts w:ascii="Palatino Linotype" w:hAnsi="Palatino Linotype" w:cs="Arial"/>
          <w:color w:val="000000"/>
          <w:sz w:val="22"/>
          <w:szCs w:val="22"/>
        </w:rPr>
        <w:t xml:space="preserve">Australian Information </w:t>
      </w:r>
      <w:r w:rsidRPr="00A92826">
        <w:rPr>
          <w:rFonts w:ascii="Palatino Linotype" w:hAnsi="Palatino Linotype" w:cs="Arial"/>
          <w:color w:val="000000"/>
          <w:sz w:val="22"/>
          <w:szCs w:val="22"/>
        </w:rPr>
        <w:t xml:space="preserve">Commissioner publishes a range of information sheets which are available at </w:t>
      </w:r>
      <w:hyperlink r:id="rId37" w:history="1">
        <w:r w:rsidRPr="00E66447">
          <w:rPr>
            <w:rStyle w:val="Hyperlink"/>
            <w:rFonts w:ascii="Palatino Linotype" w:hAnsi="Palatino Linotype"/>
            <w:sz w:val="22"/>
            <w:szCs w:val="22"/>
          </w:rPr>
          <w:t>http://www.privacy.gov.au</w:t>
        </w:r>
        <w:r w:rsidRPr="00E66447">
          <w:rPr>
            <w:rStyle w:val="Hyperlink"/>
            <w:rFonts w:ascii="Palatino Linotype" w:hAnsi="Palatino Linotype" w:cs="Arial"/>
            <w:sz w:val="22"/>
            <w:szCs w:val="22"/>
          </w:rPr>
          <w:t>/</w:t>
        </w:r>
      </w:hyperlink>
      <w:r w:rsidRPr="00E66447">
        <w:rPr>
          <w:rFonts w:ascii="Palatino Linotype" w:hAnsi="Palatino Linotype"/>
          <w:color w:val="000000"/>
          <w:sz w:val="22"/>
          <w:szCs w:val="22"/>
          <w:u w:val="single"/>
        </w:rPr>
        <w:t xml:space="preserve"> </w:t>
      </w:r>
    </w:p>
    <w:p w:rsidR="002D02F7" w:rsidRPr="005C34C3" w:rsidRDefault="002D02F7" w:rsidP="00065D7A">
      <w:pPr>
        <w:pStyle w:val="Heading2"/>
        <w:numPr>
          <w:ilvl w:val="0"/>
          <w:numId w:val="0"/>
        </w:numPr>
      </w:pPr>
      <w:bookmarkStart w:id="175" w:name="_Toc327444317"/>
      <w:r>
        <w:t>19.3</w:t>
      </w:r>
      <w:r>
        <w:tab/>
      </w:r>
      <w:r w:rsidRPr="005C34C3">
        <w:t>Collecting Client Information</w:t>
      </w:r>
      <w:bookmarkEnd w:id="175"/>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A92826">
        <w:rPr>
          <w:rFonts w:ascii="Palatino Linotype" w:hAnsi="Palatino Linotype" w:cs="Arial"/>
          <w:color w:val="000000"/>
          <w:sz w:val="22"/>
          <w:szCs w:val="22"/>
        </w:rPr>
        <w:t xml:space="preserve">Only information that is relevant </w:t>
      </w:r>
      <w:r>
        <w:rPr>
          <w:rFonts w:ascii="Palatino Linotype" w:hAnsi="Palatino Linotype" w:cs="Arial"/>
          <w:color w:val="000000"/>
          <w:sz w:val="22"/>
          <w:szCs w:val="22"/>
        </w:rPr>
        <w:t xml:space="preserve">to the delivery of NRCP services </w:t>
      </w:r>
      <w:r w:rsidRPr="00A92826">
        <w:rPr>
          <w:rFonts w:ascii="Palatino Linotype" w:hAnsi="Palatino Linotype" w:cs="Arial"/>
          <w:color w:val="000000"/>
          <w:sz w:val="22"/>
          <w:szCs w:val="22"/>
        </w:rPr>
        <w:t xml:space="preserve">should be collected </w:t>
      </w:r>
      <w:r>
        <w:rPr>
          <w:rFonts w:ascii="Palatino Linotype" w:hAnsi="Palatino Linotype" w:cs="Arial"/>
          <w:color w:val="000000"/>
          <w:sz w:val="22"/>
          <w:szCs w:val="22"/>
        </w:rPr>
        <w:t>about</w:t>
      </w:r>
      <w:r w:rsidRPr="00A92826">
        <w:rPr>
          <w:rFonts w:ascii="Palatino Linotype" w:hAnsi="Palatino Linotype" w:cs="Arial"/>
          <w:color w:val="000000"/>
          <w:sz w:val="22"/>
          <w:szCs w:val="22"/>
        </w:rPr>
        <w:t xml:space="preserve"> clients. </w:t>
      </w:r>
      <w:r>
        <w:rPr>
          <w:rFonts w:ascii="Palatino Linotype" w:hAnsi="Palatino Linotype" w:cs="Arial"/>
          <w:color w:val="000000"/>
          <w:sz w:val="22"/>
          <w:szCs w:val="22"/>
        </w:rPr>
        <w:t xml:space="preserve"> </w:t>
      </w:r>
      <w:r w:rsidRPr="00A92826">
        <w:rPr>
          <w:rFonts w:ascii="Palatino Linotype" w:hAnsi="Palatino Linotype" w:cs="Arial"/>
          <w:color w:val="000000"/>
          <w:sz w:val="22"/>
          <w:szCs w:val="22"/>
        </w:rPr>
        <w:t xml:space="preserve">Clients </w:t>
      </w:r>
      <w:r>
        <w:rPr>
          <w:rFonts w:ascii="Palatino Linotype" w:hAnsi="Palatino Linotype" w:cs="Arial"/>
          <w:color w:val="000000"/>
          <w:sz w:val="22"/>
          <w:szCs w:val="22"/>
        </w:rPr>
        <w:t>must</w:t>
      </w:r>
      <w:r w:rsidRPr="00A92826">
        <w:rPr>
          <w:rFonts w:ascii="Palatino Linotype" w:hAnsi="Palatino Linotype" w:cs="Arial"/>
          <w:color w:val="000000"/>
          <w:sz w:val="22"/>
          <w:szCs w:val="22"/>
        </w:rPr>
        <w:t xml:space="preserve"> be informed that </w:t>
      </w:r>
      <w:r w:rsidRPr="00DA6A3C">
        <w:rPr>
          <w:rFonts w:ascii="Palatino Linotype" w:hAnsi="Palatino Linotype" w:cs="Arial"/>
          <w:color w:val="000000"/>
          <w:sz w:val="22"/>
          <w:szCs w:val="22"/>
        </w:rPr>
        <w:t>de-identified information</w:t>
      </w:r>
      <w:r w:rsidRPr="00A92826">
        <w:rPr>
          <w:rFonts w:ascii="Palatino Linotype" w:hAnsi="Palatino Linotype" w:cs="Arial"/>
          <w:color w:val="000000"/>
          <w:sz w:val="22"/>
          <w:szCs w:val="22"/>
        </w:rPr>
        <w:t xml:space="preserve"> will be used to evaluate and improve services, and that the Department has access to the information that is collected.</w:t>
      </w:r>
      <w:r>
        <w:rPr>
          <w:rFonts w:ascii="Palatino Linotype" w:hAnsi="Palatino Linotype" w:cs="Arial"/>
          <w:color w:val="000000"/>
          <w:sz w:val="22"/>
          <w:szCs w:val="22"/>
        </w:rPr>
        <w:t xml:space="preserve"> </w:t>
      </w:r>
      <w:r w:rsidRPr="00A92826">
        <w:rPr>
          <w:rFonts w:ascii="Palatino Linotype" w:hAnsi="Palatino Linotype" w:cs="Arial"/>
          <w:color w:val="000000"/>
          <w:sz w:val="22"/>
          <w:szCs w:val="22"/>
        </w:rPr>
        <w:t xml:space="preserve"> Information will </w:t>
      </w:r>
      <w:r>
        <w:rPr>
          <w:rFonts w:ascii="Palatino Linotype" w:hAnsi="Palatino Linotype" w:cs="Arial"/>
          <w:color w:val="000000"/>
          <w:sz w:val="22"/>
          <w:szCs w:val="22"/>
        </w:rPr>
        <w:t>only be</w:t>
      </w:r>
      <w:r w:rsidRPr="00A92826">
        <w:rPr>
          <w:rFonts w:ascii="Palatino Linotype" w:hAnsi="Palatino Linotype" w:cs="Arial"/>
          <w:color w:val="000000"/>
          <w:sz w:val="22"/>
          <w:szCs w:val="22"/>
        </w:rPr>
        <w:t xml:space="preserve"> used by </w:t>
      </w:r>
      <w:r>
        <w:rPr>
          <w:rFonts w:ascii="Palatino Linotype" w:hAnsi="Palatino Linotype" w:cs="Arial"/>
          <w:color w:val="000000"/>
          <w:sz w:val="22"/>
          <w:szCs w:val="22"/>
        </w:rPr>
        <w:t xml:space="preserve">the </w:t>
      </w:r>
      <w:r w:rsidRPr="00A92826">
        <w:rPr>
          <w:rFonts w:ascii="Palatino Linotype" w:hAnsi="Palatino Linotype" w:cs="Arial"/>
          <w:color w:val="000000"/>
          <w:sz w:val="22"/>
          <w:szCs w:val="22"/>
        </w:rPr>
        <w:t>Department</w:t>
      </w:r>
      <w:r w:rsidRPr="00DA6A3C">
        <w:rPr>
          <w:rFonts w:ascii="Palatino Linotype" w:hAnsi="Palatino Linotype" w:cs="Arial"/>
          <w:color w:val="000000"/>
          <w:sz w:val="22"/>
          <w:szCs w:val="22"/>
        </w:rPr>
        <w:t xml:space="preserve"> for statistical, planning and evaluation purposes</w:t>
      </w:r>
      <w:r w:rsidRPr="00A92826">
        <w:rPr>
          <w:rFonts w:ascii="Palatino Linotype" w:hAnsi="Palatino Linotype" w:cs="Arial"/>
          <w:color w:val="000000"/>
          <w:sz w:val="22"/>
          <w:szCs w:val="22"/>
        </w:rPr>
        <w:t>.</w:t>
      </w:r>
      <w:r>
        <w:rPr>
          <w:rFonts w:ascii="Palatino Linotype" w:hAnsi="Palatino Linotype" w:cs="Arial"/>
          <w:color w:val="000000"/>
          <w:sz w:val="22"/>
          <w:szCs w:val="22"/>
        </w:rPr>
        <w:t xml:space="preserve"> </w:t>
      </w:r>
      <w:r w:rsidRPr="00A92826">
        <w:rPr>
          <w:rFonts w:ascii="Palatino Linotype" w:hAnsi="Palatino Linotype" w:cs="Arial"/>
          <w:color w:val="000000"/>
          <w:sz w:val="22"/>
          <w:szCs w:val="22"/>
        </w:rPr>
        <w:t xml:space="preserve"> The data will not be matched, in whole or in part, with any other information for the purposes of identifying individuals. </w:t>
      </w:r>
      <w:r>
        <w:rPr>
          <w:rFonts w:ascii="Palatino Linotype" w:hAnsi="Palatino Linotype" w:cs="Arial"/>
          <w:color w:val="000000"/>
          <w:sz w:val="22"/>
          <w:szCs w:val="22"/>
        </w:rPr>
        <w:t xml:space="preserve"> </w:t>
      </w:r>
      <w:r w:rsidRPr="00A92826">
        <w:rPr>
          <w:rFonts w:ascii="Palatino Linotype" w:hAnsi="Palatino Linotype" w:cs="Arial"/>
          <w:color w:val="000000"/>
          <w:sz w:val="22"/>
          <w:szCs w:val="22"/>
        </w:rPr>
        <w:t xml:space="preserve">Any statistical information about clients which is made public will not identify individuals. </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sidRPr="00A92826">
        <w:rPr>
          <w:rFonts w:ascii="Palatino Linotype" w:hAnsi="Palatino Linotype" w:cs="Arial"/>
          <w:color w:val="000000"/>
          <w:sz w:val="22"/>
          <w:szCs w:val="22"/>
        </w:rPr>
        <w:t xml:space="preserve">Client information </w:t>
      </w:r>
      <w:r>
        <w:rPr>
          <w:rFonts w:ascii="Palatino Linotype" w:hAnsi="Palatino Linotype" w:cs="Arial"/>
          <w:color w:val="000000"/>
          <w:sz w:val="22"/>
          <w:szCs w:val="22"/>
        </w:rPr>
        <w:t>must</w:t>
      </w:r>
      <w:r w:rsidRPr="00A92826">
        <w:rPr>
          <w:rFonts w:ascii="Palatino Linotype" w:hAnsi="Palatino Linotype" w:cs="Arial"/>
          <w:color w:val="000000"/>
          <w:sz w:val="22"/>
          <w:szCs w:val="22"/>
        </w:rPr>
        <w:t xml:space="preserve"> remain confidential and not be provided to others unless it is with consent</w:t>
      </w:r>
      <w:r>
        <w:rPr>
          <w:rFonts w:ascii="Palatino Linotype" w:hAnsi="Palatino Linotype" w:cs="Arial"/>
          <w:color w:val="000000"/>
          <w:sz w:val="22"/>
          <w:szCs w:val="22"/>
        </w:rPr>
        <w:t xml:space="preserve"> of the individual</w:t>
      </w:r>
      <w:r w:rsidRPr="00A92826">
        <w:rPr>
          <w:rFonts w:ascii="Palatino Linotype" w:hAnsi="Palatino Linotype" w:cs="Arial"/>
          <w:color w:val="000000"/>
          <w:sz w:val="22"/>
          <w:szCs w:val="22"/>
        </w:rPr>
        <w:t xml:space="preserve"> or it is lawful to provide the information to others.  Consent to disclosing information may be given e</w:t>
      </w:r>
      <w:r>
        <w:rPr>
          <w:rFonts w:ascii="Palatino Linotype" w:hAnsi="Palatino Linotype" w:cs="Arial"/>
          <w:color w:val="000000"/>
          <w:sz w:val="22"/>
          <w:szCs w:val="22"/>
        </w:rPr>
        <w:t>xpressly or it may be implied.</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To inform clients about information collection service providers may wish to use words such as:</w:t>
      </w:r>
    </w:p>
    <w:p w:rsidR="006E55E0" w:rsidRPr="009E331A" w:rsidRDefault="006E55E0" w:rsidP="009E331A">
      <w:pPr>
        <w:pStyle w:val="UrbisTableHeader"/>
        <w:pBdr>
          <w:top w:val="single" w:sz="4" w:space="1" w:color="auto"/>
          <w:left w:val="single" w:sz="4" w:space="4" w:color="auto"/>
          <w:bottom w:val="single" w:sz="4" w:space="1" w:color="auto"/>
          <w:right w:val="single" w:sz="4" w:space="4" w:color="auto"/>
        </w:pBdr>
        <w:rPr>
          <w:rStyle w:val="Strong"/>
          <w:rFonts w:ascii="Palatino Linotype" w:hAnsi="Palatino Linotype"/>
          <w:sz w:val="22"/>
          <w:szCs w:val="22"/>
        </w:rPr>
      </w:pPr>
      <w:r w:rsidRPr="009E331A">
        <w:rPr>
          <w:rStyle w:val="Strong"/>
          <w:rFonts w:ascii="Palatino Linotype" w:hAnsi="Palatino Linotype"/>
          <w:sz w:val="22"/>
          <w:szCs w:val="22"/>
        </w:rPr>
        <w:t>Confidentiality</w:t>
      </w:r>
    </w:p>
    <w:p w:rsidR="002D02F7" w:rsidRPr="009E331A" w:rsidRDefault="006E55E0" w:rsidP="009E331A">
      <w:pPr>
        <w:pStyle w:val="UrbisTableHeader"/>
        <w:pBdr>
          <w:top w:val="single" w:sz="4" w:space="1" w:color="auto"/>
          <w:left w:val="single" w:sz="4" w:space="4" w:color="auto"/>
          <w:bottom w:val="single" w:sz="4" w:space="1" w:color="auto"/>
          <w:right w:val="single" w:sz="4" w:space="4" w:color="auto"/>
        </w:pBdr>
        <w:rPr>
          <w:rStyle w:val="Strong"/>
          <w:rFonts w:ascii="Palatino Linotype" w:hAnsi="Palatino Linotype"/>
          <w:sz w:val="22"/>
          <w:szCs w:val="22"/>
        </w:rPr>
      </w:pPr>
      <w:r w:rsidRPr="009E331A">
        <w:rPr>
          <w:rStyle w:val="Strong"/>
          <w:rFonts w:ascii="Palatino Linotype" w:hAnsi="Palatino Linotype"/>
          <w:sz w:val="22"/>
          <w:szCs w:val="22"/>
        </w:rPr>
        <w:t>“We give statistics about our clients to the Australian Government to help plan and improve services.  Information about you will be kept confidential, and won’t affect your entitlement to services”.</w:t>
      </w:r>
    </w:p>
    <w:p w:rsidR="002D02F7" w:rsidRPr="00BB3271" w:rsidRDefault="002D02F7" w:rsidP="00065D7A">
      <w:pPr>
        <w:pStyle w:val="Heading2"/>
        <w:numPr>
          <w:ilvl w:val="0"/>
          <w:numId w:val="0"/>
        </w:numPr>
      </w:pPr>
      <w:bookmarkStart w:id="176" w:name="_Toc327444318"/>
      <w:r w:rsidRPr="00BB3271">
        <w:t>19.4</w:t>
      </w:r>
      <w:r w:rsidRPr="00BB3271">
        <w:tab/>
        <w:t>Privacy</w:t>
      </w:r>
      <w:bookmarkEnd w:id="176"/>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 xml:space="preserve">Service providers must comply with the privacy requirements in the Funding Agreement.  Please see the </w:t>
      </w:r>
      <w:r>
        <w:rPr>
          <w:rFonts w:ascii="Palatino Linotype" w:hAnsi="Palatino Linotype" w:cs="Arial"/>
          <w:i/>
          <w:color w:val="000000"/>
          <w:sz w:val="22"/>
          <w:szCs w:val="22"/>
        </w:rPr>
        <w:t>National Privacy Principles</w:t>
      </w:r>
      <w:r>
        <w:rPr>
          <w:rFonts w:ascii="Palatino Linotype" w:hAnsi="Palatino Linotype" w:cs="Arial"/>
          <w:color w:val="000000"/>
          <w:sz w:val="22"/>
          <w:szCs w:val="22"/>
        </w:rPr>
        <w:t xml:space="preserve"> at </w:t>
      </w:r>
      <w:hyperlink r:id="rId38" w:history="1">
        <w:r w:rsidRPr="001D10D6">
          <w:rPr>
            <w:rStyle w:val="Hyperlink"/>
            <w:rFonts w:ascii="Palatino Linotype" w:hAnsi="Palatino Linotype"/>
            <w:sz w:val="22"/>
            <w:szCs w:val="22"/>
          </w:rPr>
          <w:t>http://www.privacy.gov.au</w:t>
        </w:r>
        <w:r w:rsidRPr="001D10D6">
          <w:rPr>
            <w:rStyle w:val="Hyperlink"/>
            <w:rFonts w:ascii="Palatino Linotype" w:hAnsi="Palatino Linotype" w:cs="Arial"/>
            <w:sz w:val="22"/>
            <w:szCs w:val="22"/>
          </w:rPr>
          <w:t>/</w:t>
        </w:r>
      </w:hyperlink>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lastRenderedPageBreak/>
        <w:t>For information on handling requirement of clients records refer to section 18.3 of this Manual.</w:t>
      </w:r>
    </w:p>
    <w:p w:rsidR="002D02F7" w:rsidRDefault="002D02F7" w:rsidP="00065D7A">
      <w:pPr>
        <w:widowControl w:val="0"/>
        <w:suppressAutoHyphens/>
        <w:autoSpaceDE w:val="0"/>
        <w:autoSpaceDN w:val="0"/>
        <w:adjustRightInd w:val="0"/>
        <w:textAlignment w:val="center"/>
        <w:rPr>
          <w:rFonts w:ascii="Palatino Linotype" w:hAnsi="Palatino Linotype" w:cs="Arial"/>
          <w:color w:val="000000"/>
          <w:sz w:val="22"/>
          <w:szCs w:val="22"/>
        </w:rPr>
      </w:pPr>
      <w:r>
        <w:rPr>
          <w:rFonts w:ascii="Palatino Linotype" w:hAnsi="Palatino Linotype" w:cs="Arial"/>
          <w:color w:val="000000"/>
          <w:sz w:val="22"/>
          <w:szCs w:val="22"/>
        </w:rPr>
        <w:t xml:space="preserve">For processes and handling of client information obtained as a result of a complaints process refer to section 20 of this Manual. </w:t>
      </w:r>
    </w:p>
    <w:p w:rsidR="002D02F7" w:rsidRPr="00D26462" w:rsidRDefault="002D02F7" w:rsidP="00065D7A">
      <w:pPr>
        <w:pStyle w:val="Heading1"/>
        <w:numPr>
          <w:ilvl w:val="0"/>
          <w:numId w:val="0"/>
        </w:numPr>
        <w:rPr>
          <w:rFonts w:ascii="Palatino Linotype" w:hAnsi="Palatino Linotype"/>
          <w:b/>
          <w:sz w:val="28"/>
          <w:szCs w:val="28"/>
        </w:rPr>
      </w:pPr>
      <w:bookmarkStart w:id="177" w:name="_Toc327444319"/>
      <w:r>
        <w:rPr>
          <w:rFonts w:ascii="Palatino Linotype" w:hAnsi="Palatino Linotype"/>
          <w:b/>
          <w:sz w:val="28"/>
          <w:szCs w:val="28"/>
        </w:rPr>
        <w:lastRenderedPageBreak/>
        <w:t>20</w:t>
      </w:r>
      <w:r>
        <w:rPr>
          <w:rFonts w:ascii="Palatino Linotype" w:hAnsi="Palatino Linotype"/>
          <w:b/>
          <w:sz w:val="28"/>
          <w:szCs w:val="28"/>
        </w:rPr>
        <w:tab/>
      </w:r>
      <w:r w:rsidRPr="00D26462">
        <w:rPr>
          <w:rFonts w:ascii="Palatino Linotype" w:hAnsi="Palatino Linotype"/>
          <w:b/>
          <w:sz w:val="28"/>
          <w:szCs w:val="28"/>
        </w:rPr>
        <w:t>Complaints and Feedback</w:t>
      </w:r>
      <w:bookmarkEnd w:id="177"/>
    </w:p>
    <w:p w:rsidR="002D02F7" w:rsidRPr="005C34C3" w:rsidRDefault="002D02F7" w:rsidP="00065D7A">
      <w:pPr>
        <w:pStyle w:val="Heading2"/>
        <w:numPr>
          <w:ilvl w:val="0"/>
          <w:numId w:val="0"/>
        </w:numPr>
      </w:pPr>
      <w:bookmarkStart w:id="178" w:name="_Toc327444320"/>
      <w:r>
        <w:t>20.1</w:t>
      </w:r>
      <w:r w:rsidRPr="005C34C3">
        <w:tab/>
      </w:r>
      <w:r>
        <w:t>Complaint Management Process</w:t>
      </w:r>
      <w:bookmarkEnd w:id="178"/>
      <w:r>
        <w:t xml:space="preserve"> </w:t>
      </w:r>
    </w:p>
    <w:p w:rsidR="002D02F7" w:rsidRPr="00893444" w:rsidRDefault="002D02F7" w:rsidP="007F268A">
      <w:pPr>
        <w:rPr>
          <w:rFonts w:ascii="Palatino Linotype" w:hAnsi="Palatino Linotype"/>
          <w:sz w:val="22"/>
          <w:szCs w:val="22"/>
        </w:rPr>
      </w:pPr>
      <w:r>
        <w:rPr>
          <w:rFonts w:ascii="Palatino Linotype" w:hAnsi="Palatino Linotype" w:cs="Arial"/>
          <w:sz w:val="22"/>
          <w:szCs w:val="22"/>
        </w:rPr>
        <w:t xml:space="preserve">The Department requires funded </w:t>
      </w:r>
      <w:r w:rsidR="00A75AF0">
        <w:rPr>
          <w:rFonts w:ascii="Palatino Linotype" w:hAnsi="Palatino Linotype" w:cs="Arial"/>
          <w:sz w:val="22"/>
          <w:szCs w:val="22"/>
        </w:rPr>
        <w:t>Organisation</w:t>
      </w:r>
      <w:r>
        <w:rPr>
          <w:rFonts w:ascii="Palatino Linotype" w:hAnsi="Palatino Linotype" w:cs="Arial"/>
          <w:sz w:val="22"/>
          <w:szCs w:val="22"/>
        </w:rPr>
        <w:t>s to have their own effective complaints handling mechanisms</w:t>
      </w:r>
      <w:r w:rsidRPr="00F375FB">
        <w:rPr>
          <w:rFonts w:ascii="Palatino Linotype" w:hAnsi="Palatino Linotype" w:cs="Arial"/>
          <w:sz w:val="22"/>
          <w:szCs w:val="22"/>
        </w:rPr>
        <w:t xml:space="preserve"> and to ensure that clients are aware of these procedures.  Respite service providers </w:t>
      </w:r>
      <w:r>
        <w:rPr>
          <w:rFonts w:ascii="Palatino Linotype" w:hAnsi="Palatino Linotype" w:cs="Arial"/>
          <w:sz w:val="22"/>
          <w:szCs w:val="22"/>
        </w:rPr>
        <w:t>must</w:t>
      </w:r>
      <w:r w:rsidRPr="00F375FB">
        <w:rPr>
          <w:rFonts w:ascii="Palatino Linotype" w:hAnsi="Palatino Linotype" w:cs="Arial"/>
          <w:sz w:val="22"/>
          <w:szCs w:val="22"/>
        </w:rPr>
        <w:t xml:space="preserve"> develop and distribute written information as appropriate to clients about the role and responsibilities of the manager and other staff (including volunteer staff), the rights of clients and the problem solving mechanisms adopted by the service.</w:t>
      </w:r>
    </w:p>
    <w:p w:rsidR="002D02F7" w:rsidRPr="005C34C3" w:rsidRDefault="002D02F7" w:rsidP="00065D7A">
      <w:pPr>
        <w:rPr>
          <w:rFonts w:ascii="Palatino Linotype" w:hAnsi="Palatino Linotype" w:cs="Arial"/>
          <w:sz w:val="22"/>
          <w:szCs w:val="22"/>
        </w:rPr>
      </w:pPr>
      <w:r>
        <w:rPr>
          <w:rFonts w:ascii="Palatino Linotype" w:hAnsi="Palatino Linotype" w:cs="Arial"/>
          <w:sz w:val="22"/>
          <w:szCs w:val="22"/>
        </w:rPr>
        <w:t>If a complaint is received regarding a service brokered from a Centre, the complaint should be referred to the Centre.  The Centre will then refer the complaint to the relevant service provider for resolution.  Sometimes the Centre will refer the complainant to an advocacy group who can assist the complainant to make a complaint.</w:t>
      </w:r>
    </w:p>
    <w:p w:rsidR="002D02F7" w:rsidRDefault="002D02F7" w:rsidP="00065D7A">
      <w:pPr>
        <w:rPr>
          <w:rFonts w:ascii="Palatino Linotype" w:hAnsi="Palatino Linotype" w:cs="Arial"/>
          <w:sz w:val="22"/>
          <w:szCs w:val="22"/>
        </w:rPr>
      </w:pPr>
      <w:r w:rsidRPr="005C34C3">
        <w:rPr>
          <w:rFonts w:ascii="Palatino Linotype" w:hAnsi="Palatino Linotype" w:cs="Arial"/>
          <w:sz w:val="22"/>
          <w:szCs w:val="22"/>
        </w:rPr>
        <w:t xml:space="preserve">The Department will act as a facilitator in instances of dispute or where clients make complaints about a </w:t>
      </w:r>
      <w:r>
        <w:rPr>
          <w:rFonts w:ascii="Palatino Linotype" w:hAnsi="Palatino Linotype" w:cs="Arial"/>
          <w:sz w:val="22"/>
          <w:szCs w:val="22"/>
        </w:rPr>
        <w:t>service outlet</w:t>
      </w:r>
      <w:r w:rsidRPr="005C34C3">
        <w:rPr>
          <w:rFonts w:ascii="Palatino Linotype" w:hAnsi="Palatino Linotype" w:cs="Arial"/>
          <w:sz w:val="22"/>
          <w:szCs w:val="22"/>
        </w:rPr>
        <w:t xml:space="preserve"> where the complaint cannot be resolved</w:t>
      </w:r>
      <w:r>
        <w:rPr>
          <w:rFonts w:ascii="Palatino Linotype" w:hAnsi="Palatino Linotype" w:cs="Arial"/>
          <w:sz w:val="22"/>
          <w:szCs w:val="22"/>
        </w:rPr>
        <w:t xml:space="preserve"> locally</w:t>
      </w:r>
      <w:r w:rsidRPr="005C34C3">
        <w:rPr>
          <w:rFonts w:ascii="Palatino Linotype" w:hAnsi="Palatino Linotype" w:cs="Arial"/>
          <w:sz w:val="22"/>
          <w:szCs w:val="22"/>
        </w:rPr>
        <w:t>.</w:t>
      </w:r>
      <w:r>
        <w:rPr>
          <w:rFonts w:ascii="Palatino Linotype" w:hAnsi="Palatino Linotype" w:cs="Arial"/>
          <w:sz w:val="22"/>
          <w:szCs w:val="22"/>
        </w:rPr>
        <w:t xml:space="preserve">  </w:t>
      </w:r>
      <w:r w:rsidRPr="005C34C3">
        <w:rPr>
          <w:rFonts w:ascii="Palatino Linotype" w:hAnsi="Palatino Linotype" w:cs="Arial"/>
          <w:sz w:val="22"/>
          <w:szCs w:val="22"/>
        </w:rPr>
        <w:t xml:space="preserve">The </w:t>
      </w:r>
      <w:r>
        <w:rPr>
          <w:rFonts w:ascii="Palatino Linotype" w:hAnsi="Palatino Linotype" w:cs="Arial"/>
          <w:sz w:val="22"/>
          <w:szCs w:val="22"/>
        </w:rPr>
        <w:t>Department’s</w:t>
      </w:r>
      <w:r w:rsidRPr="005C34C3">
        <w:rPr>
          <w:rFonts w:ascii="Palatino Linotype" w:hAnsi="Palatino Linotype" w:cs="Arial"/>
          <w:sz w:val="22"/>
          <w:szCs w:val="22"/>
        </w:rPr>
        <w:t xml:space="preserve"> primary focus is on resolving the complaint. </w:t>
      </w:r>
      <w:r>
        <w:rPr>
          <w:rFonts w:ascii="Palatino Linotype" w:hAnsi="Palatino Linotype" w:cs="Arial"/>
          <w:sz w:val="22"/>
          <w:szCs w:val="22"/>
        </w:rPr>
        <w:t xml:space="preserve"> </w:t>
      </w:r>
      <w:r w:rsidRPr="005C34C3">
        <w:rPr>
          <w:rFonts w:ascii="Palatino Linotype" w:hAnsi="Palatino Linotype" w:cs="Arial"/>
          <w:sz w:val="22"/>
          <w:szCs w:val="22"/>
        </w:rPr>
        <w:t xml:space="preserve">There are two main options for this—bilateral negotiations in which the complainant need not have any dealings with the </w:t>
      </w:r>
      <w:r>
        <w:rPr>
          <w:rFonts w:ascii="Palatino Linotype" w:hAnsi="Palatino Linotype" w:cs="Arial"/>
          <w:sz w:val="22"/>
          <w:szCs w:val="22"/>
        </w:rPr>
        <w:t>s</w:t>
      </w:r>
      <w:r w:rsidRPr="005C34C3">
        <w:rPr>
          <w:rFonts w:ascii="Palatino Linotype" w:hAnsi="Palatino Linotype" w:cs="Arial"/>
          <w:sz w:val="22"/>
          <w:szCs w:val="22"/>
        </w:rPr>
        <w:t>ervice</w:t>
      </w:r>
      <w:r>
        <w:rPr>
          <w:rFonts w:ascii="Palatino Linotype" w:hAnsi="Palatino Linotype" w:cs="Arial"/>
          <w:sz w:val="22"/>
          <w:szCs w:val="22"/>
        </w:rPr>
        <w:t xml:space="preserve"> provider</w:t>
      </w:r>
      <w:r w:rsidR="00463A39">
        <w:rPr>
          <w:rFonts w:ascii="Palatino Linotype" w:hAnsi="Palatino Linotype" w:cs="Arial"/>
          <w:sz w:val="22"/>
          <w:szCs w:val="22"/>
        </w:rPr>
        <w:t>;</w:t>
      </w:r>
      <w:r w:rsidRPr="005C34C3">
        <w:rPr>
          <w:rFonts w:ascii="Palatino Linotype" w:hAnsi="Palatino Linotype" w:cs="Arial"/>
          <w:sz w:val="22"/>
          <w:szCs w:val="22"/>
        </w:rPr>
        <w:t xml:space="preserve"> and mediated negotiations where face to face discussion</w:t>
      </w:r>
      <w:r w:rsidR="00463A39">
        <w:rPr>
          <w:rFonts w:ascii="Palatino Linotype" w:hAnsi="Palatino Linotype" w:cs="Arial"/>
          <w:sz w:val="22"/>
          <w:szCs w:val="22"/>
        </w:rPr>
        <w:t>s</w:t>
      </w:r>
      <w:r w:rsidRPr="005C34C3">
        <w:rPr>
          <w:rFonts w:ascii="Palatino Linotype" w:hAnsi="Palatino Linotype" w:cs="Arial"/>
          <w:sz w:val="22"/>
          <w:szCs w:val="22"/>
        </w:rPr>
        <w:t xml:space="preserve"> between parties to the complaint are held.</w:t>
      </w:r>
      <w:r>
        <w:rPr>
          <w:rFonts w:ascii="Palatino Linotype" w:hAnsi="Palatino Linotype" w:cs="Arial"/>
          <w:sz w:val="22"/>
          <w:szCs w:val="22"/>
        </w:rPr>
        <w:t xml:space="preserve"> </w:t>
      </w:r>
      <w:r w:rsidRPr="005C34C3">
        <w:rPr>
          <w:rFonts w:ascii="Palatino Linotype" w:hAnsi="Palatino Linotype" w:cs="Arial"/>
          <w:sz w:val="22"/>
          <w:szCs w:val="22"/>
        </w:rPr>
        <w:t xml:space="preserve"> Other options may be explored should these options be inappropriate or unsuccessful. </w:t>
      </w:r>
      <w:r>
        <w:rPr>
          <w:rFonts w:ascii="Palatino Linotype" w:hAnsi="Palatino Linotype" w:cs="Arial"/>
          <w:sz w:val="22"/>
          <w:szCs w:val="22"/>
        </w:rPr>
        <w:t xml:space="preserve"> </w:t>
      </w:r>
      <w:r w:rsidRPr="005C34C3">
        <w:rPr>
          <w:rFonts w:ascii="Palatino Linotype" w:hAnsi="Palatino Linotype" w:cs="Arial"/>
          <w:sz w:val="22"/>
          <w:szCs w:val="22"/>
        </w:rPr>
        <w:t xml:space="preserve">Please refer to </w:t>
      </w:r>
      <w:r>
        <w:rPr>
          <w:rFonts w:ascii="Palatino Linotype" w:hAnsi="Palatino Linotype" w:cs="Arial"/>
          <w:sz w:val="22"/>
          <w:szCs w:val="22"/>
        </w:rPr>
        <w:t>the Department’s s</w:t>
      </w:r>
      <w:r w:rsidRPr="005C34C3">
        <w:rPr>
          <w:rFonts w:ascii="Palatino Linotype" w:hAnsi="Palatino Linotype" w:cs="Arial"/>
          <w:sz w:val="22"/>
          <w:szCs w:val="22"/>
        </w:rPr>
        <w:t xml:space="preserve">tate or </w:t>
      </w:r>
      <w:r>
        <w:rPr>
          <w:rFonts w:ascii="Palatino Linotype" w:hAnsi="Palatino Linotype" w:cs="Arial"/>
          <w:sz w:val="22"/>
          <w:szCs w:val="22"/>
        </w:rPr>
        <w:t>t</w:t>
      </w:r>
      <w:r w:rsidRPr="005C34C3">
        <w:rPr>
          <w:rFonts w:ascii="Palatino Linotype" w:hAnsi="Palatino Linotype" w:cs="Arial"/>
          <w:sz w:val="22"/>
          <w:szCs w:val="22"/>
        </w:rPr>
        <w:t xml:space="preserve">erritory </w:t>
      </w:r>
      <w:r>
        <w:rPr>
          <w:rFonts w:ascii="Palatino Linotype" w:hAnsi="Palatino Linotype" w:cs="Arial"/>
          <w:sz w:val="22"/>
          <w:szCs w:val="22"/>
        </w:rPr>
        <w:t>o</w:t>
      </w:r>
      <w:r w:rsidRPr="005C34C3">
        <w:rPr>
          <w:rFonts w:ascii="Palatino Linotype" w:hAnsi="Palatino Linotype" w:cs="Arial"/>
          <w:sz w:val="22"/>
          <w:szCs w:val="22"/>
        </w:rPr>
        <w:t xml:space="preserve">ffice </w:t>
      </w:r>
      <w:r w:rsidR="00463A39">
        <w:rPr>
          <w:rFonts w:ascii="Palatino Linotype" w:hAnsi="Palatino Linotype" w:cs="Arial"/>
          <w:sz w:val="22"/>
          <w:szCs w:val="22"/>
        </w:rPr>
        <w:t>P</w:t>
      </w:r>
      <w:r w:rsidRPr="005C34C3">
        <w:rPr>
          <w:rFonts w:ascii="Palatino Linotype" w:hAnsi="Palatino Linotype" w:cs="Arial"/>
          <w:sz w:val="22"/>
          <w:szCs w:val="22"/>
        </w:rPr>
        <w:t xml:space="preserve">roject </w:t>
      </w:r>
      <w:r w:rsidR="00463A39">
        <w:rPr>
          <w:rFonts w:ascii="Palatino Linotype" w:hAnsi="Palatino Linotype" w:cs="Arial"/>
          <w:sz w:val="22"/>
          <w:szCs w:val="22"/>
        </w:rPr>
        <w:t>O</w:t>
      </w:r>
      <w:r w:rsidRPr="005C34C3">
        <w:rPr>
          <w:rFonts w:ascii="Palatino Linotype" w:hAnsi="Palatino Linotype" w:cs="Arial"/>
          <w:sz w:val="22"/>
          <w:szCs w:val="22"/>
        </w:rPr>
        <w:t>fficer who will provide further information about procedures for dealing with complaints</w:t>
      </w:r>
      <w:r>
        <w:rPr>
          <w:rFonts w:ascii="Palatino Linotype" w:hAnsi="Palatino Linotype" w:cs="Arial"/>
          <w:sz w:val="22"/>
          <w:szCs w:val="22"/>
        </w:rPr>
        <w:t>.</w:t>
      </w:r>
    </w:p>
    <w:p w:rsidR="002D02F7" w:rsidRPr="00777AC2" w:rsidRDefault="002D02F7" w:rsidP="00065D7A">
      <w:pPr>
        <w:rPr>
          <w:rFonts w:ascii="Palatino Linotype" w:hAnsi="Palatino Linotype" w:cs="Arial"/>
          <w:sz w:val="22"/>
          <w:szCs w:val="22"/>
        </w:rPr>
      </w:pPr>
      <w:r>
        <w:rPr>
          <w:rFonts w:ascii="Palatino Linotype" w:hAnsi="Palatino Linotype" w:cs="Arial"/>
          <w:sz w:val="22"/>
          <w:szCs w:val="22"/>
        </w:rPr>
        <w:t xml:space="preserve">Where a significant or serious complaint(s) is likely to be made to the Minister, Ombudsman or another complaint body, service providers must advise the Department.  </w:t>
      </w:r>
      <w:r w:rsidRPr="005C34C3">
        <w:rPr>
          <w:rFonts w:ascii="Palatino Linotype" w:hAnsi="Palatino Linotype"/>
          <w:sz w:val="22"/>
          <w:szCs w:val="22"/>
        </w:rPr>
        <w:t xml:space="preserve">Early advice will assist </w:t>
      </w:r>
      <w:r>
        <w:rPr>
          <w:rFonts w:ascii="Palatino Linotype" w:hAnsi="Palatino Linotype"/>
          <w:sz w:val="22"/>
          <w:szCs w:val="22"/>
        </w:rPr>
        <w:t>the Department</w:t>
      </w:r>
      <w:r w:rsidRPr="005C34C3">
        <w:rPr>
          <w:rFonts w:ascii="Palatino Linotype" w:hAnsi="Palatino Linotype"/>
          <w:sz w:val="22"/>
          <w:szCs w:val="22"/>
        </w:rPr>
        <w:t xml:space="preserve"> in providing prompt </w:t>
      </w:r>
      <w:r>
        <w:rPr>
          <w:rFonts w:ascii="Palatino Linotype" w:hAnsi="Palatino Linotype"/>
          <w:sz w:val="22"/>
          <w:szCs w:val="22"/>
        </w:rPr>
        <w:t xml:space="preserve">information about </w:t>
      </w:r>
      <w:r w:rsidRPr="005C34C3">
        <w:rPr>
          <w:rFonts w:ascii="Palatino Linotype" w:hAnsi="Palatino Linotype"/>
          <w:sz w:val="22"/>
          <w:szCs w:val="22"/>
        </w:rPr>
        <w:t xml:space="preserve">the complaint. </w:t>
      </w:r>
    </w:p>
    <w:p w:rsidR="002D02F7" w:rsidRDefault="002D02F7" w:rsidP="00065D7A">
      <w:pPr>
        <w:rPr>
          <w:rFonts w:ascii="Palatino Linotype" w:hAnsi="Palatino Linotype"/>
          <w:sz w:val="22"/>
          <w:szCs w:val="22"/>
        </w:rPr>
      </w:pPr>
      <w:r w:rsidRPr="005C34C3">
        <w:rPr>
          <w:rFonts w:ascii="Palatino Linotype" w:hAnsi="Palatino Linotype"/>
          <w:sz w:val="22"/>
          <w:szCs w:val="22"/>
        </w:rPr>
        <w:t>While the focus is on complaints about government agencies, Ombudsman websites include information which may be helpful for development or review of the service provider’s complaint management policy.  Some links are listed below:</w:t>
      </w: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Commonwealth Ombudsman  - Better Practice Guide</w:t>
      </w:r>
    </w:p>
    <w:p w:rsidR="002D02F7" w:rsidRDefault="004B203A" w:rsidP="00065D7A">
      <w:pPr>
        <w:pStyle w:val="ListBullet"/>
        <w:numPr>
          <w:ilvl w:val="0"/>
          <w:numId w:val="0"/>
        </w:numPr>
        <w:spacing w:before="0" w:after="0"/>
        <w:ind w:left="357"/>
        <w:rPr>
          <w:rStyle w:val="Hyperlink"/>
          <w:rFonts w:ascii="Palatino Linotype" w:hAnsi="Palatino Linotype" w:cs="Arial"/>
          <w:sz w:val="22"/>
          <w:szCs w:val="22"/>
        </w:rPr>
      </w:pPr>
      <w:hyperlink r:id="rId39" w:history="1">
        <w:r w:rsidR="00463A39" w:rsidRPr="00E10A77">
          <w:rPr>
            <w:rStyle w:val="Hyperlink"/>
            <w:rFonts w:ascii="Palatino Linotype" w:hAnsi="Palatino Linotype" w:cs="Arial"/>
            <w:sz w:val="22"/>
            <w:szCs w:val="22"/>
          </w:rPr>
          <w:t>http://www.ombudsman.gov.au/docs/better-practice-guides/onlineBetterPracticeGuide.pdf</w:t>
        </w:r>
      </w:hyperlink>
    </w:p>
    <w:p w:rsidR="002D02F7" w:rsidRPr="007B54C9" w:rsidRDefault="002D02F7" w:rsidP="00065D7A">
      <w:pPr>
        <w:pStyle w:val="ListBullet"/>
        <w:numPr>
          <w:ilvl w:val="0"/>
          <w:numId w:val="0"/>
        </w:numPr>
        <w:spacing w:before="0" w:after="0"/>
        <w:rPr>
          <w:rStyle w:val="Hyperlink"/>
          <w:rFonts w:ascii="Palatino Linotype" w:hAnsi="Palatino Linotype"/>
          <w:color w:val="auto"/>
          <w:sz w:val="22"/>
          <w:szCs w:val="22"/>
          <w:u w:val="none"/>
        </w:rPr>
      </w:pP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 xml:space="preserve">NSW Ombudsman - Complaint Handling Kit for Community Service Organisations </w:t>
      </w:r>
    </w:p>
    <w:p w:rsidR="002D02F7" w:rsidRPr="00463A39" w:rsidRDefault="002D02F7" w:rsidP="00065D7A">
      <w:pPr>
        <w:pStyle w:val="ListBullet"/>
        <w:numPr>
          <w:ilvl w:val="0"/>
          <w:numId w:val="0"/>
        </w:numPr>
        <w:spacing w:before="0" w:after="0"/>
        <w:ind w:firstLine="357"/>
        <w:rPr>
          <w:rStyle w:val="Hyperlink"/>
          <w:rFonts w:ascii="Palatino Linotype" w:hAnsi="Palatino Linotype"/>
          <w:sz w:val="22"/>
          <w:szCs w:val="22"/>
        </w:rPr>
      </w:pPr>
      <w:r w:rsidRPr="00735D8D">
        <w:rPr>
          <w:rStyle w:val="Hyperlink"/>
          <w:rFonts w:ascii="Palatino Linotype" w:hAnsi="Palatino Linotype" w:cs="Arial"/>
          <w:color w:val="auto"/>
          <w:sz w:val="22"/>
          <w:szCs w:val="22"/>
          <w:u w:val="none"/>
        </w:rPr>
        <w:fldChar w:fldCharType="begin"/>
      </w:r>
      <w:r w:rsidRPr="00735D8D">
        <w:rPr>
          <w:rStyle w:val="Hyperlink"/>
          <w:rFonts w:ascii="Palatino Linotype" w:hAnsi="Palatino Linotype" w:cs="Arial"/>
          <w:color w:val="auto"/>
          <w:sz w:val="22"/>
          <w:szCs w:val="22"/>
          <w:u w:val="none"/>
        </w:rPr>
        <w:instrText xml:space="preserve"> HYPERLINK "http://www.ombo.nsw.gov.au/guideorganisations/guidecommservprovd.html" </w:instrText>
      </w:r>
      <w:r w:rsidRPr="00735D8D">
        <w:rPr>
          <w:rStyle w:val="Hyperlink"/>
          <w:rFonts w:ascii="Palatino Linotype" w:hAnsi="Palatino Linotype" w:cs="Arial"/>
          <w:color w:val="auto"/>
          <w:sz w:val="22"/>
          <w:szCs w:val="22"/>
          <w:u w:val="none"/>
        </w:rPr>
        <w:fldChar w:fldCharType="separate"/>
      </w:r>
      <w:r w:rsidRPr="00463A39">
        <w:rPr>
          <w:rStyle w:val="Hyperlink"/>
          <w:rFonts w:ascii="Palatino Linotype" w:hAnsi="Palatino Linotype" w:cs="Arial"/>
          <w:sz w:val="22"/>
          <w:szCs w:val="22"/>
        </w:rPr>
        <w:t>http://www.ombo.nsw.gov.au/guideorganisations/guidecommservprovd.html</w:t>
      </w:r>
    </w:p>
    <w:p w:rsidR="002D02F7" w:rsidRPr="007B54C9" w:rsidRDefault="002D02F7" w:rsidP="00065D7A">
      <w:pPr>
        <w:pStyle w:val="ListBullet"/>
        <w:numPr>
          <w:ilvl w:val="0"/>
          <w:numId w:val="0"/>
        </w:numPr>
        <w:spacing w:before="0" w:after="0"/>
        <w:rPr>
          <w:rStyle w:val="Hyperlink"/>
          <w:rFonts w:ascii="Palatino Linotype" w:hAnsi="Palatino Linotype"/>
          <w:color w:val="auto"/>
          <w:sz w:val="22"/>
          <w:szCs w:val="22"/>
          <w:u w:val="none"/>
        </w:rPr>
      </w:pPr>
      <w:r w:rsidRPr="00735D8D">
        <w:rPr>
          <w:rStyle w:val="Hyperlink"/>
          <w:rFonts w:ascii="Palatino Linotype" w:hAnsi="Palatino Linotype" w:cs="Arial"/>
          <w:color w:val="auto"/>
          <w:sz w:val="22"/>
          <w:szCs w:val="22"/>
          <w:u w:val="none"/>
        </w:rPr>
        <w:fldChar w:fldCharType="end"/>
      </w: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Victorian Ombudsman – Good Practice Guide</w:t>
      </w:r>
    </w:p>
    <w:p w:rsidR="002D02F7" w:rsidRPr="00463A39" w:rsidRDefault="004B203A" w:rsidP="00065D7A">
      <w:pPr>
        <w:pStyle w:val="ListBullet"/>
        <w:numPr>
          <w:ilvl w:val="0"/>
          <w:numId w:val="0"/>
        </w:numPr>
        <w:spacing w:before="0" w:after="0"/>
        <w:ind w:firstLine="357"/>
        <w:rPr>
          <w:rStyle w:val="Hyperlink"/>
          <w:rFonts w:ascii="Palatino Linotype" w:hAnsi="Palatino Linotype"/>
          <w:sz w:val="22"/>
          <w:szCs w:val="22"/>
        </w:rPr>
      </w:pPr>
      <w:hyperlink r:id="rId40" w:history="1">
        <w:r w:rsidR="002D02F7" w:rsidRPr="00463A39">
          <w:rPr>
            <w:rStyle w:val="Hyperlink"/>
            <w:rFonts w:ascii="Palatino Linotype" w:hAnsi="Palatino Linotype" w:cs="Arial"/>
            <w:sz w:val="22"/>
            <w:szCs w:val="22"/>
          </w:rPr>
          <w:t>http://www.ombudsman.vic.gov.au/www/html/93-foreword.asp</w:t>
        </w:r>
      </w:hyperlink>
    </w:p>
    <w:p w:rsidR="002D02F7" w:rsidRDefault="002D02F7" w:rsidP="00065D7A">
      <w:pPr>
        <w:pStyle w:val="ListBullet"/>
        <w:numPr>
          <w:ilvl w:val="0"/>
          <w:numId w:val="0"/>
        </w:numPr>
        <w:spacing w:before="0" w:after="0"/>
        <w:rPr>
          <w:rFonts w:ascii="Palatino Linotype" w:hAnsi="Palatino Linotype"/>
          <w:sz w:val="22"/>
          <w:szCs w:val="22"/>
        </w:rPr>
      </w:pP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NT Ombudsman – Effective Complaint Management Fact Sheets</w:t>
      </w:r>
    </w:p>
    <w:p w:rsidR="002D02F7" w:rsidRPr="007B54C9" w:rsidRDefault="002D02F7" w:rsidP="00065D7A">
      <w:pPr>
        <w:pStyle w:val="ListBullet"/>
        <w:numPr>
          <w:ilvl w:val="0"/>
          <w:numId w:val="0"/>
        </w:numPr>
        <w:spacing w:before="0" w:after="0"/>
        <w:ind w:left="357"/>
        <w:rPr>
          <w:rStyle w:val="Hyperlink"/>
          <w:rFonts w:ascii="Palatino Linotype" w:hAnsi="Palatino Linotype" w:cs="Arial"/>
          <w:color w:val="auto"/>
          <w:u w:val="none"/>
        </w:rPr>
      </w:pPr>
      <w:r>
        <w:rPr>
          <w:rStyle w:val="Hyperlink"/>
          <w:rFonts w:ascii="Palatino Linotype" w:hAnsi="Palatino Linotype" w:cs="Arial"/>
          <w:color w:val="auto"/>
          <w:sz w:val="22"/>
          <w:szCs w:val="22"/>
          <w:u w:val="none"/>
        </w:rPr>
        <w:fldChar w:fldCharType="begin"/>
      </w:r>
      <w:r>
        <w:rPr>
          <w:rStyle w:val="Hyperlink"/>
          <w:rFonts w:ascii="Palatino Linotype" w:hAnsi="Palatino Linotype" w:cs="Arial"/>
          <w:color w:val="auto"/>
          <w:sz w:val="22"/>
          <w:szCs w:val="22"/>
          <w:u w:val="none"/>
        </w:rPr>
        <w:instrText xml:space="preserve"> HYPERLINK "</w:instrText>
      </w:r>
      <w:r w:rsidRPr="007B54C9">
        <w:rPr>
          <w:rStyle w:val="Hyperlink"/>
          <w:rFonts w:ascii="Palatino Linotype" w:hAnsi="Palatino Linotype" w:cs="Arial"/>
          <w:color w:val="auto"/>
          <w:sz w:val="22"/>
          <w:szCs w:val="22"/>
          <w:u w:val="none"/>
        </w:rPr>
        <w:instrText>http://www.ombudsman.nt.gov.au/public-agencies/effective-complaints-management-fact-sheets/</w:instrText>
      </w:r>
      <w:r w:rsidRPr="007B54C9">
        <w:rPr>
          <w:rStyle w:val="Hyperlink"/>
          <w:rFonts w:ascii="Palatino Linotype" w:hAnsi="Palatino Linotype" w:cs="Arial"/>
          <w:color w:val="auto"/>
          <w:u w:val="none"/>
        </w:rPr>
        <w:instrText xml:space="preserve">  </w:instrText>
      </w:r>
    </w:p>
    <w:p w:rsidR="002D02F7" w:rsidRPr="007B54C9" w:rsidRDefault="002D02F7" w:rsidP="00065D7A">
      <w:pPr>
        <w:pStyle w:val="ListBullet"/>
        <w:numPr>
          <w:ilvl w:val="0"/>
          <w:numId w:val="0"/>
        </w:numPr>
        <w:spacing w:before="0" w:after="0"/>
        <w:ind w:left="357"/>
        <w:rPr>
          <w:rStyle w:val="Hyperlink"/>
          <w:rFonts w:ascii="Palatino Linotype" w:hAnsi="Palatino Linotype" w:cs="Arial"/>
          <w:color w:val="auto"/>
          <w:u w:val="none"/>
        </w:rPr>
      </w:pPr>
    </w:p>
    <w:p w:rsidR="002D02F7" w:rsidRPr="00463A39" w:rsidRDefault="002D02F7" w:rsidP="00065D7A">
      <w:pPr>
        <w:pStyle w:val="ListBullet"/>
        <w:numPr>
          <w:ilvl w:val="0"/>
          <w:numId w:val="0"/>
        </w:numPr>
        <w:spacing w:before="0" w:after="0"/>
        <w:ind w:left="357"/>
        <w:rPr>
          <w:rStyle w:val="Hyperlink"/>
          <w:rFonts w:ascii="Palatino Linotype" w:hAnsi="Palatino Linotype" w:cs="Arial"/>
        </w:rPr>
      </w:pPr>
      <w:r>
        <w:rPr>
          <w:rStyle w:val="Hyperlink"/>
          <w:rFonts w:ascii="Palatino Linotype" w:hAnsi="Palatino Linotype" w:cs="Arial"/>
          <w:color w:val="auto"/>
          <w:sz w:val="22"/>
          <w:szCs w:val="22"/>
          <w:u w:val="none"/>
        </w:rPr>
        <w:instrText xml:space="preserve">" </w:instrText>
      </w:r>
      <w:r>
        <w:rPr>
          <w:rStyle w:val="Hyperlink"/>
          <w:rFonts w:ascii="Palatino Linotype" w:hAnsi="Palatino Linotype" w:cs="Arial"/>
          <w:color w:val="auto"/>
          <w:sz w:val="22"/>
          <w:szCs w:val="22"/>
          <w:u w:val="none"/>
        </w:rPr>
        <w:fldChar w:fldCharType="separate"/>
      </w:r>
      <w:r w:rsidRPr="00463A39">
        <w:rPr>
          <w:rStyle w:val="Hyperlink"/>
          <w:rFonts w:ascii="Palatino Linotype" w:hAnsi="Palatino Linotype" w:cs="Arial"/>
          <w:sz w:val="22"/>
          <w:szCs w:val="22"/>
        </w:rPr>
        <w:t>http://www.ombudsman.nt.gov.au/public-agencies/effective-complaints-management-fact-sheets/</w:t>
      </w:r>
      <w:r w:rsidRPr="00463A39">
        <w:rPr>
          <w:rStyle w:val="Hyperlink"/>
          <w:rFonts w:ascii="Palatino Linotype" w:hAnsi="Palatino Linotype" w:cs="Arial"/>
        </w:rPr>
        <w:t xml:space="preserve">  </w:t>
      </w:r>
    </w:p>
    <w:p w:rsidR="002D02F7" w:rsidRPr="00F063FB" w:rsidRDefault="002D02F7" w:rsidP="00065D7A">
      <w:pPr>
        <w:pStyle w:val="ListBullet"/>
        <w:numPr>
          <w:ilvl w:val="0"/>
          <w:numId w:val="0"/>
        </w:numPr>
        <w:spacing w:before="0" w:after="0"/>
        <w:ind w:left="357"/>
        <w:rPr>
          <w:rStyle w:val="Hyperlink"/>
          <w:rFonts w:ascii="Palatino Linotype" w:hAnsi="Palatino Linotype" w:cs="Arial"/>
        </w:rPr>
      </w:pPr>
    </w:p>
    <w:p w:rsidR="00F07736" w:rsidRPr="00F07736" w:rsidRDefault="002D02F7" w:rsidP="00F07736">
      <w:pPr>
        <w:pStyle w:val="ListBullet"/>
        <w:numPr>
          <w:ilvl w:val="0"/>
          <w:numId w:val="0"/>
        </w:numPr>
        <w:spacing w:before="0" w:after="0"/>
        <w:rPr>
          <w:rStyle w:val="Hyperlink"/>
          <w:rFonts w:ascii="Palatino Linotype" w:hAnsi="Palatino Linotype"/>
          <w:color w:val="auto"/>
          <w:sz w:val="22"/>
          <w:szCs w:val="22"/>
          <w:u w:val="none"/>
        </w:rPr>
      </w:pPr>
      <w:r>
        <w:rPr>
          <w:rStyle w:val="Hyperlink"/>
          <w:rFonts w:ascii="Palatino Linotype" w:hAnsi="Palatino Linotype" w:cs="Arial"/>
          <w:color w:val="auto"/>
          <w:sz w:val="22"/>
          <w:szCs w:val="22"/>
          <w:u w:val="none"/>
        </w:rPr>
        <w:fldChar w:fldCharType="end"/>
      </w:r>
    </w:p>
    <w:p w:rsidR="002D02F7" w:rsidRPr="007B54C9"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lastRenderedPageBreak/>
        <w:t>NT Ombudsman - Complaint management models</w:t>
      </w:r>
    </w:p>
    <w:p w:rsidR="002D02F7" w:rsidRPr="00463A39" w:rsidRDefault="002D02F7" w:rsidP="00065D7A">
      <w:pPr>
        <w:pStyle w:val="ListBullet"/>
        <w:numPr>
          <w:ilvl w:val="0"/>
          <w:numId w:val="0"/>
        </w:numPr>
        <w:spacing w:before="0" w:after="0"/>
        <w:ind w:left="357"/>
        <w:rPr>
          <w:rStyle w:val="Hyperlink"/>
          <w:rFonts w:ascii="Palatino Linotype" w:hAnsi="Palatino Linotype" w:cs="Arial"/>
        </w:rPr>
      </w:pPr>
      <w:r w:rsidRPr="00463A39">
        <w:rPr>
          <w:rStyle w:val="Hyperlink"/>
          <w:rFonts w:ascii="Palatino Linotype" w:hAnsi="Palatino Linotype" w:cs="Arial"/>
          <w:sz w:val="22"/>
          <w:szCs w:val="22"/>
        </w:rPr>
        <w:fldChar w:fldCharType="begin"/>
      </w:r>
      <w:r w:rsidRPr="00463A39">
        <w:rPr>
          <w:rStyle w:val="Hyperlink"/>
          <w:rFonts w:ascii="Palatino Linotype" w:hAnsi="Palatino Linotype" w:cs="Arial"/>
          <w:sz w:val="22"/>
          <w:szCs w:val="22"/>
        </w:rPr>
        <w:instrText xml:space="preserve"> HYPERLINK "http://stingray.cbr.hosting-server.com.au/~ombudsma/wp-content/uploads/2009/07/3_NT_Complaints_Management_Models.pdf" </w:instrText>
      </w:r>
      <w:r w:rsidRPr="00463A39">
        <w:rPr>
          <w:rStyle w:val="Hyperlink"/>
          <w:rFonts w:ascii="Palatino Linotype" w:hAnsi="Palatino Linotype" w:cs="Arial"/>
          <w:sz w:val="22"/>
          <w:szCs w:val="22"/>
        </w:rPr>
        <w:fldChar w:fldCharType="separate"/>
      </w:r>
      <w:r w:rsidRPr="00463A39">
        <w:rPr>
          <w:rStyle w:val="Hyperlink"/>
          <w:rFonts w:ascii="Palatino Linotype" w:hAnsi="Palatino Linotype" w:cs="Arial"/>
          <w:sz w:val="22"/>
          <w:szCs w:val="22"/>
        </w:rPr>
        <w:t>http://stingray.cbr.hosting-server.com.au/~ombudsma/wp-content/uploads/2009/07/3_NT_Complaints_Management_Models.pdf</w:t>
      </w:r>
    </w:p>
    <w:p w:rsidR="002D02F7" w:rsidRPr="00AA4A5C" w:rsidRDefault="002D02F7" w:rsidP="00065D7A">
      <w:pPr>
        <w:pStyle w:val="ListBullet"/>
        <w:numPr>
          <w:ilvl w:val="0"/>
          <w:numId w:val="0"/>
        </w:numPr>
        <w:spacing w:before="0" w:after="0"/>
        <w:rPr>
          <w:rStyle w:val="Hyperlink"/>
          <w:rFonts w:ascii="Palatino Linotype" w:hAnsi="Palatino Linotype"/>
          <w:color w:val="auto"/>
          <w:sz w:val="22"/>
          <w:szCs w:val="22"/>
          <w:u w:val="none"/>
        </w:rPr>
      </w:pPr>
      <w:r w:rsidRPr="00463A39">
        <w:rPr>
          <w:rStyle w:val="Hyperlink"/>
          <w:rFonts w:ascii="Palatino Linotype" w:hAnsi="Palatino Linotype" w:cs="Arial"/>
          <w:sz w:val="22"/>
          <w:szCs w:val="22"/>
        </w:rPr>
        <w:fldChar w:fldCharType="end"/>
      </w: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 xml:space="preserve">Qld Ombudsman – </w:t>
      </w:r>
      <w:r>
        <w:rPr>
          <w:rFonts w:ascii="Palatino Linotype" w:hAnsi="Palatino Linotype"/>
          <w:sz w:val="22"/>
          <w:szCs w:val="22"/>
        </w:rPr>
        <w:t xml:space="preserve">Guide to </w:t>
      </w:r>
      <w:r w:rsidRPr="007B54C9">
        <w:rPr>
          <w:rFonts w:ascii="Palatino Linotype" w:hAnsi="Palatino Linotype"/>
          <w:sz w:val="22"/>
          <w:szCs w:val="22"/>
        </w:rPr>
        <w:t>Developing Effective Complaint</w:t>
      </w:r>
      <w:r>
        <w:rPr>
          <w:rFonts w:ascii="Palatino Linotype" w:hAnsi="Palatino Linotype"/>
          <w:sz w:val="22"/>
          <w:szCs w:val="22"/>
        </w:rPr>
        <w:t>s</w:t>
      </w:r>
      <w:r w:rsidRPr="007B54C9">
        <w:rPr>
          <w:rFonts w:ascii="Palatino Linotype" w:hAnsi="Palatino Linotype"/>
          <w:sz w:val="22"/>
          <w:szCs w:val="22"/>
        </w:rPr>
        <w:t xml:space="preserve"> Management Polic</w:t>
      </w:r>
      <w:r>
        <w:rPr>
          <w:rFonts w:ascii="Palatino Linotype" w:hAnsi="Palatino Linotype"/>
          <w:sz w:val="22"/>
          <w:szCs w:val="22"/>
        </w:rPr>
        <w:t>ies and Procedures</w:t>
      </w:r>
    </w:p>
    <w:p w:rsidR="002D02F7" w:rsidRPr="00463A39" w:rsidRDefault="002D02F7" w:rsidP="00065D7A">
      <w:pPr>
        <w:spacing w:before="0" w:after="0"/>
        <w:ind w:left="357"/>
        <w:rPr>
          <w:rStyle w:val="Hyperlink"/>
          <w:rFonts w:ascii="Palatino Linotype" w:hAnsi="Palatino Linotype" w:cs="Arial"/>
          <w:sz w:val="22"/>
          <w:szCs w:val="22"/>
        </w:rPr>
      </w:pPr>
      <w:r w:rsidRPr="00463A39">
        <w:rPr>
          <w:rFonts w:ascii="Palatino Linotype" w:hAnsi="Palatino Linotype" w:cs="Arial"/>
          <w:color w:val="0000FF"/>
          <w:sz w:val="22"/>
          <w:szCs w:val="22"/>
          <w:u w:val="single"/>
        </w:rPr>
        <w:fldChar w:fldCharType="begin"/>
      </w:r>
      <w:r w:rsidRPr="00463A39">
        <w:rPr>
          <w:rFonts w:ascii="Palatino Linotype" w:hAnsi="Palatino Linotype" w:cs="Arial"/>
          <w:color w:val="0000FF"/>
          <w:sz w:val="22"/>
          <w:szCs w:val="22"/>
          <w:u w:val="single"/>
        </w:rPr>
        <w:instrText xml:space="preserve"> HYPERLINK "http://www.ombudsman.qld.gov.au/Portals/0/docs/Publications/CM_Resources/Developing%20effective%20complaints%20management%20policy%20and%20procedures%202006.pdf" </w:instrText>
      </w:r>
      <w:r w:rsidRPr="00463A39">
        <w:rPr>
          <w:rFonts w:ascii="Palatino Linotype" w:hAnsi="Palatino Linotype" w:cs="Arial"/>
          <w:color w:val="0000FF"/>
          <w:sz w:val="22"/>
          <w:szCs w:val="22"/>
          <w:u w:val="single"/>
        </w:rPr>
        <w:fldChar w:fldCharType="separate"/>
      </w:r>
      <w:r w:rsidRPr="00463A39">
        <w:rPr>
          <w:rStyle w:val="Hyperlink"/>
          <w:rFonts w:ascii="Palatino Linotype" w:hAnsi="Palatino Linotype" w:cs="Arial"/>
          <w:sz w:val="22"/>
          <w:szCs w:val="22"/>
        </w:rPr>
        <w:t>http://www.ombudsman.qld.gov.au/Portals/0/docs/Publications/CM_Resources/Developing%20effective%20complaints%20management%20policy%20and%20procedures%202006.pdf</w:t>
      </w:r>
    </w:p>
    <w:p w:rsidR="002D02F7" w:rsidRPr="00AA4A5C" w:rsidRDefault="002D02F7" w:rsidP="00065D7A">
      <w:pPr>
        <w:pStyle w:val="ListBullet"/>
        <w:numPr>
          <w:ilvl w:val="0"/>
          <w:numId w:val="0"/>
        </w:numPr>
        <w:spacing w:before="0" w:after="0"/>
        <w:rPr>
          <w:rFonts w:ascii="Palatino Linotype" w:hAnsi="Palatino Linotype"/>
          <w:sz w:val="22"/>
          <w:szCs w:val="22"/>
        </w:rPr>
      </w:pPr>
      <w:r w:rsidRPr="00463A39">
        <w:rPr>
          <w:rFonts w:ascii="Palatino Linotype" w:hAnsi="Palatino Linotype" w:cs="Arial"/>
          <w:color w:val="0000FF"/>
          <w:sz w:val="22"/>
          <w:szCs w:val="22"/>
          <w:u w:val="single"/>
        </w:rPr>
        <w:fldChar w:fldCharType="end"/>
      </w: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WA Ombudsman – Guidelines</w:t>
      </w:r>
      <w:r>
        <w:rPr>
          <w:rFonts w:ascii="Palatino Linotype" w:hAnsi="Palatino Linotype"/>
          <w:sz w:val="22"/>
          <w:szCs w:val="22"/>
        </w:rPr>
        <w:t xml:space="preserve"> and Information Sheets</w:t>
      </w:r>
    </w:p>
    <w:p w:rsidR="002D02F7" w:rsidRPr="00463A39" w:rsidRDefault="004B203A" w:rsidP="00065D7A">
      <w:pPr>
        <w:spacing w:before="0" w:after="0"/>
        <w:ind w:left="357"/>
        <w:rPr>
          <w:rFonts w:ascii="Palatino Linotype" w:hAnsi="Palatino Linotype"/>
          <w:color w:val="0000FF"/>
          <w:sz w:val="22"/>
          <w:szCs w:val="22"/>
          <w:u w:val="single"/>
        </w:rPr>
      </w:pPr>
      <w:hyperlink r:id="rId41" w:history="1">
        <w:r w:rsidR="002D02F7" w:rsidRPr="00463A39">
          <w:rPr>
            <w:rStyle w:val="Hyperlink"/>
            <w:rFonts w:ascii="Palatino Linotype" w:hAnsi="Palatino Linotype"/>
            <w:sz w:val="22"/>
            <w:szCs w:val="22"/>
          </w:rPr>
          <w:t>http://www.ombudsman.wa.gov.au/Publications/Guidelines.htm</w:t>
        </w:r>
      </w:hyperlink>
      <w:r w:rsidR="002D02F7" w:rsidRPr="00463A39">
        <w:rPr>
          <w:rFonts w:ascii="Palatino Linotype" w:hAnsi="Palatino Linotype"/>
          <w:color w:val="0000FF"/>
          <w:sz w:val="22"/>
          <w:szCs w:val="22"/>
          <w:u w:val="single"/>
        </w:rPr>
        <w:t xml:space="preserve"> </w:t>
      </w:r>
    </w:p>
    <w:p w:rsidR="002D02F7" w:rsidRPr="007B54C9" w:rsidRDefault="002D02F7" w:rsidP="00065D7A">
      <w:pPr>
        <w:spacing w:before="0" w:after="0"/>
        <w:ind w:left="357"/>
        <w:rPr>
          <w:rFonts w:ascii="Palatino Linotype" w:hAnsi="Palatino Linotype"/>
          <w:sz w:val="22"/>
          <w:szCs w:val="22"/>
        </w:rPr>
      </w:pP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Tasmanian Ombudsman – How to make a complaint</w:t>
      </w:r>
    </w:p>
    <w:p w:rsidR="002D02F7" w:rsidRPr="00463A39" w:rsidRDefault="004B203A" w:rsidP="00065D7A">
      <w:pPr>
        <w:spacing w:before="0" w:after="0"/>
        <w:ind w:left="357"/>
        <w:rPr>
          <w:rFonts w:ascii="Palatino Linotype" w:hAnsi="Palatino Linotype"/>
          <w:color w:val="0000FF"/>
          <w:sz w:val="22"/>
          <w:szCs w:val="22"/>
          <w:u w:val="single"/>
        </w:rPr>
      </w:pPr>
      <w:hyperlink r:id="rId42" w:history="1">
        <w:r w:rsidR="002D02F7" w:rsidRPr="00463A39">
          <w:rPr>
            <w:rStyle w:val="Hyperlink"/>
            <w:rFonts w:ascii="Palatino Linotype" w:hAnsi="Palatino Linotype"/>
            <w:sz w:val="22"/>
            <w:szCs w:val="22"/>
          </w:rPr>
          <w:t>http://www.ombudsman.tas.gov.au/making_a_complaint/how_to_make_a_complaint</w:t>
        </w:r>
      </w:hyperlink>
    </w:p>
    <w:p w:rsidR="002D02F7" w:rsidRDefault="002D02F7" w:rsidP="00065D7A">
      <w:pPr>
        <w:pStyle w:val="ListBullet"/>
        <w:numPr>
          <w:ilvl w:val="0"/>
          <w:numId w:val="0"/>
        </w:numPr>
        <w:spacing w:before="0" w:after="0"/>
        <w:rPr>
          <w:rFonts w:ascii="Palatino Linotype" w:hAnsi="Palatino Linotype"/>
          <w:sz w:val="22"/>
          <w:szCs w:val="22"/>
        </w:rPr>
      </w:pP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SA Ombudsman – Lodge a complaint</w:t>
      </w:r>
    </w:p>
    <w:p w:rsidR="002D02F7" w:rsidRPr="00463A39" w:rsidRDefault="004B203A" w:rsidP="00065D7A">
      <w:pPr>
        <w:spacing w:before="0" w:after="0"/>
        <w:ind w:left="357"/>
        <w:rPr>
          <w:rFonts w:ascii="Palatino Linotype" w:hAnsi="Palatino Linotype"/>
          <w:color w:val="0000FF"/>
          <w:sz w:val="22"/>
          <w:szCs w:val="22"/>
          <w:u w:val="single"/>
        </w:rPr>
      </w:pPr>
      <w:hyperlink r:id="rId43" w:history="1">
        <w:r w:rsidR="002D02F7" w:rsidRPr="00463A39">
          <w:rPr>
            <w:rStyle w:val="Hyperlink"/>
            <w:rFonts w:ascii="Palatino Linotype" w:hAnsi="Palatino Linotype"/>
            <w:sz w:val="22"/>
            <w:szCs w:val="22"/>
          </w:rPr>
          <w:t>http://www.ombudsman.sa.gov.au/complaints/lodge-a-complaint-2</w:t>
        </w:r>
      </w:hyperlink>
    </w:p>
    <w:p w:rsidR="002D02F7" w:rsidRDefault="002D02F7" w:rsidP="00065D7A">
      <w:pPr>
        <w:pStyle w:val="ListBullet"/>
        <w:numPr>
          <w:ilvl w:val="0"/>
          <w:numId w:val="0"/>
        </w:numPr>
        <w:spacing w:before="0" w:after="0"/>
        <w:rPr>
          <w:rFonts w:ascii="Palatino Linotype" w:hAnsi="Palatino Linotype"/>
          <w:sz w:val="22"/>
          <w:szCs w:val="22"/>
        </w:rPr>
      </w:pPr>
    </w:p>
    <w:p w:rsidR="002D02F7" w:rsidRDefault="002D02F7" w:rsidP="000E36F7">
      <w:pPr>
        <w:pStyle w:val="ListBullet"/>
        <w:numPr>
          <w:ilvl w:val="0"/>
          <w:numId w:val="22"/>
        </w:numPr>
        <w:tabs>
          <w:tab w:val="num" w:pos="360"/>
        </w:tabs>
        <w:spacing w:before="0" w:after="0"/>
        <w:ind w:left="357" w:hanging="357"/>
        <w:rPr>
          <w:rFonts w:ascii="Palatino Linotype" w:hAnsi="Palatino Linotype"/>
          <w:sz w:val="22"/>
          <w:szCs w:val="22"/>
        </w:rPr>
      </w:pPr>
      <w:r w:rsidRPr="007B54C9">
        <w:rPr>
          <w:rFonts w:ascii="Palatino Linotype" w:hAnsi="Palatino Linotype"/>
          <w:sz w:val="22"/>
          <w:szCs w:val="22"/>
        </w:rPr>
        <w:t>ACT Ombudsman – Tips and advice on making a complaint</w:t>
      </w:r>
    </w:p>
    <w:p w:rsidR="002D02F7" w:rsidRPr="00463A39" w:rsidRDefault="002D02F7" w:rsidP="00065D7A">
      <w:pPr>
        <w:pStyle w:val="ListBullet"/>
        <w:numPr>
          <w:ilvl w:val="0"/>
          <w:numId w:val="0"/>
        </w:numPr>
        <w:spacing w:before="0" w:after="0"/>
        <w:ind w:firstLine="357"/>
        <w:rPr>
          <w:rStyle w:val="Hyperlink"/>
          <w:rFonts w:ascii="Palatino Linotype" w:hAnsi="Palatino Linotype"/>
          <w:sz w:val="22"/>
          <w:szCs w:val="22"/>
        </w:rPr>
      </w:pPr>
      <w:r w:rsidRPr="00735D8D">
        <w:rPr>
          <w:rFonts w:ascii="Palatino Linotype" w:hAnsi="Palatino Linotype"/>
          <w:sz w:val="22"/>
          <w:szCs w:val="22"/>
        </w:rPr>
        <w:fldChar w:fldCharType="begin"/>
      </w:r>
      <w:r w:rsidRPr="00735D8D">
        <w:rPr>
          <w:rFonts w:ascii="Palatino Linotype" w:hAnsi="Palatino Linotype"/>
          <w:sz w:val="22"/>
          <w:szCs w:val="22"/>
        </w:rPr>
        <w:instrText xml:space="preserve"> HYPERLINK "http://www.ombudsman.act.gov.au/pages/making-a-complaint/tips-and-advice/" </w:instrText>
      </w:r>
      <w:r w:rsidRPr="00735D8D">
        <w:rPr>
          <w:rFonts w:ascii="Palatino Linotype" w:hAnsi="Palatino Linotype"/>
          <w:sz w:val="22"/>
          <w:szCs w:val="22"/>
        </w:rPr>
        <w:fldChar w:fldCharType="separate"/>
      </w:r>
      <w:r w:rsidRPr="00463A39">
        <w:rPr>
          <w:rStyle w:val="Hyperlink"/>
          <w:rFonts w:ascii="Palatino Linotype" w:hAnsi="Palatino Linotype"/>
          <w:sz w:val="22"/>
          <w:szCs w:val="22"/>
        </w:rPr>
        <w:t>http://www.ombudsman.act.gov.au/pages/making-a-complaint/tips-and-advice/</w:t>
      </w:r>
    </w:p>
    <w:p w:rsidR="002D02F7" w:rsidRPr="00735D8D" w:rsidRDefault="002D02F7" w:rsidP="00065D7A">
      <w:pPr>
        <w:tabs>
          <w:tab w:val="left" w:pos="1800"/>
        </w:tabs>
        <w:autoSpaceDE w:val="0"/>
        <w:autoSpaceDN w:val="0"/>
        <w:adjustRightInd w:val="0"/>
        <w:spacing w:before="0" w:after="0"/>
        <w:ind w:left="1440" w:hanging="1440"/>
        <w:rPr>
          <w:rFonts w:ascii="Times New Roman" w:hAnsi="Times New Roman"/>
          <w:sz w:val="22"/>
          <w:szCs w:val="22"/>
          <w:lang w:val="en-US"/>
        </w:rPr>
      </w:pPr>
      <w:r w:rsidRPr="00735D8D">
        <w:rPr>
          <w:rFonts w:ascii="Palatino Linotype" w:hAnsi="Palatino Linotype"/>
          <w:sz w:val="22"/>
          <w:szCs w:val="22"/>
        </w:rPr>
        <w:fldChar w:fldCharType="end"/>
      </w:r>
      <w:r w:rsidRPr="00735D8D">
        <w:rPr>
          <w:rFonts w:ascii="Times New Roman" w:hAnsi="Times New Roman"/>
          <w:sz w:val="22"/>
          <w:szCs w:val="22"/>
          <w:lang w:val="en-US"/>
        </w:rPr>
        <w:t xml:space="preserve"> </w:t>
      </w:r>
    </w:p>
    <w:p w:rsidR="002D02F7" w:rsidRPr="00C93FE1" w:rsidRDefault="002D02F7" w:rsidP="00065D7A">
      <w:pPr>
        <w:ind w:firstLine="357"/>
        <w:rPr>
          <w:rFonts w:ascii="Palatino Linotype" w:hAnsi="Palatino Linotype" w:cs="Arial"/>
          <w:b/>
          <w:bCs/>
          <w:iCs/>
          <w:sz w:val="24"/>
          <w:szCs w:val="28"/>
        </w:rPr>
      </w:pPr>
    </w:p>
    <w:p w:rsidR="002D02F7" w:rsidRPr="00D26462" w:rsidRDefault="009079C8" w:rsidP="00065D7A">
      <w:pPr>
        <w:pStyle w:val="Heading1"/>
        <w:numPr>
          <w:ilvl w:val="0"/>
          <w:numId w:val="0"/>
        </w:numPr>
        <w:rPr>
          <w:rFonts w:ascii="Palatino Linotype" w:hAnsi="Palatino Linotype"/>
          <w:b/>
          <w:sz w:val="28"/>
          <w:szCs w:val="28"/>
        </w:rPr>
      </w:pPr>
      <w:bookmarkStart w:id="179" w:name="_Toc168992018"/>
      <w:r>
        <w:rPr>
          <w:rFonts w:ascii="Palatino Linotype" w:hAnsi="Palatino Linotype"/>
          <w:b/>
          <w:sz w:val="28"/>
          <w:szCs w:val="28"/>
        </w:rPr>
        <w:lastRenderedPageBreak/>
        <w:br w:type="page"/>
      </w:r>
      <w:bookmarkStart w:id="180" w:name="_Toc327444321"/>
      <w:r w:rsidR="002D02F7" w:rsidRPr="00D26462">
        <w:rPr>
          <w:rFonts w:ascii="Palatino Linotype" w:hAnsi="Palatino Linotype"/>
          <w:b/>
          <w:sz w:val="28"/>
          <w:szCs w:val="28"/>
        </w:rPr>
        <w:lastRenderedPageBreak/>
        <w:t>Appendix 1</w:t>
      </w:r>
      <w:r w:rsidR="002D02F7" w:rsidRPr="00D26462">
        <w:rPr>
          <w:rFonts w:ascii="Palatino Linotype" w:hAnsi="Palatino Linotype"/>
          <w:b/>
          <w:sz w:val="28"/>
          <w:szCs w:val="28"/>
        </w:rPr>
        <w:tab/>
      </w:r>
      <w:r w:rsidR="002D02F7" w:rsidRPr="00D26462">
        <w:rPr>
          <w:rFonts w:ascii="Palatino Linotype" w:hAnsi="Palatino Linotype"/>
          <w:b/>
          <w:sz w:val="28"/>
          <w:szCs w:val="28"/>
        </w:rPr>
        <w:tab/>
        <w:t>Transition</w:t>
      </w:r>
      <w:r w:rsidR="002D02F7">
        <w:rPr>
          <w:rFonts w:ascii="Palatino Linotype" w:hAnsi="Palatino Linotype"/>
          <w:b/>
          <w:sz w:val="28"/>
          <w:szCs w:val="28"/>
        </w:rPr>
        <w:t>-</w:t>
      </w:r>
      <w:r w:rsidR="002D02F7" w:rsidRPr="00D26462">
        <w:rPr>
          <w:rFonts w:ascii="Palatino Linotype" w:hAnsi="Palatino Linotype"/>
          <w:b/>
          <w:sz w:val="28"/>
          <w:szCs w:val="28"/>
        </w:rPr>
        <w:t>Out Plan Guidelines</w:t>
      </w:r>
      <w:bookmarkEnd w:id="180"/>
      <w:r w:rsidR="002D02F7" w:rsidRPr="00D26462" w:rsidDel="00495228">
        <w:rPr>
          <w:rFonts w:ascii="Palatino Linotype" w:hAnsi="Palatino Linotype"/>
          <w:b/>
          <w:sz w:val="28"/>
          <w:szCs w:val="28"/>
        </w:rPr>
        <w:t xml:space="preserve"> </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The aim of the Transition</w:t>
      </w:r>
      <w:r>
        <w:rPr>
          <w:rFonts w:ascii="Palatino Linotype" w:hAnsi="Palatino Linotype"/>
          <w:sz w:val="22"/>
          <w:szCs w:val="22"/>
        </w:rPr>
        <w:t>-</w:t>
      </w:r>
      <w:r w:rsidRPr="002A3AB7">
        <w:rPr>
          <w:rFonts w:ascii="Palatino Linotype" w:hAnsi="Palatino Linotype"/>
          <w:sz w:val="22"/>
          <w:szCs w:val="22"/>
        </w:rPr>
        <w:t xml:space="preserve">Out Plan is to ensure that the obligations of both parties upon termination or expiry of the </w:t>
      </w:r>
      <w:r>
        <w:rPr>
          <w:rFonts w:ascii="Palatino Linotype" w:hAnsi="Palatino Linotype"/>
          <w:sz w:val="22"/>
          <w:szCs w:val="22"/>
        </w:rPr>
        <w:t>F</w:t>
      </w:r>
      <w:r w:rsidRPr="002A3AB7">
        <w:rPr>
          <w:rFonts w:ascii="Palatino Linotype" w:hAnsi="Palatino Linotype"/>
          <w:sz w:val="22"/>
          <w:szCs w:val="22"/>
        </w:rPr>
        <w:t xml:space="preserve">unding </w:t>
      </w:r>
      <w:r>
        <w:rPr>
          <w:rFonts w:ascii="Palatino Linotype" w:hAnsi="Palatino Linotype"/>
          <w:sz w:val="22"/>
          <w:szCs w:val="22"/>
        </w:rPr>
        <w:t>A</w:t>
      </w:r>
      <w:r w:rsidRPr="002A3AB7">
        <w:rPr>
          <w:rFonts w:ascii="Palatino Linotype" w:hAnsi="Palatino Linotype"/>
          <w:sz w:val="22"/>
          <w:szCs w:val="22"/>
        </w:rPr>
        <w:t>greement are acknowledged and agreed and that, where applicable, there will be minimal disruption of service delivery to clients.  The Transition</w:t>
      </w:r>
      <w:r>
        <w:rPr>
          <w:rFonts w:ascii="Palatino Linotype" w:hAnsi="Palatino Linotype"/>
          <w:sz w:val="22"/>
          <w:szCs w:val="22"/>
        </w:rPr>
        <w:t>-</w:t>
      </w:r>
      <w:r w:rsidRPr="002A3AB7">
        <w:rPr>
          <w:rFonts w:ascii="Palatino Linotype" w:hAnsi="Palatino Linotype"/>
          <w:sz w:val="22"/>
          <w:szCs w:val="22"/>
        </w:rPr>
        <w:t xml:space="preserve">Out Plan </w:t>
      </w:r>
      <w:r>
        <w:rPr>
          <w:rFonts w:ascii="Palatino Linotype" w:hAnsi="Palatino Linotype"/>
          <w:sz w:val="22"/>
          <w:szCs w:val="22"/>
        </w:rPr>
        <w:t>must</w:t>
      </w:r>
      <w:r w:rsidRPr="002A3AB7">
        <w:rPr>
          <w:rFonts w:ascii="Palatino Linotype" w:hAnsi="Palatino Linotype"/>
          <w:sz w:val="22"/>
          <w:szCs w:val="22"/>
        </w:rPr>
        <w:t xml:space="preserve"> address issues that enable the orderly transition of the services from the </w:t>
      </w:r>
      <w:r>
        <w:rPr>
          <w:rFonts w:ascii="Palatino Linotype" w:hAnsi="Palatino Linotype"/>
          <w:sz w:val="22"/>
          <w:szCs w:val="22"/>
        </w:rPr>
        <w:t>service provider</w:t>
      </w:r>
      <w:r w:rsidRPr="002A3AB7">
        <w:rPr>
          <w:rFonts w:ascii="Palatino Linotype" w:hAnsi="Palatino Linotype"/>
          <w:sz w:val="22"/>
          <w:szCs w:val="22"/>
        </w:rPr>
        <w:t xml:space="preserve"> to the Commonwealth or its nominated alternative </w:t>
      </w:r>
      <w:r>
        <w:rPr>
          <w:rFonts w:ascii="Palatino Linotype" w:hAnsi="Palatino Linotype"/>
          <w:sz w:val="22"/>
          <w:szCs w:val="22"/>
        </w:rPr>
        <w:t>provider</w:t>
      </w:r>
      <w:r w:rsidRPr="002A3AB7">
        <w:rPr>
          <w:rFonts w:ascii="Palatino Linotype" w:hAnsi="Palatino Linotype"/>
          <w:sz w:val="22"/>
          <w:szCs w:val="22"/>
        </w:rPr>
        <w:t xml:space="preserve"> on termination or expiry of the </w:t>
      </w:r>
      <w:r w:rsidR="00CE354F">
        <w:rPr>
          <w:rFonts w:ascii="Palatino Linotype" w:hAnsi="Palatino Linotype"/>
          <w:sz w:val="22"/>
          <w:szCs w:val="22"/>
        </w:rPr>
        <w:t>F</w:t>
      </w:r>
      <w:r w:rsidRPr="002A3AB7">
        <w:rPr>
          <w:rFonts w:ascii="Palatino Linotype" w:hAnsi="Palatino Linotype"/>
          <w:sz w:val="22"/>
          <w:szCs w:val="22"/>
        </w:rPr>
        <w:t xml:space="preserve">unding </w:t>
      </w:r>
      <w:r w:rsidR="00CE354F">
        <w:rPr>
          <w:rFonts w:ascii="Palatino Linotype" w:hAnsi="Palatino Linotype"/>
          <w:sz w:val="22"/>
          <w:szCs w:val="22"/>
        </w:rPr>
        <w:t>A</w:t>
      </w:r>
      <w:r w:rsidRPr="002A3AB7">
        <w:rPr>
          <w:rFonts w:ascii="Palatino Linotype" w:hAnsi="Palatino Linotype"/>
          <w:sz w:val="22"/>
          <w:szCs w:val="22"/>
        </w:rPr>
        <w:t>greement.</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The following are matters that should be considered for inclusion in the </w:t>
      </w:r>
      <w:r w:rsidR="00463A39">
        <w:rPr>
          <w:rFonts w:ascii="Palatino Linotype" w:hAnsi="Palatino Linotype"/>
          <w:sz w:val="22"/>
          <w:szCs w:val="22"/>
        </w:rPr>
        <w:t>P</w:t>
      </w:r>
      <w:r w:rsidR="00463A39" w:rsidRPr="002A3AB7">
        <w:rPr>
          <w:rFonts w:ascii="Palatino Linotype" w:hAnsi="Palatino Linotype"/>
          <w:sz w:val="22"/>
          <w:szCs w:val="22"/>
        </w:rPr>
        <w:t>lan;</w:t>
      </w:r>
      <w:r w:rsidRPr="002A3AB7">
        <w:rPr>
          <w:rFonts w:ascii="Palatino Linotype" w:hAnsi="Palatino Linotype"/>
          <w:sz w:val="22"/>
          <w:szCs w:val="22"/>
        </w:rPr>
        <w:t xml:space="preserve"> however, the matters are intended as guidance only.  The list is not exhaustive or prescriptive and Transition</w:t>
      </w:r>
      <w:r>
        <w:rPr>
          <w:rFonts w:ascii="Palatino Linotype" w:hAnsi="Palatino Linotype"/>
          <w:sz w:val="22"/>
          <w:szCs w:val="22"/>
        </w:rPr>
        <w:t>-</w:t>
      </w:r>
      <w:r w:rsidRPr="002A3AB7">
        <w:rPr>
          <w:rFonts w:ascii="Palatino Linotype" w:hAnsi="Palatino Linotype"/>
          <w:sz w:val="22"/>
          <w:szCs w:val="22"/>
        </w:rPr>
        <w:t xml:space="preserve">Out Plans will depend on each </w:t>
      </w:r>
      <w:r w:rsidR="00A75AF0">
        <w:rPr>
          <w:rFonts w:ascii="Palatino Linotype" w:hAnsi="Palatino Linotype"/>
          <w:sz w:val="22"/>
          <w:szCs w:val="22"/>
        </w:rPr>
        <w:t>Organisation</w:t>
      </w:r>
      <w:r w:rsidRPr="002A3AB7">
        <w:rPr>
          <w:rFonts w:ascii="Palatino Linotype" w:hAnsi="Palatino Linotype"/>
          <w:sz w:val="22"/>
          <w:szCs w:val="22"/>
        </w:rPr>
        <w:t xml:space="preserve">’s individual arrangements and the outcome of any negotiations.  The </w:t>
      </w:r>
      <w:r>
        <w:rPr>
          <w:rFonts w:ascii="Palatino Linotype" w:hAnsi="Palatino Linotype"/>
          <w:sz w:val="22"/>
          <w:szCs w:val="22"/>
        </w:rPr>
        <w:t>P</w:t>
      </w:r>
      <w:r w:rsidRPr="002A3AB7">
        <w:rPr>
          <w:rFonts w:ascii="Palatino Linotype" w:hAnsi="Palatino Linotype"/>
          <w:sz w:val="22"/>
          <w:szCs w:val="22"/>
        </w:rPr>
        <w:t>lan should include a transition</w:t>
      </w:r>
      <w:r w:rsidR="001522E4">
        <w:rPr>
          <w:rFonts w:ascii="Palatino Linotype" w:hAnsi="Palatino Linotype"/>
          <w:sz w:val="22"/>
          <w:szCs w:val="22"/>
        </w:rPr>
        <w:t>-</w:t>
      </w:r>
      <w:r w:rsidRPr="002A3AB7">
        <w:rPr>
          <w:rFonts w:ascii="Palatino Linotype" w:hAnsi="Palatino Linotype"/>
          <w:sz w:val="22"/>
          <w:szCs w:val="22"/>
        </w:rPr>
        <w:t xml:space="preserve">out strategy for each schedule of the </w:t>
      </w:r>
      <w:r>
        <w:rPr>
          <w:rFonts w:ascii="Palatino Linotype" w:hAnsi="Palatino Linotype"/>
          <w:sz w:val="22"/>
          <w:szCs w:val="22"/>
        </w:rPr>
        <w:t>F</w:t>
      </w:r>
      <w:r w:rsidRPr="002A3AB7">
        <w:rPr>
          <w:rFonts w:ascii="Palatino Linotype" w:hAnsi="Palatino Linotype"/>
          <w:sz w:val="22"/>
          <w:szCs w:val="22"/>
        </w:rPr>
        <w:t xml:space="preserve">unding </w:t>
      </w:r>
      <w:r>
        <w:rPr>
          <w:rFonts w:ascii="Palatino Linotype" w:hAnsi="Palatino Linotype"/>
          <w:sz w:val="22"/>
          <w:szCs w:val="22"/>
        </w:rPr>
        <w:t>A</w:t>
      </w:r>
      <w:r w:rsidRPr="002A3AB7">
        <w:rPr>
          <w:rFonts w:ascii="Palatino Linotype" w:hAnsi="Palatino Linotype"/>
          <w:sz w:val="22"/>
          <w:szCs w:val="22"/>
        </w:rPr>
        <w:t>greement, particularly specific requirements for different service types.</w:t>
      </w:r>
    </w:p>
    <w:p w:rsidR="002D02F7" w:rsidRPr="002A3AB7" w:rsidRDefault="002D02F7" w:rsidP="00065D7A">
      <w:pPr>
        <w:spacing w:before="120"/>
        <w:rPr>
          <w:rFonts w:ascii="Palatino Linotype" w:hAnsi="Palatino Linotype"/>
          <w:sz w:val="22"/>
          <w:szCs w:val="22"/>
        </w:rPr>
      </w:pPr>
      <w:r>
        <w:rPr>
          <w:rFonts w:ascii="Palatino Linotype" w:hAnsi="Palatino Linotype"/>
          <w:sz w:val="22"/>
          <w:szCs w:val="22"/>
        </w:rPr>
        <w:t>T</w:t>
      </w:r>
      <w:r w:rsidRPr="002A3AB7">
        <w:rPr>
          <w:rFonts w:ascii="Palatino Linotype" w:hAnsi="Palatino Linotype"/>
          <w:sz w:val="22"/>
          <w:szCs w:val="22"/>
        </w:rPr>
        <w:t xml:space="preserve">he Plan </w:t>
      </w:r>
      <w:r>
        <w:rPr>
          <w:rFonts w:ascii="Palatino Linotype" w:hAnsi="Palatino Linotype"/>
          <w:sz w:val="22"/>
          <w:szCs w:val="22"/>
        </w:rPr>
        <w:t>must</w:t>
      </w:r>
      <w:r w:rsidRPr="002A3AB7">
        <w:rPr>
          <w:rFonts w:ascii="Palatino Linotype" w:hAnsi="Palatino Linotype"/>
          <w:sz w:val="22"/>
          <w:szCs w:val="22"/>
        </w:rPr>
        <w:t xml:space="preserve"> include:</w:t>
      </w: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t>1.</w:t>
      </w:r>
      <w:r w:rsidRPr="002A3AB7">
        <w:rPr>
          <w:rFonts w:ascii="Palatino Linotype" w:hAnsi="Palatino Linotype"/>
          <w:b/>
          <w:sz w:val="22"/>
          <w:szCs w:val="22"/>
        </w:rPr>
        <w:tab/>
      </w:r>
      <w:r>
        <w:rPr>
          <w:rFonts w:ascii="Palatino Linotype" w:hAnsi="Palatino Linotype"/>
          <w:b/>
          <w:sz w:val="22"/>
          <w:szCs w:val="22"/>
        </w:rPr>
        <w:t>Service provider</w:t>
      </w:r>
      <w:r w:rsidRPr="002A3AB7">
        <w:rPr>
          <w:rFonts w:ascii="Palatino Linotype" w:hAnsi="Palatino Linotype"/>
          <w:b/>
          <w:sz w:val="22"/>
          <w:szCs w:val="22"/>
        </w:rPr>
        <w:t xml:space="preserve"> details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Include name, address, and relevant contacts (position</w:t>
      </w:r>
      <w:r w:rsidR="00463A39">
        <w:rPr>
          <w:rFonts w:ascii="Palatino Linotype" w:hAnsi="Palatino Linotype"/>
          <w:sz w:val="22"/>
          <w:szCs w:val="22"/>
        </w:rPr>
        <w:t>(</w:t>
      </w:r>
      <w:r w:rsidRPr="002A3AB7">
        <w:rPr>
          <w:rFonts w:ascii="Palatino Linotype" w:hAnsi="Palatino Linotype"/>
          <w:sz w:val="22"/>
          <w:szCs w:val="22"/>
        </w:rPr>
        <w:t>s</w:t>
      </w:r>
      <w:r w:rsidR="00463A39">
        <w:rPr>
          <w:rFonts w:ascii="Palatino Linotype" w:hAnsi="Palatino Linotype"/>
          <w:sz w:val="22"/>
          <w:szCs w:val="22"/>
        </w:rPr>
        <w:t>)</w:t>
      </w:r>
      <w:r w:rsidRPr="002A3AB7">
        <w:rPr>
          <w:rFonts w:ascii="Palatino Linotype" w:hAnsi="Palatino Linotype"/>
          <w:sz w:val="22"/>
          <w:szCs w:val="22"/>
        </w:rPr>
        <w:t xml:space="preserve"> only and the contact details for the position</w:t>
      </w:r>
      <w:r w:rsidR="00463A39">
        <w:rPr>
          <w:rFonts w:ascii="Palatino Linotype" w:hAnsi="Palatino Linotype"/>
          <w:sz w:val="22"/>
          <w:szCs w:val="22"/>
        </w:rPr>
        <w:t>(</w:t>
      </w:r>
      <w:r w:rsidRPr="002A3AB7">
        <w:rPr>
          <w:rFonts w:ascii="Palatino Linotype" w:hAnsi="Palatino Linotype"/>
          <w:sz w:val="22"/>
          <w:szCs w:val="22"/>
        </w:rPr>
        <w:t>s</w:t>
      </w:r>
      <w:r w:rsidR="00463A39">
        <w:rPr>
          <w:rFonts w:ascii="Palatino Linotype" w:hAnsi="Palatino Linotype"/>
          <w:sz w:val="22"/>
          <w:szCs w:val="22"/>
        </w:rPr>
        <w:t>) –</w:t>
      </w:r>
      <w:r w:rsidRPr="002A3AB7">
        <w:rPr>
          <w:rFonts w:ascii="Palatino Linotype" w:hAnsi="Palatino Linotype"/>
          <w:sz w:val="22"/>
          <w:szCs w:val="22"/>
        </w:rPr>
        <w:t xml:space="preserve"> do not include names as these are subject to change).</w:t>
      </w:r>
    </w:p>
    <w:p w:rsidR="002D02F7" w:rsidRPr="007568D1" w:rsidRDefault="002D02F7" w:rsidP="00065D7A">
      <w:pPr>
        <w:spacing w:before="120"/>
        <w:rPr>
          <w:rFonts w:ascii="Palatino Linotype" w:hAnsi="Palatino Linotype"/>
          <w:b/>
          <w:sz w:val="22"/>
          <w:szCs w:val="22"/>
        </w:rPr>
      </w:pPr>
      <w:r w:rsidRPr="007568D1">
        <w:rPr>
          <w:rFonts w:ascii="Palatino Linotype" w:hAnsi="Palatino Linotype"/>
          <w:b/>
          <w:sz w:val="22"/>
          <w:szCs w:val="22"/>
        </w:rPr>
        <w:t>2.</w:t>
      </w:r>
      <w:r w:rsidRPr="007568D1">
        <w:rPr>
          <w:rFonts w:ascii="Palatino Linotype" w:hAnsi="Palatino Linotype"/>
          <w:b/>
          <w:sz w:val="22"/>
          <w:szCs w:val="22"/>
        </w:rPr>
        <w:tab/>
        <w:t>Auspicing body</w:t>
      </w:r>
    </w:p>
    <w:p w:rsidR="002D02F7" w:rsidRPr="002A3AB7" w:rsidRDefault="002D02F7" w:rsidP="00065D7A">
      <w:pPr>
        <w:spacing w:before="120"/>
        <w:rPr>
          <w:rFonts w:ascii="Palatino Linotype" w:hAnsi="Palatino Linotype"/>
          <w:sz w:val="22"/>
          <w:szCs w:val="22"/>
        </w:rPr>
      </w:pPr>
      <w:r w:rsidRPr="007568D1">
        <w:rPr>
          <w:rFonts w:ascii="Palatino Linotype" w:hAnsi="Palatino Linotype"/>
          <w:sz w:val="22"/>
          <w:szCs w:val="22"/>
        </w:rPr>
        <w:t>Include name, address, and relevant contacts (position</w:t>
      </w:r>
      <w:r w:rsidR="00463A39">
        <w:rPr>
          <w:rFonts w:ascii="Palatino Linotype" w:hAnsi="Palatino Linotype"/>
          <w:sz w:val="22"/>
          <w:szCs w:val="22"/>
        </w:rPr>
        <w:t>(</w:t>
      </w:r>
      <w:r w:rsidRPr="007568D1">
        <w:rPr>
          <w:rFonts w:ascii="Palatino Linotype" w:hAnsi="Palatino Linotype"/>
          <w:sz w:val="22"/>
          <w:szCs w:val="22"/>
        </w:rPr>
        <w:t>s</w:t>
      </w:r>
      <w:r w:rsidR="00463A39">
        <w:rPr>
          <w:rFonts w:ascii="Palatino Linotype" w:hAnsi="Palatino Linotype"/>
          <w:sz w:val="22"/>
          <w:szCs w:val="22"/>
        </w:rPr>
        <w:t>)</w:t>
      </w:r>
      <w:r w:rsidRPr="007568D1">
        <w:rPr>
          <w:rFonts w:ascii="Palatino Linotype" w:hAnsi="Palatino Linotype"/>
          <w:sz w:val="22"/>
          <w:szCs w:val="22"/>
        </w:rPr>
        <w:t xml:space="preserve"> only and the contact details for the position</w:t>
      </w:r>
      <w:r w:rsidR="00463A39">
        <w:rPr>
          <w:rFonts w:ascii="Palatino Linotype" w:hAnsi="Palatino Linotype"/>
          <w:sz w:val="22"/>
          <w:szCs w:val="22"/>
        </w:rPr>
        <w:t>(</w:t>
      </w:r>
      <w:r w:rsidRPr="007568D1">
        <w:rPr>
          <w:rFonts w:ascii="Palatino Linotype" w:hAnsi="Palatino Linotype"/>
          <w:sz w:val="22"/>
          <w:szCs w:val="22"/>
        </w:rPr>
        <w:t>s</w:t>
      </w:r>
      <w:r w:rsidR="00463A39">
        <w:rPr>
          <w:rFonts w:ascii="Palatino Linotype" w:hAnsi="Palatino Linotype"/>
          <w:sz w:val="22"/>
          <w:szCs w:val="22"/>
        </w:rPr>
        <w:t>) –</w:t>
      </w:r>
      <w:r w:rsidRPr="007568D1">
        <w:rPr>
          <w:rFonts w:ascii="Palatino Linotype" w:hAnsi="Palatino Linotype"/>
          <w:sz w:val="22"/>
          <w:szCs w:val="22"/>
        </w:rPr>
        <w:t xml:space="preserve"> do not include names as these are subject to change).</w:t>
      </w: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t>3.</w:t>
      </w:r>
      <w:r w:rsidRPr="002A3AB7">
        <w:rPr>
          <w:rFonts w:ascii="Palatino Linotype" w:hAnsi="Palatino Linotype"/>
          <w:b/>
          <w:sz w:val="22"/>
          <w:szCs w:val="22"/>
        </w:rPr>
        <w:tab/>
        <w:t>Program description</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Briefly describe the program to which the Transition</w:t>
      </w:r>
      <w:r>
        <w:rPr>
          <w:rFonts w:ascii="Palatino Linotype" w:hAnsi="Palatino Linotype"/>
          <w:sz w:val="22"/>
          <w:szCs w:val="22"/>
        </w:rPr>
        <w:t>-</w:t>
      </w:r>
      <w:r w:rsidRPr="002A3AB7">
        <w:rPr>
          <w:rFonts w:ascii="Palatino Linotype" w:hAnsi="Palatino Linotype"/>
          <w:sz w:val="22"/>
          <w:szCs w:val="22"/>
        </w:rPr>
        <w:t xml:space="preserve">Out Plan relates.  Include information about </w:t>
      </w:r>
      <w:r>
        <w:rPr>
          <w:rFonts w:ascii="Palatino Linotype" w:hAnsi="Palatino Linotype"/>
          <w:sz w:val="22"/>
          <w:szCs w:val="22"/>
        </w:rPr>
        <w:t>related organisations/</w:t>
      </w:r>
      <w:r w:rsidRPr="002A3AB7">
        <w:rPr>
          <w:rFonts w:ascii="Palatino Linotype" w:hAnsi="Palatino Linotype"/>
          <w:sz w:val="22"/>
          <w:szCs w:val="22"/>
        </w:rPr>
        <w:t xml:space="preserve">service providers with which the </w:t>
      </w:r>
      <w:r>
        <w:rPr>
          <w:rFonts w:ascii="Palatino Linotype" w:hAnsi="Palatino Linotype"/>
          <w:sz w:val="22"/>
          <w:szCs w:val="22"/>
        </w:rPr>
        <w:t>service provider</w:t>
      </w:r>
      <w:r w:rsidRPr="002A3AB7">
        <w:rPr>
          <w:rFonts w:ascii="Palatino Linotype" w:hAnsi="Palatino Linotype"/>
          <w:sz w:val="22"/>
          <w:szCs w:val="22"/>
        </w:rPr>
        <w:t xml:space="preserve"> has linkages, and contact details (position</w:t>
      </w:r>
      <w:r w:rsidR="00463A39">
        <w:rPr>
          <w:rFonts w:ascii="Palatino Linotype" w:hAnsi="Palatino Linotype"/>
          <w:sz w:val="22"/>
          <w:szCs w:val="22"/>
        </w:rPr>
        <w:t>(</w:t>
      </w:r>
      <w:r w:rsidRPr="002A3AB7">
        <w:rPr>
          <w:rFonts w:ascii="Palatino Linotype" w:hAnsi="Palatino Linotype"/>
          <w:sz w:val="22"/>
          <w:szCs w:val="22"/>
        </w:rPr>
        <w:t>s</w:t>
      </w:r>
      <w:r w:rsidR="00463A39">
        <w:rPr>
          <w:rFonts w:ascii="Palatino Linotype" w:hAnsi="Palatino Linotype"/>
          <w:sz w:val="22"/>
          <w:szCs w:val="22"/>
        </w:rPr>
        <w:t>)</w:t>
      </w:r>
      <w:r w:rsidRPr="002A3AB7">
        <w:rPr>
          <w:rFonts w:ascii="Palatino Linotype" w:hAnsi="Palatino Linotype"/>
          <w:sz w:val="22"/>
          <w:szCs w:val="22"/>
        </w:rPr>
        <w:t xml:space="preserve"> only and the contact details for the position</w:t>
      </w:r>
      <w:r w:rsidR="00463A39">
        <w:rPr>
          <w:rFonts w:ascii="Palatino Linotype" w:hAnsi="Palatino Linotype"/>
          <w:sz w:val="22"/>
          <w:szCs w:val="22"/>
        </w:rPr>
        <w:t>(</w:t>
      </w:r>
      <w:r w:rsidRPr="002A3AB7">
        <w:rPr>
          <w:rFonts w:ascii="Palatino Linotype" w:hAnsi="Palatino Linotype"/>
          <w:sz w:val="22"/>
          <w:szCs w:val="22"/>
        </w:rPr>
        <w:t>s</w:t>
      </w:r>
      <w:r w:rsidR="00463A39">
        <w:rPr>
          <w:rFonts w:ascii="Palatino Linotype" w:hAnsi="Palatino Linotype"/>
          <w:sz w:val="22"/>
          <w:szCs w:val="22"/>
        </w:rPr>
        <w:t>) –</w:t>
      </w:r>
      <w:r w:rsidRPr="002A3AB7">
        <w:rPr>
          <w:rFonts w:ascii="Palatino Linotype" w:hAnsi="Palatino Linotype"/>
          <w:sz w:val="22"/>
          <w:szCs w:val="22"/>
        </w:rPr>
        <w:t xml:space="preserve"> do not include names as these are subject to change).</w:t>
      </w: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t>4.</w:t>
      </w:r>
      <w:r w:rsidRPr="002A3AB7">
        <w:rPr>
          <w:rFonts w:ascii="Palatino Linotype" w:hAnsi="Palatino Linotype"/>
          <w:b/>
          <w:sz w:val="22"/>
          <w:szCs w:val="22"/>
        </w:rPr>
        <w:tab/>
        <w:t>Organisational arrangements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Include information/ description of </w:t>
      </w:r>
      <w:r w:rsidR="00A75AF0">
        <w:rPr>
          <w:rFonts w:ascii="Palatino Linotype" w:hAnsi="Palatino Linotype"/>
          <w:sz w:val="22"/>
          <w:szCs w:val="22"/>
        </w:rPr>
        <w:t>Organisation</w:t>
      </w:r>
      <w:r w:rsidR="00463A39">
        <w:rPr>
          <w:rFonts w:ascii="Palatino Linotype" w:hAnsi="Palatino Linotype"/>
          <w:sz w:val="22"/>
          <w:szCs w:val="22"/>
        </w:rPr>
        <w:t xml:space="preserve"> </w:t>
      </w:r>
      <w:r w:rsidRPr="002A3AB7">
        <w:rPr>
          <w:rFonts w:ascii="Palatino Linotype" w:hAnsi="Palatino Linotype"/>
          <w:sz w:val="22"/>
          <w:szCs w:val="22"/>
        </w:rPr>
        <w:t>specific administrative policies, processes and procedures; operational protocols; subcontracting arrangements; geographical areas serviced, including any cross border arrangements; hours of operation; staff</w:t>
      </w:r>
      <w:r>
        <w:rPr>
          <w:rFonts w:ascii="Palatino Linotype" w:hAnsi="Palatino Linotype"/>
          <w:sz w:val="22"/>
          <w:szCs w:val="22"/>
        </w:rPr>
        <w:t>;</w:t>
      </w:r>
      <w:r w:rsidRPr="002A3AB7">
        <w:rPr>
          <w:rFonts w:ascii="Palatino Linotype" w:hAnsi="Palatino Linotype"/>
          <w:sz w:val="22"/>
          <w:szCs w:val="22"/>
        </w:rPr>
        <w:t xml:space="preserve"> operation of </w:t>
      </w:r>
      <w:r w:rsidR="00A75AF0">
        <w:rPr>
          <w:rFonts w:ascii="Palatino Linotype" w:hAnsi="Palatino Linotype"/>
          <w:sz w:val="22"/>
          <w:szCs w:val="22"/>
        </w:rPr>
        <w:t>Organisation</w:t>
      </w:r>
      <w:r w:rsidRPr="002A3AB7">
        <w:rPr>
          <w:rFonts w:ascii="Palatino Linotype" w:hAnsi="Palatino Linotype"/>
          <w:sz w:val="22"/>
          <w:szCs w:val="22"/>
        </w:rPr>
        <w:t xml:space="preserve"> vehicles; </w:t>
      </w:r>
      <w:r w:rsidR="00162A88">
        <w:rPr>
          <w:rFonts w:ascii="Palatino Linotype" w:hAnsi="Palatino Linotype"/>
          <w:sz w:val="22"/>
          <w:szCs w:val="22"/>
        </w:rPr>
        <w:t xml:space="preserve">and  </w:t>
      </w:r>
      <w:r w:rsidRPr="002A3AB7">
        <w:rPr>
          <w:rFonts w:ascii="Palatino Linotype" w:hAnsi="Palatino Linotype"/>
          <w:sz w:val="22"/>
          <w:szCs w:val="22"/>
        </w:rPr>
        <w:t xml:space="preserve">additional services provided by the </w:t>
      </w:r>
      <w:r>
        <w:rPr>
          <w:rFonts w:ascii="Palatino Linotype" w:hAnsi="Palatino Linotype"/>
          <w:sz w:val="22"/>
          <w:szCs w:val="22"/>
        </w:rPr>
        <w:t>service provider</w:t>
      </w:r>
      <w:r w:rsidRPr="002A3AB7">
        <w:rPr>
          <w:rFonts w:ascii="Palatino Linotype" w:hAnsi="Palatino Linotype"/>
          <w:sz w:val="22"/>
          <w:szCs w:val="22"/>
        </w:rPr>
        <w:t xml:space="preserve">.  </w:t>
      </w: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t>5.</w:t>
      </w:r>
      <w:r w:rsidRPr="002A3AB7">
        <w:rPr>
          <w:rFonts w:ascii="Palatino Linotype" w:hAnsi="Palatino Linotype"/>
          <w:b/>
          <w:sz w:val="22"/>
          <w:szCs w:val="22"/>
        </w:rPr>
        <w:tab/>
        <w:t>Timeframe for transition</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Specify the transition</w:t>
      </w:r>
      <w:r w:rsidR="001522E4">
        <w:rPr>
          <w:rFonts w:ascii="Palatino Linotype" w:hAnsi="Palatino Linotype"/>
          <w:sz w:val="22"/>
          <w:szCs w:val="22"/>
        </w:rPr>
        <w:t>-</w:t>
      </w:r>
      <w:r w:rsidRPr="002A3AB7">
        <w:rPr>
          <w:rFonts w:ascii="Palatino Linotype" w:hAnsi="Palatino Linotype"/>
          <w:sz w:val="22"/>
          <w:szCs w:val="22"/>
        </w:rPr>
        <w:t xml:space="preserve">out period (assume a period of one to three months before the date of termination or expiry of the </w:t>
      </w:r>
      <w:r w:rsidR="00CE354F">
        <w:rPr>
          <w:rFonts w:ascii="Palatino Linotype" w:hAnsi="Palatino Linotype"/>
          <w:sz w:val="22"/>
          <w:szCs w:val="22"/>
        </w:rPr>
        <w:t>F</w:t>
      </w:r>
      <w:r w:rsidRPr="002A3AB7">
        <w:rPr>
          <w:rFonts w:ascii="Palatino Linotype" w:hAnsi="Palatino Linotype"/>
          <w:sz w:val="22"/>
          <w:szCs w:val="22"/>
        </w:rPr>
        <w:t xml:space="preserve">unding </w:t>
      </w:r>
      <w:r w:rsidR="00CE354F">
        <w:rPr>
          <w:rFonts w:ascii="Palatino Linotype" w:hAnsi="Palatino Linotype"/>
          <w:sz w:val="22"/>
          <w:szCs w:val="22"/>
        </w:rPr>
        <w:t>A</w:t>
      </w:r>
      <w:r w:rsidRPr="002A3AB7">
        <w:rPr>
          <w:rFonts w:ascii="Palatino Linotype" w:hAnsi="Palatino Linotype"/>
          <w:sz w:val="22"/>
          <w:szCs w:val="22"/>
        </w:rPr>
        <w:t>greement, to be negotiated and agreed with the Department at the time of termination/expiry).</w:t>
      </w:r>
    </w:p>
    <w:p w:rsidR="002D02F7" w:rsidRDefault="002D02F7" w:rsidP="00065D7A">
      <w:pPr>
        <w:spacing w:before="120"/>
        <w:rPr>
          <w:rFonts w:ascii="Palatino Linotype" w:hAnsi="Palatino Linotype"/>
          <w:sz w:val="22"/>
          <w:szCs w:val="22"/>
        </w:rPr>
      </w:pPr>
      <w:r w:rsidRPr="002A3AB7">
        <w:rPr>
          <w:rFonts w:ascii="Palatino Linotype" w:hAnsi="Palatino Linotype"/>
          <w:sz w:val="22"/>
          <w:szCs w:val="22"/>
        </w:rPr>
        <w:t>Include timetable for the transition - events, milestones etc.</w:t>
      </w:r>
    </w:p>
    <w:p w:rsidR="002D02F7" w:rsidRPr="002A3AB7" w:rsidRDefault="002D02F7" w:rsidP="00065D7A">
      <w:pPr>
        <w:spacing w:before="120"/>
        <w:rPr>
          <w:rFonts w:ascii="Palatino Linotype" w:hAnsi="Palatino Linotype"/>
          <w:sz w:val="22"/>
          <w:szCs w:val="22"/>
        </w:rPr>
      </w:pP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lastRenderedPageBreak/>
        <w:t>6.</w:t>
      </w:r>
      <w:r w:rsidRPr="002A3AB7">
        <w:rPr>
          <w:rFonts w:ascii="Palatino Linotype" w:hAnsi="Palatino Linotype"/>
          <w:b/>
          <w:sz w:val="22"/>
          <w:szCs w:val="22"/>
        </w:rPr>
        <w:tab/>
        <w:t>Staffing arrangements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Include staffing details and the basis on which </w:t>
      </w:r>
      <w:r>
        <w:rPr>
          <w:rFonts w:ascii="Palatino Linotype" w:hAnsi="Palatino Linotype"/>
          <w:sz w:val="22"/>
          <w:szCs w:val="22"/>
        </w:rPr>
        <w:t>service provider</w:t>
      </w:r>
      <w:r w:rsidRPr="002A3AB7">
        <w:rPr>
          <w:rFonts w:ascii="Palatino Linotype" w:hAnsi="Palatino Linotype"/>
          <w:sz w:val="22"/>
          <w:szCs w:val="22"/>
        </w:rPr>
        <w:t xml:space="preserve"> staff are employed, </w:t>
      </w:r>
      <w:r>
        <w:rPr>
          <w:rFonts w:ascii="Palatino Linotype" w:hAnsi="Palatino Linotype"/>
          <w:sz w:val="22"/>
          <w:szCs w:val="22"/>
        </w:rPr>
        <w:t>e.g.</w:t>
      </w:r>
      <w:r w:rsidRPr="002A3AB7">
        <w:rPr>
          <w:rFonts w:ascii="Palatino Linotype" w:hAnsi="Palatino Linotype"/>
          <w:sz w:val="22"/>
          <w:szCs w:val="22"/>
        </w:rPr>
        <w:t xml:space="preserve"> awards</w:t>
      </w:r>
      <w:r>
        <w:rPr>
          <w:rFonts w:ascii="Palatino Linotype" w:hAnsi="Palatino Linotype"/>
          <w:sz w:val="22"/>
          <w:szCs w:val="22"/>
        </w:rPr>
        <w:t xml:space="preserve"> and a</w:t>
      </w:r>
      <w:r w:rsidRPr="002A3AB7">
        <w:rPr>
          <w:rFonts w:ascii="Palatino Linotype" w:hAnsi="Palatino Linotype"/>
          <w:sz w:val="22"/>
          <w:szCs w:val="22"/>
        </w:rPr>
        <w:t xml:space="preserve">rrangements for transition of staff to a new </w:t>
      </w:r>
      <w:r>
        <w:rPr>
          <w:rFonts w:ascii="Palatino Linotype" w:hAnsi="Palatino Linotype"/>
          <w:sz w:val="22"/>
          <w:szCs w:val="22"/>
        </w:rPr>
        <w:t>provider</w:t>
      </w:r>
      <w:r w:rsidRPr="002A3AB7">
        <w:rPr>
          <w:rFonts w:ascii="Palatino Linotype" w:hAnsi="Palatino Linotype"/>
          <w:sz w:val="22"/>
          <w:szCs w:val="22"/>
        </w:rPr>
        <w:t xml:space="preserve"> (subject to the agreement of the new </w:t>
      </w:r>
      <w:r>
        <w:rPr>
          <w:rFonts w:ascii="Palatino Linotype" w:hAnsi="Palatino Linotype"/>
          <w:sz w:val="22"/>
          <w:szCs w:val="22"/>
        </w:rPr>
        <w:t>provider</w:t>
      </w:r>
      <w:r w:rsidRPr="002A3AB7">
        <w:rPr>
          <w:rFonts w:ascii="Palatino Linotype" w:hAnsi="Palatino Linotype"/>
          <w:sz w:val="22"/>
          <w:szCs w:val="22"/>
        </w:rPr>
        <w:t xml:space="preserve">).  While there is provision in </w:t>
      </w:r>
      <w:r>
        <w:rPr>
          <w:rFonts w:ascii="Palatino Linotype" w:hAnsi="Palatino Linotype"/>
          <w:sz w:val="22"/>
          <w:szCs w:val="22"/>
        </w:rPr>
        <w:t>p</w:t>
      </w:r>
      <w:r w:rsidRPr="002A3AB7">
        <w:rPr>
          <w:rFonts w:ascii="Palatino Linotype" w:hAnsi="Palatino Linotype"/>
          <w:sz w:val="22"/>
          <w:szCs w:val="22"/>
        </w:rPr>
        <w:t xml:space="preserve">roject </w:t>
      </w:r>
      <w:r w:rsidR="00CE354F">
        <w:rPr>
          <w:rFonts w:ascii="Palatino Linotype" w:hAnsi="Palatino Linotype"/>
          <w:sz w:val="22"/>
          <w:szCs w:val="22"/>
        </w:rPr>
        <w:t>Funding</w:t>
      </w:r>
      <w:r w:rsidRPr="002A3AB7">
        <w:rPr>
          <w:rFonts w:ascii="Palatino Linotype" w:hAnsi="Palatino Linotype"/>
          <w:sz w:val="22"/>
          <w:szCs w:val="22"/>
        </w:rPr>
        <w:t xml:space="preserve"> for staff entitlements, the Transition</w:t>
      </w:r>
      <w:r w:rsidR="00277C25">
        <w:rPr>
          <w:rFonts w:ascii="Palatino Linotype" w:hAnsi="Palatino Linotype"/>
          <w:sz w:val="22"/>
          <w:szCs w:val="22"/>
        </w:rPr>
        <w:t>-</w:t>
      </w:r>
      <w:r w:rsidRPr="002A3AB7">
        <w:rPr>
          <w:rFonts w:ascii="Palatino Linotype" w:hAnsi="Palatino Linotype"/>
          <w:sz w:val="22"/>
          <w:szCs w:val="22"/>
        </w:rPr>
        <w:t xml:space="preserve">Out Plan should address conditions and arrangements for staff not wishing to transfer, </w:t>
      </w:r>
      <w:r>
        <w:rPr>
          <w:rFonts w:ascii="Palatino Linotype" w:hAnsi="Palatino Linotype"/>
          <w:sz w:val="22"/>
          <w:szCs w:val="22"/>
        </w:rPr>
        <w:t>e.g.</w:t>
      </w:r>
      <w:r w:rsidRPr="002A3AB7">
        <w:rPr>
          <w:rFonts w:ascii="Palatino Linotype" w:hAnsi="Palatino Linotype"/>
          <w:sz w:val="22"/>
          <w:szCs w:val="22"/>
        </w:rPr>
        <w:t xml:space="preserve"> redeployment</w:t>
      </w:r>
      <w:r>
        <w:rPr>
          <w:rFonts w:ascii="Palatino Linotype" w:hAnsi="Palatino Linotype"/>
          <w:sz w:val="22"/>
          <w:szCs w:val="22"/>
        </w:rPr>
        <w:t xml:space="preserve"> and</w:t>
      </w:r>
      <w:r w:rsidRPr="002A3AB7">
        <w:rPr>
          <w:rFonts w:ascii="Palatino Linotype" w:hAnsi="Palatino Linotype"/>
          <w:sz w:val="22"/>
          <w:szCs w:val="22"/>
        </w:rPr>
        <w:t xml:space="preserve"> redundancy.</w:t>
      </w:r>
    </w:p>
    <w:p w:rsidR="002D02F7" w:rsidRPr="002A3AB7" w:rsidRDefault="002D02F7" w:rsidP="00065D7A">
      <w:pPr>
        <w:spacing w:before="120"/>
        <w:rPr>
          <w:rFonts w:ascii="Palatino Linotype" w:hAnsi="Palatino Linotype"/>
          <w:b/>
          <w:sz w:val="22"/>
          <w:szCs w:val="22"/>
        </w:rPr>
      </w:pPr>
      <w:r>
        <w:rPr>
          <w:rFonts w:ascii="Palatino Linotype" w:hAnsi="Palatino Linotype"/>
          <w:b/>
          <w:sz w:val="22"/>
          <w:szCs w:val="22"/>
        </w:rPr>
        <w:t>7</w:t>
      </w:r>
      <w:r w:rsidRPr="002A3AB7">
        <w:rPr>
          <w:rFonts w:ascii="Palatino Linotype" w:hAnsi="Palatino Linotype"/>
          <w:b/>
          <w:sz w:val="22"/>
          <w:szCs w:val="22"/>
        </w:rPr>
        <w:t>.</w:t>
      </w:r>
      <w:r w:rsidRPr="002A3AB7">
        <w:rPr>
          <w:rFonts w:ascii="Palatino Linotype" w:hAnsi="Palatino Linotype"/>
          <w:b/>
          <w:sz w:val="22"/>
          <w:szCs w:val="22"/>
        </w:rPr>
        <w:tab/>
        <w:t>Organisation property/ accommodation</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Information about </w:t>
      </w:r>
      <w:r>
        <w:rPr>
          <w:rFonts w:ascii="Palatino Linotype" w:hAnsi="Palatino Linotype"/>
          <w:sz w:val="22"/>
          <w:szCs w:val="22"/>
        </w:rPr>
        <w:t xml:space="preserve">the </w:t>
      </w:r>
      <w:r w:rsidRPr="002A3AB7">
        <w:rPr>
          <w:rFonts w:ascii="Palatino Linotype" w:hAnsi="Palatino Linotype"/>
          <w:sz w:val="22"/>
          <w:szCs w:val="22"/>
        </w:rPr>
        <w:t xml:space="preserve">accommodation arrangements for premises </w:t>
      </w:r>
      <w:r>
        <w:rPr>
          <w:rFonts w:ascii="Palatino Linotype" w:hAnsi="Palatino Linotype"/>
          <w:sz w:val="22"/>
          <w:szCs w:val="22"/>
        </w:rPr>
        <w:t xml:space="preserve">currently </w:t>
      </w:r>
      <w:r w:rsidRPr="002A3AB7">
        <w:rPr>
          <w:rFonts w:ascii="Palatino Linotype" w:hAnsi="Palatino Linotype"/>
          <w:sz w:val="22"/>
          <w:szCs w:val="22"/>
        </w:rPr>
        <w:t xml:space="preserve">occupied by the </w:t>
      </w:r>
      <w:r>
        <w:rPr>
          <w:rFonts w:ascii="Palatino Linotype" w:hAnsi="Palatino Linotype"/>
          <w:sz w:val="22"/>
          <w:szCs w:val="22"/>
        </w:rPr>
        <w:t>service provider</w:t>
      </w:r>
      <w:r w:rsidRPr="002A3AB7">
        <w:rPr>
          <w:rFonts w:ascii="Palatino Linotype" w:hAnsi="Palatino Linotype"/>
          <w:sz w:val="22"/>
          <w:szCs w:val="22"/>
        </w:rPr>
        <w:t xml:space="preserve">.  Would the office space currently used be available on termination of the </w:t>
      </w:r>
      <w:r w:rsidR="00277C25">
        <w:rPr>
          <w:rFonts w:ascii="Palatino Linotype" w:hAnsi="Palatino Linotype"/>
          <w:sz w:val="22"/>
          <w:szCs w:val="22"/>
        </w:rPr>
        <w:t>A</w:t>
      </w:r>
      <w:r w:rsidR="00277C25" w:rsidRPr="002A3AB7">
        <w:rPr>
          <w:rFonts w:ascii="Palatino Linotype" w:hAnsi="Palatino Linotype"/>
          <w:sz w:val="22"/>
          <w:szCs w:val="22"/>
        </w:rPr>
        <w:t>greement</w:t>
      </w:r>
      <w:r w:rsidRPr="002A3AB7">
        <w:rPr>
          <w:rFonts w:ascii="Palatino Linotype" w:hAnsi="Palatino Linotype"/>
          <w:sz w:val="22"/>
          <w:szCs w:val="22"/>
        </w:rPr>
        <w:t xml:space="preserve">?  If available, arrangements required to transfer, </w:t>
      </w:r>
      <w:r>
        <w:rPr>
          <w:rFonts w:ascii="Palatino Linotype" w:hAnsi="Palatino Linotype"/>
          <w:sz w:val="22"/>
          <w:szCs w:val="22"/>
        </w:rPr>
        <w:t>e.g.</w:t>
      </w:r>
      <w:r w:rsidRPr="002A3AB7">
        <w:rPr>
          <w:rFonts w:ascii="Palatino Linotype" w:hAnsi="Palatino Linotype"/>
          <w:sz w:val="22"/>
          <w:szCs w:val="22"/>
        </w:rPr>
        <w:t xml:space="preserve"> lease arrangements, etc.</w:t>
      </w:r>
    </w:p>
    <w:p w:rsidR="002D02F7" w:rsidRPr="002A3AB7" w:rsidRDefault="002D02F7" w:rsidP="00065D7A">
      <w:pPr>
        <w:spacing w:before="120"/>
        <w:rPr>
          <w:rFonts w:ascii="Palatino Linotype" w:hAnsi="Palatino Linotype"/>
          <w:b/>
          <w:sz w:val="22"/>
          <w:szCs w:val="22"/>
        </w:rPr>
      </w:pPr>
      <w:r>
        <w:rPr>
          <w:rFonts w:ascii="Palatino Linotype" w:hAnsi="Palatino Linotype"/>
          <w:b/>
          <w:sz w:val="22"/>
          <w:szCs w:val="22"/>
        </w:rPr>
        <w:t>8</w:t>
      </w:r>
      <w:r w:rsidRPr="002A3AB7">
        <w:rPr>
          <w:rFonts w:ascii="Palatino Linotype" w:hAnsi="Palatino Linotype"/>
          <w:b/>
          <w:sz w:val="22"/>
          <w:szCs w:val="22"/>
        </w:rPr>
        <w:t>.</w:t>
      </w:r>
      <w:r w:rsidRPr="002A3AB7">
        <w:rPr>
          <w:rFonts w:ascii="Palatino Linotype" w:hAnsi="Palatino Linotype"/>
          <w:b/>
          <w:sz w:val="22"/>
          <w:szCs w:val="22"/>
        </w:rPr>
        <w:tab/>
        <w:t>Assets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In accordance with </w:t>
      </w:r>
      <w:r w:rsidR="00277C25">
        <w:rPr>
          <w:rFonts w:ascii="Palatino Linotype" w:hAnsi="Palatino Linotype"/>
          <w:sz w:val="22"/>
          <w:szCs w:val="22"/>
        </w:rPr>
        <w:t>c</w:t>
      </w:r>
      <w:r>
        <w:rPr>
          <w:rFonts w:ascii="Palatino Linotype" w:hAnsi="Palatino Linotype"/>
          <w:sz w:val="22"/>
          <w:szCs w:val="22"/>
        </w:rPr>
        <w:t xml:space="preserve">lause 31 of </w:t>
      </w:r>
      <w:r w:rsidRPr="002A3AB7">
        <w:rPr>
          <w:rFonts w:ascii="Palatino Linotype" w:hAnsi="Palatino Linotype"/>
          <w:sz w:val="22"/>
          <w:szCs w:val="22"/>
        </w:rPr>
        <w:t xml:space="preserve">the </w:t>
      </w:r>
      <w:r>
        <w:rPr>
          <w:rFonts w:ascii="Palatino Linotype" w:hAnsi="Palatino Linotype"/>
          <w:sz w:val="22"/>
          <w:szCs w:val="22"/>
        </w:rPr>
        <w:t>F</w:t>
      </w:r>
      <w:r w:rsidRPr="002A3AB7">
        <w:rPr>
          <w:rFonts w:ascii="Palatino Linotype" w:hAnsi="Palatino Linotype"/>
          <w:sz w:val="22"/>
          <w:szCs w:val="22"/>
        </w:rPr>
        <w:t xml:space="preserve">unding </w:t>
      </w:r>
      <w:r>
        <w:rPr>
          <w:rFonts w:ascii="Palatino Linotype" w:hAnsi="Palatino Linotype"/>
          <w:sz w:val="22"/>
          <w:szCs w:val="22"/>
        </w:rPr>
        <w:t>A</w:t>
      </w:r>
      <w:r w:rsidRPr="002A3AB7">
        <w:rPr>
          <w:rFonts w:ascii="Palatino Linotype" w:hAnsi="Palatino Linotype"/>
          <w:sz w:val="22"/>
          <w:szCs w:val="22"/>
        </w:rPr>
        <w:t xml:space="preserve">greement, details of all </w:t>
      </w:r>
      <w:r>
        <w:rPr>
          <w:rFonts w:ascii="Palatino Linotype" w:hAnsi="Palatino Linotype"/>
          <w:sz w:val="22"/>
          <w:szCs w:val="22"/>
        </w:rPr>
        <w:t>A</w:t>
      </w:r>
      <w:r w:rsidRPr="002A3AB7">
        <w:rPr>
          <w:rFonts w:ascii="Palatino Linotype" w:hAnsi="Palatino Linotype"/>
          <w:sz w:val="22"/>
          <w:szCs w:val="22"/>
        </w:rPr>
        <w:t xml:space="preserve">ssets purchased with Commonwealth funding to be recorded in an </w:t>
      </w:r>
      <w:r w:rsidR="003730E3">
        <w:rPr>
          <w:rFonts w:ascii="Palatino Linotype" w:hAnsi="Palatino Linotype"/>
          <w:sz w:val="22"/>
          <w:szCs w:val="22"/>
        </w:rPr>
        <w:t>A</w:t>
      </w:r>
      <w:r w:rsidRPr="002A3AB7">
        <w:rPr>
          <w:rFonts w:ascii="Palatino Linotype" w:hAnsi="Palatino Linotype"/>
          <w:sz w:val="22"/>
          <w:szCs w:val="22"/>
        </w:rPr>
        <w:t xml:space="preserve">ssets </w:t>
      </w:r>
      <w:r w:rsidR="003730E3">
        <w:rPr>
          <w:rFonts w:ascii="Palatino Linotype" w:hAnsi="Palatino Linotype"/>
          <w:sz w:val="22"/>
          <w:szCs w:val="22"/>
        </w:rPr>
        <w:t>R</w:t>
      </w:r>
      <w:r w:rsidRPr="002A3AB7">
        <w:rPr>
          <w:rFonts w:ascii="Palatino Linotype" w:hAnsi="Palatino Linotype"/>
          <w:sz w:val="22"/>
          <w:szCs w:val="22"/>
        </w:rPr>
        <w:t xml:space="preserve">egister should be attached to the </w:t>
      </w:r>
      <w:r>
        <w:rPr>
          <w:rFonts w:ascii="Palatino Linotype" w:hAnsi="Palatino Linotype"/>
          <w:sz w:val="22"/>
          <w:szCs w:val="22"/>
        </w:rPr>
        <w:t>P</w:t>
      </w:r>
      <w:r w:rsidRPr="002A3AB7">
        <w:rPr>
          <w:rFonts w:ascii="Palatino Linotype" w:hAnsi="Palatino Linotype"/>
          <w:sz w:val="22"/>
          <w:szCs w:val="22"/>
        </w:rPr>
        <w:t xml:space="preserve">lan and kept current for the duration of the </w:t>
      </w:r>
      <w:r>
        <w:rPr>
          <w:rFonts w:ascii="Palatino Linotype" w:hAnsi="Palatino Linotype"/>
          <w:sz w:val="22"/>
          <w:szCs w:val="22"/>
        </w:rPr>
        <w:t>A</w:t>
      </w:r>
      <w:r w:rsidRPr="002A3AB7">
        <w:rPr>
          <w:rFonts w:ascii="Palatino Linotype" w:hAnsi="Palatino Linotype"/>
          <w:sz w:val="22"/>
          <w:szCs w:val="22"/>
        </w:rPr>
        <w:t>greement.</w:t>
      </w:r>
    </w:p>
    <w:p w:rsidR="002D02F7" w:rsidRPr="002A3AB7" w:rsidRDefault="00277C25" w:rsidP="00065D7A">
      <w:pPr>
        <w:spacing w:before="120"/>
        <w:rPr>
          <w:rFonts w:ascii="Palatino Linotype" w:hAnsi="Palatino Linotype"/>
          <w:sz w:val="22"/>
          <w:szCs w:val="22"/>
        </w:rPr>
      </w:pPr>
      <w:r>
        <w:rPr>
          <w:rFonts w:ascii="Palatino Linotype" w:hAnsi="Palatino Linotype"/>
          <w:sz w:val="22"/>
          <w:szCs w:val="22"/>
        </w:rPr>
        <w:t>Identify h</w:t>
      </w:r>
      <w:r w:rsidR="002D02F7" w:rsidRPr="002A3AB7">
        <w:rPr>
          <w:rFonts w:ascii="Palatino Linotype" w:hAnsi="Palatino Linotype"/>
          <w:sz w:val="22"/>
          <w:szCs w:val="22"/>
        </w:rPr>
        <w:t xml:space="preserve">ow and when the transfer of assets to the Commonwealth or nominee is to take place, </w:t>
      </w:r>
      <w:r w:rsidR="002D02F7">
        <w:rPr>
          <w:rFonts w:ascii="Palatino Linotype" w:hAnsi="Palatino Linotype"/>
          <w:sz w:val="22"/>
          <w:szCs w:val="22"/>
        </w:rPr>
        <w:t>e.g.</w:t>
      </w:r>
      <w:r w:rsidR="002D02F7" w:rsidRPr="002A3AB7">
        <w:rPr>
          <w:rFonts w:ascii="Palatino Linotype" w:hAnsi="Palatino Linotype"/>
          <w:sz w:val="22"/>
          <w:szCs w:val="22"/>
        </w:rPr>
        <w:t xml:space="preserve"> whether the </w:t>
      </w:r>
      <w:r w:rsidR="002D02F7">
        <w:rPr>
          <w:rFonts w:ascii="Palatino Linotype" w:hAnsi="Palatino Linotype"/>
          <w:sz w:val="22"/>
          <w:szCs w:val="22"/>
        </w:rPr>
        <w:t>A</w:t>
      </w:r>
      <w:r w:rsidR="002D02F7" w:rsidRPr="002A3AB7">
        <w:rPr>
          <w:rFonts w:ascii="Palatino Linotype" w:hAnsi="Palatino Linotype"/>
          <w:sz w:val="22"/>
          <w:szCs w:val="22"/>
        </w:rPr>
        <w:t>ssets are to be sold and proceeds paid to the Commonwealth, and arrangements for this.</w:t>
      </w:r>
    </w:p>
    <w:p w:rsidR="002D02F7" w:rsidRPr="002A3AB7" w:rsidRDefault="002D02F7" w:rsidP="00065D7A">
      <w:pPr>
        <w:spacing w:before="120"/>
        <w:rPr>
          <w:rFonts w:ascii="Palatino Linotype" w:hAnsi="Palatino Linotype"/>
          <w:b/>
          <w:sz w:val="22"/>
          <w:szCs w:val="22"/>
        </w:rPr>
      </w:pPr>
      <w:r>
        <w:rPr>
          <w:rFonts w:ascii="Palatino Linotype" w:hAnsi="Palatino Linotype"/>
          <w:b/>
          <w:sz w:val="22"/>
          <w:szCs w:val="22"/>
        </w:rPr>
        <w:t>9</w:t>
      </w:r>
      <w:r w:rsidRPr="002A3AB7">
        <w:rPr>
          <w:rFonts w:ascii="Palatino Linotype" w:hAnsi="Palatino Linotype"/>
          <w:b/>
          <w:sz w:val="22"/>
          <w:szCs w:val="22"/>
        </w:rPr>
        <w:t>.</w:t>
      </w:r>
      <w:r w:rsidRPr="002A3AB7">
        <w:rPr>
          <w:rFonts w:ascii="Palatino Linotype" w:hAnsi="Palatino Linotype"/>
          <w:b/>
          <w:sz w:val="22"/>
          <w:szCs w:val="22"/>
        </w:rPr>
        <w:tab/>
        <w:t>Information and records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Identification of</w:t>
      </w:r>
      <w:r>
        <w:rPr>
          <w:rFonts w:ascii="Palatino Linotype" w:hAnsi="Palatino Linotype"/>
          <w:sz w:val="22"/>
          <w:szCs w:val="22"/>
        </w:rPr>
        <w:t>,</w:t>
      </w:r>
      <w:r w:rsidRPr="002A3AB7">
        <w:rPr>
          <w:rFonts w:ascii="Palatino Linotype" w:hAnsi="Palatino Linotype"/>
          <w:sz w:val="22"/>
          <w:szCs w:val="22"/>
        </w:rPr>
        <w:t xml:space="preserve"> and arrangements for the transfer to the Commonwealth or its nominated alternative service provider of all documents which are necessary to enable services similar to the existing service to be provided by the Commonwealth or its nominee.  In particular, the </w:t>
      </w:r>
      <w:r>
        <w:rPr>
          <w:rFonts w:ascii="Palatino Linotype" w:hAnsi="Palatino Linotype"/>
          <w:sz w:val="22"/>
          <w:szCs w:val="22"/>
        </w:rPr>
        <w:t>service provider</w:t>
      </w:r>
      <w:r w:rsidRPr="002A3AB7">
        <w:rPr>
          <w:rFonts w:ascii="Palatino Linotype" w:hAnsi="Palatino Linotype"/>
          <w:sz w:val="22"/>
          <w:szCs w:val="22"/>
        </w:rPr>
        <w:t xml:space="preserve"> should consider arrangements for the transfer of client records, giving due regard to privacy requirements.</w:t>
      </w:r>
    </w:p>
    <w:p w:rsidR="002D02F7" w:rsidRPr="002A3AB7" w:rsidRDefault="002D02F7" w:rsidP="00065D7A">
      <w:pPr>
        <w:spacing w:before="120"/>
        <w:rPr>
          <w:rFonts w:ascii="Palatino Linotype" w:hAnsi="Palatino Linotype"/>
          <w:b/>
          <w:sz w:val="22"/>
          <w:szCs w:val="22"/>
        </w:rPr>
      </w:pPr>
      <w:r>
        <w:rPr>
          <w:rFonts w:ascii="Palatino Linotype" w:hAnsi="Palatino Linotype"/>
          <w:b/>
          <w:sz w:val="22"/>
          <w:szCs w:val="22"/>
        </w:rPr>
        <w:t>10</w:t>
      </w:r>
      <w:r w:rsidRPr="002A3AB7">
        <w:rPr>
          <w:rFonts w:ascii="Palatino Linotype" w:hAnsi="Palatino Linotype"/>
          <w:b/>
          <w:sz w:val="22"/>
          <w:szCs w:val="22"/>
        </w:rPr>
        <w:t>.</w:t>
      </w:r>
      <w:r w:rsidRPr="002A3AB7">
        <w:rPr>
          <w:rFonts w:ascii="Palatino Linotype" w:hAnsi="Palatino Linotype"/>
          <w:b/>
          <w:sz w:val="22"/>
          <w:szCs w:val="22"/>
        </w:rPr>
        <w:tab/>
        <w:t>Intellectual property</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The arrangements </w:t>
      </w:r>
      <w:r>
        <w:rPr>
          <w:rFonts w:ascii="Palatino Linotype" w:hAnsi="Palatino Linotype"/>
          <w:sz w:val="22"/>
          <w:szCs w:val="22"/>
        </w:rPr>
        <w:t>must</w:t>
      </w:r>
      <w:r w:rsidRPr="002A3AB7">
        <w:rPr>
          <w:rFonts w:ascii="Palatino Linotype" w:hAnsi="Palatino Linotype"/>
          <w:sz w:val="22"/>
          <w:szCs w:val="22"/>
        </w:rPr>
        <w:t xml:space="preserve"> be set out for the delivery to the Commonwealth of the </w:t>
      </w:r>
      <w:r>
        <w:rPr>
          <w:rFonts w:ascii="Palatino Linotype" w:hAnsi="Palatino Linotype"/>
          <w:sz w:val="22"/>
          <w:szCs w:val="22"/>
        </w:rPr>
        <w:t>service provider</w:t>
      </w:r>
      <w:r w:rsidRPr="002A3AB7">
        <w:rPr>
          <w:rFonts w:ascii="Palatino Linotype" w:hAnsi="Palatino Linotype"/>
          <w:sz w:val="22"/>
          <w:szCs w:val="22"/>
        </w:rPr>
        <w:t xml:space="preserve">’s </w:t>
      </w:r>
      <w:r>
        <w:rPr>
          <w:rFonts w:ascii="Palatino Linotype" w:hAnsi="Palatino Linotype"/>
          <w:sz w:val="22"/>
          <w:szCs w:val="22"/>
        </w:rPr>
        <w:t xml:space="preserve">relevant </w:t>
      </w:r>
      <w:r w:rsidRPr="002A3AB7">
        <w:rPr>
          <w:rFonts w:ascii="Palatino Linotype" w:hAnsi="Palatino Linotype"/>
          <w:sz w:val="22"/>
          <w:szCs w:val="22"/>
        </w:rPr>
        <w:t>databases or directories that are used by the</w:t>
      </w:r>
      <w:r>
        <w:rPr>
          <w:rFonts w:ascii="Palatino Linotype" w:hAnsi="Palatino Linotype"/>
          <w:sz w:val="22"/>
          <w:szCs w:val="22"/>
        </w:rPr>
        <w:t>m</w:t>
      </w:r>
      <w:r w:rsidRPr="002A3AB7">
        <w:rPr>
          <w:rFonts w:ascii="Palatino Linotype" w:hAnsi="Palatino Linotype"/>
          <w:sz w:val="22"/>
          <w:szCs w:val="22"/>
        </w:rPr>
        <w:t xml:space="preserve"> as per the </w:t>
      </w:r>
      <w:r>
        <w:rPr>
          <w:rFonts w:ascii="Palatino Linotype" w:hAnsi="Palatino Linotype"/>
          <w:sz w:val="22"/>
          <w:szCs w:val="22"/>
        </w:rPr>
        <w:t>F</w:t>
      </w:r>
      <w:r w:rsidRPr="002A3AB7">
        <w:rPr>
          <w:rFonts w:ascii="Palatino Linotype" w:hAnsi="Palatino Linotype"/>
          <w:sz w:val="22"/>
          <w:szCs w:val="22"/>
        </w:rPr>
        <w:t xml:space="preserve">unding </w:t>
      </w:r>
      <w:r>
        <w:rPr>
          <w:rFonts w:ascii="Palatino Linotype" w:hAnsi="Palatino Linotype"/>
          <w:sz w:val="22"/>
          <w:szCs w:val="22"/>
        </w:rPr>
        <w:t>A</w:t>
      </w:r>
      <w:r w:rsidRPr="002A3AB7">
        <w:rPr>
          <w:rFonts w:ascii="Palatino Linotype" w:hAnsi="Palatino Linotype"/>
          <w:sz w:val="22"/>
          <w:szCs w:val="22"/>
        </w:rPr>
        <w:t xml:space="preserve">greement.  </w:t>
      </w:r>
      <w:r w:rsidRPr="007568D1">
        <w:rPr>
          <w:rFonts w:ascii="Palatino Linotype" w:hAnsi="Palatino Linotype"/>
          <w:sz w:val="22"/>
          <w:szCs w:val="22"/>
        </w:rPr>
        <w:t>The intellectual property register with up-to-date contact details of all owners and licensees of intellectual property should also be attached to the plan.</w:t>
      </w: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t>1</w:t>
      </w:r>
      <w:r>
        <w:rPr>
          <w:rFonts w:ascii="Palatino Linotype" w:hAnsi="Palatino Linotype"/>
          <w:b/>
          <w:sz w:val="22"/>
          <w:szCs w:val="22"/>
        </w:rPr>
        <w:t>1</w:t>
      </w:r>
      <w:r w:rsidRPr="002A3AB7">
        <w:rPr>
          <w:rFonts w:ascii="Palatino Linotype" w:hAnsi="Palatino Linotype"/>
          <w:b/>
          <w:sz w:val="22"/>
          <w:szCs w:val="22"/>
        </w:rPr>
        <w:t>.</w:t>
      </w:r>
      <w:r w:rsidRPr="002A3AB7">
        <w:rPr>
          <w:rFonts w:ascii="Palatino Linotype" w:hAnsi="Palatino Linotype"/>
          <w:b/>
          <w:sz w:val="22"/>
          <w:szCs w:val="22"/>
        </w:rPr>
        <w:tab/>
        <w:t>Financial records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All financial acquit</w:t>
      </w:r>
      <w:r>
        <w:rPr>
          <w:rFonts w:ascii="Palatino Linotype" w:hAnsi="Palatino Linotype"/>
          <w:sz w:val="22"/>
          <w:szCs w:val="22"/>
        </w:rPr>
        <w:t>tals</w:t>
      </w:r>
      <w:r w:rsidRPr="002A3AB7">
        <w:rPr>
          <w:rFonts w:ascii="Palatino Linotype" w:hAnsi="Palatino Linotype"/>
          <w:sz w:val="22"/>
          <w:szCs w:val="22"/>
        </w:rPr>
        <w:t xml:space="preserve"> </w:t>
      </w:r>
      <w:r>
        <w:rPr>
          <w:rFonts w:ascii="Palatino Linotype" w:hAnsi="Palatino Linotype"/>
          <w:sz w:val="22"/>
          <w:szCs w:val="22"/>
        </w:rPr>
        <w:t>must</w:t>
      </w:r>
      <w:r w:rsidRPr="002A3AB7">
        <w:rPr>
          <w:rFonts w:ascii="Palatino Linotype" w:hAnsi="Palatino Linotype"/>
          <w:sz w:val="22"/>
          <w:szCs w:val="22"/>
        </w:rPr>
        <w:t xml:space="preserve"> be finalised in accordance with the conditions set down in the </w:t>
      </w:r>
      <w:r>
        <w:rPr>
          <w:rFonts w:ascii="Palatino Linotype" w:hAnsi="Palatino Linotype"/>
          <w:sz w:val="22"/>
          <w:szCs w:val="22"/>
        </w:rPr>
        <w:t>F</w:t>
      </w:r>
      <w:r w:rsidRPr="002A3AB7">
        <w:rPr>
          <w:rFonts w:ascii="Palatino Linotype" w:hAnsi="Palatino Linotype"/>
          <w:sz w:val="22"/>
          <w:szCs w:val="22"/>
        </w:rPr>
        <w:t xml:space="preserve">unding </w:t>
      </w:r>
      <w:r>
        <w:rPr>
          <w:rFonts w:ascii="Palatino Linotype" w:hAnsi="Palatino Linotype"/>
          <w:sz w:val="22"/>
          <w:szCs w:val="22"/>
        </w:rPr>
        <w:t>A</w:t>
      </w:r>
      <w:r w:rsidRPr="002A3AB7">
        <w:rPr>
          <w:rFonts w:ascii="Palatino Linotype" w:hAnsi="Palatino Linotype"/>
          <w:sz w:val="22"/>
          <w:szCs w:val="22"/>
        </w:rPr>
        <w:t xml:space="preserve">greement. </w:t>
      </w:r>
    </w:p>
    <w:p w:rsidR="002D02F7" w:rsidRPr="002A3AB7" w:rsidRDefault="002D02F7" w:rsidP="00065D7A">
      <w:pPr>
        <w:spacing w:before="120"/>
        <w:rPr>
          <w:rFonts w:ascii="Palatino Linotype" w:hAnsi="Palatino Linotype"/>
          <w:b/>
          <w:sz w:val="22"/>
          <w:szCs w:val="22"/>
        </w:rPr>
      </w:pPr>
      <w:r w:rsidRPr="002A3AB7">
        <w:rPr>
          <w:rFonts w:ascii="Palatino Linotype" w:hAnsi="Palatino Linotype"/>
          <w:b/>
          <w:sz w:val="22"/>
          <w:szCs w:val="22"/>
        </w:rPr>
        <w:t>1</w:t>
      </w:r>
      <w:r>
        <w:rPr>
          <w:rFonts w:ascii="Palatino Linotype" w:hAnsi="Palatino Linotype"/>
          <w:b/>
          <w:sz w:val="22"/>
          <w:szCs w:val="22"/>
        </w:rPr>
        <w:t>2</w:t>
      </w:r>
      <w:r w:rsidRPr="002A3AB7">
        <w:rPr>
          <w:rFonts w:ascii="Palatino Linotype" w:hAnsi="Palatino Linotype"/>
          <w:b/>
          <w:sz w:val="22"/>
          <w:szCs w:val="22"/>
        </w:rPr>
        <w:t>.</w:t>
      </w:r>
      <w:r w:rsidRPr="002A3AB7">
        <w:rPr>
          <w:rFonts w:ascii="Palatino Linotype" w:hAnsi="Palatino Linotype"/>
          <w:b/>
          <w:sz w:val="22"/>
          <w:szCs w:val="22"/>
        </w:rPr>
        <w:tab/>
        <w:t xml:space="preserve">Database arrangements </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Arrangements for the transfer of software for service and client data arrangements, including web-based data base services</w:t>
      </w:r>
      <w:r>
        <w:rPr>
          <w:rFonts w:ascii="Palatino Linotype" w:hAnsi="Palatino Linotype"/>
          <w:sz w:val="22"/>
          <w:szCs w:val="22"/>
        </w:rPr>
        <w:t xml:space="preserve"> if applicable</w:t>
      </w:r>
      <w:r w:rsidRPr="002A3AB7">
        <w:rPr>
          <w:rFonts w:ascii="Palatino Linotype" w:hAnsi="Palatino Linotype"/>
          <w:sz w:val="22"/>
          <w:szCs w:val="22"/>
        </w:rPr>
        <w:t>.</w:t>
      </w:r>
    </w:p>
    <w:p w:rsidR="002D02F7" w:rsidRPr="002A3AB7" w:rsidRDefault="002D02F7" w:rsidP="00065D7A">
      <w:pPr>
        <w:spacing w:before="120"/>
        <w:rPr>
          <w:rFonts w:ascii="Palatino Linotype" w:hAnsi="Palatino Linotype"/>
          <w:b/>
          <w:sz w:val="22"/>
          <w:szCs w:val="22"/>
        </w:rPr>
      </w:pPr>
      <w:r>
        <w:rPr>
          <w:rFonts w:ascii="Palatino Linotype" w:hAnsi="Palatino Linotype"/>
          <w:b/>
          <w:sz w:val="22"/>
          <w:szCs w:val="22"/>
        </w:rPr>
        <w:br w:type="page"/>
      </w:r>
      <w:r w:rsidRPr="002A3AB7">
        <w:rPr>
          <w:rFonts w:ascii="Palatino Linotype" w:hAnsi="Palatino Linotype"/>
          <w:b/>
          <w:sz w:val="22"/>
          <w:szCs w:val="22"/>
        </w:rPr>
        <w:lastRenderedPageBreak/>
        <w:t>1</w:t>
      </w:r>
      <w:r>
        <w:rPr>
          <w:rFonts w:ascii="Palatino Linotype" w:hAnsi="Palatino Linotype"/>
          <w:b/>
          <w:sz w:val="22"/>
          <w:szCs w:val="22"/>
        </w:rPr>
        <w:t>3</w:t>
      </w:r>
      <w:r w:rsidRPr="002A3AB7">
        <w:rPr>
          <w:rFonts w:ascii="Palatino Linotype" w:hAnsi="Palatino Linotype"/>
          <w:b/>
          <w:sz w:val="22"/>
          <w:szCs w:val="22"/>
        </w:rPr>
        <w:t>.</w:t>
      </w:r>
      <w:r w:rsidRPr="002A3AB7">
        <w:rPr>
          <w:rFonts w:ascii="Palatino Linotype" w:hAnsi="Palatino Linotype"/>
          <w:b/>
          <w:sz w:val="22"/>
          <w:szCs w:val="22"/>
        </w:rPr>
        <w:tab/>
        <w:t>Service contracts</w:t>
      </w:r>
    </w:p>
    <w:p w:rsidR="002D02F7" w:rsidRPr="002A3AB7" w:rsidRDefault="002D02F7" w:rsidP="00065D7A">
      <w:pPr>
        <w:spacing w:before="120"/>
        <w:rPr>
          <w:rFonts w:ascii="Palatino Linotype" w:hAnsi="Palatino Linotype"/>
          <w:sz w:val="22"/>
          <w:szCs w:val="22"/>
        </w:rPr>
      </w:pPr>
      <w:r w:rsidRPr="002A3AB7">
        <w:rPr>
          <w:rFonts w:ascii="Palatino Linotype" w:hAnsi="Palatino Linotype"/>
          <w:sz w:val="22"/>
          <w:szCs w:val="22"/>
        </w:rPr>
        <w:t xml:space="preserve">Arrangements to novate (transfer) to the Commonwealth or its nominee all contracts relating to services provided or any other relevant contracts to which the </w:t>
      </w:r>
      <w:r>
        <w:rPr>
          <w:rFonts w:ascii="Palatino Linotype" w:hAnsi="Palatino Linotype"/>
          <w:sz w:val="22"/>
          <w:szCs w:val="22"/>
        </w:rPr>
        <w:t>service provider</w:t>
      </w:r>
      <w:r w:rsidRPr="002A3AB7">
        <w:rPr>
          <w:rFonts w:ascii="Palatino Linotype" w:hAnsi="Palatino Linotype"/>
          <w:sz w:val="22"/>
          <w:szCs w:val="22"/>
        </w:rPr>
        <w:t xml:space="preserve"> is a party, including </w:t>
      </w:r>
      <w:r w:rsidR="00685F8A">
        <w:rPr>
          <w:rFonts w:ascii="Palatino Linotype" w:hAnsi="Palatino Linotype"/>
          <w:sz w:val="22"/>
          <w:szCs w:val="22"/>
        </w:rPr>
        <w:t>Subcontractor</w:t>
      </w:r>
      <w:r w:rsidRPr="002A3AB7">
        <w:rPr>
          <w:rFonts w:ascii="Palatino Linotype" w:hAnsi="Palatino Linotype"/>
          <w:sz w:val="22"/>
          <w:szCs w:val="22"/>
        </w:rPr>
        <w:t>s.</w:t>
      </w:r>
    </w:p>
    <w:bookmarkEnd w:id="179"/>
    <w:p w:rsidR="002D02F7" w:rsidRDefault="002D02F7" w:rsidP="00065D7A">
      <w:pPr>
        <w:spacing w:before="120"/>
        <w:rPr>
          <w:rFonts w:ascii="Palatino Linotype" w:hAnsi="Palatino Linotype"/>
          <w:b/>
          <w:sz w:val="22"/>
          <w:szCs w:val="22"/>
        </w:rPr>
      </w:pPr>
      <w:r>
        <w:rPr>
          <w:rFonts w:ascii="Palatino Linotype" w:hAnsi="Palatino Linotype"/>
          <w:b/>
          <w:sz w:val="22"/>
          <w:szCs w:val="22"/>
        </w:rPr>
        <w:t>14</w:t>
      </w:r>
      <w:r w:rsidRPr="002B7168">
        <w:rPr>
          <w:rFonts w:ascii="Palatino Linotype" w:hAnsi="Palatino Linotype"/>
          <w:b/>
          <w:sz w:val="22"/>
          <w:szCs w:val="22"/>
        </w:rPr>
        <w:t>.</w:t>
      </w:r>
      <w:r w:rsidRPr="002B7168">
        <w:rPr>
          <w:rFonts w:ascii="Palatino Linotype" w:hAnsi="Palatino Linotype"/>
          <w:b/>
          <w:sz w:val="22"/>
          <w:szCs w:val="22"/>
        </w:rPr>
        <w:tab/>
        <w:t xml:space="preserve">Communication plan </w:t>
      </w:r>
    </w:p>
    <w:p w:rsidR="002D02F7" w:rsidRPr="002B7168" w:rsidRDefault="002D02F7" w:rsidP="00065D7A">
      <w:pPr>
        <w:spacing w:before="120"/>
        <w:rPr>
          <w:rFonts w:ascii="Palatino Linotype" w:hAnsi="Palatino Linotype"/>
          <w:sz w:val="22"/>
          <w:szCs w:val="22"/>
        </w:rPr>
      </w:pPr>
      <w:r>
        <w:rPr>
          <w:rFonts w:ascii="Palatino Linotype" w:hAnsi="Palatino Linotype"/>
          <w:sz w:val="22"/>
          <w:szCs w:val="22"/>
        </w:rPr>
        <w:t>Plan</w:t>
      </w:r>
      <w:r w:rsidRPr="002B7168">
        <w:rPr>
          <w:rFonts w:ascii="Palatino Linotype" w:hAnsi="Palatino Linotype"/>
          <w:sz w:val="22"/>
          <w:szCs w:val="22"/>
        </w:rPr>
        <w:t xml:space="preserve"> to </w:t>
      </w:r>
      <w:r>
        <w:rPr>
          <w:rFonts w:ascii="Palatino Linotype" w:hAnsi="Palatino Linotype"/>
          <w:sz w:val="22"/>
          <w:szCs w:val="22"/>
        </w:rPr>
        <w:t xml:space="preserve">inform clients, particularly regarding continuity of care for clients in the </w:t>
      </w:r>
      <w:r w:rsidR="00A73E96">
        <w:rPr>
          <w:rFonts w:ascii="Palatino Linotype" w:hAnsi="Palatino Linotype"/>
          <w:sz w:val="22"/>
          <w:szCs w:val="22"/>
        </w:rPr>
        <w:t>short term</w:t>
      </w:r>
      <w:r>
        <w:rPr>
          <w:rFonts w:ascii="Palatino Linotype" w:hAnsi="Palatino Linotype"/>
          <w:sz w:val="22"/>
          <w:szCs w:val="22"/>
        </w:rPr>
        <w:t>, including arrangements for another local service provider to delivery existing services.</w:t>
      </w:r>
    </w:p>
    <w:p w:rsidR="002D02F7" w:rsidRPr="0072437E" w:rsidRDefault="009079C8" w:rsidP="00065D7A">
      <w:pPr>
        <w:pStyle w:val="Heading1"/>
        <w:numPr>
          <w:ilvl w:val="0"/>
          <w:numId w:val="0"/>
        </w:numPr>
        <w:rPr>
          <w:rFonts w:ascii="Palatino Linotype" w:hAnsi="Palatino Linotype"/>
          <w:b/>
          <w:sz w:val="28"/>
          <w:szCs w:val="28"/>
        </w:rPr>
      </w:pPr>
      <w:r>
        <w:rPr>
          <w:rFonts w:ascii="Palatino Linotype" w:hAnsi="Palatino Linotype"/>
          <w:b/>
          <w:sz w:val="28"/>
          <w:szCs w:val="28"/>
        </w:rPr>
        <w:lastRenderedPageBreak/>
        <w:br w:type="page"/>
      </w:r>
      <w:bookmarkStart w:id="181" w:name="_Toc327444322"/>
      <w:r w:rsidR="002D02F7" w:rsidRPr="00D26462">
        <w:rPr>
          <w:rFonts w:ascii="Palatino Linotype" w:hAnsi="Palatino Linotype"/>
          <w:b/>
          <w:sz w:val="28"/>
          <w:szCs w:val="28"/>
        </w:rPr>
        <w:lastRenderedPageBreak/>
        <w:t>Appendix 2</w:t>
      </w:r>
      <w:r w:rsidR="002D02F7" w:rsidRPr="00D26462">
        <w:rPr>
          <w:rFonts w:ascii="Palatino Linotype" w:hAnsi="Palatino Linotype"/>
          <w:b/>
          <w:sz w:val="28"/>
          <w:szCs w:val="28"/>
        </w:rPr>
        <w:tab/>
        <w:t>Charter of Rights and Responsibilities for Community Care</w:t>
      </w:r>
      <w:bookmarkEnd w:id="181"/>
    </w:p>
    <w:p w:rsidR="002D02F7" w:rsidRPr="002F33C4" w:rsidRDefault="002D02F7" w:rsidP="00065D7A">
      <w:pPr>
        <w:rPr>
          <w:rFonts w:ascii="Palatino Linotype" w:hAnsi="Palatino Linotype"/>
          <w:sz w:val="22"/>
          <w:szCs w:val="22"/>
        </w:rPr>
      </w:pPr>
      <w:r w:rsidRPr="002F33C4">
        <w:rPr>
          <w:rFonts w:ascii="Palatino Linotype" w:hAnsi="Palatino Linotype"/>
          <w:sz w:val="22"/>
          <w:szCs w:val="22"/>
        </w:rPr>
        <w:t>The Charter of Rights and Responsibilities for Community Care (the Charter) became law on 1</w:t>
      </w:r>
      <w:r>
        <w:rPr>
          <w:rFonts w:ascii="Palatino Linotype" w:hAnsi="Palatino Linotype"/>
          <w:sz w:val="22"/>
          <w:szCs w:val="22"/>
        </w:rPr>
        <w:t> </w:t>
      </w:r>
      <w:r w:rsidRPr="002F33C4">
        <w:rPr>
          <w:rFonts w:ascii="Palatino Linotype" w:hAnsi="Palatino Linotype"/>
          <w:sz w:val="22"/>
          <w:szCs w:val="22"/>
        </w:rPr>
        <w:t xml:space="preserve">October 2009. </w:t>
      </w:r>
    </w:p>
    <w:p w:rsidR="002D02F7" w:rsidRPr="002F33C4" w:rsidRDefault="002D02F7" w:rsidP="00065D7A">
      <w:pPr>
        <w:rPr>
          <w:rFonts w:ascii="Palatino Linotype" w:hAnsi="Palatino Linotype"/>
          <w:sz w:val="22"/>
          <w:szCs w:val="22"/>
        </w:rPr>
      </w:pPr>
      <w:r w:rsidRPr="002F33C4">
        <w:rPr>
          <w:rFonts w:ascii="Palatino Linotype" w:hAnsi="Palatino Linotype"/>
          <w:sz w:val="22"/>
          <w:szCs w:val="22"/>
        </w:rPr>
        <w:t xml:space="preserve">The Charter applies to people in receipt of Australian Government funded packages legislated under the </w:t>
      </w:r>
      <w:r w:rsidRPr="002F33C4">
        <w:rPr>
          <w:rStyle w:val="Emphasis"/>
          <w:rFonts w:ascii="Palatino Linotype" w:hAnsi="Palatino Linotype"/>
          <w:sz w:val="22"/>
          <w:szCs w:val="22"/>
        </w:rPr>
        <w:t xml:space="preserve">Aged Care Act 1997 </w:t>
      </w:r>
      <w:r>
        <w:rPr>
          <w:rFonts w:ascii="Palatino Linotype" w:hAnsi="Palatino Linotype"/>
          <w:sz w:val="22"/>
          <w:szCs w:val="22"/>
        </w:rPr>
        <w:t>(the Act):</w:t>
      </w:r>
    </w:p>
    <w:p w:rsidR="002D02F7" w:rsidRPr="002F33C4" w:rsidRDefault="002D02F7" w:rsidP="00065D7A">
      <w:pPr>
        <w:numPr>
          <w:ilvl w:val="1"/>
          <w:numId w:val="30"/>
        </w:numPr>
        <w:spacing w:before="100" w:beforeAutospacing="1" w:after="100" w:afterAutospacing="1"/>
        <w:rPr>
          <w:rFonts w:ascii="Palatino Linotype" w:hAnsi="Palatino Linotype"/>
          <w:sz w:val="22"/>
          <w:szCs w:val="22"/>
        </w:rPr>
      </w:pPr>
      <w:r w:rsidRPr="002F33C4">
        <w:rPr>
          <w:rFonts w:ascii="Palatino Linotype" w:hAnsi="Palatino Linotype"/>
          <w:sz w:val="22"/>
          <w:szCs w:val="22"/>
        </w:rPr>
        <w:t xml:space="preserve">Community Aged Care Packages (CACPs); </w:t>
      </w:r>
    </w:p>
    <w:p w:rsidR="002D02F7" w:rsidRPr="002F33C4" w:rsidRDefault="002D02F7" w:rsidP="00065D7A">
      <w:pPr>
        <w:numPr>
          <w:ilvl w:val="1"/>
          <w:numId w:val="30"/>
        </w:numPr>
        <w:spacing w:before="100" w:beforeAutospacing="1" w:after="100" w:afterAutospacing="1"/>
        <w:rPr>
          <w:rFonts w:ascii="Palatino Linotype" w:hAnsi="Palatino Linotype"/>
          <w:sz w:val="22"/>
          <w:szCs w:val="22"/>
        </w:rPr>
      </w:pPr>
      <w:r w:rsidRPr="002F33C4">
        <w:rPr>
          <w:rFonts w:ascii="Palatino Linotype" w:hAnsi="Palatino Linotype"/>
          <w:sz w:val="22"/>
          <w:szCs w:val="22"/>
        </w:rPr>
        <w:t xml:space="preserve">Extended Aged Care at Home (EACH); and </w:t>
      </w:r>
    </w:p>
    <w:p w:rsidR="002D02F7" w:rsidRPr="002F33C4" w:rsidRDefault="002D02F7" w:rsidP="00065D7A">
      <w:pPr>
        <w:numPr>
          <w:ilvl w:val="1"/>
          <w:numId w:val="30"/>
        </w:numPr>
        <w:spacing w:before="100" w:beforeAutospacing="1" w:after="100" w:afterAutospacing="1"/>
        <w:rPr>
          <w:rFonts w:ascii="Palatino Linotype" w:hAnsi="Palatino Linotype"/>
          <w:sz w:val="22"/>
          <w:szCs w:val="22"/>
        </w:rPr>
      </w:pPr>
      <w:r w:rsidRPr="002F33C4">
        <w:rPr>
          <w:rFonts w:ascii="Palatino Linotype" w:hAnsi="Palatino Linotype"/>
          <w:sz w:val="22"/>
          <w:szCs w:val="22"/>
        </w:rPr>
        <w:t xml:space="preserve">Extended Aged Care at Home Dementia (EACHD) packages. </w:t>
      </w:r>
    </w:p>
    <w:p w:rsidR="002D02F7" w:rsidRDefault="002D02F7" w:rsidP="00065D7A">
      <w:pPr>
        <w:spacing w:before="0" w:after="0"/>
        <w:rPr>
          <w:rFonts w:ascii="Palatino Linotype" w:hAnsi="Palatino Linotype"/>
          <w:sz w:val="22"/>
          <w:szCs w:val="22"/>
        </w:rPr>
      </w:pPr>
      <w:r>
        <w:rPr>
          <w:rFonts w:ascii="Palatino Linotype" w:hAnsi="Palatino Linotype"/>
          <w:sz w:val="22"/>
          <w:szCs w:val="22"/>
        </w:rPr>
        <w:t xml:space="preserve">Service </w:t>
      </w:r>
      <w:r w:rsidR="009809F3">
        <w:rPr>
          <w:rFonts w:ascii="Palatino Linotype" w:hAnsi="Palatino Linotype"/>
          <w:sz w:val="22"/>
          <w:szCs w:val="22"/>
        </w:rPr>
        <w:t>p</w:t>
      </w:r>
      <w:r>
        <w:rPr>
          <w:rFonts w:ascii="Palatino Linotype" w:hAnsi="Palatino Linotype"/>
          <w:sz w:val="22"/>
          <w:szCs w:val="22"/>
        </w:rPr>
        <w:t xml:space="preserve">roviders under the National Respite for Carers Program (NRCP) will also need to meet the terms and conditions of the Charter of Rights and Responsibilities as requirement of their </w:t>
      </w:r>
      <w:r w:rsidR="00CE354F">
        <w:rPr>
          <w:rFonts w:ascii="Palatino Linotype" w:hAnsi="Palatino Linotype"/>
          <w:sz w:val="22"/>
          <w:szCs w:val="22"/>
        </w:rPr>
        <w:t>F</w:t>
      </w:r>
      <w:r>
        <w:rPr>
          <w:rFonts w:ascii="Palatino Linotype" w:hAnsi="Palatino Linotype"/>
          <w:sz w:val="22"/>
          <w:szCs w:val="22"/>
        </w:rPr>
        <w:t xml:space="preserve">unding </w:t>
      </w:r>
      <w:r w:rsidR="00CE354F">
        <w:rPr>
          <w:rFonts w:ascii="Palatino Linotype" w:hAnsi="Palatino Linotype"/>
          <w:sz w:val="22"/>
          <w:szCs w:val="22"/>
        </w:rPr>
        <w:t>A</w:t>
      </w:r>
      <w:r>
        <w:rPr>
          <w:rFonts w:ascii="Palatino Linotype" w:hAnsi="Palatino Linotype"/>
          <w:sz w:val="22"/>
          <w:szCs w:val="22"/>
        </w:rPr>
        <w:t>greement.</w:t>
      </w:r>
    </w:p>
    <w:p w:rsidR="002D02F7" w:rsidRDefault="002D02F7" w:rsidP="00065D7A">
      <w:pPr>
        <w:spacing w:before="0" w:after="0"/>
        <w:rPr>
          <w:rFonts w:ascii="Palatino Linotype" w:hAnsi="Palatino Linotype"/>
          <w:sz w:val="22"/>
          <w:szCs w:val="22"/>
        </w:rPr>
      </w:pPr>
    </w:p>
    <w:p w:rsidR="002D02F7" w:rsidRPr="002F33C4" w:rsidRDefault="002D02F7" w:rsidP="00065D7A">
      <w:pPr>
        <w:spacing w:before="0" w:after="0"/>
        <w:rPr>
          <w:rFonts w:ascii="Palatino Linotype" w:hAnsi="Palatino Linotype"/>
          <w:sz w:val="22"/>
          <w:szCs w:val="22"/>
        </w:rPr>
      </w:pPr>
      <w:r w:rsidRPr="002F33C4">
        <w:rPr>
          <w:rFonts w:ascii="Palatino Linotype" w:hAnsi="Palatino Linotype"/>
          <w:sz w:val="22"/>
          <w:szCs w:val="22"/>
        </w:rPr>
        <w:t>Hard copies of the Charter may be ordered from National Mailing and Marketing on 02 6269 1060 and through email on</w:t>
      </w:r>
      <w:r w:rsidRPr="00670230">
        <w:rPr>
          <w:rFonts w:ascii="Palatino Linotype" w:hAnsi="Palatino Linotype"/>
          <w:sz w:val="22"/>
          <w:szCs w:val="22"/>
        </w:rPr>
        <w:t xml:space="preserve"> </w:t>
      </w:r>
      <w:hyperlink r:id="rId44" w:history="1">
        <w:r w:rsidRPr="00670230">
          <w:rPr>
            <w:rStyle w:val="Hyperlink"/>
            <w:rFonts w:ascii="Palatino Linotype" w:hAnsi="Palatino Linotype"/>
            <w:sz w:val="22"/>
            <w:szCs w:val="22"/>
            <w:u w:val="none"/>
          </w:rPr>
          <w:t>health@nationalmailing.com.au</w:t>
        </w:r>
      </w:hyperlink>
      <w:r>
        <w:rPr>
          <w:rFonts w:ascii="Palatino Linotype" w:hAnsi="Palatino Linotype"/>
          <w:sz w:val="22"/>
          <w:szCs w:val="22"/>
        </w:rPr>
        <w:t>.</w:t>
      </w:r>
      <w:r w:rsidRPr="002F33C4">
        <w:rPr>
          <w:rFonts w:ascii="Palatino Linotype" w:hAnsi="Palatino Linotype"/>
          <w:sz w:val="22"/>
          <w:szCs w:val="22"/>
        </w:rPr>
        <w:br/>
      </w:r>
    </w:p>
    <w:p w:rsidR="002D02F7" w:rsidRPr="002F33C4" w:rsidRDefault="002D02F7" w:rsidP="00065D7A">
      <w:pPr>
        <w:spacing w:before="0" w:after="0"/>
        <w:rPr>
          <w:rFonts w:ascii="Palatino Linotype" w:hAnsi="Palatino Linotype"/>
          <w:sz w:val="22"/>
          <w:szCs w:val="22"/>
        </w:rPr>
      </w:pPr>
      <w:r w:rsidRPr="002F33C4">
        <w:rPr>
          <w:rFonts w:ascii="Palatino Linotype" w:hAnsi="Palatino Linotype"/>
          <w:sz w:val="22"/>
          <w:szCs w:val="22"/>
        </w:rPr>
        <w:t>If you have any enquiries regarding the Charter please ring the Aged Care Information Line on freecal</w:t>
      </w:r>
      <w:r w:rsidRPr="00A73E80">
        <w:rPr>
          <w:rFonts w:ascii="Palatino Linotype" w:hAnsi="Palatino Linotype"/>
          <w:sz w:val="22"/>
          <w:szCs w:val="22"/>
        </w:rPr>
        <w:t>l 1800 500 853.</w:t>
      </w:r>
    </w:p>
    <w:p w:rsidR="002D02F7" w:rsidRPr="002F33C4" w:rsidRDefault="002D02F7" w:rsidP="00065D7A">
      <w:pPr>
        <w:spacing w:before="0" w:after="0"/>
        <w:rPr>
          <w:rFonts w:ascii="Palatino Linotype" w:hAnsi="Palatino Linotype"/>
          <w:sz w:val="22"/>
          <w:szCs w:val="22"/>
        </w:rPr>
      </w:pPr>
    </w:p>
    <w:p w:rsidR="002D02F7" w:rsidRDefault="002D02F7" w:rsidP="00065D7A">
      <w:pPr>
        <w:spacing w:before="0" w:after="0"/>
        <w:rPr>
          <w:rFonts w:ascii="Palatino Linotype" w:hAnsi="Palatino Linotype"/>
          <w:i/>
          <w:sz w:val="22"/>
          <w:szCs w:val="22"/>
        </w:rPr>
      </w:pPr>
      <w:r w:rsidRPr="002F33C4">
        <w:rPr>
          <w:rFonts w:ascii="Palatino Linotype" w:hAnsi="Palatino Linotype"/>
          <w:sz w:val="22"/>
          <w:szCs w:val="22"/>
        </w:rPr>
        <w:t xml:space="preserve">To view the Charter in legislation go to the </w:t>
      </w:r>
      <w:hyperlink r:id="rId45" w:history="1">
        <w:r w:rsidRPr="00D82DBA">
          <w:rPr>
            <w:rFonts w:ascii="Palatino Linotype" w:hAnsi="Palatino Linotype"/>
            <w:i/>
            <w:sz w:val="22"/>
            <w:szCs w:val="22"/>
          </w:rPr>
          <w:t>User Rights Amendment Principles 2009 (No. 2)</w:t>
        </w:r>
      </w:hyperlink>
      <w:r w:rsidRPr="00FA4FE9">
        <w:rPr>
          <w:rFonts w:ascii="Palatino Linotype" w:hAnsi="Palatino Linotype"/>
          <w:i/>
          <w:sz w:val="22"/>
          <w:szCs w:val="22"/>
        </w:rPr>
        <w:t xml:space="preserve"> </w:t>
      </w:r>
    </w:p>
    <w:p w:rsidR="002D02F7" w:rsidRDefault="002D02F7" w:rsidP="00065D7A">
      <w:pPr>
        <w:spacing w:before="0" w:after="0"/>
        <w:rPr>
          <w:rFonts w:ascii="Palatino Linotype" w:hAnsi="Palatino Linotype"/>
          <w:sz w:val="22"/>
          <w:szCs w:val="22"/>
        </w:rPr>
      </w:pPr>
      <w:r>
        <w:rPr>
          <w:rFonts w:ascii="Palatino Linotype" w:hAnsi="Palatino Linotype"/>
          <w:sz w:val="22"/>
          <w:szCs w:val="22"/>
        </w:rPr>
        <w:t>at</w:t>
      </w:r>
      <w:r w:rsidR="00A73E80">
        <w:t xml:space="preserve"> </w:t>
      </w:r>
      <w:hyperlink r:id="rId46" w:history="1">
        <w:r w:rsidRPr="00AF6FDA">
          <w:rPr>
            <w:rStyle w:val="Hyperlink"/>
            <w:rFonts w:ascii="Palatino Linotype" w:hAnsi="Palatino Linotype"/>
            <w:sz w:val="22"/>
            <w:szCs w:val="22"/>
          </w:rPr>
          <w:t>http://www.comlaw.gov.au/Details/F2009L03559</w:t>
        </w:r>
      </w:hyperlink>
    </w:p>
    <w:p w:rsidR="002D02F7" w:rsidRDefault="002D02F7" w:rsidP="00065D7A">
      <w:pPr>
        <w:spacing w:before="0" w:after="0"/>
        <w:rPr>
          <w:rFonts w:ascii="Palatino Linotype" w:hAnsi="Palatino Linotype"/>
          <w:sz w:val="22"/>
          <w:szCs w:val="22"/>
        </w:rPr>
      </w:pPr>
      <w:r w:rsidRPr="002F33C4">
        <w:rPr>
          <w:rFonts w:ascii="Palatino Linotype" w:hAnsi="Palatino Linotype"/>
          <w:sz w:val="22"/>
          <w:szCs w:val="22"/>
        </w:rPr>
        <w:t xml:space="preserve">noting that the legislative Instrument reflects the legislation drafting style and is therefore in the third person. The implementation version of the Charter is in the first person. </w:t>
      </w:r>
    </w:p>
    <w:p w:rsidR="002D02F7" w:rsidRDefault="002D02F7" w:rsidP="00065D7A">
      <w:pPr>
        <w:spacing w:before="0" w:after="0"/>
        <w:rPr>
          <w:rFonts w:ascii="Palatino Linotype" w:hAnsi="Palatino Linotype"/>
          <w:sz w:val="22"/>
          <w:szCs w:val="22"/>
        </w:rPr>
      </w:pPr>
    </w:p>
    <w:p w:rsidR="00930C7F" w:rsidRPr="00930C7F" w:rsidRDefault="00930C7F" w:rsidP="00930C7F">
      <w:pPr>
        <w:spacing w:before="0" w:after="100" w:afterAutospacing="1"/>
        <w:rPr>
          <w:rFonts w:ascii="Palatino Linotype" w:hAnsi="Palatino Linotype" w:cs="Arial"/>
          <w:b/>
          <w:bCs/>
          <w:color w:val="000000"/>
          <w:sz w:val="28"/>
          <w:szCs w:val="28"/>
        </w:rPr>
      </w:pPr>
      <w:r>
        <w:br w:type="page"/>
      </w:r>
      <w:r w:rsidRPr="00930C7F">
        <w:rPr>
          <w:rFonts w:ascii="Palatino Linotype" w:hAnsi="Palatino Linotype" w:cs="Arial"/>
          <w:b/>
          <w:bCs/>
          <w:color w:val="000000"/>
          <w:sz w:val="28"/>
          <w:szCs w:val="28"/>
        </w:rPr>
        <w:lastRenderedPageBreak/>
        <w:t>Rights</w:t>
      </w:r>
    </w:p>
    <w:p w:rsidR="00930C7F" w:rsidRPr="00F0536E" w:rsidRDefault="00930C7F" w:rsidP="00930C7F">
      <w:pPr>
        <w:pStyle w:val="Pa4"/>
        <w:spacing w:after="100" w:afterAutospacing="1"/>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As a care recipient I have the following rights:</w:t>
      </w:r>
    </w:p>
    <w:p w:rsidR="00930C7F" w:rsidRPr="00F0536E" w:rsidRDefault="00930C7F" w:rsidP="00930C7F">
      <w:pPr>
        <w:pStyle w:val="Pa5"/>
        <w:spacing w:after="160"/>
        <w:rPr>
          <w:rFonts w:ascii="Palatino Linotype" w:hAnsi="Palatino Linotype" w:cs="Arial"/>
          <w:color w:val="000000"/>
          <w:lang w:val="en-AU"/>
        </w:rPr>
      </w:pPr>
      <w:r w:rsidRPr="00F0536E">
        <w:rPr>
          <w:rFonts w:ascii="Palatino Linotype" w:hAnsi="Palatino Linotype" w:cs="Arial"/>
          <w:b/>
          <w:bCs/>
          <w:color w:val="000000"/>
          <w:lang w:val="en-AU"/>
        </w:rPr>
        <w:t>1 GENERAL</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 xml:space="preserve">to be treated and accepted as an individual, and to have my individual preferences </w:t>
      </w:r>
      <w:r>
        <w:rPr>
          <w:rFonts w:ascii="Palatino Linotype" w:hAnsi="Palatino Linotype" w:cs="Arial"/>
          <w:color w:val="000000"/>
          <w:sz w:val="22"/>
          <w:szCs w:val="22"/>
          <w:lang w:val="en-AU"/>
        </w:rPr>
        <w:t xml:space="preserve"> </w:t>
      </w:r>
      <w:r w:rsidRPr="00F0536E">
        <w:rPr>
          <w:rFonts w:ascii="Palatino Linotype" w:hAnsi="Palatino Linotype" w:cs="Arial"/>
          <w:color w:val="000000"/>
          <w:sz w:val="22"/>
          <w:szCs w:val="22"/>
          <w:lang w:val="en-AU"/>
        </w:rPr>
        <w:t>respected</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treated with dignity, with my privacy respected</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 xml:space="preserve">c) </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receive care that is respectful of me, my family and home</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 xml:space="preserve">d) </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receive care without being obliged to feel grateful to those providing my care</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 xml:space="preserve">e) </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full and effective use of all my human, legal and consumer rights, including the right to freedom of speech regarding my care</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 xml:space="preserve">f) </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treated without exploitation, abuse, discrimination, harassment or neglect</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 xml:space="preserve">2 PARTICIPATION </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involved in identifying the community care most appropriate for my needs</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choose the care and services that best meet my assessed needs, from the community care able to be provided and within the limits of the resources available</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Pr>
          <w:rFonts w:ascii="Palatino Linotype" w:hAnsi="Palatino Linotype" w:cs="Arial"/>
          <w:color w:val="000000"/>
          <w:sz w:val="22"/>
          <w:szCs w:val="22"/>
          <w:lang w:val="en-AU"/>
        </w:rPr>
        <w:t>c)</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participate in making decisions that affect me</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d)</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have my representative participate in decisions relating to my care if I do not have capacity</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3 CARE AND SERVICES</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receive reliable, coordinated, safe, quality care and services which are appropriate to my assessed needs</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given before, or within 14 days after I commence receiving care, a written plan of the care and services that I expect to receive</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c)</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 xml:space="preserve">to receive care and services as described in the plan that take account of my lifestyle, other care arrangements and cultural, linguistic and religious preferences </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d)</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ongoing review of the care and services I receive (both periodic and in response to changes in my personal circumstances), and modification of the care and services as required</w:t>
      </w:r>
    </w:p>
    <w:p w:rsidR="00930C7F" w:rsidRPr="00F0536E" w:rsidRDefault="00930C7F" w:rsidP="00930C7F">
      <w:pPr>
        <w:pStyle w:val="Pa5"/>
        <w:pageBreakBefore/>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lastRenderedPageBreak/>
        <w:t>4 PERSONAL INFORMATION</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privacy and confidentiality of my personal information</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access my personal information</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5 COMMUNICATION</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helped to understand any information I am given</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 xml:space="preserve">to be given a copy of the Charter of Rights and Responsibilities for Community Care </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c)</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offered a written agreement that includes all agreed matters</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d)</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choose a person to speak on my behalf for any purpose</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6 COMMENTS AND COMPLAINTS</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be given information on how to make comments and complaints about the care and services I receive</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complain about the care and services I receive, without fear of losing the care or being disadvantaged in any other way</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c)</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have complaints investigated fairly and confidentially, and to have appropriate steps taken to resolve issues of concern</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7 FEES</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have my fees determined in a way that is transparent, accessible and fair</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receive invoices that are clear and in a format that is understandable</w:t>
      </w:r>
    </w:p>
    <w:p w:rsidR="00930C7F" w:rsidRPr="00F0536E" w:rsidRDefault="00930C7F" w:rsidP="00930C7F">
      <w:pPr>
        <w:pStyle w:val="Pa6"/>
        <w:spacing w:after="160"/>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c)</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have my fees reviewed periodically and on request when there are changes to my financial circumstances</w:t>
      </w:r>
    </w:p>
    <w:p w:rsidR="00930C7F" w:rsidRPr="00F0536E" w:rsidRDefault="00930C7F" w:rsidP="00930C7F">
      <w:pPr>
        <w:pStyle w:val="Pa7"/>
        <w:spacing w:after="100" w:afterAutospacing="1"/>
        <w:ind w:left="700" w:hanging="5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d)</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not to be denied care and services because of my inability to pay a fee for reasons beyond my control</w:t>
      </w:r>
    </w:p>
    <w:p w:rsidR="00930C7F" w:rsidRPr="00930C7F" w:rsidRDefault="00930C7F" w:rsidP="00930C7F">
      <w:pPr>
        <w:pStyle w:val="Pa3"/>
        <w:pageBreakBefore/>
        <w:spacing w:after="100" w:afterAutospacing="1"/>
        <w:rPr>
          <w:rFonts w:ascii="Palatino Linotype" w:hAnsi="Palatino Linotype" w:cs="Arial"/>
          <w:color w:val="000000"/>
          <w:sz w:val="28"/>
          <w:szCs w:val="28"/>
          <w:lang w:val="en-AU"/>
        </w:rPr>
      </w:pPr>
      <w:r w:rsidRPr="00930C7F">
        <w:rPr>
          <w:rFonts w:ascii="Palatino Linotype" w:hAnsi="Palatino Linotype" w:cs="Arial"/>
          <w:b/>
          <w:bCs/>
          <w:color w:val="000000"/>
          <w:sz w:val="28"/>
          <w:szCs w:val="28"/>
          <w:lang w:val="en-AU"/>
        </w:rPr>
        <w:lastRenderedPageBreak/>
        <w:t xml:space="preserve">Responsibilities </w:t>
      </w:r>
    </w:p>
    <w:p w:rsidR="00930C7F" w:rsidRPr="00F0536E" w:rsidRDefault="00930C7F" w:rsidP="00930C7F">
      <w:pPr>
        <w:pStyle w:val="Pa4"/>
        <w:spacing w:after="34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As a care recipient I have the following responsibilities:</w:t>
      </w:r>
    </w:p>
    <w:p w:rsidR="00930C7F" w:rsidRPr="00F0536E" w:rsidRDefault="00930C7F" w:rsidP="00930C7F">
      <w:pPr>
        <w:pStyle w:val="Pa5"/>
        <w:spacing w:after="160"/>
        <w:rPr>
          <w:rFonts w:ascii="Palatino Linotype" w:hAnsi="Palatino Linotype" w:cs="Arial"/>
          <w:color w:val="000000"/>
          <w:lang w:val="en-AU"/>
        </w:rPr>
      </w:pPr>
      <w:r w:rsidRPr="00F0536E">
        <w:rPr>
          <w:rFonts w:ascii="Palatino Linotype" w:hAnsi="Palatino Linotype" w:cs="Arial"/>
          <w:b/>
          <w:bCs/>
          <w:color w:val="000000"/>
          <w:lang w:val="en-AU"/>
        </w:rPr>
        <w:t>1 GENERAL</w:t>
      </w:r>
    </w:p>
    <w:p w:rsidR="00930C7F" w:rsidRPr="00F0536E" w:rsidRDefault="00930C7F" w:rsidP="00930C7F">
      <w:pPr>
        <w:pStyle w:val="Pa6"/>
        <w:spacing w:after="160"/>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respect the rights of care workers to their human, legal and industrial rights including the right to work in a safe environment</w:t>
      </w:r>
    </w:p>
    <w:p w:rsidR="00930C7F" w:rsidRPr="00F0536E" w:rsidRDefault="00930C7F" w:rsidP="00930C7F">
      <w:pPr>
        <w:pStyle w:val="Pa7"/>
        <w:spacing w:after="100" w:afterAutospacing="1"/>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treat care workers without exploitation, abuse, discrimination or harassment</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2 CARE AND SERVICES</w:t>
      </w:r>
    </w:p>
    <w:p w:rsidR="00930C7F" w:rsidRPr="00F0536E" w:rsidRDefault="00930C7F" w:rsidP="00930C7F">
      <w:pPr>
        <w:pStyle w:val="Pa6"/>
        <w:spacing w:after="160"/>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abide by the terms of the written agreement</w:t>
      </w:r>
    </w:p>
    <w:p w:rsidR="00930C7F" w:rsidRPr="00F0536E" w:rsidRDefault="00930C7F" w:rsidP="00930C7F">
      <w:pPr>
        <w:pStyle w:val="Pa6"/>
        <w:spacing w:after="160"/>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 xml:space="preserve">to acknowledge that my needs may change and to negotiate modifications of care and service when my care needs do change </w:t>
      </w:r>
    </w:p>
    <w:p w:rsidR="00930C7F" w:rsidRPr="00F0536E" w:rsidRDefault="00930C7F" w:rsidP="00930C7F">
      <w:pPr>
        <w:pStyle w:val="Pa7"/>
        <w:spacing w:after="100" w:afterAutospacing="1"/>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c)</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accept responsibility for my own actions and choices even though some actions and choices may involve an element of risk</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3 COMMUNICATION</w:t>
      </w:r>
    </w:p>
    <w:p w:rsidR="00930C7F" w:rsidRPr="00F0536E" w:rsidRDefault="00930C7F" w:rsidP="00930C7F">
      <w:pPr>
        <w:pStyle w:val="Pa6"/>
        <w:spacing w:after="160"/>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give enough information to assist the approved provider to develop, deliver and review a care plan</w:t>
      </w:r>
    </w:p>
    <w:p w:rsidR="00930C7F" w:rsidRPr="00F0536E" w:rsidRDefault="00930C7F" w:rsidP="00930C7F">
      <w:pPr>
        <w:pStyle w:val="Pa7"/>
        <w:spacing w:after="100" w:afterAutospacing="1"/>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tell the approved provider and their staff about any problems with the care and services</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4 ACCESS</w:t>
      </w:r>
    </w:p>
    <w:p w:rsidR="00930C7F" w:rsidRPr="00F0536E" w:rsidRDefault="00930C7F" w:rsidP="00930C7F">
      <w:pPr>
        <w:pStyle w:val="Pa6"/>
        <w:spacing w:after="160"/>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a)</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allow safe and reasonable access for care workers at the times specified in my care plan or otherwise by agreement</w:t>
      </w:r>
    </w:p>
    <w:p w:rsidR="00930C7F" w:rsidRPr="00F0536E" w:rsidRDefault="00930C7F" w:rsidP="00930C7F">
      <w:pPr>
        <w:pStyle w:val="Pa7"/>
        <w:spacing w:after="100" w:afterAutospacing="1"/>
        <w:ind w:left="600" w:hanging="400"/>
        <w:rPr>
          <w:rFonts w:ascii="Palatino Linotype" w:hAnsi="Palatino Linotype" w:cs="Arial"/>
          <w:color w:val="000000"/>
          <w:sz w:val="22"/>
          <w:szCs w:val="22"/>
          <w:lang w:val="en-AU"/>
        </w:rPr>
      </w:pPr>
      <w:r w:rsidRPr="00F0536E">
        <w:rPr>
          <w:rFonts w:ascii="Palatino Linotype" w:hAnsi="Palatino Linotype" w:cs="Arial"/>
          <w:color w:val="000000"/>
          <w:sz w:val="22"/>
          <w:szCs w:val="22"/>
          <w:lang w:val="en-AU"/>
        </w:rPr>
        <w:t>b)</w:t>
      </w:r>
      <w:r>
        <w:rPr>
          <w:rFonts w:ascii="Palatino Linotype" w:hAnsi="Palatino Linotype" w:cs="Arial"/>
          <w:color w:val="000000"/>
          <w:sz w:val="22"/>
          <w:szCs w:val="22"/>
          <w:lang w:val="en-AU"/>
        </w:rPr>
        <w:tab/>
      </w:r>
      <w:r w:rsidRPr="00F0536E">
        <w:rPr>
          <w:rFonts w:ascii="Palatino Linotype" w:hAnsi="Palatino Linotype" w:cs="Arial"/>
          <w:color w:val="000000"/>
          <w:sz w:val="22"/>
          <w:szCs w:val="22"/>
          <w:lang w:val="en-AU"/>
        </w:rPr>
        <w:t>to provide reasonable notice if I do not require a service</w:t>
      </w:r>
    </w:p>
    <w:p w:rsidR="00930C7F" w:rsidRPr="00F0536E" w:rsidRDefault="00930C7F" w:rsidP="00930C7F">
      <w:pPr>
        <w:pStyle w:val="Pa5"/>
        <w:spacing w:after="100" w:afterAutospacing="1"/>
        <w:rPr>
          <w:rFonts w:ascii="Palatino Linotype" w:hAnsi="Palatino Linotype" w:cs="Arial"/>
          <w:color w:val="000000"/>
          <w:lang w:val="en-AU"/>
        </w:rPr>
      </w:pPr>
      <w:r w:rsidRPr="00F0536E">
        <w:rPr>
          <w:rFonts w:ascii="Palatino Linotype" w:hAnsi="Palatino Linotype" w:cs="Arial"/>
          <w:b/>
          <w:bCs/>
          <w:color w:val="000000"/>
          <w:lang w:val="en-AU"/>
        </w:rPr>
        <w:t>5 FEE</w:t>
      </w:r>
    </w:p>
    <w:p w:rsidR="00930C7F" w:rsidRPr="00F0536E" w:rsidRDefault="00930C7F" w:rsidP="00930C7F">
      <w:pPr>
        <w:pStyle w:val="Pa6"/>
        <w:spacing w:after="160"/>
        <w:ind w:left="600" w:hanging="400"/>
        <w:rPr>
          <w:rFonts w:ascii="Palatino Linotype" w:hAnsi="Palatino Linotype"/>
          <w:sz w:val="22"/>
          <w:szCs w:val="22"/>
          <w:lang w:val="en-AU"/>
        </w:rPr>
      </w:pPr>
      <w:r w:rsidRPr="00F0536E">
        <w:rPr>
          <w:rFonts w:ascii="Palatino Linotype" w:hAnsi="Palatino Linotype"/>
          <w:sz w:val="22"/>
          <w:szCs w:val="22"/>
          <w:lang w:val="en-AU"/>
        </w:rPr>
        <w:t>a)</w:t>
      </w:r>
      <w:r>
        <w:rPr>
          <w:rFonts w:ascii="Palatino Linotype" w:hAnsi="Palatino Linotype"/>
          <w:sz w:val="22"/>
          <w:szCs w:val="22"/>
          <w:lang w:val="en-AU"/>
        </w:rPr>
        <w:tab/>
      </w:r>
      <w:r w:rsidRPr="00F0536E">
        <w:rPr>
          <w:rFonts w:ascii="Palatino Linotype" w:hAnsi="Palatino Linotype"/>
          <w:sz w:val="22"/>
          <w:szCs w:val="22"/>
          <w:lang w:val="en-AU"/>
        </w:rPr>
        <w:t xml:space="preserve">to pay any fee as specified in the agreement or negotiate an alternative arrangement with the provider if any changes occur in my financial circumstances </w:t>
      </w:r>
    </w:p>
    <w:p w:rsidR="00930C7F" w:rsidRPr="00F0536E" w:rsidRDefault="00930C7F" w:rsidP="00930C7F">
      <w:pPr>
        <w:pStyle w:val="Pa6"/>
        <w:spacing w:after="160"/>
        <w:ind w:left="600" w:hanging="400"/>
        <w:rPr>
          <w:rFonts w:ascii="Palatino Linotype" w:hAnsi="Palatino Linotype"/>
          <w:sz w:val="22"/>
          <w:szCs w:val="22"/>
          <w:lang w:val="en-AU"/>
        </w:rPr>
      </w:pPr>
      <w:r w:rsidRPr="00F0536E">
        <w:rPr>
          <w:rFonts w:ascii="Palatino Linotype" w:hAnsi="Palatino Linotype"/>
          <w:sz w:val="22"/>
          <w:szCs w:val="22"/>
          <w:lang w:val="en-AU"/>
        </w:rPr>
        <w:t>b)</w:t>
      </w:r>
      <w:r>
        <w:rPr>
          <w:rFonts w:ascii="Palatino Linotype" w:hAnsi="Palatino Linotype"/>
          <w:sz w:val="22"/>
          <w:szCs w:val="22"/>
          <w:lang w:val="en-AU"/>
        </w:rPr>
        <w:tab/>
      </w:r>
      <w:r w:rsidRPr="00F0536E">
        <w:rPr>
          <w:rFonts w:ascii="Palatino Linotype" w:hAnsi="Palatino Linotype"/>
          <w:sz w:val="22"/>
          <w:szCs w:val="22"/>
          <w:lang w:val="en-AU"/>
        </w:rPr>
        <w:t>to provide enough information for the approved provider to determine an appropriate level of fee.</w:t>
      </w:r>
    </w:p>
    <w:p w:rsidR="002D02F7" w:rsidRPr="0072437E" w:rsidRDefault="009079C8" w:rsidP="00E66447">
      <w:pPr>
        <w:pStyle w:val="Heading1"/>
        <w:numPr>
          <w:ilvl w:val="0"/>
          <w:numId w:val="0"/>
        </w:numPr>
        <w:rPr>
          <w:rFonts w:ascii="Palatino Linotype" w:hAnsi="Palatino Linotype"/>
          <w:b/>
          <w:sz w:val="28"/>
          <w:szCs w:val="28"/>
        </w:rPr>
      </w:pPr>
      <w:r>
        <w:rPr>
          <w:rFonts w:ascii="Palatino Linotype" w:hAnsi="Palatino Linotype"/>
          <w:b/>
          <w:sz w:val="28"/>
          <w:szCs w:val="28"/>
        </w:rPr>
        <w:lastRenderedPageBreak/>
        <w:br w:type="page"/>
      </w:r>
      <w:bookmarkStart w:id="182" w:name="_Toc327444323"/>
      <w:r w:rsidR="002D02F7" w:rsidRPr="00D26462">
        <w:rPr>
          <w:rFonts w:ascii="Palatino Linotype" w:hAnsi="Palatino Linotype"/>
          <w:b/>
          <w:sz w:val="28"/>
          <w:szCs w:val="28"/>
        </w:rPr>
        <w:lastRenderedPageBreak/>
        <w:t xml:space="preserve">Appendix </w:t>
      </w:r>
      <w:r w:rsidR="002D02F7">
        <w:rPr>
          <w:rFonts w:ascii="Palatino Linotype" w:hAnsi="Palatino Linotype"/>
          <w:b/>
          <w:sz w:val="28"/>
          <w:szCs w:val="28"/>
        </w:rPr>
        <w:t>3</w:t>
      </w:r>
      <w:r w:rsidR="002D02F7" w:rsidRPr="00D26462">
        <w:rPr>
          <w:rFonts w:ascii="Palatino Linotype" w:hAnsi="Palatino Linotype"/>
          <w:b/>
          <w:sz w:val="28"/>
          <w:szCs w:val="28"/>
        </w:rPr>
        <w:tab/>
      </w:r>
      <w:r w:rsidR="002D02F7">
        <w:rPr>
          <w:rFonts w:ascii="Palatino Linotype" w:hAnsi="Palatino Linotype"/>
          <w:b/>
          <w:sz w:val="28"/>
          <w:szCs w:val="28"/>
        </w:rPr>
        <w:t>Commonwealth HACC Police Certificate Guidelines</w:t>
      </w:r>
      <w:bookmarkEnd w:id="182"/>
    </w:p>
    <w:p w:rsidR="002D02F7" w:rsidRDefault="00FB765C" w:rsidP="0004263F">
      <w:pPr>
        <w:rPr>
          <w:rFonts w:ascii="Arial Bold" w:hAnsi="Arial Bold"/>
          <w:sz w:val="28"/>
        </w:rPr>
      </w:pPr>
      <w:r>
        <w:rPr>
          <w:noProof/>
          <w:lang w:eastAsia="en-AU"/>
        </w:rPr>
        <w:drawing>
          <wp:anchor distT="0" distB="0" distL="114300" distR="114300" simplePos="0" relativeHeight="251659776" behindDoc="0" locked="0" layoutInCell="1" allowOverlap="1">
            <wp:simplePos x="0" y="0"/>
            <wp:positionH relativeFrom="page">
              <wp:posOffset>2297430</wp:posOffset>
            </wp:positionH>
            <wp:positionV relativeFrom="page">
              <wp:posOffset>2470785</wp:posOffset>
            </wp:positionV>
            <wp:extent cx="3282950" cy="804545"/>
            <wp:effectExtent l="0" t="0" r="0" b="0"/>
            <wp:wrapTopAndBottom/>
            <wp:docPr id="24" name="Picture 24" title="Australian Government and Department of Health and Agein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3282950" cy="804545"/>
                    </a:xfrm>
                    <a:prstGeom prst="rect">
                      <a:avLst/>
                    </a:prstGeom>
                    <a:noFill/>
                  </pic:spPr>
                </pic:pic>
              </a:graphicData>
            </a:graphic>
            <wp14:sizeRelH relativeFrom="page">
              <wp14:pctWidth>0</wp14:pctWidth>
            </wp14:sizeRelH>
            <wp14:sizeRelV relativeFrom="page">
              <wp14:pctHeight>0</wp14:pctHeight>
            </wp14:sizeRelV>
          </wp:anchor>
        </w:drawing>
      </w: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Pr="0023259D" w:rsidRDefault="002D02F7" w:rsidP="0004263F">
      <w:pPr>
        <w:jc w:val="center"/>
        <w:rPr>
          <w:rFonts w:ascii="Arial Bold" w:hAnsi="Arial Bold"/>
          <w:sz w:val="40"/>
          <w:szCs w:val="40"/>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Pr="003B67B6" w:rsidRDefault="002D02F7" w:rsidP="0004263F">
      <w:pPr>
        <w:jc w:val="center"/>
        <w:rPr>
          <w:rFonts w:ascii="Arial Bold" w:hAnsi="Arial Bold"/>
          <w:sz w:val="44"/>
          <w:szCs w:val="44"/>
        </w:rPr>
      </w:pPr>
      <w:r>
        <w:rPr>
          <w:rFonts w:ascii="Arial Bold" w:hAnsi="Arial Bold"/>
          <w:sz w:val="44"/>
          <w:szCs w:val="44"/>
        </w:rPr>
        <w:t>Commonwealth HACC Program</w:t>
      </w:r>
    </w:p>
    <w:p w:rsidR="002D02F7" w:rsidRPr="003B67B6" w:rsidRDefault="002D02F7" w:rsidP="0004263F">
      <w:pPr>
        <w:jc w:val="center"/>
        <w:rPr>
          <w:rFonts w:ascii="Arial Bold" w:hAnsi="Arial Bold"/>
          <w:sz w:val="44"/>
          <w:szCs w:val="44"/>
        </w:rPr>
      </w:pPr>
    </w:p>
    <w:p w:rsidR="002D02F7" w:rsidRPr="003B67B6" w:rsidRDefault="002D02F7" w:rsidP="0004263F">
      <w:pPr>
        <w:jc w:val="center"/>
        <w:rPr>
          <w:rFonts w:ascii="Arial Bold" w:hAnsi="Arial Bold"/>
          <w:sz w:val="44"/>
          <w:szCs w:val="44"/>
        </w:rPr>
      </w:pPr>
      <w:r w:rsidRPr="003B67B6">
        <w:rPr>
          <w:rFonts w:ascii="Arial Bold" w:hAnsi="Arial Bold"/>
          <w:sz w:val="44"/>
          <w:szCs w:val="44"/>
        </w:rPr>
        <w:t>Police Certificate Guidelines</w:t>
      </w: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Default="002D02F7" w:rsidP="0004263F">
      <w:pPr>
        <w:jc w:val="center"/>
        <w:rPr>
          <w:rFonts w:ascii="Arial Bold" w:hAnsi="Arial Bold"/>
          <w:sz w:val="28"/>
        </w:rPr>
      </w:pPr>
    </w:p>
    <w:p w:rsidR="002D02F7" w:rsidRPr="00DE50D1" w:rsidRDefault="002D02F7" w:rsidP="0004263F">
      <w:pPr>
        <w:jc w:val="center"/>
        <w:rPr>
          <w:rFonts w:ascii="Arial Bold" w:hAnsi="Arial Bold"/>
          <w:sz w:val="28"/>
        </w:rPr>
      </w:pPr>
    </w:p>
    <w:p w:rsidR="002D02F7" w:rsidRPr="00DE50D1" w:rsidRDefault="002D02F7" w:rsidP="0004263F">
      <w:pPr>
        <w:jc w:val="center"/>
        <w:rPr>
          <w:rFonts w:ascii="Arial Bold" w:hAnsi="Arial Bold"/>
          <w:sz w:val="28"/>
        </w:rPr>
      </w:pPr>
      <w:r>
        <w:rPr>
          <w:rFonts w:ascii="Arial Bold" w:hAnsi="Arial Bold"/>
          <w:sz w:val="28"/>
        </w:rPr>
        <w:t xml:space="preserve"> MARCH 2012</w:t>
      </w:r>
    </w:p>
    <w:p w:rsidR="002D02F7" w:rsidRPr="001220ED" w:rsidRDefault="002D02F7" w:rsidP="0004263F">
      <w:pPr>
        <w:pStyle w:val="Heading1"/>
        <w:numPr>
          <w:ilvl w:val="0"/>
          <w:numId w:val="0"/>
        </w:numPr>
      </w:pPr>
      <w:bookmarkStart w:id="183" w:name="_Toc324404561"/>
      <w:bookmarkStart w:id="184" w:name="_Toc327444324"/>
      <w:r>
        <w:lastRenderedPageBreak/>
        <w:t>1</w:t>
      </w:r>
      <w:r>
        <w:tab/>
      </w:r>
      <w:r w:rsidRPr="001220ED">
        <w:t>I</w:t>
      </w:r>
      <w:r>
        <w:t>ntroduction</w:t>
      </w:r>
      <w:bookmarkEnd w:id="183"/>
      <w:bookmarkEnd w:id="184"/>
    </w:p>
    <w:p w:rsidR="002D02F7" w:rsidRPr="002105D3" w:rsidRDefault="002D02F7" w:rsidP="0004263F">
      <w:bookmarkStart w:id="185" w:name="_Toc324404562"/>
      <w:r w:rsidRPr="002105D3">
        <w:t xml:space="preserve">The Aged Care Funding Agreement sets out the conditions under which service providers are funded by the Commonwealth Government for activities under the Commonwealth HACC Program. </w:t>
      </w:r>
    </w:p>
    <w:p w:rsidR="002D02F7" w:rsidRPr="002105D3" w:rsidRDefault="002D02F7" w:rsidP="0004263F">
      <w:r w:rsidRPr="002105D3">
        <w:t>The Police Certificate Guidelines are an attachment to the Aged Care Funding Agreement and supplement the information in the Commonwealth HACC Program Manual.  The Guidelines have been developed to assist service providers with the management of police check requirements under the Commonwealth HACC Program.</w:t>
      </w:r>
    </w:p>
    <w:p w:rsidR="002D02F7" w:rsidRPr="002105D3" w:rsidRDefault="002D02F7" w:rsidP="0004263F">
      <w:pPr>
        <w:rPr>
          <w:b/>
        </w:rPr>
      </w:pPr>
      <w:r w:rsidRPr="002105D3">
        <w:rPr>
          <w:b/>
        </w:rPr>
        <w:t>These Guidelines also apply to the National Respite for Carers Program</w:t>
      </w:r>
      <w:r w:rsidR="009079C8">
        <w:rPr>
          <w:b/>
        </w:rPr>
        <w:t xml:space="preserve"> </w:t>
      </w:r>
      <w:r w:rsidR="009079C8" w:rsidRPr="002105D3">
        <w:rPr>
          <w:b/>
        </w:rPr>
        <w:t>(NRCP)</w:t>
      </w:r>
      <w:r w:rsidRPr="002105D3">
        <w:rPr>
          <w:b/>
        </w:rPr>
        <w:t>, Assistance with Care and Housing for the Aged (ACHA) Program, Day Therapy Centres (DTC) Program, Commonwealth Respite and Carelink Centres (CRCC) Program, the National Carer Counselling Program</w:t>
      </w:r>
      <w:r w:rsidR="009079C8">
        <w:rPr>
          <w:b/>
        </w:rPr>
        <w:t xml:space="preserve"> </w:t>
      </w:r>
      <w:r w:rsidR="009079C8" w:rsidRPr="002105D3">
        <w:rPr>
          <w:b/>
        </w:rPr>
        <w:t xml:space="preserve">(NCCP) </w:t>
      </w:r>
      <w:r w:rsidRPr="002105D3">
        <w:rPr>
          <w:b/>
        </w:rPr>
        <w:t>and the Carer Information and Support Service (CISS) Program.</w:t>
      </w:r>
    </w:p>
    <w:p w:rsidR="002D02F7" w:rsidRDefault="002D02F7" w:rsidP="0004263F">
      <w:r w:rsidRPr="002105D3">
        <w:t xml:space="preserve">Police checks are intended to complement robust recruitment practices and are part of a service provider’s responsibility to ensure all </w:t>
      </w:r>
      <w:hyperlink r:id="rId47" w:history="1">
        <w:r w:rsidRPr="002105D3">
          <w:t>staff</w:t>
        </w:r>
      </w:hyperlink>
      <w:r w:rsidRPr="002105D3">
        <w:t xml:space="preserve">, </w:t>
      </w:r>
      <w:hyperlink r:id="rId48" w:history="1">
        <w:r w:rsidRPr="002105D3">
          <w:t>volunteers</w:t>
        </w:r>
      </w:hyperlink>
      <w:r w:rsidRPr="002105D3">
        <w:t xml:space="preserve"> and executive decision makers are suitable to provide services to clients of the Commonwealth HACC Program.</w:t>
      </w:r>
    </w:p>
    <w:p w:rsidR="009079C8" w:rsidRPr="002105D3" w:rsidRDefault="009079C8" w:rsidP="0004263F"/>
    <w:p w:rsidR="002D02F7" w:rsidRPr="00DE50D1" w:rsidRDefault="002D02F7" w:rsidP="0004263F">
      <w:pPr>
        <w:pStyle w:val="Heading1"/>
        <w:numPr>
          <w:ilvl w:val="0"/>
          <w:numId w:val="0"/>
        </w:numPr>
      </w:pPr>
      <w:bookmarkStart w:id="186" w:name="_Toc327444325"/>
      <w:r>
        <w:lastRenderedPageBreak/>
        <w:t>2</w:t>
      </w:r>
      <w:r>
        <w:tab/>
        <w:t>Your Obligations</w:t>
      </w:r>
      <w:bookmarkEnd w:id="185"/>
      <w:bookmarkEnd w:id="186"/>
    </w:p>
    <w:p w:rsidR="002D02F7" w:rsidRPr="006946B9" w:rsidRDefault="002D02F7" w:rsidP="0004263F">
      <w:r w:rsidRPr="006946B9">
        <w:t>Service providers have a responsibility to ensure that all staff</w:t>
      </w:r>
      <w:r>
        <w:t>,</w:t>
      </w:r>
      <w:r w:rsidRPr="006946B9">
        <w:t xml:space="preserve"> volunteers </w:t>
      </w:r>
      <w:r>
        <w:t xml:space="preserve">and executive decision makers </w:t>
      </w:r>
      <w:r w:rsidRPr="006946B9">
        <w:t xml:space="preserve">working in </w:t>
      </w:r>
      <w:r>
        <w:t xml:space="preserve">Commonwealth </w:t>
      </w:r>
      <w:r w:rsidRPr="006946B9">
        <w:t xml:space="preserve">HACC services are suitable for </w:t>
      </w:r>
      <w:r>
        <w:t>the roles they are performing</w:t>
      </w:r>
      <w:r w:rsidRPr="006946B9">
        <w:t xml:space="preserve">.  They should undertake thorough background checks to select staff in accordance with the requirements under the Aged Care Funding Agreement and the </w:t>
      </w:r>
      <w:r>
        <w:t xml:space="preserve">Community Care </w:t>
      </w:r>
      <w:r w:rsidRPr="006946B9">
        <w:t>Common Standards.</w:t>
      </w:r>
    </w:p>
    <w:p w:rsidR="002D02F7" w:rsidRPr="0074173E" w:rsidRDefault="002D02F7" w:rsidP="0004263F">
      <w:r>
        <w:rPr>
          <w:rFonts w:cs="Arial"/>
        </w:rPr>
        <w:t xml:space="preserve">As part of this, service providers must ensure </w:t>
      </w:r>
      <w:r>
        <w:rPr>
          <w:rFonts w:cs="Arial"/>
          <w:color w:val="000000"/>
        </w:rPr>
        <w:t>national criminal history record checks, not</w:t>
      </w:r>
      <w:r>
        <w:rPr>
          <w:rFonts w:cs="Arial"/>
        </w:rPr>
        <w:t xml:space="preserve"> more than three years old, are held by:</w:t>
      </w:r>
    </w:p>
    <w:p w:rsidR="002D02F7" w:rsidRPr="00AF33A4" w:rsidRDefault="002D02F7" w:rsidP="0004263F">
      <w:pPr>
        <w:numPr>
          <w:ilvl w:val="0"/>
          <w:numId w:val="40"/>
        </w:numPr>
        <w:spacing w:before="0" w:after="0"/>
      </w:pPr>
      <w:r>
        <w:t xml:space="preserve">staff who are reasonably likely to interact with clients; </w:t>
      </w:r>
    </w:p>
    <w:p w:rsidR="002D02F7" w:rsidRDefault="002D02F7" w:rsidP="0004263F">
      <w:pPr>
        <w:numPr>
          <w:ilvl w:val="0"/>
          <w:numId w:val="40"/>
        </w:numPr>
        <w:spacing w:before="0" w:after="0"/>
      </w:pPr>
      <w:r w:rsidRPr="0074173E">
        <w:t xml:space="preserve">volunteers who have unsupervised </w:t>
      </w:r>
      <w:r>
        <w:t>interaction with clients; and</w:t>
      </w:r>
    </w:p>
    <w:p w:rsidR="002D02F7" w:rsidRDefault="002D02F7" w:rsidP="0004263F">
      <w:pPr>
        <w:numPr>
          <w:ilvl w:val="0"/>
          <w:numId w:val="40"/>
        </w:numPr>
        <w:spacing w:before="0" w:after="0"/>
      </w:pPr>
      <w:r>
        <w:t>executive decision makers</w:t>
      </w:r>
      <w:r w:rsidRPr="0074173E">
        <w:t>.</w:t>
      </w:r>
    </w:p>
    <w:p w:rsidR="002D02F7" w:rsidRDefault="002D02F7" w:rsidP="0004263F">
      <w:r>
        <w:t xml:space="preserve">Service providers should ensure they have policies and procedures in place </w:t>
      </w:r>
      <w:r w:rsidR="0053450D">
        <w:t xml:space="preserve">to assess police certificates. </w:t>
      </w:r>
      <w:r w:rsidRPr="0074173E">
        <w:t xml:space="preserve">A </w:t>
      </w:r>
      <w:r>
        <w:t>service</w:t>
      </w:r>
      <w:r w:rsidRPr="0074173E">
        <w:t xml:space="preserve"> provider’s decision </w:t>
      </w:r>
      <w:r>
        <w:t>to employ or retain the services of a person with any relevant recorded convictions will need to</w:t>
      </w:r>
      <w:r w:rsidRPr="0074173E">
        <w:t xml:space="preserve"> be rigoro</w:t>
      </w:r>
      <w:r>
        <w:t xml:space="preserve">us, defensible and transparent.  For information about assessing police certificates for staff, volunteers and executive decision makers see </w:t>
      </w:r>
      <w:r w:rsidRPr="00790C51">
        <w:rPr>
          <w:u w:val="single"/>
        </w:rPr>
        <w:t xml:space="preserve">5 Assessing a </w:t>
      </w:r>
      <w:r>
        <w:rPr>
          <w:u w:val="single"/>
        </w:rPr>
        <w:t>P</w:t>
      </w:r>
      <w:r w:rsidRPr="00790C51">
        <w:rPr>
          <w:u w:val="single"/>
        </w:rPr>
        <w:t xml:space="preserve">olice </w:t>
      </w:r>
      <w:r>
        <w:rPr>
          <w:u w:val="single"/>
        </w:rPr>
        <w:t>C</w:t>
      </w:r>
      <w:r w:rsidRPr="00790C51">
        <w:rPr>
          <w:u w:val="single"/>
        </w:rPr>
        <w:t xml:space="preserve">ertificate </w:t>
      </w:r>
      <w:r w:rsidRPr="00790C51">
        <w:t>in these Guidelines.</w:t>
      </w:r>
      <w:r>
        <w:t xml:space="preserve"> </w:t>
      </w:r>
    </w:p>
    <w:p w:rsidR="009079C8" w:rsidRDefault="009079C8" w:rsidP="0004263F"/>
    <w:p w:rsidR="002D02F7" w:rsidRDefault="002D02F7" w:rsidP="0004263F">
      <w:pPr>
        <w:pStyle w:val="Heading1"/>
        <w:numPr>
          <w:ilvl w:val="0"/>
          <w:numId w:val="0"/>
        </w:numPr>
      </w:pPr>
      <w:bookmarkStart w:id="187" w:name="_Toc324404563"/>
      <w:bookmarkStart w:id="188" w:name="_Toc327444326"/>
      <w:r>
        <w:lastRenderedPageBreak/>
        <w:t>3</w:t>
      </w:r>
      <w:r>
        <w:tab/>
        <w:t>Police Certificates</w:t>
      </w:r>
      <w:bookmarkEnd w:id="187"/>
      <w:bookmarkEnd w:id="188"/>
    </w:p>
    <w:p w:rsidR="002D02F7" w:rsidRPr="0074173E" w:rsidRDefault="002D02F7" w:rsidP="0004263F">
      <w:pPr>
        <w:pStyle w:val="Heading2"/>
        <w:numPr>
          <w:ilvl w:val="0"/>
          <w:numId w:val="0"/>
        </w:numPr>
      </w:pPr>
      <w:bookmarkStart w:id="189" w:name="_Toc324404564"/>
      <w:bookmarkStart w:id="190" w:name="_Toc327444327"/>
      <w:r>
        <w:t>3.1</w:t>
      </w:r>
      <w:r>
        <w:tab/>
      </w:r>
      <w:r w:rsidRPr="0074173E">
        <w:t>Police certificates and police checks</w:t>
      </w:r>
      <w:bookmarkEnd w:id="189"/>
      <w:bookmarkEnd w:id="190"/>
    </w:p>
    <w:p w:rsidR="002D02F7" w:rsidRDefault="002D02F7" w:rsidP="0004263F">
      <w:r w:rsidRPr="0074173E">
        <w:t>A police certificate is a report of a person’s criminal history; a police check is the process of checking a person’s criminal history. The two terms are often used interchangeably in aged care.</w:t>
      </w:r>
      <w:r>
        <w:t xml:space="preserve"> </w:t>
      </w:r>
    </w:p>
    <w:p w:rsidR="002D02F7" w:rsidRPr="0074173E" w:rsidRDefault="002D02F7" w:rsidP="0004263F">
      <w:pPr>
        <w:pStyle w:val="Heading2"/>
        <w:numPr>
          <w:ilvl w:val="0"/>
          <w:numId w:val="0"/>
        </w:numPr>
      </w:pPr>
      <w:bookmarkStart w:id="191" w:name="_Toc324404565"/>
      <w:bookmarkStart w:id="192" w:name="_Toc327444328"/>
      <w:r>
        <w:t>3.2</w:t>
      </w:r>
      <w:r>
        <w:tab/>
      </w:r>
      <w:r w:rsidRPr="0074173E">
        <w:t>Police certificate requirements</w:t>
      </w:r>
      <w:bookmarkEnd w:id="191"/>
      <w:bookmarkEnd w:id="192"/>
    </w:p>
    <w:p w:rsidR="002D02F7" w:rsidRDefault="002D02F7" w:rsidP="0004263F">
      <w:r w:rsidRPr="00690CE1">
        <w:t xml:space="preserve">A police certificate that satisfies requirements under the </w:t>
      </w:r>
      <w:r>
        <w:t xml:space="preserve">Aged Care Funding Agreement and Commonwealth HACC Program Manual is </w:t>
      </w:r>
      <w:r w:rsidRPr="0074173E">
        <w:t>a nation wide assessment of a person’s criminal history</w:t>
      </w:r>
      <w:r>
        <w:t xml:space="preserve"> </w:t>
      </w:r>
      <w:r w:rsidRPr="0074173E">
        <w:t xml:space="preserve">(also called a “National Criminal History Record Check” or </w:t>
      </w:r>
      <w:r>
        <w:t xml:space="preserve">a </w:t>
      </w:r>
      <w:r w:rsidRPr="0074173E">
        <w:t>“Nat</w:t>
      </w:r>
      <w:r>
        <w:t xml:space="preserve">ional Police Certificate”) </w:t>
      </w:r>
      <w:r w:rsidRPr="0074173E">
        <w:t>prepared by the Australian Federal Police</w:t>
      </w:r>
      <w:r>
        <w:t xml:space="preserve">, </w:t>
      </w:r>
      <w:r w:rsidRPr="0074173E">
        <w:t>a state or territory police service, or a CrimTrac accredited agency.</w:t>
      </w:r>
    </w:p>
    <w:p w:rsidR="002D02F7" w:rsidRPr="0074173E" w:rsidRDefault="002D02F7" w:rsidP="0004263F">
      <w:r>
        <w:t>For more information about assessing police certificates, including the different types, please see:</w:t>
      </w:r>
      <w:r w:rsidRPr="00790C51">
        <w:rPr>
          <w:u w:val="single"/>
        </w:rPr>
        <w:t xml:space="preserve"> 5 </w:t>
      </w:r>
      <w:r w:rsidRPr="002F38CF">
        <w:rPr>
          <w:u w:val="single"/>
        </w:rPr>
        <w:t>Assessing a Police Certificate</w:t>
      </w:r>
      <w:r w:rsidRPr="00BA4E43">
        <w:t>.</w:t>
      </w:r>
    </w:p>
    <w:p w:rsidR="002D02F7" w:rsidRPr="0074173E" w:rsidRDefault="002D02F7" w:rsidP="0004263F">
      <w:pPr>
        <w:pStyle w:val="Heading2"/>
        <w:numPr>
          <w:ilvl w:val="0"/>
          <w:numId w:val="0"/>
        </w:numPr>
      </w:pPr>
      <w:bookmarkStart w:id="193" w:name="_Toc324404566"/>
      <w:bookmarkStart w:id="194" w:name="_Toc327444329"/>
      <w:r>
        <w:t>3.3</w:t>
      </w:r>
      <w:r>
        <w:tab/>
      </w:r>
      <w:r w:rsidRPr="0074173E">
        <w:t>CrimTrac certificates</w:t>
      </w:r>
      <w:bookmarkEnd w:id="193"/>
      <w:bookmarkEnd w:id="194"/>
    </w:p>
    <w:p w:rsidR="002D02F7" w:rsidRPr="0074173E" w:rsidRDefault="002D02F7" w:rsidP="0004263F">
      <w:r>
        <w:t xml:space="preserve">Police </w:t>
      </w:r>
      <w:r w:rsidRPr="0074173E">
        <w:t>certificates or reports prepared by CrimTrac accredited agencies are consider</w:t>
      </w:r>
      <w:r>
        <w:t>ed by t</w:t>
      </w:r>
      <w:r w:rsidRPr="0074173E">
        <w:t xml:space="preserve">he Department </w:t>
      </w:r>
      <w:r>
        <w:t>as</w:t>
      </w:r>
      <w:r w:rsidRPr="0074173E">
        <w:t xml:space="preserve"> </w:t>
      </w:r>
      <w:r>
        <w:t xml:space="preserve">being </w:t>
      </w:r>
      <w:r w:rsidRPr="0074173E">
        <w:t>prepared o</w:t>
      </w:r>
      <w:r>
        <w:t>n behalf of the police services and therefore meet the Department’s requirements</w:t>
      </w:r>
      <w:r w:rsidRPr="00CF70EC">
        <w:t>.</w:t>
      </w:r>
      <w:r w:rsidRPr="0074173E">
        <w:t xml:space="preserve"> </w:t>
      </w:r>
      <w:r>
        <w:t xml:space="preserve">More information about CrimTrac is available at: </w:t>
      </w:r>
      <w:hyperlink r:id="rId49" w:history="1">
        <w:r w:rsidRPr="002C22B3">
          <w:rPr>
            <w:rStyle w:val="Hyperlink"/>
          </w:rPr>
          <w:t>www.crimtrac.gov.au</w:t>
        </w:r>
      </w:hyperlink>
      <w:r>
        <w:t xml:space="preserve"> .</w:t>
      </w:r>
    </w:p>
    <w:p w:rsidR="002D02F7" w:rsidRPr="0074173E" w:rsidRDefault="002D02F7" w:rsidP="0004263F">
      <w:pPr>
        <w:pStyle w:val="Heading2"/>
        <w:numPr>
          <w:ilvl w:val="0"/>
          <w:numId w:val="0"/>
        </w:numPr>
      </w:pPr>
      <w:bookmarkStart w:id="195" w:name="_Toc324404567"/>
      <w:bookmarkStart w:id="196" w:name="_Toc327444330"/>
      <w:r>
        <w:t>3.4</w:t>
      </w:r>
      <w:r>
        <w:tab/>
      </w:r>
      <w:r w:rsidRPr="0074173E">
        <w:t>Statutory declarations</w:t>
      </w:r>
      <w:bookmarkEnd w:id="195"/>
      <w:bookmarkEnd w:id="196"/>
    </w:p>
    <w:p w:rsidR="002D02F7" w:rsidRDefault="002D02F7" w:rsidP="0004263F">
      <w:r>
        <w:t>Statutory declarations are generally only required in addition to police checks in two instances:</w:t>
      </w:r>
    </w:p>
    <w:p w:rsidR="002D02F7" w:rsidRPr="00732E0B" w:rsidRDefault="002D02F7" w:rsidP="0004263F">
      <w:pPr>
        <w:numPr>
          <w:ilvl w:val="0"/>
          <w:numId w:val="40"/>
        </w:numPr>
        <w:spacing w:before="0" w:after="0"/>
      </w:pPr>
      <w:r>
        <w:t xml:space="preserve">for essential new staff, volunteers and executive decision makers who have applied for, but not yet received, a police certificate; and </w:t>
      </w:r>
    </w:p>
    <w:p w:rsidR="002D02F7" w:rsidRPr="00732E0B" w:rsidRDefault="002D02F7" w:rsidP="0004263F">
      <w:pPr>
        <w:numPr>
          <w:ilvl w:val="0"/>
          <w:numId w:val="40"/>
        </w:numPr>
        <w:spacing w:before="0" w:after="0"/>
      </w:pPr>
      <w:r>
        <w:t xml:space="preserve">for any </w:t>
      </w:r>
      <w:r w:rsidRPr="00CF2C0F">
        <w:t>staff</w:t>
      </w:r>
      <w:r>
        <w:t xml:space="preserve">, </w:t>
      </w:r>
      <w:r w:rsidRPr="00CF2C0F">
        <w:t>volunteers</w:t>
      </w:r>
      <w:r>
        <w:t xml:space="preserve"> or executive decision makers who have been a citizen or permanent resident of a country other than </w:t>
      </w:r>
      <w:smartTag w:uri="urn:schemas-microsoft-com:office:smarttags" w:element="place">
        <w:smartTag w:uri="urn:schemas-microsoft-com:office:smarttags" w:element="country-region">
          <w:r>
            <w:t>Australia</w:t>
          </w:r>
        </w:smartTag>
      </w:smartTag>
      <w:r>
        <w:t xml:space="preserve"> after the age of 16. </w:t>
      </w:r>
    </w:p>
    <w:p w:rsidR="002D02F7" w:rsidRDefault="002D02F7" w:rsidP="0004263F">
      <w:r>
        <w:t xml:space="preserve">In these two instances, a staff member, volunteer or executive decision maker can sign a statutory declaration stating either that they have never, in </w:t>
      </w:r>
      <w:smartTag w:uri="urn:schemas-microsoft-com:office:smarttags" w:element="place">
        <w:smartTag w:uri="urn:schemas-microsoft-com:office:smarttags" w:element="country-region">
          <w:r>
            <w:t>Australia</w:t>
          </w:r>
        </w:smartTag>
      </w:smartTag>
      <w:r>
        <w:t xml:space="preserve"> or another country, been convicted of an offence or, if they have been convicted of an offence, setting out the details of that offence.  Note that a person is entitled to sign a statutory declaration stating that they have not been convicted of an offence if they have been convicted of an offence but the conviction is a ‘spent’ conviction </w:t>
      </w:r>
      <w:r w:rsidRPr="00625487">
        <w:t xml:space="preserve">(see 5.8 </w:t>
      </w:r>
      <w:r w:rsidRPr="00625487">
        <w:rPr>
          <w:u w:val="single"/>
        </w:rPr>
        <w:t>Spent convictions</w:t>
      </w:r>
      <w:r w:rsidRPr="00625487">
        <w:t>).</w:t>
      </w:r>
    </w:p>
    <w:p w:rsidR="002D02F7" w:rsidRDefault="002D02F7" w:rsidP="0004263F">
      <w:r w:rsidRPr="0074173E">
        <w:t xml:space="preserve">Statutory declarations relating to police certificate requirements </w:t>
      </w:r>
      <w:r>
        <w:t>should</w:t>
      </w:r>
      <w:r w:rsidRPr="0074173E">
        <w:t xml:space="preserve"> be made on the form prescribed under the </w:t>
      </w:r>
      <w:r w:rsidRPr="00317551">
        <w:rPr>
          <w:i/>
        </w:rPr>
        <w:t>Commonwealth Statutory Declarations Act 1959</w:t>
      </w:r>
      <w:r w:rsidRPr="0074173E">
        <w:t xml:space="preserve"> (the Declarations Act). Anyone who makes a false statement in a statutory declaration is guilty of a</w:t>
      </w:r>
      <w:r>
        <w:t xml:space="preserve">n </w:t>
      </w:r>
      <w:r w:rsidRPr="0074173E">
        <w:t>offence under the Declarat</w:t>
      </w:r>
      <w:r>
        <w:t>ions Act.</w:t>
      </w:r>
    </w:p>
    <w:p w:rsidR="002D02F7" w:rsidRPr="0035265D" w:rsidRDefault="002D02F7" w:rsidP="0004263F">
      <w:r>
        <w:t xml:space="preserve">A </w:t>
      </w:r>
      <w:r w:rsidRPr="0074173E">
        <w:t>statutory declaration</w:t>
      </w:r>
      <w:r>
        <w:t xml:space="preserve"> template is provided </w:t>
      </w:r>
      <w:r w:rsidRPr="0035265D">
        <w:t xml:space="preserve">at </w:t>
      </w:r>
      <w:r w:rsidRPr="002F38CF">
        <w:rPr>
          <w:u w:val="single"/>
        </w:rPr>
        <w:t>Appendix 3b</w:t>
      </w:r>
      <w:r w:rsidRPr="0035265D">
        <w:t xml:space="preserve">. More information about statutory declarations is available at: </w:t>
      </w:r>
      <w:hyperlink r:id="rId50" w:history="1">
        <w:r w:rsidRPr="002C22B3">
          <w:rPr>
            <w:rStyle w:val="Hyperlink"/>
          </w:rPr>
          <w:t>www.ag.gov.au/statdec</w:t>
        </w:r>
      </w:hyperlink>
    </w:p>
    <w:p w:rsidR="002D02F7" w:rsidRDefault="002D02F7" w:rsidP="0004263F">
      <w:pPr>
        <w:pStyle w:val="Heading1"/>
        <w:numPr>
          <w:ilvl w:val="0"/>
          <w:numId w:val="0"/>
        </w:numPr>
        <w:ind w:left="720" w:hanging="720"/>
      </w:pPr>
      <w:bookmarkStart w:id="197" w:name="_Toc324404568"/>
      <w:bookmarkStart w:id="198" w:name="_Toc327444331"/>
      <w:r>
        <w:lastRenderedPageBreak/>
        <w:t>4</w:t>
      </w:r>
      <w:r>
        <w:tab/>
        <w:t>Staff, Volunteers and Executive Decision Makers</w:t>
      </w:r>
      <w:bookmarkEnd w:id="197"/>
      <w:bookmarkEnd w:id="198"/>
    </w:p>
    <w:p w:rsidR="002D02F7" w:rsidRPr="0074173E" w:rsidRDefault="002D02F7" w:rsidP="0004263F">
      <w:pPr>
        <w:pStyle w:val="Heading2"/>
        <w:numPr>
          <w:ilvl w:val="0"/>
          <w:numId w:val="0"/>
        </w:numPr>
      </w:pPr>
      <w:bookmarkStart w:id="199" w:name="_Toc324404569"/>
      <w:bookmarkStart w:id="200" w:name="_Toc327444332"/>
      <w:r>
        <w:t>4.1</w:t>
      </w:r>
      <w:r>
        <w:tab/>
      </w:r>
      <w:r w:rsidRPr="0074173E">
        <w:t>Staff</w:t>
      </w:r>
      <w:r>
        <w:t>,</w:t>
      </w:r>
      <w:r w:rsidRPr="0074173E">
        <w:t xml:space="preserve"> volunteers</w:t>
      </w:r>
      <w:r>
        <w:t xml:space="preserve"> and executive decision makers</w:t>
      </w:r>
      <w:bookmarkEnd w:id="199"/>
      <w:bookmarkEnd w:id="200"/>
    </w:p>
    <w:p w:rsidR="002D02F7" w:rsidRPr="0074173E" w:rsidRDefault="002D02F7" w:rsidP="0004263F">
      <w:r w:rsidRPr="0074173E">
        <w:t>Police certificates, not more than three years old, must be held by:</w:t>
      </w:r>
    </w:p>
    <w:p w:rsidR="002D02F7" w:rsidRPr="00AF33A4" w:rsidRDefault="002D02F7" w:rsidP="0004263F">
      <w:pPr>
        <w:numPr>
          <w:ilvl w:val="0"/>
          <w:numId w:val="40"/>
        </w:numPr>
        <w:spacing w:before="0" w:after="0"/>
      </w:pPr>
      <w:r>
        <w:t xml:space="preserve">staff who are reasonably likely to interact with clients; </w:t>
      </w:r>
    </w:p>
    <w:p w:rsidR="002D02F7" w:rsidRDefault="002D02F7" w:rsidP="0004263F">
      <w:pPr>
        <w:numPr>
          <w:ilvl w:val="0"/>
          <w:numId w:val="40"/>
        </w:numPr>
        <w:spacing w:before="0" w:after="0"/>
      </w:pPr>
      <w:r w:rsidRPr="0074173E">
        <w:t xml:space="preserve">volunteers who have unsupervised </w:t>
      </w:r>
      <w:r>
        <w:t>interaction with clients; and</w:t>
      </w:r>
    </w:p>
    <w:p w:rsidR="002D02F7" w:rsidRDefault="002D02F7" w:rsidP="0004263F">
      <w:pPr>
        <w:numPr>
          <w:ilvl w:val="0"/>
          <w:numId w:val="40"/>
        </w:numPr>
        <w:spacing w:before="0" w:after="0"/>
      </w:pPr>
      <w:r>
        <w:t>executive decision makers</w:t>
      </w:r>
      <w:r w:rsidRPr="0074173E">
        <w:t>.</w:t>
      </w:r>
    </w:p>
    <w:p w:rsidR="002D02F7" w:rsidRPr="0074173E" w:rsidRDefault="002D02F7" w:rsidP="0004263F">
      <w:pPr>
        <w:pStyle w:val="Heading2"/>
        <w:numPr>
          <w:ilvl w:val="0"/>
          <w:numId w:val="0"/>
        </w:numPr>
      </w:pPr>
      <w:bookmarkStart w:id="201" w:name="_Toc324404570"/>
      <w:bookmarkStart w:id="202" w:name="_Toc327444333"/>
      <w:r>
        <w:t>4.2</w:t>
      </w:r>
      <w:r>
        <w:tab/>
      </w:r>
      <w:r w:rsidRPr="0074173E">
        <w:t>Definition of a staff member</w:t>
      </w:r>
      <w:bookmarkEnd w:id="201"/>
      <w:bookmarkEnd w:id="202"/>
    </w:p>
    <w:p w:rsidR="002D02F7" w:rsidRPr="0074173E" w:rsidRDefault="002D02F7" w:rsidP="0004263F">
      <w:r>
        <w:t>A</w:t>
      </w:r>
      <w:r w:rsidRPr="0074173E">
        <w:t xml:space="preserve"> staff member is defined</w:t>
      </w:r>
      <w:r>
        <w:t>,</w:t>
      </w:r>
      <w:r w:rsidRPr="0074173E">
        <w:t xml:space="preserve"> </w:t>
      </w:r>
      <w:r>
        <w:t xml:space="preserve">for the purposes of the Guidelines, </w:t>
      </w:r>
      <w:r w:rsidRPr="0074173E">
        <w:t>as a person who:</w:t>
      </w:r>
    </w:p>
    <w:p w:rsidR="002D02F7" w:rsidRDefault="002D02F7" w:rsidP="000E36F7">
      <w:pPr>
        <w:numPr>
          <w:ilvl w:val="0"/>
          <w:numId w:val="50"/>
        </w:numPr>
        <w:tabs>
          <w:tab w:val="clear" w:pos="1080"/>
          <w:tab w:val="num" w:pos="741"/>
        </w:tabs>
        <w:spacing w:before="0" w:after="0"/>
        <w:ind w:hanging="681"/>
      </w:pPr>
      <w:r w:rsidRPr="0074173E">
        <w:t xml:space="preserve">has turned 16 years of age; </w:t>
      </w:r>
      <w:r w:rsidRPr="007B2B61">
        <w:t>and</w:t>
      </w:r>
    </w:p>
    <w:p w:rsidR="002D02F7" w:rsidRDefault="002D02F7" w:rsidP="000E36F7">
      <w:pPr>
        <w:numPr>
          <w:ilvl w:val="0"/>
          <w:numId w:val="50"/>
        </w:numPr>
        <w:tabs>
          <w:tab w:val="clear" w:pos="1080"/>
          <w:tab w:val="num" w:pos="741"/>
        </w:tabs>
        <w:spacing w:before="0" w:after="0"/>
        <w:ind w:hanging="681"/>
      </w:pPr>
      <w:r w:rsidRPr="0074173E">
        <w:t xml:space="preserve">is employed, hired, retained or contracted by the </w:t>
      </w:r>
      <w:r>
        <w:t>service</w:t>
      </w:r>
      <w:r w:rsidRPr="0074173E">
        <w:t xml:space="preserve"> provider (whether</w:t>
      </w:r>
    </w:p>
    <w:p w:rsidR="002D02F7" w:rsidRDefault="002D02F7" w:rsidP="0004263F">
      <w:pPr>
        <w:ind w:left="627"/>
      </w:pPr>
      <w:r>
        <w:t xml:space="preserve">  </w:t>
      </w:r>
      <w:r w:rsidRPr="0074173E">
        <w:t xml:space="preserve">directly or through an employment or recruitment agency) to provide care or </w:t>
      </w:r>
      <w:r>
        <w:t xml:space="preserve">  </w:t>
      </w:r>
    </w:p>
    <w:p w:rsidR="002D02F7" w:rsidRDefault="002D02F7" w:rsidP="0004263F">
      <w:pPr>
        <w:ind w:left="627"/>
      </w:pPr>
      <w:r>
        <w:t xml:space="preserve">  </w:t>
      </w:r>
      <w:r w:rsidRPr="0074173E">
        <w:t xml:space="preserve">other services under the control of the </w:t>
      </w:r>
      <w:r>
        <w:t>service</w:t>
      </w:r>
      <w:r w:rsidRPr="0074173E">
        <w:t xml:space="preserve"> provider</w:t>
      </w:r>
      <w:r>
        <w:t>; and</w:t>
      </w:r>
    </w:p>
    <w:p w:rsidR="002D02F7" w:rsidRDefault="002D02F7" w:rsidP="000E36F7">
      <w:pPr>
        <w:numPr>
          <w:ilvl w:val="0"/>
          <w:numId w:val="50"/>
        </w:numPr>
        <w:tabs>
          <w:tab w:val="clear" w:pos="1080"/>
          <w:tab w:val="num" w:pos="741"/>
        </w:tabs>
        <w:spacing w:before="0" w:after="0"/>
        <w:ind w:hanging="681"/>
      </w:pPr>
      <w:r>
        <w:t>interacts, or is reasonably likely to interact, with clients.</w:t>
      </w:r>
    </w:p>
    <w:p w:rsidR="002D02F7" w:rsidRPr="0074173E" w:rsidRDefault="002D02F7" w:rsidP="0004263F">
      <w:r w:rsidRPr="0074173E">
        <w:t>Example</w:t>
      </w:r>
      <w:r>
        <w:t>s</w:t>
      </w:r>
      <w:r w:rsidRPr="0074173E">
        <w:t xml:space="preserve"> of </w:t>
      </w:r>
      <w:r>
        <w:t xml:space="preserve">individuals who are </w:t>
      </w:r>
      <w:r w:rsidRPr="0074173E">
        <w:t>staff members include:</w:t>
      </w:r>
    </w:p>
    <w:p w:rsidR="002D02F7" w:rsidRDefault="002D02F7" w:rsidP="0004263F">
      <w:pPr>
        <w:numPr>
          <w:ilvl w:val="0"/>
          <w:numId w:val="40"/>
        </w:numPr>
        <w:spacing w:before="0" w:after="0"/>
      </w:pPr>
      <w:r w:rsidRPr="0074173E">
        <w:t xml:space="preserve">employees and </w:t>
      </w:r>
      <w:r>
        <w:t>sub</w:t>
      </w:r>
      <w:r w:rsidRPr="0074173E">
        <w:t xml:space="preserve">contractors of the </w:t>
      </w:r>
      <w:r>
        <w:t xml:space="preserve">service </w:t>
      </w:r>
      <w:r w:rsidRPr="0074173E">
        <w:t xml:space="preserve">provider who provide </w:t>
      </w:r>
      <w:r>
        <w:t>services</w:t>
      </w:r>
      <w:r w:rsidRPr="0074173E">
        <w:t xml:space="preserve"> to </w:t>
      </w:r>
      <w:r>
        <w:t>clients</w:t>
      </w:r>
      <w:r w:rsidRPr="0074173E">
        <w:t xml:space="preserve"> (this includes all staff employed, hired, retained or contracted to provide services under the control of the </w:t>
      </w:r>
      <w:r>
        <w:t>service</w:t>
      </w:r>
      <w:r w:rsidRPr="0074173E">
        <w:t xml:space="preserve"> provider whether in </w:t>
      </w:r>
      <w:r>
        <w:t>a</w:t>
      </w:r>
      <w:r w:rsidRPr="0074173E">
        <w:t xml:space="preserve"> community setting or in the c</w:t>
      </w:r>
      <w:r>
        <w:t>lient</w:t>
      </w:r>
      <w:r w:rsidRPr="0074173E">
        <w:t>’s own home)</w:t>
      </w:r>
      <w:r>
        <w:t>;</w:t>
      </w:r>
    </w:p>
    <w:p w:rsidR="002D02F7" w:rsidRDefault="002D02F7" w:rsidP="0004263F">
      <w:pPr>
        <w:numPr>
          <w:ilvl w:val="0"/>
          <w:numId w:val="40"/>
        </w:numPr>
        <w:spacing w:before="0" w:after="0"/>
      </w:pPr>
      <w:r>
        <w:t>employees and subcontractors who contact the client by phone.</w:t>
      </w:r>
    </w:p>
    <w:p w:rsidR="002D02F7" w:rsidRPr="0074173E" w:rsidRDefault="002D02F7" w:rsidP="0004263F">
      <w:pPr>
        <w:pStyle w:val="Heading2"/>
        <w:numPr>
          <w:ilvl w:val="0"/>
          <w:numId w:val="0"/>
        </w:numPr>
      </w:pPr>
      <w:bookmarkStart w:id="203" w:name="_Toc324404571"/>
      <w:bookmarkStart w:id="204" w:name="_Toc327444334"/>
      <w:r>
        <w:t>4.3</w:t>
      </w:r>
      <w:r>
        <w:tab/>
      </w:r>
      <w:r w:rsidRPr="0074173E">
        <w:t>Definition of non-staff members</w:t>
      </w:r>
      <w:bookmarkEnd w:id="203"/>
      <w:bookmarkEnd w:id="204"/>
    </w:p>
    <w:p w:rsidR="002D02F7" w:rsidRPr="0074173E" w:rsidRDefault="002D02F7" w:rsidP="0004263F">
      <w:r>
        <w:t>I</w:t>
      </w:r>
      <w:r w:rsidRPr="0074173E">
        <w:t xml:space="preserve">ndividuals who are not considered </w:t>
      </w:r>
      <w:r>
        <w:t xml:space="preserve">to be </w:t>
      </w:r>
      <w:r w:rsidRPr="0074173E">
        <w:t>staff members</w:t>
      </w:r>
      <w:r>
        <w:t>,</w:t>
      </w:r>
      <w:r w:rsidRPr="0074173E">
        <w:t xml:space="preserve"> </w:t>
      </w:r>
      <w:r>
        <w:t xml:space="preserve">for the purposes of the Guidelines, </w:t>
      </w:r>
      <w:r w:rsidRPr="0074173E">
        <w:t>include:</w:t>
      </w:r>
    </w:p>
    <w:p w:rsidR="002D02F7" w:rsidRDefault="002D02F7" w:rsidP="0004263F">
      <w:pPr>
        <w:numPr>
          <w:ilvl w:val="0"/>
          <w:numId w:val="40"/>
        </w:numPr>
        <w:spacing w:before="0" w:after="0"/>
      </w:pPr>
      <w:r>
        <w:t>employees who, for example, prepare the payroll, but do not interact with clients;</w:t>
      </w:r>
    </w:p>
    <w:p w:rsidR="002D02F7" w:rsidRDefault="002D02F7" w:rsidP="0004263F">
      <w:pPr>
        <w:numPr>
          <w:ilvl w:val="0"/>
          <w:numId w:val="40"/>
        </w:numPr>
        <w:spacing w:before="0" w:after="0"/>
      </w:pPr>
      <w:r>
        <w:t>independent contractors.</w:t>
      </w:r>
    </w:p>
    <w:p w:rsidR="002D02F7" w:rsidRDefault="002D02F7" w:rsidP="0004263F">
      <w:r>
        <w:t>Generally, an independent contractor is a person:</w:t>
      </w:r>
    </w:p>
    <w:p w:rsidR="002D02F7" w:rsidRDefault="002D02F7" w:rsidP="0004263F">
      <w:pPr>
        <w:numPr>
          <w:ilvl w:val="0"/>
          <w:numId w:val="49"/>
        </w:numPr>
        <w:spacing w:before="0" w:after="0"/>
      </w:pPr>
      <w:r>
        <w:t>who is paid for results achieved;</w:t>
      </w:r>
    </w:p>
    <w:p w:rsidR="002D02F7" w:rsidRDefault="002D02F7" w:rsidP="0004263F">
      <w:pPr>
        <w:numPr>
          <w:ilvl w:val="0"/>
          <w:numId w:val="49"/>
        </w:numPr>
        <w:spacing w:before="0" w:after="0"/>
      </w:pPr>
      <w:r>
        <w:t>provides all or most of the necessary materials and equipment to complete the work;</w:t>
      </w:r>
    </w:p>
    <w:p w:rsidR="002D02F7" w:rsidRDefault="002D02F7" w:rsidP="0004263F">
      <w:pPr>
        <w:numPr>
          <w:ilvl w:val="0"/>
          <w:numId w:val="49"/>
        </w:numPr>
        <w:spacing w:before="0" w:after="0"/>
      </w:pPr>
      <w:r>
        <w:t>is free to delegate work to others;</w:t>
      </w:r>
    </w:p>
    <w:p w:rsidR="002D02F7" w:rsidRDefault="002D02F7" w:rsidP="0004263F">
      <w:pPr>
        <w:numPr>
          <w:ilvl w:val="0"/>
          <w:numId w:val="49"/>
        </w:numPr>
        <w:spacing w:before="0" w:after="0"/>
      </w:pPr>
      <w:r>
        <w:t>has freedom in the way that they work;</w:t>
      </w:r>
    </w:p>
    <w:p w:rsidR="002D02F7" w:rsidRDefault="002D02F7" w:rsidP="0004263F">
      <w:pPr>
        <w:numPr>
          <w:ilvl w:val="0"/>
          <w:numId w:val="49"/>
        </w:numPr>
        <w:spacing w:before="0" w:after="0"/>
      </w:pPr>
      <w:r>
        <w:t>does not provide services exclusively to the service provider;</w:t>
      </w:r>
    </w:p>
    <w:p w:rsidR="002D02F7" w:rsidRDefault="002D02F7" w:rsidP="0004263F">
      <w:pPr>
        <w:numPr>
          <w:ilvl w:val="0"/>
          <w:numId w:val="49"/>
        </w:numPr>
        <w:spacing w:before="0" w:after="0"/>
      </w:pPr>
      <w:r>
        <w:t>is free to accept or refuse work; and</w:t>
      </w:r>
    </w:p>
    <w:p w:rsidR="002D02F7" w:rsidRDefault="002D02F7" w:rsidP="0004263F">
      <w:pPr>
        <w:numPr>
          <w:ilvl w:val="0"/>
          <w:numId w:val="49"/>
        </w:numPr>
        <w:spacing w:before="0" w:after="0"/>
      </w:pPr>
      <w:r>
        <w:t>is in a position to make a profit or loss.</w:t>
      </w:r>
    </w:p>
    <w:p w:rsidR="002D02F7" w:rsidRDefault="002D02F7" w:rsidP="0004263F">
      <w:r>
        <w:t>For the purposes of these Guidelines, a subcontractor who has an ongoing contractual relationship with the service provider is not taken to be an independent contractor but is regarded as a staff member.  A person who is contracted to perform a specific task on an ad hoc basis may fall within the definition of an independent contractor.</w:t>
      </w:r>
    </w:p>
    <w:p w:rsidR="002D02F7" w:rsidRDefault="002D02F7" w:rsidP="0004263F">
      <w:r>
        <w:t xml:space="preserve">Having an Australian Business Number (ABN) does not automatically make a person an independent contractor. </w:t>
      </w:r>
    </w:p>
    <w:p w:rsidR="002D02F7" w:rsidRPr="0074173E" w:rsidRDefault="002D02F7" w:rsidP="0004263F">
      <w:pPr>
        <w:pStyle w:val="Heading2"/>
        <w:numPr>
          <w:ilvl w:val="0"/>
          <w:numId w:val="0"/>
        </w:numPr>
      </w:pPr>
      <w:bookmarkStart w:id="205" w:name="_Toc324404572"/>
      <w:bookmarkStart w:id="206" w:name="_Toc327444335"/>
      <w:r>
        <w:t>4.4</w:t>
      </w:r>
      <w:r>
        <w:tab/>
      </w:r>
      <w:r w:rsidRPr="0074173E">
        <w:t>Definition of a volunteer</w:t>
      </w:r>
      <w:bookmarkEnd w:id="205"/>
      <w:bookmarkEnd w:id="206"/>
    </w:p>
    <w:p w:rsidR="002D02F7" w:rsidRPr="0074173E" w:rsidRDefault="002D02F7" w:rsidP="0004263F">
      <w:r>
        <w:t>A</w:t>
      </w:r>
      <w:r w:rsidRPr="0074173E">
        <w:t xml:space="preserve"> volunteer is defined</w:t>
      </w:r>
      <w:r>
        <w:t>,</w:t>
      </w:r>
      <w:r w:rsidRPr="0074173E">
        <w:t xml:space="preserve"> </w:t>
      </w:r>
      <w:r>
        <w:t xml:space="preserve">for the purposes of the Guidelines, </w:t>
      </w:r>
      <w:r w:rsidRPr="0074173E">
        <w:t>as a person who:</w:t>
      </w:r>
    </w:p>
    <w:p w:rsidR="002D02F7" w:rsidRDefault="002D02F7" w:rsidP="000E36F7">
      <w:pPr>
        <w:numPr>
          <w:ilvl w:val="0"/>
          <w:numId w:val="52"/>
        </w:numPr>
        <w:tabs>
          <w:tab w:val="clear" w:pos="1080"/>
        </w:tabs>
        <w:spacing w:before="0" w:after="0"/>
        <w:ind w:hanging="681"/>
      </w:pPr>
      <w:r w:rsidRPr="0074173E">
        <w:t xml:space="preserve">is not a staff member; </w:t>
      </w:r>
      <w:r w:rsidRPr="007B2B61">
        <w:t>and</w:t>
      </w:r>
    </w:p>
    <w:p w:rsidR="002D02F7" w:rsidRDefault="002D02F7" w:rsidP="000E36F7">
      <w:pPr>
        <w:numPr>
          <w:ilvl w:val="0"/>
          <w:numId w:val="52"/>
        </w:numPr>
        <w:tabs>
          <w:tab w:val="clear" w:pos="1080"/>
        </w:tabs>
        <w:spacing w:before="0" w:after="0"/>
        <w:ind w:hanging="681"/>
      </w:pPr>
      <w:r w:rsidRPr="0074173E">
        <w:lastRenderedPageBreak/>
        <w:t xml:space="preserve">offers his or her services to the </w:t>
      </w:r>
      <w:r>
        <w:t>service</w:t>
      </w:r>
      <w:r w:rsidRPr="0074173E">
        <w:t xml:space="preserve"> provider; </w:t>
      </w:r>
      <w:r w:rsidRPr="007B2B61">
        <w:t>and</w:t>
      </w:r>
    </w:p>
    <w:p w:rsidR="002D02F7" w:rsidRDefault="002D02F7" w:rsidP="000E36F7">
      <w:pPr>
        <w:numPr>
          <w:ilvl w:val="0"/>
          <w:numId w:val="52"/>
        </w:numPr>
        <w:tabs>
          <w:tab w:val="clear" w:pos="1080"/>
        </w:tabs>
        <w:spacing w:before="0" w:after="0"/>
        <w:ind w:left="741" w:hanging="342"/>
      </w:pPr>
      <w:r w:rsidRPr="0074173E">
        <w:t xml:space="preserve">provides care or other services on the invitation of the </w:t>
      </w:r>
      <w:r>
        <w:t>service</w:t>
      </w:r>
      <w:r w:rsidRPr="0074173E">
        <w:t xml:space="preserve"> provider and</w:t>
      </w:r>
      <w:r>
        <w:t xml:space="preserve"> </w:t>
      </w:r>
      <w:r w:rsidRPr="0074173E">
        <w:t>not</w:t>
      </w:r>
      <w:r>
        <w:t xml:space="preserve"> </w:t>
      </w:r>
      <w:r w:rsidRPr="0074173E">
        <w:t>solely on the express or implied invitation of a c</w:t>
      </w:r>
      <w:r>
        <w:t>lient</w:t>
      </w:r>
      <w:r w:rsidRPr="0074173E">
        <w:t xml:space="preserve">; </w:t>
      </w:r>
      <w:r w:rsidRPr="007B2B61">
        <w:t>and</w:t>
      </w:r>
    </w:p>
    <w:p w:rsidR="002D02F7" w:rsidRDefault="002D02F7" w:rsidP="000E36F7">
      <w:pPr>
        <w:numPr>
          <w:ilvl w:val="0"/>
          <w:numId w:val="52"/>
        </w:numPr>
        <w:tabs>
          <w:tab w:val="clear" w:pos="1080"/>
        </w:tabs>
        <w:spacing w:before="0" w:after="0"/>
        <w:ind w:left="741" w:hanging="342"/>
      </w:pPr>
      <w:r w:rsidRPr="0074173E">
        <w:t xml:space="preserve">has, or is reasonably likely to have, unsupervised </w:t>
      </w:r>
      <w:r>
        <w:t>interaction with</w:t>
      </w:r>
      <w:r w:rsidRPr="0074173E">
        <w:t xml:space="preserve"> </w:t>
      </w:r>
      <w:r>
        <w:t>clients.</w:t>
      </w:r>
    </w:p>
    <w:p w:rsidR="002D02F7" w:rsidRPr="0074173E" w:rsidRDefault="002D02F7" w:rsidP="0004263F">
      <w:pPr>
        <w:ind w:left="57"/>
      </w:pPr>
      <w:r>
        <w:t>A student undertaking a clinical placement in the community who is over 18 years and has, or is reasonably likely to have, unsupervised interaction with clients would be a volunteer</w:t>
      </w:r>
      <w:r w:rsidRPr="0074173E">
        <w:t>.</w:t>
      </w:r>
    </w:p>
    <w:p w:rsidR="002D02F7" w:rsidRPr="0074173E" w:rsidRDefault="002D02F7" w:rsidP="0004263F">
      <w:r w:rsidRPr="0074173E">
        <w:t xml:space="preserve">Examples of persons who are not volunteers under this </w:t>
      </w:r>
      <w:r>
        <w:t>definition</w:t>
      </w:r>
      <w:r w:rsidRPr="0074173E">
        <w:t xml:space="preserve"> include:</w:t>
      </w:r>
    </w:p>
    <w:p w:rsidR="002D02F7" w:rsidRPr="0074173E" w:rsidRDefault="002D02F7" w:rsidP="0004263F">
      <w:pPr>
        <w:numPr>
          <w:ilvl w:val="0"/>
          <w:numId w:val="40"/>
        </w:numPr>
        <w:spacing w:before="0" w:after="0"/>
      </w:pPr>
      <w:r w:rsidRPr="0074173E">
        <w:t>persons volunteering who are under the age of 16 (except where they are a full-time student, then under the age of 18);</w:t>
      </w:r>
    </w:p>
    <w:p w:rsidR="002D02F7" w:rsidRPr="0074173E" w:rsidRDefault="002D02F7" w:rsidP="0004263F">
      <w:pPr>
        <w:numPr>
          <w:ilvl w:val="0"/>
          <w:numId w:val="40"/>
        </w:numPr>
        <w:spacing w:before="0" w:after="0"/>
      </w:pPr>
      <w:r w:rsidRPr="0074173E">
        <w:t xml:space="preserve">persons who are expressly or </w:t>
      </w:r>
      <w:r>
        <w:t>impliedly</w:t>
      </w:r>
      <w:r w:rsidRPr="0074173E">
        <w:t xml:space="preserve"> invited into the </w:t>
      </w:r>
      <w:r>
        <w:t>client’s home</w:t>
      </w:r>
      <w:r w:rsidRPr="0074173E">
        <w:t xml:space="preserve"> by a </w:t>
      </w:r>
      <w:r>
        <w:t>client</w:t>
      </w:r>
      <w:r w:rsidRPr="0074173E">
        <w:t xml:space="preserve"> (for example, family and friends of the </w:t>
      </w:r>
      <w:r>
        <w:t>client</w:t>
      </w:r>
      <w:r w:rsidRPr="0074173E">
        <w:t>); and</w:t>
      </w:r>
    </w:p>
    <w:p w:rsidR="002D02F7" w:rsidRDefault="002D02F7" w:rsidP="0004263F">
      <w:pPr>
        <w:numPr>
          <w:ilvl w:val="0"/>
          <w:numId w:val="40"/>
        </w:numPr>
        <w:spacing w:before="0" w:after="0"/>
      </w:pPr>
      <w:r>
        <w:t>persons</w:t>
      </w:r>
      <w:r w:rsidRPr="0074173E">
        <w:t xml:space="preserve"> who only have </w:t>
      </w:r>
      <w:r>
        <w:t>supervised interaction with clients</w:t>
      </w:r>
      <w:r w:rsidRPr="0074173E">
        <w:t>.</w:t>
      </w:r>
    </w:p>
    <w:p w:rsidR="002D02F7" w:rsidRDefault="002D02F7" w:rsidP="0004263F">
      <w:pPr>
        <w:pStyle w:val="Heading2"/>
        <w:numPr>
          <w:ilvl w:val="0"/>
          <w:numId w:val="0"/>
        </w:numPr>
      </w:pPr>
      <w:bookmarkStart w:id="207" w:name="_Toc324404573"/>
      <w:bookmarkStart w:id="208" w:name="_Toc327444336"/>
      <w:r>
        <w:t>4.5</w:t>
      </w:r>
      <w:r>
        <w:tab/>
        <w:t>Definition of unsupervised interaction</w:t>
      </w:r>
      <w:bookmarkEnd w:id="207"/>
      <w:bookmarkEnd w:id="208"/>
    </w:p>
    <w:p w:rsidR="002D02F7" w:rsidRDefault="002D02F7" w:rsidP="0004263F">
      <w:pPr>
        <w:rPr>
          <w:rFonts w:cs="Arial"/>
        </w:rPr>
      </w:pPr>
      <w:r w:rsidRPr="000B0FBC">
        <w:rPr>
          <w:rFonts w:cs="Arial"/>
        </w:rPr>
        <w:t xml:space="preserve">Unsupervised </w:t>
      </w:r>
      <w:r>
        <w:rPr>
          <w:rFonts w:cs="Arial"/>
        </w:rPr>
        <w:t>interaction</w:t>
      </w:r>
      <w:r w:rsidRPr="000B0FBC">
        <w:rPr>
          <w:rFonts w:cs="Arial"/>
        </w:rPr>
        <w:t xml:space="preserve"> is defined as </w:t>
      </w:r>
      <w:r>
        <w:rPr>
          <w:rFonts w:cs="Arial"/>
        </w:rPr>
        <w:t>interaction</w:t>
      </w:r>
      <w:r w:rsidRPr="000B0FBC">
        <w:rPr>
          <w:rFonts w:cs="Arial"/>
        </w:rPr>
        <w:t xml:space="preserve"> </w:t>
      </w:r>
      <w:r>
        <w:rPr>
          <w:rFonts w:cs="Arial"/>
        </w:rPr>
        <w:t>with a cli</w:t>
      </w:r>
      <w:r w:rsidRPr="000B0FBC">
        <w:rPr>
          <w:rFonts w:cs="Arial"/>
        </w:rPr>
        <w:t>ent where a volunteer is unaccompanied by another volunteer</w:t>
      </w:r>
      <w:r>
        <w:rPr>
          <w:rFonts w:cs="Arial"/>
        </w:rPr>
        <w:t xml:space="preserve"> or staff member</w:t>
      </w:r>
      <w:r w:rsidRPr="000B0FBC">
        <w:rPr>
          <w:rFonts w:cs="Arial"/>
        </w:rPr>
        <w:t xml:space="preserve">. </w:t>
      </w:r>
    </w:p>
    <w:p w:rsidR="002D02F7" w:rsidRPr="00010195" w:rsidRDefault="002D02F7" w:rsidP="0004263F">
      <w:pPr>
        <w:rPr>
          <w:rFonts w:cs="Arial"/>
        </w:rPr>
      </w:pPr>
      <w:r w:rsidRPr="00010195">
        <w:rPr>
          <w:rFonts w:cs="Arial"/>
        </w:rPr>
        <w:t>In regard to volunteers, if volunteers are visiting a client in pairs it is not a requirement for</w:t>
      </w:r>
      <w:r>
        <w:rPr>
          <w:rFonts w:cs="Arial"/>
        </w:rPr>
        <w:t xml:space="preserve"> either</w:t>
      </w:r>
      <w:r w:rsidRPr="00010195">
        <w:rPr>
          <w:rFonts w:cs="Arial"/>
        </w:rPr>
        <w:t xml:space="preserve"> of those volunteers to have a police certificate.</w:t>
      </w:r>
    </w:p>
    <w:p w:rsidR="002D02F7" w:rsidRDefault="002D02F7" w:rsidP="0004263F">
      <w:pPr>
        <w:pStyle w:val="Heading2"/>
        <w:numPr>
          <w:ilvl w:val="0"/>
          <w:numId w:val="0"/>
        </w:numPr>
      </w:pPr>
      <w:bookmarkStart w:id="209" w:name="_Toc324404574"/>
      <w:bookmarkStart w:id="210" w:name="_Toc327444337"/>
      <w:r>
        <w:t>4.6</w:t>
      </w:r>
      <w:r>
        <w:tab/>
        <w:t>Definition of an executive decision maker</w:t>
      </w:r>
      <w:bookmarkEnd w:id="209"/>
      <w:bookmarkEnd w:id="210"/>
    </w:p>
    <w:p w:rsidR="002D02F7" w:rsidRDefault="002D02F7" w:rsidP="0004263F">
      <w:r>
        <w:t>An executive decision maker is:</w:t>
      </w:r>
    </w:p>
    <w:p w:rsidR="002D02F7" w:rsidRDefault="002D02F7" w:rsidP="0004263F">
      <w:pPr>
        <w:numPr>
          <w:ilvl w:val="0"/>
          <w:numId w:val="48"/>
        </w:numPr>
        <w:spacing w:before="0" w:after="0"/>
      </w:pPr>
      <w:r>
        <w:t>a member of the group of persons who is responsible for the executive decisions of the entity at that time; or</w:t>
      </w:r>
    </w:p>
    <w:p w:rsidR="002D02F7" w:rsidRDefault="002D02F7" w:rsidP="0004263F">
      <w:pPr>
        <w:numPr>
          <w:ilvl w:val="0"/>
          <w:numId w:val="48"/>
        </w:numPr>
        <w:spacing w:before="0" w:after="0"/>
      </w:pPr>
      <w:r>
        <w:t>any other person who has responsibility for (or significant influence over) planning, directing or controlling the activities of the entity at that time; or</w:t>
      </w:r>
    </w:p>
    <w:p w:rsidR="002D02F7" w:rsidRDefault="002D02F7" w:rsidP="0004263F">
      <w:pPr>
        <w:numPr>
          <w:ilvl w:val="0"/>
          <w:numId w:val="48"/>
        </w:numPr>
        <w:spacing w:before="0" w:after="0"/>
      </w:pPr>
      <w:r>
        <w:t>any person who is responsible for the day-to-day operations of the service, whether or not the person is employed by the entity.</w:t>
      </w:r>
    </w:p>
    <w:p w:rsidR="002D02F7" w:rsidRDefault="002D02F7" w:rsidP="0004263F">
      <w:r>
        <w:t>In determining who are executive decision makers, service providers need to consider the functional role individuals perform rather than their job title.</w:t>
      </w:r>
    </w:p>
    <w:p w:rsidR="002D02F7" w:rsidRPr="0074173E" w:rsidRDefault="002D02F7" w:rsidP="0004263F">
      <w:pPr>
        <w:pStyle w:val="Heading2"/>
        <w:numPr>
          <w:ilvl w:val="0"/>
          <w:numId w:val="0"/>
        </w:numPr>
      </w:pPr>
      <w:bookmarkStart w:id="211" w:name="_Toc324404575"/>
      <w:bookmarkStart w:id="212" w:name="_Toc327444338"/>
      <w:r>
        <w:t>4.7</w:t>
      </w:r>
      <w:r>
        <w:tab/>
      </w:r>
      <w:r w:rsidRPr="0074173E">
        <w:t>New staff</w:t>
      </w:r>
      <w:bookmarkEnd w:id="211"/>
      <w:bookmarkEnd w:id="212"/>
    </w:p>
    <w:p w:rsidR="002D02F7" w:rsidRDefault="002D02F7" w:rsidP="0004263F">
      <w:r>
        <w:t>While service providers should aim to ensure all new staff members, volunteers and executive decision makers have</w:t>
      </w:r>
      <w:r w:rsidRPr="0074173E">
        <w:t xml:space="preserve"> obtain</w:t>
      </w:r>
      <w:r>
        <w:t>ed</w:t>
      </w:r>
      <w:r w:rsidRPr="0074173E">
        <w:t xml:space="preserve"> a police certificate </w:t>
      </w:r>
      <w:r>
        <w:t>before they start work, there are exceptional circumstances where new staff, volunteers and executive decision makers can</w:t>
      </w:r>
      <w:r w:rsidRPr="0074173E">
        <w:t xml:space="preserve"> commenc</w:t>
      </w:r>
      <w:r>
        <w:t>e</w:t>
      </w:r>
      <w:r w:rsidRPr="0074173E">
        <w:t xml:space="preserve"> work prior to receipt of a police certificat</w:t>
      </w:r>
      <w:r>
        <w:t>e.</w:t>
      </w:r>
    </w:p>
    <w:p w:rsidR="002D02F7" w:rsidRPr="0074173E" w:rsidRDefault="002D02F7" w:rsidP="0004263F">
      <w:r>
        <w:t>A</w:t>
      </w:r>
      <w:r w:rsidRPr="0074173E">
        <w:t xml:space="preserve"> person </w:t>
      </w:r>
      <w:r>
        <w:t>can</w:t>
      </w:r>
      <w:r w:rsidRPr="0074173E">
        <w:t xml:space="preserve"> start work prior to obtaining </w:t>
      </w:r>
      <w:r>
        <w:t>a</w:t>
      </w:r>
      <w:r w:rsidRPr="0074173E">
        <w:t xml:space="preserve"> police certificate if:</w:t>
      </w:r>
    </w:p>
    <w:p w:rsidR="002D02F7" w:rsidRPr="007B2B61" w:rsidRDefault="002D02F7" w:rsidP="0004263F">
      <w:pPr>
        <w:numPr>
          <w:ilvl w:val="0"/>
          <w:numId w:val="40"/>
        </w:numPr>
        <w:spacing w:before="0" w:after="0"/>
      </w:pPr>
      <w:r w:rsidRPr="0074173E">
        <w:t xml:space="preserve">the care or other service to be provided by the person is essential; </w:t>
      </w:r>
      <w:r w:rsidRPr="007B2B61">
        <w:t>and</w:t>
      </w:r>
    </w:p>
    <w:p w:rsidR="002D02F7" w:rsidRPr="0074173E" w:rsidRDefault="002D02F7" w:rsidP="0004263F">
      <w:pPr>
        <w:numPr>
          <w:ilvl w:val="0"/>
          <w:numId w:val="40"/>
        </w:numPr>
        <w:spacing w:before="0" w:after="0"/>
      </w:pPr>
      <w:r w:rsidRPr="0074173E">
        <w:t xml:space="preserve">an application for a police certificate has been made before the date on which the person first becomes a staff member or volunteer; </w:t>
      </w:r>
      <w:r w:rsidRPr="007B2B61">
        <w:t>and</w:t>
      </w:r>
    </w:p>
    <w:p w:rsidR="002D02F7" w:rsidRPr="0074173E" w:rsidRDefault="002D02F7" w:rsidP="0004263F">
      <w:pPr>
        <w:numPr>
          <w:ilvl w:val="0"/>
          <w:numId w:val="40"/>
        </w:numPr>
        <w:spacing w:before="0" w:after="0"/>
      </w:pPr>
      <w:r w:rsidRPr="0074173E">
        <w:t xml:space="preserve">until the police certificate is obtained, the person will be subject to appropriate supervision during periods when the person </w:t>
      </w:r>
      <w:r>
        <w:t>interacts with clients</w:t>
      </w:r>
      <w:r w:rsidRPr="0074173E">
        <w:t xml:space="preserve">; </w:t>
      </w:r>
      <w:r w:rsidRPr="007B2B61">
        <w:t>and</w:t>
      </w:r>
    </w:p>
    <w:p w:rsidR="002D02F7" w:rsidRPr="0074173E" w:rsidRDefault="002D02F7" w:rsidP="0004263F">
      <w:pPr>
        <w:numPr>
          <w:ilvl w:val="0"/>
          <w:numId w:val="40"/>
        </w:numPr>
        <w:spacing w:before="0" w:after="0"/>
      </w:pPr>
      <w:r w:rsidRPr="0074173E">
        <w:t xml:space="preserve">the person makes a statutory declaration stating </w:t>
      </w:r>
      <w:r>
        <w:t xml:space="preserve">either that they have never, in </w:t>
      </w:r>
      <w:smartTag w:uri="urn:schemas-microsoft-com:office:smarttags" w:element="place">
        <w:smartTag w:uri="urn:schemas-microsoft-com:office:smarttags" w:element="country-region">
          <w:r>
            <w:t>Australia</w:t>
          </w:r>
        </w:smartTag>
      </w:smartTag>
      <w:r>
        <w:t xml:space="preserve"> or another country, been convicted of an offence or, if they have been convicted of an offence, setting out the details of that offence. </w:t>
      </w:r>
    </w:p>
    <w:p w:rsidR="002D02F7" w:rsidRPr="0074173E" w:rsidRDefault="002D02F7" w:rsidP="0004263F">
      <w:r w:rsidRPr="0074173E">
        <w:t xml:space="preserve">In such cases, the </w:t>
      </w:r>
      <w:r>
        <w:t>service provider</w:t>
      </w:r>
      <w:r w:rsidRPr="0074173E">
        <w:t xml:space="preserve"> must </w:t>
      </w:r>
      <w:r>
        <w:t xml:space="preserve">have policies and procedures in place to </w:t>
      </w:r>
      <w:r w:rsidRPr="0074173E">
        <w:t>demonstrate:</w:t>
      </w:r>
    </w:p>
    <w:p w:rsidR="002D02F7" w:rsidRPr="0074173E" w:rsidRDefault="002D02F7" w:rsidP="0004263F">
      <w:pPr>
        <w:numPr>
          <w:ilvl w:val="0"/>
          <w:numId w:val="40"/>
        </w:numPr>
        <w:spacing w:before="0" w:after="0"/>
      </w:pPr>
      <w:r w:rsidRPr="0074173E">
        <w:t>that an application for a police certificate has been made;</w:t>
      </w:r>
    </w:p>
    <w:p w:rsidR="002D02F7" w:rsidRPr="0074173E" w:rsidRDefault="002D02F7" w:rsidP="0004263F">
      <w:pPr>
        <w:numPr>
          <w:ilvl w:val="0"/>
          <w:numId w:val="40"/>
        </w:numPr>
        <w:spacing w:before="0" w:after="0"/>
      </w:pPr>
      <w:r w:rsidRPr="0074173E">
        <w:t>the care and other service to be provided is essential;</w:t>
      </w:r>
    </w:p>
    <w:p w:rsidR="002D02F7" w:rsidRPr="0074173E" w:rsidRDefault="002D02F7" w:rsidP="0004263F">
      <w:pPr>
        <w:numPr>
          <w:ilvl w:val="0"/>
          <w:numId w:val="40"/>
        </w:numPr>
        <w:spacing w:before="0" w:after="0"/>
      </w:pPr>
      <w:r w:rsidRPr="0074173E">
        <w:lastRenderedPageBreak/>
        <w:t xml:space="preserve">the way in which the person would be appropriately </w:t>
      </w:r>
      <w:r>
        <w:t>accompanied</w:t>
      </w:r>
      <w:r w:rsidRPr="0074173E">
        <w:t>; and</w:t>
      </w:r>
    </w:p>
    <w:p w:rsidR="002D02F7" w:rsidRPr="0074173E" w:rsidRDefault="002D02F7" w:rsidP="0004263F">
      <w:pPr>
        <w:numPr>
          <w:ilvl w:val="0"/>
          <w:numId w:val="40"/>
        </w:numPr>
        <w:spacing w:before="0" w:after="0"/>
      </w:pPr>
      <w:r w:rsidRPr="0074173E">
        <w:t xml:space="preserve">how </w:t>
      </w:r>
      <w:r>
        <w:t>a person will be appropriately accompanied</w:t>
      </w:r>
      <w:r w:rsidRPr="0074173E">
        <w:t xml:space="preserve"> in a range of working conditions, e.g. </w:t>
      </w:r>
      <w:r>
        <w:t xml:space="preserve">during </w:t>
      </w:r>
      <w:r w:rsidRPr="0074173E">
        <w:t>holiday periods</w:t>
      </w:r>
      <w:r>
        <w:t xml:space="preserve"> </w:t>
      </w:r>
      <w:r w:rsidRPr="0074173E">
        <w:t>when staff numbers may be limited.</w:t>
      </w:r>
      <w:r>
        <w:t xml:space="preserve">  </w:t>
      </w:r>
    </w:p>
    <w:p w:rsidR="002D02F7" w:rsidRPr="0074173E" w:rsidRDefault="002D02F7" w:rsidP="0004263F">
      <w:pPr>
        <w:pStyle w:val="Heading2"/>
        <w:numPr>
          <w:ilvl w:val="0"/>
          <w:numId w:val="0"/>
        </w:numPr>
      </w:pPr>
      <w:bookmarkStart w:id="213" w:name="_Toc324404576"/>
      <w:bookmarkStart w:id="214" w:name="_Toc327444339"/>
      <w:r>
        <w:t>4.8</w:t>
      </w:r>
      <w:r>
        <w:tab/>
      </w:r>
      <w:r w:rsidRPr="0074173E">
        <w:t>Staff</w:t>
      </w:r>
      <w:r>
        <w:t xml:space="preserve">, </w:t>
      </w:r>
      <w:r w:rsidRPr="0074173E">
        <w:t xml:space="preserve">volunteers </w:t>
      </w:r>
      <w:r>
        <w:t>and executive decision makers who have resided overseas</w:t>
      </w:r>
      <w:bookmarkEnd w:id="213"/>
      <w:bookmarkEnd w:id="214"/>
    </w:p>
    <w:p w:rsidR="002D02F7" w:rsidRPr="0074173E" w:rsidRDefault="002D02F7" w:rsidP="0004263F">
      <w:r w:rsidRPr="0074173E">
        <w:t>Staff members</w:t>
      </w:r>
      <w:r>
        <w:t>,</w:t>
      </w:r>
      <w:r w:rsidRPr="0074173E">
        <w:t xml:space="preserve"> volunteers</w:t>
      </w:r>
      <w:r>
        <w:t xml:space="preserve"> and executive decision makers</w:t>
      </w:r>
      <w:r w:rsidRPr="0074173E">
        <w:t xml:space="preserve"> who have been citizens or permanent residents of a country other than Australia since turning 16 years of age must make a statutory declaration before starting work </w:t>
      </w:r>
      <w:r>
        <w:t>with</w:t>
      </w:r>
      <w:r w:rsidRPr="0074173E">
        <w:t xml:space="preserve"> any </w:t>
      </w:r>
      <w:r>
        <w:t xml:space="preserve">Commonwealth HACC </w:t>
      </w:r>
      <w:r w:rsidRPr="0074173E">
        <w:t>service</w:t>
      </w:r>
      <w:r>
        <w:t xml:space="preserve"> provider</w:t>
      </w:r>
      <w:r w:rsidRPr="0074173E">
        <w:t>, stating</w:t>
      </w:r>
      <w:r>
        <w:t xml:space="preserve"> either that they have never, in a country other than Australia, been convicted of an offence or, if they have been convicted of an offence, setting out the details of that offence.</w:t>
      </w:r>
      <w:r w:rsidRPr="0074173E">
        <w:t xml:space="preserve"> </w:t>
      </w:r>
    </w:p>
    <w:p w:rsidR="002D02F7" w:rsidRDefault="002D02F7" w:rsidP="0004263F">
      <w:r w:rsidRPr="0074173E">
        <w:t>This statutory declaration is in addition to a current national police certificate, as this re</w:t>
      </w:r>
      <w:r>
        <w:t>port</w:t>
      </w:r>
      <w:r w:rsidRPr="0074173E">
        <w:t>s only those convictions recorded in Australian jurisdictions.</w:t>
      </w:r>
    </w:p>
    <w:p w:rsidR="002D02F7" w:rsidRPr="0074173E" w:rsidRDefault="002D02F7" w:rsidP="0004263F">
      <w:pPr>
        <w:pStyle w:val="Heading2"/>
        <w:numPr>
          <w:ilvl w:val="0"/>
          <w:numId w:val="0"/>
        </w:numPr>
      </w:pPr>
    </w:p>
    <w:p w:rsidR="002D02F7" w:rsidRPr="0074173E" w:rsidRDefault="002D02F7" w:rsidP="0004263F"/>
    <w:p w:rsidR="002D02F7" w:rsidRDefault="002D02F7" w:rsidP="0004263F">
      <w:pPr>
        <w:pStyle w:val="Heading1"/>
        <w:numPr>
          <w:ilvl w:val="0"/>
          <w:numId w:val="0"/>
        </w:numPr>
        <w:ind w:left="720" w:hanging="720"/>
      </w:pPr>
      <w:bookmarkStart w:id="215" w:name="_Toc324404577"/>
      <w:bookmarkStart w:id="216" w:name="_Toc327444340"/>
      <w:r>
        <w:lastRenderedPageBreak/>
        <w:t>5</w:t>
      </w:r>
      <w:r>
        <w:tab/>
        <w:t>Assessing a Police Certificate</w:t>
      </w:r>
      <w:bookmarkEnd w:id="215"/>
      <w:bookmarkEnd w:id="216"/>
    </w:p>
    <w:p w:rsidR="002D02F7" w:rsidRPr="0074173E" w:rsidRDefault="002D02F7" w:rsidP="0004263F">
      <w:pPr>
        <w:pStyle w:val="Heading2"/>
        <w:numPr>
          <w:ilvl w:val="0"/>
          <w:numId w:val="0"/>
        </w:numPr>
      </w:pPr>
      <w:bookmarkStart w:id="217" w:name="_Toc324404578"/>
      <w:bookmarkStart w:id="218" w:name="_Toc327444341"/>
      <w:r>
        <w:t>5.1</w:t>
      </w:r>
      <w:r>
        <w:tab/>
      </w:r>
      <w:r w:rsidRPr="0074173E">
        <w:t>Police certificate format</w:t>
      </w:r>
      <w:bookmarkEnd w:id="217"/>
      <w:bookmarkEnd w:id="218"/>
    </w:p>
    <w:p w:rsidR="002D02F7" w:rsidRPr="0074173E" w:rsidRDefault="002D02F7" w:rsidP="0004263F">
      <w:r w:rsidRPr="0074173E">
        <w:t xml:space="preserve">Police certificates </w:t>
      </w:r>
      <w:r>
        <w:t xml:space="preserve">may have </w:t>
      </w:r>
      <w:r w:rsidRPr="0074173E">
        <w:t xml:space="preserve">different formats, </w:t>
      </w:r>
      <w:r>
        <w:t>including</w:t>
      </w:r>
      <w:r w:rsidRPr="0074173E">
        <w:t xml:space="preserve"> printed certificates or electronic reports. Every police certificate </w:t>
      </w:r>
      <w:r>
        <w:t xml:space="preserve">or report </w:t>
      </w:r>
      <w:r w:rsidRPr="0074173E">
        <w:t>must</w:t>
      </w:r>
      <w:r>
        <w:t xml:space="preserve"> record</w:t>
      </w:r>
      <w:r w:rsidRPr="0074173E">
        <w:t>:</w:t>
      </w:r>
    </w:p>
    <w:p w:rsidR="002D02F7" w:rsidRDefault="002D02F7" w:rsidP="0004263F">
      <w:pPr>
        <w:numPr>
          <w:ilvl w:val="0"/>
          <w:numId w:val="40"/>
        </w:numPr>
        <w:spacing w:before="0" w:after="0"/>
      </w:pPr>
      <w:r>
        <w:t>t</w:t>
      </w:r>
      <w:r w:rsidRPr="0074173E">
        <w:t>he person</w:t>
      </w:r>
      <w:r>
        <w:t>’</w:t>
      </w:r>
      <w:r w:rsidRPr="0074173E">
        <w:t>s full name and date</w:t>
      </w:r>
      <w:r>
        <w:t xml:space="preserve"> of birth</w:t>
      </w:r>
      <w:r w:rsidRPr="0074173E">
        <w:t>;</w:t>
      </w:r>
    </w:p>
    <w:p w:rsidR="002D02F7" w:rsidRPr="0074173E" w:rsidRDefault="002D02F7" w:rsidP="0004263F">
      <w:pPr>
        <w:numPr>
          <w:ilvl w:val="0"/>
          <w:numId w:val="40"/>
        </w:numPr>
        <w:spacing w:before="0" w:after="0"/>
      </w:pPr>
      <w:r>
        <w:t>the date of issue; and</w:t>
      </w:r>
    </w:p>
    <w:p w:rsidR="002D02F7" w:rsidRPr="0074173E" w:rsidRDefault="002D02F7" w:rsidP="0004263F">
      <w:pPr>
        <w:numPr>
          <w:ilvl w:val="0"/>
          <w:numId w:val="40"/>
        </w:numPr>
        <w:spacing w:before="0" w:after="0"/>
      </w:pPr>
      <w:r w:rsidRPr="0074173E">
        <w:t>a reference number</w:t>
      </w:r>
      <w:r>
        <w:t xml:space="preserve"> or similar</w:t>
      </w:r>
      <w:r w:rsidRPr="0074173E">
        <w:t>.</w:t>
      </w:r>
    </w:p>
    <w:p w:rsidR="002D02F7" w:rsidRDefault="002D02F7" w:rsidP="0004263F">
      <w:r>
        <w:t>A service provider must be satisfied that a certificate is genuine and has been prepared by a Police service or a CrimTrac accredited agency.  An original police certificate or a certified copy should be provided rather than an uncertified photocopy.</w:t>
      </w:r>
    </w:p>
    <w:p w:rsidR="002D02F7" w:rsidRDefault="002D02F7" w:rsidP="0004263F">
      <w:r>
        <w:t xml:space="preserve">It is up to the service provider </w:t>
      </w:r>
      <w:r w:rsidRPr="007B2B61">
        <w:t>to be satisfied</w:t>
      </w:r>
      <w:r>
        <w:t xml:space="preserve"> that a certificate meets the requirements, and enables them to assess a person’s criminal history. </w:t>
      </w:r>
      <w:r w:rsidRPr="0074173E">
        <w:t xml:space="preserve">Any </w:t>
      </w:r>
      <w:r>
        <w:t xml:space="preserve">police </w:t>
      </w:r>
      <w:r w:rsidRPr="0074173E">
        <w:t>certificate</w:t>
      </w:r>
      <w:r w:rsidRPr="00BB6B20">
        <w:t xml:space="preserve"> </w:t>
      </w:r>
      <w:r w:rsidRPr="0074173E">
        <w:t>decision</w:t>
      </w:r>
      <w:r>
        <w:t xml:space="preserve"> should</w:t>
      </w:r>
      <w:r w:rsidRPr="0074173E">
        <w:t xml:space="preserve"> be documented by the </w:t>
      </w:r>
      <w:r>
        <w:t>service</w:t>
      </w:r>
      <w:r w:rsidRPr="0074173E">
        <w:t xml:space="preserve"> provider.</w:t>
      </w:r>
      <w:r>
        <w:t xml:space="preserve"> For more information on record keeping, and the sighting and storing of police certificates, see </w:t>
      </w:r>
      <w:r w:rsidR="0053450D">
        <w:t>6</w:t>
      </w:r>
      <w:r w:rsidRPr="0035265D">
        <w:t xml:space="preserve"> </w:t>
      </w:r>
      <w:r w:rsidRPr="002F38CF">
        <w:rPr>
          <w:u w:val="single"/>
        </w:rPr>
        <w:t>Police Check Administration</w:t>
      </w:r>
      <w:r w:rsidRPr="00142D3C">
        <w:t>.</w:t>
      </w:r>
    </w:p>
    <w:p w:rsidR="002D02F7" w:rsidRPr="002F38CF" w:rsidRDefault="002D02F7" w:rsidP="0004263F">
      <w:pPr>
        <w:pStyle w:val="Heading2"/>
        <w:numPr>
          <w:ilvl w:val="0"/>
          <w:numId w:val="0"/>
        </w:numPr>
      </w:pPr>
      <w:bookmarkStart w:id="219" w:name="_Toc327444342"/>
      <w:r w:rsidRPr="002F38CF">
        <w:t>5.2</w:t>
      </w:r>
      <w:r w:rsidRPr="002F38CF">
        <w:tab/>
        <w:t>Purpose of a police certificate</w:t>
      </w:r>
      <w:bookmarkEnd w:id="219"/>
    </w:p>
    <w:p w:rsidR="002D02F7" w:rsidRDefault="002D02F7" w:rsidP="0004263F">
      <w:pPr>
        <w:autoSpaceDE w:val="0"/>
        <w:autoSpaceDN w:val="0"/>
        <w:adjustRightInd w:val="0"/>
        <w:rPr>
          <w:rFonts w:cs="Arial"/>
          <w:color w:val="000000"/>
        </w:rPr>
      </w:pPr>
      <w:r>
        <w:rPr>
          <w:rFonts w:cs="Arial"/>
          <w:color w:val="000000"/>
        </w:rPr>
        <w:t>A police certificate that best satisfies requirements under the Commonwealth HACC Program police check regime is one obtained for the purposes of aged care. However, a national criminal history record check undertaken for another purpose will generally also satisfy the requirements. It is best practice to specify the purpose of the police check to the police service or CrimTrac agency issuing the certificate.</w:t>
      </w:r>
    </w:p>
    <w:p w:rsidR="002D02F7" w:rsidRDefault="002D02F7" w:rsidP="0004263F">
      <w:pPr>
        <w:autoSpaceDE w:val="0"/>
        <w:autoSpaceDN w:val="0"/>
        <w:adjustRightInd w:val="0"/>
        <w:rPr>
          <w:rFonts w:cs="Arial"/>
          <w:color w:val="000000"/>
        </w:rPr>
      </w:pPr>
      <w:r>
        <w:rPr>
          <w:rFonts w:cs="Arial"/>
          <w:color w:val="000000"/>
        </w:rPr>
        <w:t xml:space="preserve">In place of a national criminal history record check, service providers may accept staff members and volunteers who hold a card issued by a state or territory authority following a vetting process that enables the card holder to work with vulnerable people.  Executive decision makers are required to have a national criminal history record check (see </w:t>
      </w:r>
      <w:r w:rsidRPr="009D4AAB">
        <w:rPr>
          <w:rFonts w:cs="Arial"/>
          <w:color w:val="000000"/>
        </w:rPr>
        <w:t>5.5</w:t>
      </w:r>
      <w:r w:rsidRPr="00790C51">
        <w:rPr>
          <w:rFonts w:cs="Arial"/>
          <w:color w:val="000000"/>
          <w:u w:val="single"/>
        </w:rPr>
        <w:t xml:space="preserve"> Assessing information obtained from a police certificate for executive decision makers</w:t>
      </w:r>
      <w:r>
        <w:rPr>
          <w:rFonts w:cs="Arial"/>
          <w:color w:val="000000"/>
        </w:rPr>
        <w:t>).</w:t>
      </w:r>
    </w:p>
    <w:p w:rsidR="002D02F7" w:rsidRPr="0074173E" w:rsidRDefault="002D02F7" w:rsidP="0004263F">
      <w:pPr>
        <w:pStyle w:val="Heading2"/>
        <w:numPr>
          <w:ilvl w:val="0"/>
          <w:numId w:val="0"/>
        </w:numPr>
      </w:pPr>
      <w:bookmarkStart w:id="220" w:name="_Toc324404579"/>
      <w:bookmarkStart w:id="221" w:name="_Toc327444343"/>
      <w:r>
        <w:t>5.3</w:t>
      </w:r>
      <w:r>
        <w:tab/>
      </w:r>
      <w:r w:rsidRPr="0074173E">
        <w:t>Police certificate disclosure</w:t>
      </w:r>
      <w:bookmarkEnd w:id="220"/>
      <w:bookmarkEnd w:id="221"/>
    </w:p>
    <w:p w:rsidR="002D02F7" w:rsidRPr="0074173E" w:rsidRDefault="002D02F7" w:rsidP="0004263F">
      <w:r w:rsidRPr="0074173E">
        <w:t>A police certificate discloses whether a person:</w:t>
      </w:r>
    </w:p>
    <w:p w:rsidR="002D02F7" w:rsidRPr="0074173E" w:rsidRDefault="002D02F7" w:rsidP="0004263F">
      <w:pPr>
        <w:numPr>
          <w:ilvl w:val="0"/>
          <w:numId w:val="40"/>
        </w:numPr>
        <w:spacing w:before="0" w:after="0"/>
      </w:pPr>
      <w:r w:rsidRPr="0074173E">
        <w:t>has been convicted of an offence;</w:t>
      </w:r>
    </w:p>
    <w:p w:rsidR="002D02F7" w:rsidRPr="0074173E" w:rsidRDefault="002D02F7" w:rsidP="0004263F">
      <w:pPr>
        <w:numPr>
          <w:ilvl w:val="0"/>
          <w:numId w:val="40"/>
        </w:numPr>
        <w:spacing w:before="0" w:after="0"/>
      </w:pPr>
      <w:r w:rsidRPr="0074173E">
        <w:t xml:space="preserve">has been charged with and found guilty of an offence but discharged without conviction; or </w:t>
      </w:r>
    </w:p>
    <w:p w:rsidR="002D02F7" w:rsidRPr="0074173E" w:rsidRDefault="002D02F7" w:rsidP="0004263F">
      <w:pPr>
        <w:numPr>
          <w:ilvl w:val="0"/>
          <w:numId w:val="40"/>
        </w:numPr>
        <w:spacing w:before="0" w:after="0"/>
      </w:pPr>
      <w:r w:rsidRPr="0074173E">
        <w:t>is the subject of any criminal charge still pending before a Court.</w:t>
      </w:r>
    </w:p>
    <w:p w:rsidR="002D02F7" w:rsidRDefault="002D02F7" w:rsidP="0004263F">
      <w:r w:rsidRPr="0074173E">
        <w:t xml:space="preserve">The information on the certificate is drawn from all Australian jurisdictions and is subject to relevant </w:t>
      </w:r>
      <w:r>
        <w:t xml:space="preserve">state and territory </w:t>
      </w:r>
      <w:r w:rsidRPr="0074173E">
        <w:t>spent conviction schemes.</w:t>
      </w:r>
      <w:r>
        <w:t xml:space="preserve"> For more information about spent convictions, please </w:t>
      </w:r>
      <w:r w:rsidRPr="0035265D">
        <w:t xml:space="preserve">see </w:t>
      </w:r>
      <w:r w:rsidRPr="00790C51">
        <w:t>5.8</w:t>
      </w:r>
      <w:r w:rsidRPr="00790C51">
        <w:rPr>
          <w:i/>
        </w:rPr>
        <w:t xml:space="preserve"> </w:t>
      </w:r>
      <w:r w:rsidRPr="005F0ECF">
        <w:rPr>
          <w:u w:val="single"/>
        </w:rPr>
        <w:t>Spent convictions</w:t>
      </w:r>
      <w:r w:rsidRPr="00625487">
        <w:t>.</w:t>
      </w:r>
    </w:p>
    <w:p w:rsidR="002D02F7" w:rsidRDefault="002D02F7" w:rsidP="0004263F">
      <w:pPr>
        <w:pStyle w:val="Heading2"/>
        <w:numPr>
          <w:ilvl w:val="0"/>
          <w:numId w:val="0"/>
        </w:numPr>
      </w:pPr>
      <w:bookmarkStart w:id="222" w:name="_Toc324404580"/>
      <w:bookmarkStart w:id="223" w:name="_Toc327444344"/>
      <w:r>
        <w:t>5.4</w:t>
      </w:r>
      <w:r>
        <w:tab/>
      </w:r>
      <w:r w:rsidRPr="0074173E">
        <w:t xml:space="preserve">Assessing </w:t>
      </w:r>
      <w:r>
        <w:t>information obtained from a police certificate for staff and volunteers</w:t>
      </w:r>
      <w:bookmarkEnd w:id="222"/>
      <w:bookmarkEnd w:id="223"/>
    </w:p>
    <w:p w:rsidR="002D02F7" w:rsidRDefault="002D02F7" w:rsidP="0004263F">
      <w:r>
        <w:t>Commonwealth HACC service providers may use discretion when assessing a person’s criminal history to determine whether recorded offences are relevant to the job.</w:t>
      </w:r>
      <w:r w:rsidRPr="00F2635E">
        <w:t xml:space="preserve"> </w:t>
      </w:r>
      <w:r>
        <w:t xml:space="preserve"> The principle that service providers should apply is to determine the risk of harm to clients.</w:t>
      </w:r>
    </w:p>
    <w:p w:rsidR="002D02F7" w:rsidRDefault="002D02F7" w:rsidP="0004263F">
      <w:r>
        <w:t xml:space="preserve">Service providers should ensure they have policies and procedures in place to assess police certificates.  </w:t>
      </w:r>
      <w:r w:rsidRPr="0074173E">
        <w:t xml:space="preserve">A </w:t>
      </w:r>
      <w:r>
        <w:t>service</w:t>
      </w:r>
      <w:r w:rsidRPr="0074173E">
        <w:t xml:space="preserve"> provider’s decision </w:t>
      </w:r>
      <w:r>
        <w:t>to employ or retain the services of a person with any relevant recorded convictions will need to</w:t>
      </w:r>
      <w:r w:rsidRPr="0074173E">
        <w:t xml:space="preserve"> be rigoro</w:t>
      </w:r>
      <w:r>
        <w:t xml:space="preserve">us, defensible and transparent.  </w:t>
      </w:r>
    </w:p>
    <w:p w:rsidR="002D02F7" w:rsidRPr="0035265D" w:rsidRDefault="002D02F7" w:rsidP="0004263F">
      <w:r>
        <w:t xml:space="preserve">For more information see: </w:t>
      </w:r>
      <w:r w:rsidRPr="005F0ECF">
        <w:t>5.7</w:t>
      </w:r>
      <w:r w:rsidRPr="0035265D">
        <w:rPr>
          <w:i/>
        </w:rPr>
        <w:t xml:space="preserve"> </w:t>
      </w:r>
      <w:r w:rsidRPr="005F0ECF">
        <w:rPr>
          <w:u w:val="single"/>
        </w:rPr>
        <w:t>Refusing or terminating employment on the basis of a criminal record</w:t>
      </w:r>
      <w:r w:rsidRPr="0035265D">
        <w:t>.</w:t>
      </w:r>
    </w:p>
    <w:p w:rsidR="002D02F7" w:rsidRPr="005F0ECF" w:rsidRDefault="002D02F7" w:rsidP="0004263F">
      <w:pPr>
        <w:rPr>
          <w:b/>
          <w:u w:val="single"/>
        </w:rPr>
      </w:pPr>
      <w:r w:rsidRPr="005F0ECF">
        <w:rPr>
          <w:b/>
          <w:u w:val="single"/>
        </w:rPr>
        <w:lastRenderedPageBreak/>
        <w:t>A risk assessment approach</w:t>
      </w:r>
    </w:p>
    <w:p w:rsidR="002D02F7" w:rsidRDefault="002D02F7" w:rsidP="0004263F">
      <w:r w:rsidRPr="0074173E">
        <w:t xml:space="preserve">The following considerations are intended as a guide </w:t>
      </w:r>
      <w:r>
        <w:t xml:space="preserve">to </w:t>
      </w:r>
      <w:r w:rsidRPr="0074173E">
        <w:t xml:space="preserve">assist </w:t>
      </w:r>
      <w:r>
        <w:t>service</w:t>
      </w:r>
      <w:r w:rsidRPr="0074173E">
        <w:t xml:space="preserve"> providers </w:t>
      </w:r>
      <w:r>
        <w:t xml:space="preserve">to assess </w:t>
      </w:r>
      <w:r w:rsidRPr="0074173E">
        <w:t xml:space="preserve">a person’s police certificate for their suitability to be either a </w:t>
      </w:r>
      <w:r>
        <w:t xml:space="preserve">staff member or volunteer for a Commonwealth HACC </w:t>
      </w:r>
      <w:r w:rsidRPr="0074173E">
        <w:t>service</w:t>
      </w:r>
      <w:r>
        <w:t xml:space="preserve"> provider</w:t>
      </w:r>
      <w:r w:rsidRPr="0074173E">
        <w:t>:</w:t>
      </w:r>
    </w:p>
    <w:p w:rsidR="002D02F7" w:rsidRPr="0074173E" w:rsidRDefault="002D02F7" w:rsidP="0004263F">
      <w:r w:rsidRPr="00355929">
        <w:rPr>
          <w:u w:val="single"/>
        </w:rPr>
        <w:t>Access:</w:t>
      </w:r>
      <w:r>
        <w:t xml:space="preserve"> t</w:t>
      </w:r>
      <w:r w:rsidRPr="0074173E">
        <w:t xml:space="preserve">he degree of access to </w:t>
      </w:r>
      <w:r>
        <w:t>clients</w:t>
      </w:r>
      <w:r w:rsidRPr="0074173E">
        <w:t xml:space="preserve">, their belongings, and their </w:t>
      </w:r>
      <w:r>
        <w:t xml:space="preserve">personal </w:t>
      </w:r>
      <w:r w:rsidRPr="0074173E">
        <w:t>information. Considerations include whether the individual will work alone or as part of a team, the level and quality of direct supervision, the location of the work, i.e. co</w:t>
      </w:r>
      <w:r>
        <w:t>mmunity or home based settings.</w:t>
      </w:r>
    </w:p>
    <w:p w:rsidR="002D02F7" w:rsidRPr="0074173E" w:rsidRDefault="002D02F7" w:rsidP="0004263F">
      <w:r w:rsidRPr="00355929">
        <w:rPr>
          <w:u w:val="single"/>
        </w:rPr>
        <w:t>Relevance:</w:t>
      </w:r>
      <w:r>
        <w:t xml:space="preserve"> t</w:t>
      </w:r>
      <w:r w:rsidRPr="0074173E">
        <w:t>he type of conviction</w:t>
      </w:r>
      <w:r>
        <w:t xml:space="preserve"> and</w:t>
      </w:r>
      <w:r w:rsidRPr="0074173E">
        <w:t xml:space="preserve"> </w:t>
      </w:r>
      <w:r>
        <w:t xml:space="preserve">sentence imposed for the offence </w:t>
      </w:r>
      <w:r w:rsidRPr="0074173E">
        <w:t xml:space="preserve">in relation to the duties a person is, or may be undertaking. </w:t>
      </w:r>
      <w:r>
        <w:t>A service</w:t>
      </w:r>
      <w:r w:rsidRPr="0074173E">
        <w:t xml:space="preserve"> provider should only have regard </w:t>
      </w:r>
      <w:r>
        <w:t xml:space="preserve">to any criminal record </w:t>
      </w:r>
      <w:r w:rsidRPr="0074173E">
        <w:t>information indicating that the person is unable to perform the inherent requirements of the particular job.</w:t>
      </w:r>
    </w:p>
    <w:p w:rsidR="002D02F7" w:rsidRPr="0074173E" w:rsidRDefault="002D02F7" w:rsidP="0004263F">
      <w:r w:rsidRPr="00355929">
        <w:rPr>
          <w:u w:val="single"/>
        </w:rPr>
        <w:t>Proportionality:</w:t>
      </w:r>
      <w:r>
        <w:t xml:space="preserve"> w</w:t>
      </w:r>
      <w:r w:rsidRPr="0074173E">
        <w:t>hether excluding a person from employment is proportional to the type of conviction.</w:t>
      </w:r>
    </w:p>
    <w:p w:rsidR="002D02F7" w:rsidRDefault="002D02F7" w:rsidP="0004263F">
      <w:r w:rsidRPr="00355929">
        <w:rPr>
          <w:u w:val="single"/>
        </w:rPr>
        <w:t>Timing:</w:t>
      </w:r>
      <w:r>
        <w:t xml:space="preserve"> when the conviction occurred. </w:t>
      </w:r>
    </w:p>
    <w:p w:rsidR="002D02F7" w:rsidRDefault="002D02F7" w:rsidP="0004263F">
      <w:r w:rsidRPr="00F2635E">
        <w:rPr>
          <w:u w:val="single"/>
        </w:rPr>
        <w:t>Age</w:t>
      </w:r>
      <w:r>
        <w:t>: the ages of the person and of any victim at the time the person committed the offence. The service provider may place less weight on offences committed when the person is younger, and particularly under the age of 18 years.  The service provider may place more weight on offences involving vulnerable persons.</w:t>
      </w:r>
    </w:p>
    <w:p w:rsidR="002D02F7" w:rsidRPr="009F7687" w:rsidRDefault="002D02F7" w:rsidP="0004263F">
      <w:r>
        <w:rPr>
          <w:u w:val="single"/>
        </w:rPr>
        <w:t>Decriminalized offence:</w:t>
      </w:r>
      <w:r>
        <w:t xml:space="preserve"> whether or not the conduct that constituted the offence or to which the charge relates has been decriminalized since the person committed the offence.</w:t>
      </w:r>
    </w:p>
    <w:p w:rsidR="002D02F7" w:rsidRPr="0074173E" w:rsidRDefault="002D02F7" w:rsidP="0004263F">
      <w:r w:rsidRPr="00355929">
        <w:rPr>
          <w:u w:val="single"/>
        </w:rPr>
        <w:t>Employment history:</w:t>
      </w:r>
      <w:r>
        <w:t xml:space="preserve"> w</w:t>
      </w:r>
      <w:r w:rsidRPr="0074173E">
        <w:t>hether an individual has been employed since the conviction</w:t>
      </w:r>
      <w:r>
        <w:t xml:space="preserve"> and the outcome of referee checks with any such employers</w:t>
      </w:r>
      <w:r w:rsidRPr="0074173E">
        <w:t>.</w:t>
      </w:r>
    </w:p>
    <w:p w:rsidR="002D02F7" w:rsidRPr="0074173E" w:rsidRDefault="002D02F7" w:rsidP="0004263F">
      <w:r w:rsidRPr="00355929">
        <w:rPr>
          <w:u w:val="single"/>
        </w:rPr>
        <w:t>Individual’s information:</w:t>
      </w:r>
      <w:r>
        <w:t xml:space="preserve"> t</w:t>
      </w:r>
      <w:r w:rsidRPr="0074173E">
        <w:t>he findings of any assessment reports following attendance at treatment or intervention programs, or other references; and the individual’s attit</w:t>
      </w:r>
      <w:r>
        <w:t>ude to the offending behaviour.</w:t>
      </w:r>
    </w:p>
    <w:p w:rsidR="002D02F7" w:rsidRPr="0074173E" w:rsidRDefault="002D02F7" w:rsidP="0004263F">
      <w:r w:rsidRPr="00355929">
        <w:rPr>
          <w:u w:val="single"/>
        </w:rPr>
        <w:t>Pattern:</w:t>
      </w:r>
      <w:r>
        <w:t xml:space="preserve"> w</w:t>
      </w:r>
      <w:r w:rsidRPr="0074173E">
        <w:t>hether the conviction represents an isolated incide</w:t>
      </w:r>
      <w:r>
        <w:t>nt or a pattern of criminality.</w:t>
      </w:r>
    </w:p>
    <w:p w:rsidR="002D02F7" w:rsidRDefault="002D02F7" w:rsidP="0004263F">
      <w:r w:rsidRPr="00355929">
        <w:rPr>
          <w:u w:val="single"/>
        </w:rPr>
        <w:t>Likelihood:</w:t>
      </w:r>
      <w:r>
        <w:t xml:space="preserve"> t</w:t>
      </w:r>
      <w:r w:rsidRPr="0074173E">
        <w:t xml:space="preserve">he probability of an incident occurring if the person continues with, or is employed for, particular duties. </w:t>
      </w:r>
    </w:p>
    <w:p w:rsidR="002D02F7" w:rsidRPr="0074173E" w:rsidRDefault="002D02F7" w:rsidP="0004263F">
      <w:r w:rsidRPr="00355929">
        <w:rPr>
          <w:u w:val="single"/>
        </w:rPr>
        <w:t>Consequences:</w:t>
      </w:r>
      <w:r>
        <w:t xml:space="preserve"> t</w:t>
      </w:r>
      <w:r w:rsidRPr="0074173E">
        <w:t xml:space="preserve">he impact of a prospective incident if the person continues, or commences, particular duties. </w:t>
      </w:r>
    </w:p>
    <w:p w:rsidR="002D02F7" w:rsidRDefault="002D02F7" w:rsidP="0004263F">
      <w:r>
        <w:rPr>
          <w:u w:val="single"/>
        </w:rPr>
        <w:t>Treatment s</w:t>
      </w:r>
      <w:r w:rsidRPr="00355929">
        <w:rPr>
          <w:u w:val="single"/>
        </w:rPr>
        <w:t>trategies:</w:t>
      </w:r>
      <w:r>
        <w:t xml:space="preserve"> p</w:t>
      </w:r>
      <w:r w:rsidRPr="0074173E">
        <w:t>rocedures that will assist in reducing the likelihood of an incident occurring including, for example</w:t>
      </w:r>
      <w:r>
        <w:t>,</w:t>
      </w:r>
      <w:r w:rsidRPr="0074173E">
        <w:t xml:space="preserve"> modification of duties.</w:t>
      </w:r>
    </w:p>
    <w:p w:rsidR="002D02F7" w:rsidRPr="002F38CF" w:rsidRDefault="002D02F7" w:rsidP="0004263F">
      <w:pPr>
        <w:pStyle w:val="Heading2"/>
        <w:numPr>
          <w:ilvl w:val="0"/>
          <w:numId w:val="0"/>
        </w:numPr>
      </w:pPr>
      <w:bookmarkStart w:id="224" w:name="_Toc327444345"/>
      <w:r w:rsidRPr="002F38CF">
        <w:t>5.5</w:t>
      </w:r>
      <w:r w:rsidRPr="002F38CF">
        <w:tab/>
        <w:t>Assessing information obtained from a police certificate for executive decision makers</w:t>
      </w:r>
      <w:bookmarkEnd w:id="224"/>
      <w:r w:rsidRPr="002F38CF">
        <w:t xml:space="preserve"> </w:t>
      </w:r>
    </w:p>
    <w:p w:rsidR="002D02F7" w:rsidRDefault="002D02F7" w:rsidP="0004263F">
      <w:pPr>
        <w:autoSpaceDE w:val="0"/>
        <w:autoSpaceDN w:val="0"/>
        <w:adjustRightInd w:val="0"/>
        <w:rPr>
          <w:rFonts w:cs="Arial"/>
          <w:color w:val="000000"/>
        </w:rPr>
      </w:pPr>
      <w:r>
        <w:rPr>
          <w:rFonts w:cs="Arial"/>
          <w:color w:val="000000"/>
        </w:rPr>
        <w:t>Commonwealth HACC service providers may use limited discretion when assessing a person's criminal history to determine whether any recorded offences are relevant to performing the functions and duties of an executive decision maker.</w:t>
      </w:r>
    </w:p>
    <w:p w:rsidR="002D02F7" w:rsidRDefault="002D02F7" w:rsidP="0004263F">
      <w:pPr>
        <w:autoSpaceDE w:val="0"/>
        <w:autoSpaceDN w:val="0"/>
        <w:adjustRightInd w:val="0"/>
        <w:rPr>
          <w:rFonts w:cs="Arial"/>
          <w:color w:val="000000"/>
        </w:rPr>
      </w:pPr>
      <w:r>
        <w:rPr>
          <w:rFonts w:cs="Arial"/>
          <w:color w:val="000000"/>
        </w:rPr>
        <w:t>A Commonwealth HACC service provider must not allow a person whose police certificate records a precluding offence to perform the functions and duties of an executive decision maker.  The offences that preclude a person under the Commonwealth HACC Program police check regime from performing the functions and duties of an executive decision maker are:</w:t>
      </w:r>
    </w:p>
    <w:p w:rsidR="002D02F7" w:rsidRDefault="002D02F7" w:rsidP="000E36F7">
      <w:pPr>
        <w:numPr>
          <w:ilvl w:val="0"/>
          <w:numId w:val="39"/>
        </w:numPr>
        <w:tabs>
          <w:tab w:val="left" w:pos="720"/>
        </w:tabs>
        <w:autoSpaceDE w:val="0"/>
        <w:autoSpaceDN w:val="0"/>
        <w:adjustRightInd w:val="0"/>
        <w:spacing w:before="0" w:after="0"/>
        <w:ind w:left="720" w:hanging="360"/>
        <w:rPr>
          <w:rFonts w:cs="Arial"/>
          <w:color w:val="000000"/>
        </w:rPr>
      </w:pPr>
      <w:r>
        <w:rPr>
          <w:rFonts w:cs="Arial"/>
          <w:color w:val="000000"/>
        </w:rPr>
        <w:t>a conviction for murder or sexual assault; or</w:t>
      </w:r>
    </w:p>
    <w:p w:rsidR="002D02F7" w:rsidRDefault="002D02F7" w:rsidP="000E36F7">
      <w:pPr>
        <w:numPr>
          <w:ilvl w:val="0"/>
          <w:numId w:val="39"/>
        </w:numPr>
        <w:tabs>
          <w:tab w:val="left" w:pos="720"/>
        </w:tabs>
        <w:autoSpaceDE w:val="0"/>
        <w:autoSpaceDN w:val="0"/>
        <w:adjustRightInd w:val="0"/>
        <w:spacing w:before="0" w:after="0"/>
        <w:ind w:left="720" w:hanging="360"/>
        <w:rPr>
          <w:rFonts w:cs="Arial"/>
          <w:color w:val="000000"/>
        </w:rPr>
      </w:pPr>
      <w:r>
        <w:rPr>
          <w:rFonts w:cs="Arial"/>
          <w:color w:val="000000"/>
        </w:rPr>
        <w:t>a conviction and sentence to imprisonment for any other form of assault; or</w:t>
      </w:r>
    </w:p>
    <w:p w:rsidR="002D02F7" w:rsidRDefault="002D02F7" w:rsidP="000E36F7">
      <w:pPr>
        <w:numPr>
          <w:ilvl w:val="0"/>
          <w:numId w:val="39"/>
        </w:numPr>
        <w:tabs>
          <w:tab w:val="left" w:pos="720"/>
        </w:tabs>
        <w:autoSpaceDE w:val="0"/>
        <w:autoSpaceDN w:val="0"/>
        <w:adjustRightInd w:val="0"/>
        <w:spacing w:before="0" w:after="0"/>
        <w:ind w:left="720" w:hanging="360"/>
        <w:rPr>
          <w:rFonts w:cs="Arial"/>
          <w:color w:val="000000"/>
        </w:rPr>
      </w:pPr>
      <w:r>
        <w:rPr>
          <w:rFonts w:cs="Arial"/>
          <w:color w:val="000000"/>
        </w:rPr>
        <w:t>a conviction for an indictable offence within the past 10 years.</w:t>
      </w:r>
    </w:p>
    <w:p w:rsidR="002D02F7" w:rsidRDefault="002D02F7" w:rsidP="0004263F">
      <w:pPr>
        <w:autoSpaceDE w:val="0"/>
        <w:autoSpaceDN w:val="0"/>
        <w:adjustRightInd w:val="0"/>
        <w:rPr>
          <w:rFonts w:cs="Arial"/>
          <w:color w:val="000000"/>
        </w:rPr>
      </w:pPr>
      <w:r>
        <w:rPr>
          <w:rFonts w:cs="Arial"/>
          <w:color w:val="000000"/>
        </w:rPr>
        <w:t xml:space="preserve">Whether or not an offence is an indictable offence will depend on legislation within the jurisdiction.  Service providers might need to seek legal advice if there is any doubt.  If a conviction for what would </w:t>
      </w:r>
      <w:r>
        <w:rPr>
          <w:rFonts w:cs="Arial"/>
          <w:color w:val="000000"/>
        </w:rPr>
        <w:lastRenderedPageBreak/>
        <w:t xml:space="preserve">otherwise be a precluding offence is considered 'spent' under the law of the relevant jurisdiction (see 5.8 </w:t>
      </w:r>
      <w:r w:rsidRPr="00790C51">
        <w:rPr>
          <w:rFonts w:cs="Arial"/>
          <w:color w:val="000000"/>
          <w:u w:val="single"/>
        </w:rPr>
        <w:t>Spent convictions</w:t>
      </w:r>
      <w:r>
        <w:rPr>
          <w:rFonts w:cs="Arial"/>
          <w:color w:val="000000"/>
        </w:rPr>
        <w:t xml:space="preserve">), the conviction does not preclude the person from performing the functions and duties of an executive decision maker.  </w:t>
      </w:r>
    </w:p>
    <w:p w:rsidR="002D02F7" w:rsidRDefault="002D02F7" w:rsidP="0004263F">
      <w:pPr>
        <w:autoSpaceDE w:val="0"/>
        <w:autoSpaceDN w:val="0"/>
        <w:adjustRightInd w:val="0"/>
        <w:rPr>
          <w:rFonts w:cs="Arial"/>
          <w:color w:val="000000"/>
        </w:rPr>
      </w:pPr>
      <w:r>
        <w:rPr>
          <w:rFonts w:cs="Arial"/>
          <w:color w:val="000000"/>
        </w:rPr>
        <w:t xml:space="preserve">While a service provider may not use discretion to allow a person whose police certificate records a conviction for a precluding offence to perform the functions and duties of an executive decision maker, service providers may use discretion in determining whether any other recorded convictions are relevant to performing those functions and duties.  The risk assessment approach set out in 5.4 may be used as a guide to assist service providers to assess the relevance of any non-precluding offences to performing the functions and duties of an executive decision maker. </w:t>
      </w:r>
    </w:p>
    <w:p w:rsidR="002D02F7" w:rsidRDefault="002D02F7" w:rsidP="0004263F">
      <w:pPr>
        <w:autoSpaceDE w:val="0"/>
        <w:autoSpaceDN w:val="0"/>
        <w:adjustRightInd w:val="0"/>
        <w:rPr>
          <w:rFonts w:cs="Arial"/>
          <w:color w:val="000000"/>
        </w:rPr>
      </w:pPr>
      <w:r>
        <w:rPr>
          <w:rFonts w:cs="Arial"/>
          <w:color w:val="000000"/>
        </w:rPr>
        <w:t xml:space="preserve">A service provider’s decision to allow a person with any recorded convictions to perform the functions and duties of an executive decision maker must be rigorous, defensible and transparent. The overriding principle that service providers should bear in mind is to minimise the risk of harm to clients. </w:t>
      </w:r>
    </w:p>
    <w:p w:rsidR="002D02F7" w:rsidRPr="0074173E" w:rsidRDefault="002D02F7" w:rsidP="0004263F">
      <w:pPr>
        <w:pStyle w:val="Heading2"/>
        <w:numPr>
          <w:ilvl w:val="0"/>
          <w:numId w:val="0"/>
        </w:numPr>
      </w:pPr>
      <w:bookmarkStart w:id="225" w:name="_Toc324404581"/>
      <w:bookmarkStart w:id="226" w:name="_Toc327444346"/>
      <w:r>
        <w:t>5.6</w:t>
      </w:r>
      <w:r>
        <w:tab/>
      </w:r>
      <w:r w:rsidRPr="0074173E">
        <w:t>Committing a</w:t>
      </w:r>
      <w:r>
        <w:t>n</w:t>
      </w:r>
      <w:r w:rsidRPr="0074173E">
        <w:t xml:space="preserve"> offence during </w:t>
      </w:r>
      <w:r>
        <w:t xml:space="preserve">the </w:t>
      </w:r>
      <w:r w:rsidRPr="0074173E">
        <w:t>three year police certificate expiry period</w:t>
      </w:r>
      <w:bookmarkEnd w:id="225"/>
      <w:bookmarkEnd w:id="226"/>
    </w:p>
    <w:p w:rsidR="002D02F7" w:rsidRPr="0074173E" w:rsidRDefault="002D02F7" w:rsidP="0004263F">
      <w:r>
        <w:t>Service</w:t>
      </w:r>
      <w:r w:rsidRPr="0074173E">
        <w:t xml:space="preserve"> providers must take reasonable measures to require each of their </w:t>
      </w:r>
      <w:r w:rsidRPr="00CF2C0F">
        <w:t>staff members</w:t>
      </w:r>
      <w:r>
        <w:t xml:space="preserve">, </w:t>
      </w:r>
      <w:r w:rsidRPr="00CF2C0F">
        <w:t>volunteers</w:t>
      </w:r>
      <w:r w:rsidRPr="0074173E">
        <w:t xml:space="preserve"> </w:t>
      </w:r>
      <w:r>
        <w:t xml:space="preserve">and executive decision makers </w:t>
      </w:r>
      <w:r w:rsidRPr="0074173E">
        <w:t>to notify them if they are convicted of a</w:t>
      </w:r>
      <w:r>
        <w:t>n</w:t>
      </w:r>
      <w:r w:rsidRPr="0074173E">
        <w:t xml:space="preserve"> offence in the three year period between obtaining and renewing their police check. If a</w:t>
      </w:r>
      <w:r>
        <w:t>n executive decision maker</w:t>
      </w:r>
      <w:r w:rsidRPr="0074173E">
        <w:t xml:space="preserve"> has been convicted of a precluding offence they </w:t>
      </w:r>
      <w:r>
        <w:t>must not be allowed to continue as an executive decision maker</w:t>
      </w:r>
      <w:r w:rsidRPr="0074173E">
        <w:t>.</w:t>
      </w:r>
    </w:p>
    <w:p w:rsidR="002D02F7" w:rsidRPr="0074173E" w:rsidRDefault="002D02F7" w:rsidP="0004263F">
      <w:pPr>
        <w:pStyle w:val="Heading2"/>
        <w:numPr>
          <w:ilvl w:val="0"/>
          <w:numId w:val="0"/>
        </w:numPr>
      </w:pPr>
      <w:bookmarkStart w:id="227" w:name="_Toc324404582"/>
      <w:bookmarkStart w:id="228" w:name="_Toc327444347"/>
      <w:r>
        <w:t>5.7</w:t>
      </w:r>
      <w:r>
        <w:tab/>
        <w:t xml:space="preserve">Refusing or </w:t>
      </w:r>
      <w:r w:rsidRPr="0074173E">
        <w:t xml:space="preserve">terminating employment on the basis of </w:t>
      </w:r>
      <w:r>
        <w:t xml:space="preserve">a </w:t>
      </w:r>
      <w:r w:rsidRPr="0074173E">
        <w:t>criminal record</w:t>
      </w:r>
      <w:bookmarkEnd w:id="227"/>
      <w:bookmarkEnd w:id="228"/>
    </w:p>
    <w:p w:rsidR="002D02F7" w:rsidRDefault="002D02F7" w:rsidP="0004263F">
      <w:r>
        <w:t>If a service provider refuses or terminates employment on the basis of a person’s conviction for an offence, the conviction must be considered relevant to the inherent requirements of the position. If in any doubt, service</w:t>
      </w:r>
      <w:r w:rsidRPr="00F322ED">
        <w:t xml:space="preserve"> providers should seek legal </w:t>
      </w:r>
      <w:r>
        <w:t>advice r</w:t>
      </w:r>
      <w:r w:rsidRPr="00F322ED">
        <w:t xml:space="preserve">egarding the </w:t>
      </w:r>
      <w:r>
        <w:t xml:space="preserve">refusal or </w:t>
      </w:r>
      <w:r w:rsidRPr="00F322ED">
        <w:t xml:space="preserve">termination of </w:t>
      </w:r>
      <w:r>
        <w:t>a person’s employment on the basis of their criminal record.</w:t>
      </w:r>
    </w:p>
    <w:p w:rsidR="002D02F7" w:rsidRPr="0035265D" w:rsidRDefault="002D02F7" w:rsidP="0004263F">
      <w:r>
        <w:t>U</w:t>
      </w:r>
      <w:r w:rsidRPr="0074173E">
        <w:t xml:space="preserve">nder the </w:t>
      </w:r>
      <w:r w:rsidRPr="00727E5F">
        <w:rPr>
          <w:i/>
        </w:rPr>
        <w:t>Fair Work Act 2009</w:t>
      </w:r>
      <w:r w:rsidRPr="0074173E">
        <w:t xml:space="preserve"> there are provisions relating to unfair dismissal and unlawful termination</w:t>
      </w:r>
      <w:r>
        <w:t xml:space="preserve"> by employers</w:t>
      </w:r>
      <w:r w:rsidRPr="0074173E">
        <w:t>.</w:t>
      </w:r>
      <w:r>
        <w:t xml:space="preserve"> More information about the </w:t>
      </w:r>
      <w:r w:rsidRPr="00042E31">
        <w:rPr>
          <w:i/>
        </w:rPr>
        <w:t>Fair Work Act 2009</w:t>
      </w:r>
      <w:r>
        <w:t xml:space="preserve"> is available at</w:t>
      </w:r>
      <w:r w:rsidRPr="0035265D">
        <w:t xml:space="preserve">: </w:t>
      </w:r>
      <w:hyperlink r:id="rId51" w:history="1">
        <w:r w:rsidRPr="0035265D">
          <w:rPr>
            <w:rStyle w:val="Hyperlink"/>
          </w:rPr>
          <w:t>www.fwa.gov.au</w:t>
        </w:r>
      </w:hyperlink>
      <w:r w:rsidRPr="0035265D">
        <w:t xml:space="preserve">.  In addition, under the </w:t>
      </w:r>
      <w:r w:rsidRPr="0035265D">
        <w:rPr>
          <w:i/>
        </w:rPr>
        <w:t>Human Rights and Equal Opportunity Act 1986</w:t>
      </w:r>
      <w:r w:rsidRPr="0035265D">
        <w:t>, the Australian Human Rights Commission has the power to inquire into discrimination in employment on the ground of criminal record.</w:t>
      </w:r>
    </w:p>
    <w:p w:rsidR="002D02F7" w:rsidRPr="0035265D" w:rsidRDefault="002D02F7" w:rsidP="0004263F">
      <w:r w:rsidRPr="0035265D">
        <w:t xml:space="preserve">If a person feels they have been discriminated against based on their criminal record in an employment decision of a service provider, they may make a complaint to the Australian Human Rights Commission. Further information on discrimination on the basis of criminal record is available at: </w:t>
      </w:r>
      <w:hyperlink r:id="rId52" w:history="1">
        <w:r w:rsidRPr="0035265D">
          <w:rPr>
            <w:rStyle w:val="Hyperlink"/>
          </w:rPr>
          <w:t>www.humanrights.gov.au</w:t>
        </w:r>
      </w:hyperlink>
    </w:p>
    <w:p w:rsidR="002D02F7" w:rsidRPr="0074173E" w:rsidRDefault="002D02F7" w:rsidP="0004263F">
      <w:pPr>
        <w:pStyle w:val="Heading2"/>
        <w:numPr>
          <w:ilvl w:val="0"/>
          <w:numId w:val="0"/>
        </w:numPr>
      </w:pPr>
      <w:bookmarkStart w:id="229" w:name="_Toc324404583"/>
      <w:bookmarkStart w:id="230" w:name="_Toc327444348"/>
      <w:r>
        <w:t>5.8</w:t>
      </w:r>
      <w:r>
        <w:tab/>
      </w:r>
      <w:r w:rsidRPr="0074173E">
        <w:t>Spent convictions</w:t>
      </w:r>
      <w:bookmarkEnd w:id="229"/>
      <w:bookmarkEnd w:id="230"/>
    </w:p>
    <w:p w:rsidR="002D02F7" w:rsidRDefault="002D02F7" w:rsidP="0004263F">
      <w:r w:rsidRPr="0074173E">
        <w:t xml:space="preserve">Convictions that are considered </w:t>
      </w:r>
      <w:r>
        <w:t>‘</w:t>
      </w:r>
      <w:r w:rsidRPr="0074173E">
        <w:t>spent</w:t>
      </w:r>
      <w:r>
        <w:t>’</w:t>
      </w:r>
      <w:r w:rsidRPr="0074173E">
        <w:t xml:space="preserve"> under state, territory and Commonwealth legislation will not be disclosed on a police certificate unless the purpose for the application</w:t>
      </w:r>
      <w:r>
        <w:t xml:space="preserve"> (for example, working with children)</w:t>
      </w:r>
      <w:r w:rsidRPr="0074173E">
        <w:t xml:space="preserve"> is exempt from the re</w:t>
      </w:r>
      <w:r>
        <w:t>levant spent conviction scheme. If a conviction has been ‘spent’ the person is not required to disclose the conviction. The aim of the scheme is to prevent discrimination on the basis of old minor convictions, once a waiting period (usually 10 years) has passed and provided the individual has not re-offended during this period.</w:t>
      </w:r>
    </w:p>
    <w:p w:rsidR="002D02F7" w:rsidRDefault="002D02F7" w:rsidP="0004263F">
      <w:r>
        <w:t>Spent conviction l</w:t>
      </w:r>
      <w:r w:rsidRPr="0074173E">
        <w:t>egislation varies from jurisdiction to jurisdiction</w:t>
      </w:r>
      <w:r>
        <w:t xml:space="preserve">. In some circumstances or jurisdictions certain offences cannot be spent. </w:t>
      </w:r>
    </w:p>
    <w:p w:rsidR="002D02F7" w:rsidRPr="0035265D" w:rsidRDefault="002D02F7" w:rsidP="0004263F">
      <w:r>
        <w:t xml:space="preserve">Further Information </w:t>
      </w:r>
      <w:r w:rsidRPr="0035265D">
        <w:t>on spent convictions can be found at</w:t>
      </w:r>
    </w:p>
    <w:p w:rsidR="002D02F7" w:rsidRPr="0035265D" w:rsidRDefault="004B203A" w:rsidP="0004263F">
      <w:hyperlink r:id="rId53" w:history="1">
        <w:r w:rsidR="002D02F7" w:rsidRPr="0035265D">
          <w:rPr>
            <w:rStyle w:val="Hyperlink"/>
          </w:rPr>
          <w:t>http://www.afp.gov.au/what-we-do/police-checks/spent-convictions-scheme.aspx</w:t>
        </w:r>
      </w:hyperlink>
    </w:p>
    <w:p w:rsidR="002D02F7" w:rsidRPr="0074173E" w:rsidRDefault="002D02F7" w:rsidP="0004263F">
      <w:pPr>
        <w:pStyle w:val="Heading1"/>
        <w:numPr>
          <w:ilvl w:val="0"/>
          <w:numId w:val="0"/>
        </w:numPr>
        <w:ind w:left="720" w:hanging="720"/>
      </w:pPr>
      <w:bookmarkStart w:id="231" w:name="_Toc324404584"/>
      <w:bookmarkStart w:id="232" w:name="_Toc327444349"/>
      <w:r>
        <w:lastRenderedPageBreak/>
        <w:t>6</w:t>
      </w:r>
      <w:r>
        <w:tab/>
      </w:r>
      <w:r w:rsidRPr="0074173E">
        <w:t>P</w:t>
      </w:r>
      <w:r>
        <w:t>olice Check Administration</w:t>
      </w:r>
      <w:bookmarkEnd w:id="231"/>
      <w:bookmarkEnd w:id="232"/>
    </w:p>
    <w:p w:rsidR="002D02F7" w:rsidRPr="0074173E" w:rsidRDefault="002D02F7" w:rsidP="0004263F">
      <w:pPr>
        <w:pStyle w:val="Heading2"/>
        <w:numPr>
          <w:ilvl w:val="0"/>
          <w:numId w:val="0"/>
        </w:numPr>
      </w:pPr>
      <w:bookmarkStart w:id="233" w:name="_Toc324404585"/>
      <w:bookmarkStart w:id="234" w:name="_Toc327444350"/>
      <w:r>
        <w:t>6.1</w:t>
      </w:r>
      <w:r>
        <w:tab/>
      </w:r>
      <w:r w:rsidRPr="0074173E">
        <w:t>Record keeping</w:t>
      </w:r>
      <w:r>
        <w:t xml:space="preserve"> responsibilities</w:t>
      </w:r>
      <w:bookmarkEnd w:id="233"/>
      <w:bookmarkEnd w:id="234"/>
    </w:p>
    <w:p w:rsidR="002D02F7" w:rsidRPr="0074173E" w:rsidRDefault="002D02F7" w:rsidP="0004263F">
      <w:r>
        <w:t>Service</w:t>
      </w:r>
      <w:r w:rsidRPr="0074173E">
        <w:t xml:space="preserve"> providers must </w:t>
      </w:r>
      <w:r>
        <w:t xml:space="preserve">keep records that can </w:t>
      </w:r>
      <w:r w:rsidRPr="0074173E">
        <w:t>demonstrate that:</w:t>
      </w:r>
    </w:p>
    <w:p w:rsidR="002D02F7" w:rsidRDefault="002D02F7" w:rsidP="0004263F">
      <w:pPr>
        <w:numPr>
          <w:ilvl w:val="0"/>
          <w:numId w:val="40"/>
        </w:numPr>
        <w:spacing w:before="0" w:after="0"/>
      </w:pPr>
      <w:r w:rsidRPr="0074173E">
        <w:t xml:space="preserve">there is a police certificate, which is not more than three years old, for each </w:t>
      </w:r>
      <w:r>
        <w:t>staff member, volunteer and executive decision maker</w:t>
      </w:r>
      <w:r w:rsidRPr="0074173E">
        <w:t>;</w:t>
      </w:r>
    </w:p>
    <w:p w:rsidR="002D02F7" w:rsidRPr="0074173E" w:rsidRDefault="002D02F7" w:rsidP="0004263F">
      <w:pPr>
        <w:numPr>
          <w:ilvl w:val="0"/>
          <w:numId w:val="40"/>
        </w:numPr>
        <w:spacing w:before="0" w:after="0"/>
      </w:pPr>
      <w:r w:rsidRPr="0074173E">
        <w:t>an application has been made for a police certificate where a new staff member</w:t>
      </w:r>
      <w:r>
        <w:t xml:space="preserve">, </w:t>
      </w:r>
      <w:r w:rsidRPr="0074173E">
        <w:t xml:space="preserve">volunteer </w:t>
      </w:r>
      <w:r>
        <w:t xml:space="preserve">or executive decision maker </w:t>
      </w:r>
      <w:r w:rsidRPr="0074173E">
        <w:t>does not have a police certificate;</w:t>
      </w:r>
      <w:r>
        <w:t xml:space="preserve"> or</w:t>
      </w:r>
    </w:p>
    <w:p w:rsidR="002D02F7" w:rsidRDefault="002D02F7" w:rsidP="0004263F">
      <w:pPr>
        <w:numPr>
          <w:ilvl w:val="0"/>
          <w:numId w:val="40"/>
        </w:numPr>
        <w:spacing w:before="0" w:after="0"/>
      </w:pPr>
      <w:r w:rsidRPr="0074173E">
        <w:t>a statutory declaration has been provided by any staff member</w:t>
      </w:r>
      <w:r>
        <w:t xml:space="preserve">, </w:t>
      </w:r>
      <w:r w:rsidRPr="0074173E">
        <w:t xml:space="preserve">volunteer </w:t>
      </w:r>
      <w:r>
        <w:t xml:space="preserve">or executive decision maker </w:t>
      </w:r>
      <w:r w:rsidRPr="0074173E">
        <w:t xml:space="preserve">who has not yet obtained a police certificate or was a citizen or permanent resident of a country other than </w:t>
      </w:r>
      <w:smartTag w:uri="urn:schemas-microsoft-com:office:smarttags" w:element="place">
        <w:smartTag w:uri="urn:schemas-microsoft-com:office:smarttags" w:element="country-region">
          <w:r w:rsidRPr="0074173E">
            <w:t>Australia</w:t>
          </w:r>
        </w:smartTag>
      </w:smartTag>
      <w:r w:rsidRPr="0074173E">
        <w:t>.</w:t>
      </w:r>
    </w:p>
    <w:p w:rsidR="002D02F7" w:rsidRDefault="002D02F7" w:rsidP="0004263F">
      <w:r>
        <w:t>How a service provider demonstrates their compliance with record keeping requirements is a decision for their organisation to make, based on their circumstances.</w:t>
      </w:r>
    </w:p>
    <w:p w:rsidR="002D02F7" w:rsidRDefault="002D02F7" w:rsidP="0004263F">
      <w:pPr>
        <w:pStyle w:val="Heading2"/>
        <w:numPr>
          <w:ilvl w:val="0"/>
          <w:numId w:val="0"/>
        </w:numPr>
      </w:pPr>
      <w:bookmarkStart w:id="235" w:name="_Toc324404586"/>
      <w:bookmarkStart w:id="236" w:name="_Toc327444351"/>
      <w:r>
        <w:t>6.2</w:t>
      </w:r>
      <w:r>
        <w:tab/>
        <w:t>Sighting and storing police certificates</w:t>
      </w:r>
      <w:bookmarkEnd w:id="235"/>
      <w:bookmarkEnd w:id="236"/>
    </w:p>
    <w:p w:rsidR="002D02F7" w:rsidRPr="0035265D" w:rsidRDefault="002D02F7" w:rsidP="0004263F">
      <w:r>
        <w:t xml:space="preserve">The collection, use, storage and disclosure of personal information about staff members and volunteers must be in accordance with the </w:t>
      </w:r>
      <w:r>
        <w:rPr>
          <w:i/>
        </w:rPr>
        <w:t xml:space="preserve">Privacy Act 1988 </w:t>
      </w:r>
      <w:r>
        <w:t>(</w:t>
      </w:r>
      <w:r w:rsidRPr="0035265D">
        <w:t xml:space="preserve">Commonwealth).  State and territory privacy laws can also impact on the handling of personal information such as a police certificate. Further information about privacy is available at: </w:t>
      </w:r>
      <w:hyperlink r:id="rId54" w:history="1">
        <w:r w:rsidRPr="0035265D">
          <w:rPr>
            <w:rStyle w:val="Hyperlink"/>
          </w:rPr>
          <w:t>www.privacy.gov.au</w:t>
        </w:r>
      </w:hyperlink>
    </w:p>
    <w:p w:rsidR="002D02F7" w:rsidRDefault="002D02F7" w:rsidP="0004263F">
      <w:r w:rsidRPr="0074173E">
        <w:t xml:space="preserve">When individuals undertake to obtain their own police certificate, or employment agencies hold police certificates, </w:t>
      </w:r>
      <w:r>
        <w:t>service</w:t>
      </w:r>
      <w:r w:rsidRPr="0074173E">
        <w:t xml:space="preserve"> providers should sight an original or a certified copy of the police certificate and the information and reference number sh</w:t>
      </w:r>
      <w:r>
        <w:t>ould be recorded on file.</w:t>
      </w:r>
    </w:p>
    <w:p w:rsidR="002D02F7" w:rsidRDefault="002D02F7" w:rsidP="0004263F">
      <w:r>
        <w:t>If it is impossible to assess a person’s police certificate for any reason, the individual may be required to obtain a new police certificate in order for the service provider to meet their responsibilities under the Commonwealth HACC Program police check regime.</w:t>
      </w:r>
    </w:p>
    <w:p w:rsidR="002D02F7" w:rsidRPr="0074173E" w:rsidRDefault="002D02F7" w:rsidP="0004263F">
      <w:pPr>
        <w:pStyle w:val="Heading2"/>
        <w:numPr>
          <w:ilvl w:val="0"/>
          <w:numId w:val="0"/>
        </w:numPr>
      </w:pPr>
      <w:bookmarkStart w:id="237" w:name="_Toc324404587"/>
      <w:bookmarkStart w:id="238" w:name="_Toc327444352"/>
      <w:r>
        <w:t>6.3</w:t>
      </w:r>
      <w:r>
        <w:tab/>
      </w:r>
      <w:r w:rsidRPr="0074173E">
        <w:t>Cost of police certificates</w:t>
      </w:r>
      <w:bookmarkEnd w:id="237"/>
      <w:bookmarkEnd w:id="238"/>
      <w:r w:rsidRPr="0074173E">
        <w:t xml:space="preserve"> </w:t>
      </w:r>
    </w:p>
    <w:p w:rsidR="002D02F7" w:rsidRPr="0074173E" w:rsidRDefault="002D02F7" w:rsidP="0004263F">
      <w:r>
        <w:t>Service provider</w:t>
      </w:r>
      <w:r w:rsidRPr="0074173E">
        <w:t>s have a responsibility to ensure all staff members</w:t>
      </w:r>
      <w:r>
        <w:t xml:space="preserve">, </w:t>
      </w:r>
      <w:r w:rsidRPr="0074173E">
        <w:t>volunteers</w:t>
      </w:r>
      <w:r>
        <w:t xml:space="preserve"> and executive decision makers</w:t>
      </w:r>
      <w:r w:rsidRPr="0074173E">
        <w:t xml:space="preserve"> undergo police checks</w:t>
      </w:r>
      <w:r>
        <w:t>. H</w:t>
      </w:r>
      <w:r w:rsidRPr="0074173E">
        <w:t>owever</w:t>
      </w:r>
      <w:r>
        <w:t>,</w:t>
      </w:r>
      <w:r w:rsidRPr="0074173E">
        <w:t xml:space="preserve"> the payment of the cost of obtaining a police certificate is a matter for negotiation between the </w:t>
      </w:r>
      <w:r>
        <w:t xml:space="preserve">service </w:t>
      </w:r>
      <w:r w:rsidRPr="0074173E">
        <w:t>provider and the individual.</w:t>
      </w:r>
    </w:p>
    <w:p w:rsidR="002D02F7" w:rsidRPr="0035265D" w:rsidRDefault="002D02F7" w:rsidP="0004263F">
      <w:r w:rsidRPr="0074173E">
        <w:t xml:space="preserve">Individuals may be able to claim the cost of the police certificate as a work-related expense for tax purposes. Further </w:t>
      </w:r>
      <w:r w:rsidRPr="0035265D">
        <w:t xml:space="preserve">advice on this issue is available from the Australian Taxation Office through their website at: </w:t>
      </w:r>
      <w:hyperlink r:id="rId55" w:history="1">
        <w:r w:rsidRPr="0035265D">
          <w:rPr>
            <w:rStyle w:val="Hyperlink"/>
          </w:rPr>
          <w:t>www.ato.gov.au</w:t>
        </w:r>
      </w:hyperlink>
    </w:p>
    <w:p w:rsidR="002D02F7" w:rsidRPr="0074173E" w:rsidRDefault="002D02F7" w:rsidP="0004263F">
      <w:r w:rsidRPr="0074173E">
        <w:t xml:space="preserve">Volunteers may be eligible to obtain a police certificate at a reduced cost whether </w:t>
      </w:r>
      <w:r>
        <w:t xml:space="preserve">the certificate is </w:t>
      </w:r>
      <w:r w:rsidRPr="0074173E">
        <w:t>requested by an individual or by a</w:t>
      </w:r>
      <w:r>
        <w:t xml:space="preserve"> service </w:t>
      </w:r>
      <w:r w:rsidRPr="0074173E">
        <w:t>provider on behalf of a volunteer.</w:t>
      </w:r>
      <w:r>
        <w:t xml:space="preserve"> This should be confirmed with the agency issuing the police certificate.</w:t>
      </w:r>
    </w:p>
    <w:p w:rsidR="002D02F7" w:rsidRPr="0074173E" w:rsidRDefault="002D02F7" w:rsidP="0004263F">
      <w:pPr>
        <w:pStyle w:val="Heading2"/>
        <w:numPr>
          <w:ilvl w:val="0"/>
          <w:numId w:val="0"/>
        </w:numPr>
      </w:pPr>
      <w:bookmarkStart w:id="239" w:name="_Toc324404588"/>
      <w:bookmarkStart w:id="240" w:name="_Toc327444353"/>
      <w:r>
        <w:t>6.4</w:t>
      </w:r>
      <w:r>
        <w:tab/>
      </w:r>
      <w:r w:rsidRPr="0074173E">
        <w:t>Obtaining certificates on behalf of staff</w:t>
      </w:r>
      <w:r>
        <w:t>,</w:t>
      </w:r>
      <w:r w:rsidRPr="0074173E">
        <w:t xml:space="preserve"> volunteers</w:t>
      </w:r>
      <w:r>
        <w:t xml:space="preserve"> or executive decision makers</w:t>
      </w:r>
      <w:bookmarkEnd w:id="239"/>
      <w:bookmarkEnd w:id="240"/>
    </w:p>
    <w:p w:rsidR="002D02F7" w:rsidRDefault="002D02F7" w:rsidP="0004263F">
      <w:r w:rsidRPr="0074173E">
        <w:t xml:space="preserve">A person may provide a police certificate to the </w:t>
      </w:r>
      <w:r>
        <w:t>service</w:t>
      </w:r>
      <w:r w:rsidRPr="0074173E">
        <w:t xml:space="preserve"> provider or give consent for the </w:t>
      </w:r>
      <w:r>
        <w:t>service</w:t>
      </w:r>
      <w:r w:rsidRPr="0074173E">
        <w:t xml:space="preserve"> provider to obtain a police certificate on their behalf. </w:t>
      </w:r>
    </w:p>
    <w:p w:rsidR="002D02F7" w:rsidRPr="0074173E" w:rsidRDefault="002D02F7" w:rsidP="0004263F">
      <w:r>
        <w:t>Service</w:t>
      </w:r>
      <w:r w:rsidRPr="0074173E">
        <w:t xml:space="preserve"> providers can obtain consent forms from the relevant police services or </w:t>
      </w:r>
      <w:r>
        <w:t xml:space="preserve">a </w:t>
      </w:r>
      <w:r w:rsidRPr="0074173E">
        <w:t>CrimTrac</w:t>
      </w:r>
      <w:r>
        <w:t xml:space="preserve"> accredited agency</w:t>
      </w:r>
      <w:r w:rsidRPr="0074173E">
        <w:t>. In some jurisdictions, parental consent may be required to request a police certificate for an individual under the age of 18 years.</w:t>
      </w:r>
    </w:p>
    <w:p w:rsidR="002D02F7" w:rsidRDefault="002D02F7" w:rsidP="0004263F">
      <w:pPr>
        <w:pStyle w:val="Heading2"/>
        <w:numPr>
          <w:ilvl w:val="0"/>
          <w:numId w:val="0"/>
        </w:numPr>
      </w:pPr>
      <w:bookmarkStart w:id="241" w:name="_Toc324404589"/>
      <w:bookmarkStart w:id="242" w:name="_Toc327444354"/>
      <w:r>
        <w:lastRenderedPageBreak/>
        <w:t>6.5</w:t>
      </w:r>
      <w:r>
        <w:tab/>
        <w:t>Police certificate expiry</w:t>
      </w:r>
      <w:bookmarkEnd w:id="241"/>
      <w:bookmarkEnd w:id="242"/>
    </w:p>
    <w:p w:rsidR="002D02F7" w:rsidRPr="0074173E" w:rsidRDefault="002D02F7" w:rsidP="0004263F">
      <w:r>
        <w:t>Police certificates for all staff, volunteers and executive decision makers must remain current and need to be renewed every three years before they expire. If a police certificate expires while a staff member is on leave, the new certificate must be obtained before the staff member can resume working at the service. Service providers should note that the application or renewal process can take longer than eight weeks.</w:t>
      </w:r>
    </w:p>
    <w:p w:rsidR="002D02F7" w:rsidRPr="0074173E" w:rsidRDefault="002D02F7" w:rsidP="0004263F">
      <w:pPr>
        <w:pStyle w:val="Heading2"/>
        <w:numPr>
          <w:ilvl w:val="0"/>
          <w:numId w:val="0"/>
        </w:numPr>
      </w:pPr>
      <w:bookmarkStart w:id="243" w:name="_Toc324404590"/>
      <w:bookmarkStart w:id="244" w:name="_Toc327444355"/>
      <w:r>
        <w:t>6.6</w:t>
      </w:r>
      <w:r>
        <w:tab/>
      </w:r>
      <w:r w:rsidRPr="0074173E">
        <w:t>Documenting decisions</w:t>
      </w:r>
      <w:bookmarkEnd w:id="243"/>
      <w:bookmarkEnd w:id="244"/>
    </w:p>
    <w:p w:rsidR="002D02F7" w:rsidRPr="0074173E" w:rsidRDefault="002D02F7" w:rsidP="0004263F">
      <w:r w:rsidRPr="0074173E">
        <w:t xml:space="preserve">Any decision taken by a </w:t>
      </w:r>
      <w:r>
        <w:t>service</w:t>
      </w:r>
      <w:r w:rsidRPr="0074173E">
        <w:t xml:space="preserve"> provider should be documented in a way that can demonstrate to an auditor the date the decision was made, the reasons for the decision, and the people involved in the decision, i.e. the </w:t>
      </w:r>
      <w:r>
        <w:t>service</w:t>
      </w:r>
      <w:r w:rsidRPr="0074173E">
        <w:t xml:space="preserve"> provider, the individual, a legal representative, board members etc.</w:t>
      </w:r>
    </w:p>
    <w:p w:rsidR="002D02F7" w:rsidRPr="0074173E" w:rsidRDefault="002D02F7" w:rsidP="0004263F">
      <w:pPr>
        <w:pStyle w:val="Heading2"/>
        <w:numPr>
          <w:ilvl w:val="0"/>
          <w:numId w:val="0"/>
        </w:numPr>
      </w:pPr>
      <w:bookmarkStart w:id="245" w:name="_Toc324404591"/>
      <w:bookmarkStart w:id="246" w:name="_Toc327444356"/>
      <w:r>
        <w:t>6.7</w:t>
      </w:r>
      <w:r>
        <w:tab/>
      </w:r>
      <w:r w:rsidRPr="0074173E">
        <w:t>Monitoring compliance with police check requirements</w:t>
      </w:r>
      <w:bookmarkEnd w:id="245"/>
      <w:bookmarkEnd w:id="246"/>
    </w:p>
    <w:p w:rsidR="002D02F7" w:rsidRPr="0074173E" w:rsidRDefault="002D02F7" w:rsidP="0004263F">
      <w:r>
        <w:t>Service</w:t>
      </w:r>
      <w:r w:rsidRPr="0074173E">
        <w:t xml:space="preserve"> providers must have policies and procedures in place to demonstrate suitable management and monitoring of the police certificate requirements for all staff members</w:t>
      </w:r>
      <w:r>
        <w:t>,</w:t>
      </w:r>
      <w:r w:rsidRPr="0074173E">
        <w:t xml:space="preserve"> volunteers</w:t>
      </w:r>
      <w:r>
        <w:t xml:space="preserve"> and executive decision makers</w:t>
      </w:r>
      <w:r w:rsidRPr="0074173E">
        <w:t>. This includes, for example:</w:t>
      </w:r>
    </w:p>
    <w:p w:rsidR="002D02F7" w:rsidRPr="0074173E" w:rsidRDefault="002D02F7" w:rsidP="0004263F">
      <w:pPr>
        <w:numPr>
          <w:ilvl w:val="0"/>
          <w:numId w:val="40"/>
        </w:numPr>
        <w:spacing w:before="0" w:after="0"/>
      </w:pPr>
      <w:r w:rsidRPr="0074173E">
        <w:t>three-year police check renewal procedures;</w:t>
      </w:r>
    </w:p>
    <w:p w:rsidR="002D02F7" w:rsidRPr="0074173E" w:rsidRDefault="002D02F7" w:rsidP="0004263F">
      <w:pPr>
        <w:numPr>
          <w:ilvl w:val="0"/>
          <w:numId w:val="40"/>
        </w:numPr>
        <w:spacing w:before="0" w:after="0"/>
      </w:pPr>
      <w:r w:rsidRPr="0074173E">
        <w:t>appropriate storage, security and access requirements for information recorded on a police certificate; and</w:t>
      </w:r>
    </w:p>
    <w:p w:rsidR="002D02F7" w:rsidRDefault="002D02F7" w:rsidP="0004263F">
      <w:pPr>
        <w:numPr>
          <w:ilvl w:val="0"/>
          <w:numId w:val="40"/>
        </w:numPr>
        <w:spacing w:before="0" w:after="0"/>
      </w:pPr>
      <w:r w:rsidRPr="0074173E">
        <w:t>evidence of a</w:t>
      </w:r>
      <w:r>
        <w:t xml:space="preserve"> service </w:t>
      </w:r>
      <w:r w:rsidRPr="0074173E">
        <w:t xml:space="preserve">provider’s decisions in respect of all individuals, or where staff are contracted through another agency, evidence of </w:t>
      </w:r>
      <w:r>
        <w:t xml:space="preserve">contractual </w:t>
      </w:r>
      <w:r w:rsidRPr="0074173E">
        <w:t>arrangements with the agency that demonstrates the police certificate requirements.</w:t>
      </w:r>
    </w:p>
    <w:p w:rsidR="002D02F7" w:rsidRDefault="002D02F7" w:rsidP="0004263F">
      <w:r>
        <w:t>The Community Care Common Standards outline the requirements for service providers to have appropriate policies and procedures in place to manage relevant legislative and regulatory requirements for police checks. Specific references to police checks requirements are made in Standard 1: Effective Management, Expected Outcome 1.2 Regulatory Requirements and Expected Outcome 1.7 Human Resource Management.</w:t>
      </w:r>
    </w:p>
    <w:p w:rsidR="002D02F7" w:rsidRDefault="002D02F7" w:rsidP="0004263F">
      <w:r>
        <w:t>Under the Community Care Common Standards, quality reviewers may check the currency of a service provider’s police checks, and that they have appropriate systems and procedures in place to ensure police checks remain current.</w:t>
      </w:r>
    </w:p>
    <w:p w:rsidR="002D02F7" w:rsidRDefault="002D02F7" w:rsidP="0004263F">
      <w:r>
        <w:t xml:space="preserve">For more information </w:t>
      </w:r>
      <w:r w:rsidRPr="0035265D">
        <w:t xml:space="preserve">see: </w:t>
      </w:r>
      <w:r w:rsidRPr="00790C51">
        <w:t>6.1</w:t>
      </w:r>
      <w:r w:rsidRPr="0035265D">
        <w:rPr>
          <w:i/>
        </w:rPr>
        <w:t xml:space="preserve"> </w:t>
      </w:r>
      <w:r w:rsidRPr="005F0ECF">
        <w:rPr>
          <w:u w:val="single"/>
        </w:rPr>
        <w:t>Record keeping responsibilities</w:t>
      </w:r>
      <w:r w:rsidRPr="00142D3C">
        <w:t>.</w:t>
      </w:r>
    </w:p>
    <w:p w:rsidR="002D02F7" w:rsidRPr="00177934" w:rsidRDefault="002D02F7" w:rsidP="00D64E1C">
      <w:pPr>
        <w:pStyle w:val="Heading1"/>
        <w:numPr>
          <w:ilvl w:val="0"/>
          <w:numId w:val="0"/>
        </w:numPr>
      </w:pPr>
      <w:bookmarkStart w:id="247" w:name="_Toc324404592"/>
      <w:bookmarkStart w:id="248" w:name="_Toc327444357"/>
      <w:r w:rsidRPr="00177934">
        <w:lastRenderedPageBreak/>
        <w:t>A</w:t>
      </w:r>
      <w:r>
        <w:t xml:space="preserve">ttachment </w:t>
      </w:r>
      <w:r w:rsidRPr="00177934">
        <w:t xml:space="preserve">3a </w:t>
      </w:r>
      <w:r>
        <w:t>–</w:t>
      </w:r>
      <w:r w:rsidRPr="00177934">
        <w:t xml:space="preserve"> P</w:t>
      </w:r>
      <w:r>
        <w:t>olice Service Contact Details</w:t>
      </w:r>
      <w:bookmarkEnd w:id="247"/>
      <w:bookmarkEnd w:id="248"/>
    </w:p>
    <w:tbl>
      <w:tblPr>
        <w:tblW w:w="9287" w:type="dxa"/>
        <w:tblLayout w:type="fixed"/>
        <w:tblCellMar>
          <w:left w:w="0" w:type="dxa"/>
          <w:right w:w="0" w:type="dxa"/>
        </w:tblCellMar>
        <w:tblLook w:val="01E0" w:firstRow="1" w:lastRow="1" w:firstColumn="1" w:lastColumn="1" w:noHBand="0" w:noVBand="0"/>
      </w:tblPr>
      <w:tblGrid>
        <w:gridCol w:w="2616"/>
        <w:gridCol w:w="6671"/>
      </w:tblGrid>
      <w:tr w:rsidR="002D02F7" w:rsidRPr="00337132" w:rsidTr="0053450D">
        <w:tc>
          <w:tcPr>
            <w:tcW w:w="2616" w:type="dxa"/>
          </w:tcPr>
          <w:p w:rsidR="002D02F7" w:rsidRPr="00337132" w:rsidRDefault="002D02F7" w:rsidP="0053450D">
            <w:pPr>
              <w:rPr>
                <w:rFonts w:cs="Arial"/>
              </w:rPr>
            </w:pPr>
            <w:r w:rsidRPr="00337132">
              <w:rPr>
                <w:rFonts w:cs="Arial"/>
              </w:rPr>
              <w:t>Australian Federal</w:t>
            </w:r>
          </w:p>
          <w:p w:rsidR="002D02F7" w:rsidRPr="00337132" w:rsidRDefault="002D02F7" w:rsidP="0053450D">
            <w:pPr>
              <w:rPr>
                <w:rFonts w:cs="Arial"/>
              </w:rPr>
            </w:pPr>
            <w:r w:rsidRPr="00337132">
              <w:rPr>
                <w:rFonts w:cs="Arial"/>
              </w:rPr>
              <w:t>Police (for ACT)</w:t>
            </w:r>
          </w:p>
        </w:tc>
        <w:tc>
          <w:tcPr>
            <w:tcW w:w="6671" w:type="dxa"/>
          </w:tcPr>
          <w:p w:rsidR="002D02F7" w:rsidRPr="00337132" w:rsidRDefault="002D02F7" w:rsidP="0053450D">
            <w:pPr>
              <w:rPr>
                <w:rFonts w:cs="Arial"/>
              </w:rPr>
            </w:pPr>
            <w:r w:rsidRPr="00337132">
              <w:rPr>
                <w:rFonts w:cs="Arial"/>
              </w:rPr>
              <w:t>Phone: (02) 6202 3333</w:t>
            </w:r>
          </w:p>
          <w:p w:rsidR="002D02F7" w:rsidRDefault="004B203A" w:rsidP="0053450D">
            <w:pPr>
              <w:rPr>
                <w:rFonts w:cs="Arial"/>
              </w:rPr>
            </w:pPr>
            <w:hyperlink r:id="rId56" w:history="1">
              <w:r w:rsidR="002D02F7" w:rsidRPr="00337132">
                <w:rPr>
                  <w:rStyle w:val="Hyperlink"/>
                </w:rPr>
                <w:t>http://www.afp.gov.au/what-we-do/police-checks/national-police-checks.aspx</w:t>
              </w:r>
            </w:hyperlink>
          </w:p>
          <w:p w:rsidR="002D02F7" w:rsidRPr="00337132" w:rsidRDefault="002D02F7" w:rsidP="0053450D">
            <w:pPr>
              <w:rPr>
                <w:rFonts w:cs="Arial"/>
              </w:rPr>
            </w:pPr>
          </w:p>
        </w:tc>
      </w:tr>
      <w:tr w:rsidR="002D02F7" w:rsidRPr="00337132" w:rsidTr="0053450D">
        <w:tc>
          <w:tcPr>
            <w:tcW w:w="2616" w:type="dxa"/>
          </w:tcPr>
          <w:p w:rsidR="002D02F7" w:rsidRPr="00337132" w:rsidRDefault="002D02F7" w:rsidP="0053450D">
            <w:pPr>
              <w:rPr>
                <w:rFonts w:cs="Arial"/>
              </w:rPr>
            </w:pPr>
            <w:smartTag w:uri="urn:schemas-microsoft-com:office:smarttags" w:element="place">
              <w:smartTag w:uri="urn:schemas-microsoft-com:office:smarttags" w:element="State">
                <w:r w:rsidRPr="00337132">
                  <w:rPr>
                    <w:rFonts w:cs="Arial"/>
                  </w:rPr>
                  <w:t>New South Wales</w:t>
                </w:r>
              </w:smartTag>
            </w:smartTag>
          </w:p>
          <w:p w:rsidR="002D02F7" w:rsidRPr="00337132" w:rsidRDefault="002D02F7" w:rsidP="0053450D">
            <w:pPr>
              <w:rPr>
                <w:rFonts w:cs="Arial"/>
              </w:rPr>
            </w:pPr>
            <w:r w:rsidRPr="00337132">
              <w:rPr>
                <w:rFonts w:cs="Arial"/>
              </w:rPr>
              <w:t>Police Service</w:t>
            </w:r>
          </w:p>
        </w:tc>
        <w:tc>
          <w:tcPr>
            <w:tcW w:w="6671" w:type="dxa"/>
          </w:tcPr>
          <w:p w:rsidR="002D02F7" w:rsidRPr="00337132" w:rsidRDefault="002D02F7" w:rsidP="0053450D">
            <w:pPr>
              <w:rPr>
                <w:rFonts w:cs="Arial"/>
              </w:rPr>
            </w:pPr>
            <w:r w:rsidRPr="00337132">
              <w:rPr>
                <w:rFonts w:cs="Arial"/>
              </w:rPr>
              <w:t>Phone: (02) 8835 7888</w:t>
            </w:r>
          </w:p>
          <w:p w:rsidR="002D02F7" w:rsidRPr="00337132" w:rsidRDefault="004B203A" w:rsidP="0053450D">
            <w:pPr>
              <w:rPr>
                <w:rFonts w:cs="Arial"/>
              </w:rPr>
            </w:pPr>
            <w:hyperlink r:id="rId57" w:history="1">
              <w:r w:rsidR="002D02F7" w:rsidRPr="00337132">
                <w:rPr>
                  <w:rStyle w:val="Hyperlink"/>
                </w:rPr>
                <w:t>http://www.police.nsw.gov.au/about_us/structure/specialist_operations/forensic_services/criminal_records_section</w:t>
              </w:r>
            </w:hyperlink>
          </w:p>
          <w:p w:rsidR="002D02F7" w:rsidRPr="00337132" w:rsidRDefault="002D02F7" w:rsidP="0053450D">
            <w:pPr>
              <w:rPr>
                <w:rFonts w:cs="Arial"/>
              </w:rPr>
            </w:pPr>
          </w:p>
        </w:tc>
      </w:tr>
      <w:tr w:rsidR="002D02F7" w:rsidRPr="00337132" w:rsidTr="0053450D">
        <w:tc>
          <w:tcPr>
            <w:tcW w:w="2616" w:type="dxa"/>
          </w:tcPr>
          <w:p w:rsidR="002D02F7" w:rsidRPr="00337132" w:rsidRDefault="002D02F7" w:rsidP="0053450D">
            <w:pPr>
              <w:rPr>
                <w:rFonts w:cs="Arial"/>
              </w:rPr>
            </w:pPr>
            <w:r w:rsidRPr="00337132">
              <w:rPr>
                <w:rFonts w:cs="Arial"/>
              </w:rPr>
              <w:t>Victoria Police</w:t>
            </w:r>
          </w:p>
        </w:tc>
        <w:tc>
          <w:tcPr>
            <w:tcW w:w="6671" w:type="dxa"/>
          </w:tcPr>
          <w:p w:rsidR="002D02F7" w:rsidRPr="00337132" w:rsidRDefault="002D02F7" w:rsidP="0053450D">
            <w:pPr>
              <w:rPr>
                <w:rFonts w:cs="Arial"/>
              </w:rPr>
            </w:pPr>
            <w:r w:rsidRPr="00337132">
              <w:rPr>
                <w:rFonts w:cs="Arial"/>
              </w:rPr>
              <w:t>Phone: 1300 881 596</w:t>
            </w:r>
          </w:p>
          <w:p w:rsidR="002D02F7" w:rsidRPr="00337132" w:rsidRDefault="004B203A" w:rsidP="0053450D">
            <w:pPr>
              <w:rPr>
                <w:rFonts w:cs="Arial"/>
              </w:rPr>
            </w:pPr>
            <w:hyperlink r:id="rId58" w:history="1">
              <w:r w:rsidR="002D02F7" w:rsidRPr="00337132">
                <w:rPr>
                  <w:rStyle w:val="Hyperlink"/>
                </w:rPr>
                <w:t>http://www.police.vic.gov.au/content.asp?Document_ID=274</w:t>
              </w:r>
            </w:hyperlink>
          </w:p>
          <w:p w:rsidR="002D02F7" w:rsidRPr="00337132" w:rsidRDefault="002D02F7" w:rsidP="0053450D">
            <w:pPr>
              <w:rPr>
                <w:rFonts w:cs="Arial"/>
              </w:rPr>
            </w:pPr>
          </w:p>
        </w:tc>
      </w:tr>
      <w:tr w:rsidR="002D02F7" w:rsidRPr="00337132" w:rsidTr="0053450D">
        <w:tc>
          <w:tcPr>
            <w:tcW w:w="2616" w:type="dxa"/>
          </w:tcPr>
          <w:p w:rsidR="002D02F7" w:rsidRPr="00337132" w:rsidRDefault="002D02F7" w:rsidP="0053450D">
            <w:pPr>
              <w:rPr>
                <w:rFonts w:cs="Arial"/>
              </w:rPr>
            </w:pPr>
            <w:smartTag w:uri="urn:schemas-microsoft-com:office:smarttags" w:element="place">
              <w:smartTag w:uri="urn:schemas-microsoft-com:office:smarttags" w:element="State">
                <w:r w:rsidRPr="00337132">
                  <w:rPr>
                    <w:rFonts w:cs="Arial"/>
                  </w:rPr>
                  <w:t>Queensland</w:t>
                </w:r>
              </w:smartTag>
            </w:smartTag>
          </w:p>
          <w:p w:rsidR="002D02F7" w:rsidRPr="00337132" w:rsidRDefault="002D02F7" w:rsidP="0053450D">
            <w:pPr>
              <w:rPr>
                <w:rFonts w:cs="Arial"/>
              </w:rPr>
            </w:pPr>
            <w:r w:rsidRPr="00337132">
              <w:rPr>
                <w:rFonts w:cs="Arial"/>
              </w:rPr>
              <w:t>Police Service</w:t>
            </w:r>
          </w:p>
        </w:tc>
        <w:tc>
          <w:tcPr>
            <w:tcW w:w="6671" w:type="dxa"/>
          </w:tcPr>
          <w:p w:rsidR="002D02F7" w:rsidRPr="00337132" w:rsidRDefault="002D02F7" w:rsidP="0053450D">
            <w:pPr>
              <w:rPr>
                <w:rFonts w:cs="Arial"/>
              </w:rPr>
            </w:pPr>
            <w:r w:rsidRPr="00337132">
              <w:rPr>
                <w:rFonts w:cs="Arial"/>
              </w:rPr>
              <w:t>Phone: (07) 3364 6705</w:t>
            </w:r>
          </w:p>
          <w:p w:rsidR="002D02F7" w:rsidRPr="00337132" w:rsidRDefault="004B203A" w:rsidP="0053450D">
            <w:pPr>
              <w:rPr>
                <w:rFonts w:cs="Arial"/>
              </w:rPr>
            </w:pPr>
            <w:hyperlink r:id="rId59" w:history="1">
              <w:r w:rsidR="002D02F7" w:rsidRPr="00337132">
                <w:rPr>
                  <w:rStyle w:val="Hyperlink"/>
                </w:rPr>
                <w:t>http://www.police.qld.gov.au/services/purchase/polcert.htm</w:t>
              </w:r>
            </w:hyperlink>
          </w:p>
          <w:p w:rsidR="002D02F7" w:rsidRPr="00337132" w:rsidRDefault="002D02F7" w:rsidP="0053450D">
            <w:pPr>
              <w:rPr>
                <w:rFonts w:cs="Arial"/>
              </w:rPr>
            </w:pPr>
          </w:p>
        </w:tc>
      </w:tr>
      <w:tr w:rsidR="002D02F7" w:rsidRPr="00337132" w:rsidTr="0053450D">
        <w:tc>
          <w:tcPr>
            <w:tcW w:w="2616" w:type="dxa"/>
          </w:tcPr>
          <w:p w:rsidR="002D02F7" w:rsidRPr="00337132" w:rsidRDefault="002D02F7" w:rsidP="0053450D">
            <w:pPr>
              <w:rPr>
                <w:rFonts w:cs="Arial"/>
              </w:rPr>
            </w:pPr>
            <w:smartTag w:uri="urn:schemas-microsoft-com:office:smarttags" w:element="place">
              <w:smartTag w:uri="urn:schemas-microsoft-com:office:smarttags" w:element="State">
                <w:r w:rsidRPr="00337132">
                  <w:rPr>
                    <w:rFonts w:cs="Arial"/>
                  </w:rPr>
                  <w:t>Western Australia</w:t>
                </w:r>
              </w:smartTag>
            </w:smartTag>
          </w:p>
          <w:p w:rsidR="002D02F7" w:rsidRPr="00337132" w:rsidRDefault="002D02F7" w:rsidP="0053450D">
            <w:pPr>
              <w:rPr>
                <w:rFonts w:cs="Arial"/>
              </w:rPr>
            </w:pPr>
            <w:r w:rsidRPr="00337132">
              <w:rPr>
                <w:rFonts w:cs="Arial"/>
              </w:rPr>
              <w:t>Police Service</w:t>
            </w:r>
          </w:p>
        </w:tc>
        <w:tc>
          <w:tcPr>
            <w:tcW w:w="6671" w:type="dxa"/>
          </w:tcPr>
          <w:p w:rsidR="002D02F7" w:rsidRPr="00337132" w:rsidRDefault="002D02F7" w:rsidP="0053450D">
            <w:pPr>
              <w:rPr>
                <w:rFonts w:cs="Arial"/>
              </w:rPr>
            </w:pPr>
            <w:r w:rsidRPr="00337132">
              <w:rPr>
                <w:rFonts w:cs="Arial"/>
              </w:rPr>
              <w:t>Phone: (08) 9268 7645</w:t>
            </w:r>
          </w:p>
          <w:p w:rsidR="002D02F7" w:rsidRPr="00337132" w:rsidRDefault="004B203A" w:rsidP="0053450D">
            <w:pPr>
              <w:rPr>
                <w:rFonts w:cs="Arial"/>
              </w:rPr>
            </w:pPr>
            <w:hyperlink r:id="rId60" w:history="1">
              <w:r w:rsidR="002D02F7" w:rsidRPr="00337132">
                <w:rPr>
                  <w:rStyle w:val="Hyperlink"/>
                </w:rPr>
                <w:t>http://www.police.wa.gov.au/ABOUTUS/OurServices/ClearanceCertificates/tabid/1202/Default.aspx</w:t>
              </w:r>
            </w:hyperlink>
          </w:p>
          <w:p w:rsidR="002D02F7" w:rsidRPr="00337132" w:rsidRDefault="002D02F7" w:rsidP="0053450D">
            <w:pPr>
              <w:rPr>
                <w:rFonts w:cs="Arial"/>
              </w:rPr>
            </w:pPr>
          </w:p>
        </w:tc>
      </w:tr>
      <w:tr w:rsidR="002D02F7" w:rsidRPr="00337132" w:rsidTr="0053450D">
        <w:tc>
          <w:tcPr>
            <w:tcW w:w="2616" w:type="dxa"/>
          </w:tcPr>
          <w:p w:rsidR="002D02F7" w:rsidRPr="00337132" w:rsidRDefault="002D02F7" w:rsidP="0053450D">
            <w:pPr>
              <w:rPr>
                <w:rFonts w:cs="Arial"/>
              </w:rPr>
            </w:pPr>
            <w:smartTag w:uri="urn:schemas-microsoft-com:office:smarttags" w:element="place">
              <w:smartTag w:uri="urn:schemas-microsoft-com:office:smarttags" w:element="State">
                <w:r w:rsidRPr="00337132">
                  <w:rPr>
                    <w:rFonts w:cs="Arial"/>
                  </w:rPr>
                  <w:t>South Australia</w:t>
                </w:r>
              </w:smartTag>
            </w:smartTag>
          </w:p>
          <w:p w:rsidR="002D02F7" w:rsidRPr="00337132" w:rsidRDefault="002D02F7" w:rsidP="0053450D">
            <w:pPr>
              <w:rPr>
                <w:rFonts w:cs="Arial"/>
              </w:rPr>
            </w:pPr>
            <w:r w:rsidRPr="00337132">
              <w:rPr>
                <w:rFonts w:cs="Arial"/>
              </w:rPr>
              <w:t>Police</w:t>
            </w:r>
          </w:p>
        </w:tc>
        <w:tc>
          <w:tcPr>
            <w:tcW w:w="6671" w:type="dxa"/>
          </w:tcPr>
          <w:p w:rsidR="002D02F7" w:rsidRPr="00337132" w:rsidRDefault="002D02F7" w:rsidP="0053450D">
            <w:pPr>
              <w:rPr>
                <w:rFonts w:cs="Arial"/>
              </w:rPr>
            </w:pPr>
            <w:r w:rsidRPr="00337132">
              <w:rPr>
                <w:rFonts w:cs="Arial"/>
              </w:rPr>
              <w:t>Phone: (08) 8204 2455</w:t>
            </w:r>
          </w:p>
          <w:p w:rsidR="002D02F7" w:rsidRPr="00337132" w:rsidRDefault="004B203A" w:rsidP="0053450D">
            <w:pPr>
              <w:rPr>
                <w:rFonts w:cs="Arial"/>
              </w:rPr>
            </w:pPr>
            <w:hyperlink r:id="rId61" w:history="1">
              <w:r w:rsidR="002D02F7" w:rsidRPr="00337132">
                <w:rPr>
                  <w:rStyle w:val="Hyperlink"/>
                </w:rPr>
                <w:t>http://www.sapolice.sa.gov.au/sapol/services/information_requests/national_police_certificate.jsp</w:t>
              </w:r>
            </w:hyperlink>
          </w:p>
        </w:tc>
      </w:tr>
      <w:tr w:rsidR="002D02F7" w:rsidRPr="00337132" w:rsidTr="0053450D">
        <w:tc>
          <w:tcPr>
            <w:tcW w:w="2616" w:type="dxa"/>
          </w:tcPr>
          <w:p w:rsidR="002D02F7" w:rsidRPr="00337132" w:rsidRDefault="002D02F7" w:rsidP="0053450D">
            <w:pPr>
              <w:rPr>
                <w:rFonts w:cs="Arial"/>
              </w:rPr>
            </w:pPr>
            <w:smartTag w:uri="urn:schemas-microsoft-com:office:smarttags" w:element="place">
              <w:smartTag w:uri="urn:schemas-microsoft-com:office:smarttags" w:element="State">
                <w:r w:rsidRPr="00337132">
                  <w:rPr>
                    <w:rFonts w:cs="Arial"/>
                  </w:rPr>
                  <w:t>Tasmania</w:t>
                </w:r>
              </w:smartTag>
            </w:smartTag>
            <w:r w:rsidRPr="00337132">
              <w:rPr>
                <w:rFonts w:cs="Arial"/>
              </w:rPr>
              <w:t xml:space="preserve"> Police</w:t>
            </w:r>
          </w:p>
        </w:tc>
        <w:tc>
          <w:tcPr>
            <w:tcW w:w="6671" w:type="dxa"/>
          </w:tcPr>
          <w:p w:rsidR="002D02F7" w:rsidRPr="00337132" w:rsidRDefault="002D02F7" w:rsidP="0053450D">
            <w:pPr>
              <w:rPr>
                <w:rFonts w:cs="Arial"/>
              </w:rPr>
            </w:pPr>
            <w:r w:rsidRPr="00337132">
              <w:rPr>
                <w:rFonts w:cs="Arial"/>
              </w:rPr>
              <w:t>Phone (03) 6230 2928</w:t>
            </w:r>
          </w:p>
          <w:p w:rsidR="002D02F7" w:rsidRDefault="004B203A" w:rsidP="0053450D">
            <w:pPr>
              <w:rPr>
                <w:rFonts w:cs="Arial"/>
              </w:rPr>
            </w:pPr>
            <w:hyperlink r:id="rId62" w:history="1">
              <w:r w:rsidR="002D02F7" w:rsidRPr="00337132">
                <w:rPr>
                  <w:rStyle w:val="Hyperlink"/>
                </w:rPr>
                <w:t>http://www.police.tas.gov.au/services-online/police-history-record-checks/</w:t>
              </w:r>
            </w:hyperlink>
          </w:p>
          <w:p w:rsidR="002D02F7" w:rsidRPr="00337132" w:rsidRDefault="002D02F7" w:rsidP="0053450D">
            <w:pPr>
              <w:rPr>
                <w:rFonts w:cs="Arial"/>
              </w:rPr>
            </w:pPr>
          </w:p>
        </w:tc>
      </w:tr>
      <w:tr w:rsidR="002D02F7" w:rsidRPr="00337132" w:rsidTr="0053450D">
        <w:tc>
          <w:tcPr>
            <w:tcW w:w="2616" w:type="dxa"/>
          </w:tcPr>
          <w:p w:rsidR="002D02F7" w:rsidRPr="00337132" w:rsidRDefault="002D02F7" w:rsidP="0053450D">
            <w:pPr>
              <w:rPr>
                <w:rFonts w:cs="Arial"/>
              </w:rPr>
            </w:pPr>
            <w:smartTag w:uri="urn:schemas-microsoft-com:office:smarttags" w:element="place">
              <w:smartTag w:uri="urn:schemas-microsoft-com:office:smarttags" w:element="State">
                <w:r w:rsidRPr="00337132">
                  <w:rPr>
                    <w:rFonts w:cs="Arial"/>
                  </w:rPr>
                  <w:t>Northern Territory</w:t>
                </w:r>
              </w:smartTag>
            </w:smartTag>
          </w:p>
        </w:tc>
        <w:tc>
          <w:tcPr>
            <w:tcW w:w="6671" w:type="dxa"/>
          </w:tcPr>
          <w:p w:rsidR="002D02F7" w:rsidRPr="00337132" w:rsidRDefault="002D02F7" w:rsidP="0053450D">
            <w:pPr>
              <w:rPr>
                <w:rFonts w:cs="Arial"/>
              </w:rPr>
            </w:pPr>
            <w:r w:rsidRPr="00337132">
              <w:rPr>
                <w:rFonts w:cs="Arial"/>
              </w:rPr>
              <w:t>Phone: 1800 723 368</w:t>
            </w:r>
          </w:p>
          <w:p w:rsidR="002D02F7" w:rsidRPr="00337132" w:rsidRDefault="004B203A" w:rsidP="0053450D">
            <w:pPr>
              <w:autoSpaceDE w:val="0"/>
              <w:autoSpaceDN w:val="0"/>
              <w:adjustRightInd w:val="0"/>
              <w:rPr>
                <w:rFonts w:ascii="Helv" w:hAnsi="Helv" w:cs="Helv"/>
                <w:color w:val="000000"/>
              </w:rPr>
            </w:pPr>
            <w:hyperlink r:id="rId63" w:history="1">
              <w:r w:rsidR="002D02F7" w:rsidRPr="00337132">
                <w:rPr>
                  <w:rStyle w:val="Hyperlink"/>
                  <w:rFonts w:ascii="Helv" w:hAnsi="Helv" w:cs="Helv"/>
                </w:rPr>
                <w:t>http://www.pfes.nt.gov.au/~/media/Files/Forms_Licences_Permits_Publications/Police/Forms/PF095-CriminalHistoryCheck-Application.ashx</w:t>
              </w:r>
            </w:hyperlink>
          </w:p>
          <w:p w:rsidR="002D02F7" w:rsidRPr="00337132" w:rsidRDefault="002D02F7" w:rsidP="0053450D">
            <w:pPr>
              <w:autoSpaceDE w:val="0"/>
              <w:autoSpaceDN w:val="0"/>
              <w:adjustRightInd w:val="0"/>
              <w:rPr>
                <w:rFonts w:ascii="Helv" w:hAnsi="Helv" w:cs="Helv"/>
                <w:color w:val="000000"/>
              </w:rPr>
            </w:pPr>
          </w:p>
        </w:tc>
      </w:tr>
    </w:tbl>
    <w:p w:rsidR="002D02F7" w:rsidRPr="00732E0B" w:rsidRDefault="002D02F7" w:rsidP="0004263F">
      <w:pPr>
        <w:rPr>
          <w:rFonts w:cs="Arial"/>
        </w:rPr>
      </w:pPr>
    </w:p>
    <w:p w:rsidR="002D02F7" w:rsidRDefault="002D02F7" w:rsidP="0004263F">
      <w:pPr>
        <w:rPr>
          <w:rFonts w:cs="Arial"/>
        </w:rPr>
      </w:pPr>
    </w:p>
    <w:p w:rsidR="002D02F7" w:rsidRDefault="002D02F7" w:rsidP="0004263F">
      <w:pPr>
        <w:rPr>
          <w:rFonts w:cs="Arial"/>
        </w:rPr>
      </w:pPr>
    </w:p>
    <w:p w:rsidR="002D02F7" w:rsidRDefault="002D02F7" w:rsidP="0004263F">
      <w:pPr>
        <w:rPr>
          <w:rFonts w:cs="Arial"/>
        </w:rPr>
      </w:pPr>
    </w:p>
    <w:p w:rsidR="002D02F7" w:rsidRDefault="002D02F7" w:rsidP="0004263F">
      <w:pPr>
        <w:rPr>
          <w:rFonts w:cs="Arial"/>
        </w:rPr>
      </w:pPr>
    </w:p>
    <w:p w:rsidR="002D02F7" w:rsidRDefault="002D02F7" w:rsidP="0004263F">
      <w:pPr>
        <w:rPr>
          <w:rFonts w:cs="Arial"/>
        </w:rPr>
      </w:pPr>
    </w:p>
    <w:p w:rsidR="002D02F7" w:rsidRDefault="002D02F7" w:rsidP="00D64E1C">
      <w:pPr>
        <w:pStyle w:val="Heading1"/>
        <w:numPr>
          <w:ilvl w:val="0"/>
          <w:numId w:val="0"/>
        </w:numPr>
      </w:pPr>
      <w:bookmarkStart w:id="249" w:name="_Toc324404593"/>
      <w:bookmarkStart w:id="250" w:name="_Toc327444358"/>
      <w:r>
        <w:lastRenderedPageBreak/>
        <w:t>Attachment 3b - Statutory Declaration Template</w:t>
      </w:r>
      <w:bookmarkEnd w:id="249"/>
      <w:bookmarkEnd w:id="250"/>
    </w:p>
    <w:p w:rsidR="002D02F7" w:rsidRPr="00DE50D1" w:rsidRDefault="002D02F7" w:rsidP="0004263F"/>
    <w:p w:rsidR="002D02F7" w:rsidRPr="00DE50D1" w:rsidRDefault="002D02F7" w:rsidP="0004263F">
      <w:pPr>
        <w:ind w:left="1152" w:right="2664" w:firstLine="144"/>
        <w:jc w:val="center"/>
        <w:rPr>
          <w:rFonts w:cs="Arial"/>
        </w:rPr>
      </w:pPr>
      <w:r w:rsidRPr="00DE50D1">
        <w:rPr>
          <w:rFonts w:cs="Arial"/>
        </w:rPr>
        <w:t xml:space="preserve">Commonwealth of </w:t>
      </w:r>
      <w:smartTag w:uri="urn:schemas-microsoft-com:office:smarttags" w:element="place">
        <w:smartTag w:uri="urn:schemas-microsoft-com:office:smarttags" w:element="country-region">
          <w:r w:rsidRPr="00DE50D1">
            <w:rPr>
              <w:rFonts w:cs="Arial"/>
            </w:rPr>
            <w:t>Australia</w:t>
          </w:r>
        </w:smartTag>
      </w:smartTag>
    </w:p>
    <w:p w:rsidR="002D02F7" w:rsidRPr="00DE50D1" w:rsidRDefault="002D02F7" w:rsidP="0004263F">
      <w:pPr>
        <w:ind w:left="1152" w:right="2664" w:firstLine="144"/>
        <w:jc w:val="center"/>
        <w:rPr>
          <w:rFonts w:cs="Arial"/>
        </w:rPr>
      </w:pPr>
      <w:r w:rsidRPr="00DE50D1">
        <w:rPr>
          <w:rFonts w:cs="Arial"/>
        </w:rPr>
        <w:t>STATUTORY DECLARATION</w:t>
      </w:r>
    </w:p>
    <w:p w:rsidR="002D02F7" w:rsidRPr="00F86E8E" w:rsidRDefault="002D02F7" w:rsidP="0004263F">
      <w:pPr>
        <w:ind w:left="1152" w:right="2664" w:firstLine="144"/>
        <w:jc w:val="center"/>
        <w:rPr>
          <w:rFonts w:cs="Arial"/>
          <w:i/>
          <w:szCs w:val="22"/>
        </w:rPr>
      </w:pPr>
      <w:r w:rsidRPr="00F86E8E">
        <w:rPr>
          <w:rFonts w:cs="Arial"/>
          <w:i/>
          <w:szCs w:val="22"/>
        </w:rPr>
        <w:t>Statutory Declarations Act 1959</w:t>
      </w:r>
    </w:p>
    <w:p w:rsidR="002D02F7" w:rsidRPr="00DE50D1" w:rsidRDefault="002D02F7" w:rsidP="0004263F">
      <w:pPr>
        <w:ind w:left="1152" w:right="2664" w:firstLine="144"/>
        <w:jc w:val="center"/>
        <w:rPr>
          <w:rFonts w:cs="Arial"/>
          <w:szCs w:val="22"/>
        </w:rPr>
      </w:pPr>
    </w:p>
    <w:p w:rsidR="002D02F7" w:rsidRDefault="00FB765C" w:rsidP="0004263F">
      <w:r>
        <w:rPr>
          <w:noProof/>
          <w:lang w:eastAsia="en-AU"/>
        </w:rPr>
        <mc:AlternateContent>
          <mc:Choice Requires="wps">
            <w:drawing>
              <wp:anchor distT="0" distB="0" distL="0" distR="0" simplePos="0" relativeHeight="251656704" behindDoc="0" locked="0" layoutInCell="1" allowOverlap="1">
                <wp:simplePos x="0" y="0"/>
                <wp:positionH relativeFrom="column">
                  <wp:posOffset>-800100</wp:posOffset>
                </wp:positionH>
                <wp:positionV relativeFrom="paragraph">
                  <wp:posOffset>43180</wp:posOffset>
                </wp:positionV>
                <wp:extent cx="690880" cy="6924675"/>
                <wp:effectExtent l="0" t="0" r="4445" b="4445"/>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692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5E0" w:rsidRDefault="006E55E0" w:rsidP="0004263F">
                            <w:pPr>
                              <w:pStyle w:val="Style15"/>
                              <w:spacing w:before="36"/>
                              <w:ind w:right="72" w:hanging="144"/>
                              <w:rPr>
                                <w:rFonts w:ascii="Arial" w:hAnsi="Arial" w:cs="Arial"/>
                                <w:i/>
                                <w:iCs/>
                                <w:sz w:val="14"/>
                                <w:szCs w:val="14"/>
                              </w:rPr>
                            </w:pPr>
                            <w:r>
                              <w:rPr>
                                <w:rFonts w:ascii="Arial" w:hAnsi="Arial" w:cs="Arial"/>
                                <w:i/>
                                <w:iCs/>
                                <w:sz w:val="14"/>
                                <w:szCs w:val="14"/>
                              </w:rPr>
                              <w:t>1 Insert the name, address and occupation of person making the declaration</w:t>
                            </w:r>
                          </w:p>
                          <w:p w:rsidR="006E55E0" w:rsidRDefault="006E55E0" w:rsidP="0004263F">
                            <w:pPr>
                              <w:spacing w:before="252" w:after="3924"/>
                              <w:ind w:left="144" w:hanging="144"/>
                              <w:rPr>
                                <w:rFonts w:cs="Arial"/>
                                <w:i/>
                                <w:iCs/>
                                <w:sz w:val="14"/>
                                <w:szCs w:val="14"/>
                              </w:rPr>
                            </w:pPr>
                            <w:r>
                              <w:rPr>
                                <w:rFonts w:cs="Arial"/>
                                <w:i/>
                                <w:iCs/>
                                <w:sz w:val="14"/>
                                <w:szCs w:val="14"/>
                              </w:rPr>
                              <w:t>2 Set out matter declared to in numbered paragraphs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63pt;margin-top:3.4pt;width:54.4pt;height:545.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" filled="f" stroked="f">
                <v:textbox inset="0,0,0,0">
                  <w:txbxContent>
                    <w:p w:rsidR="006E55E0" w:rsidRDefault="006E55E0" w:rsidP="0004263F">
                      <w:pPr>
                        <w:pStyle w:val="Style15"/>
                        <w:spacing w:before="36"/>
                        <w:ind w:right="72" w:hanging="144"/>
                        <w:rPr>
                          <w:rFonts w:ascii="Arial" w:hAnsi="Arial" w:cs="Arial"/>
                          <w:i/>
                          <w:iCs/>
                          <w:sz w:val="14"/>
                          <w:szCs w:val="14"/>
                        </w:rPr>
                      </w:pPr>
                      <w:r>
                        <w:rPr>
                          <w:rFonts w:ascii="Arial" w:hAnsi="Arial" w:cs="Arial"/>
                          <w:i/>
                          <w:iCs/>
                          <w:sz w:val="14"/>
                          <w:szCs w:val="14"/>
                        </w:rPr>
                        <w:t>1 Insert the name, address and occupation of person making the declaration</w:t>
                      </w:r>
                    </w:p>
                    <w:p w:rsidR="006E55E0" w:rsidRDefault="006E55E0" w:rsidP="0004263F">
                      <w:pPr>
                        <w:spacing w:before="252" w:after="3924"/>
                        <w:ind w:left="144" w:hanging="144"/>
                        <w:rPr>
                          <w:rFonts w:cs="Arial"/>
                          <w:i/>
                          <w:iCs/>
                          <w:sz w:val="14"/>
                          <w:szCs w:val="14"/>
                        </w:rPr>
                      </w:pPr>
                      <w:r>
                        <w:rPr>
                          <w:rFonts w:cs="Arial"/>
                          <w:i/>
                          <w:iCs/>
                          <w:sz w:val="14"/>
                          <w:szCs w:val="14"/>
                        </w:rPr>
                        <w:t>2 Set out matter declared to in numbered paragraphs</w:t>
                      </w:r>
                    </w:p>
                  </w:txbxContent>
                </v:textbox>
                <w10:wrap type="square"/>
              </v:shape>
            </w:pict>
          </mc:Fallback>
        </mc:AlternateContent>
      </w:r>
      <w:r w:rsidR="002D02F7" w:rsidRPr="00F86E8E">
        <w:rPr>
          <w:vertAlign w:val="superscript"/>
        </w:rPr>
        <w:t>1</w:t>
      </w:r>
      <w:r w:rsidR="002D02F7">
        <w:t xml:space="preserve"> </w:t>
      </w:r>
      <w:r w:rsidR="002D02F7" w:rsidRPr="00F86E8E">
        <w:rPr>
          <w:rFonts w:cs="Arial"/>
        </w:rPr>
        <w:t>I,</w:t>
      </w:r>
      <w:r w:rsidR="002D02F7">
        <w:t xml:space="preserve"> </w:t>
      </w:r>
    </w:p>
    <w:p w:rsidR="002D02F7" w:rsidRPr="00DE50D1" w:rsidRDefault="002D02F7" w:rsidP="0004263F">
      <w:r w:rsidRPr="00DE50D1">
        <w:rPr>
          <w:rFonts w:cs="Arial"/>
        </w:rPr>
        <w:t xml:space="preserve">make the following declaration under the </w:t>
      </w:r>
      <w:r w:rsidRPr="00F86E8E">
        <w:rPr>
          <w:rFonts w:cs="Arial"/>
          <w:i/>
        </w:rPr>
        <w:t>Statutory Declarations Act 1959</w:t>
      </w:r>
      <w:r w:rsidRPr="00DE50D1">
        <w:rPr>
          <w:rFonts w:cs="Arial"/>
        </w:rPr>
        <w:t>:</w:t>
      </w:r>
    </w:p>
    <w:p w:rsidR="002D02F7" w:rsidRPr="00F86E8E" w:rsidRDefault="002D02F7" w:rsidP="0004263F">
      <w:pPr>
        <w:rPr>
          <w:vertAlign w:val="superscript"/>
        </w:rPr>
      </w:pPr>
      <w:r w:rsidRPr="00F86E8E">
        <w:rPr>
          <w:vertAlign w:val="superscript"/>
        </w:rPr>
        <w:t>2</w:t>
      </w:r>
    </w:p>
    <w:p w:rsidR="002D02F7" w:rsidRDefault="002D02F7" w:rsidP="0004263F">
      <w:pPr>
        <w:pStyle w:val="Style15"/>
        <w:tabs>
          <w:tab w:val="left" w:pos="540"/>
        </w:tabs>
        <w:ind w:left="0"/>
        <w:rPr>
          <w:rFonts w:ascii="Arial" w:hAnsi="Arial" w:cs="Arial"/>
          <w:szCs w:val="18"/>
        </w:rPr>
      </w:pPr>
    </w:p>
    <w:p w:rsidR="002D02F7" w:rsidRPr="00DE50D1" w:rsidRDefault="002D02F7" w:rsidP="0004263F">
      <w:pPr>
        <w:pStyle w:val="Style15"/>
        <w:tabs>
          <w:tab w:val="left" w:pos="540"/>
        </w:tabs>
        <w:ind w:left="0"/>
        <w:rPr>
          <w:rFonts w:ascii="Arial" w:hAnsi="Arial" w:cs="Arial"/>
          <w:szCs w:val="20"/>
        </w:rPr>
      </w:pPr>
      <w:r w:rsidRPr="00DE50D1">
        <w:rPr>
          <w:rFonts w:ascii="Arial" w:hAnsi="Arial" w:cs="Arial"/>
          <w:szCs w:val="18"/>
        </w:rPr>
        <w:t xml:space="preserve">I </w:t>
      </w:r>
      <w:r w:rsidRPr="00DE50D1">
        <w:rPr>
          <w:rFonts w:ascii="Arial" w:hAnsi="Arial" w:cs="Arial"/>
          <w:szCs w:val="20"/>
        </w:rPr>
        <w:t>declare that (place a tick or cross in applicable box):</w:t>
      </w:r>
    </w:p>
    <w:p w:rsidR="002D02F7" w:rsidRPr="00DE50D1" w:rsidRDefault="002D02F7" w:rsidP="0004263F">
      <w:pPr>
        <w:ind w:left="1224" w:hanging="684"/>
        <w:rPr>
          <w:rFonts w:cs="Arial"/>
        </w:rPr>
      </w:pPr>
      <w:r w:rsidRPr="00DE50D1">
        <w:rPr>
          <w:rFonts w:cs="Arial"/>
          <w:szCs w:val="28"/>
        </w:rPr>
        <w:t>□</w:t>
      </w:r>
      <w:r w:rsidRPr="00DE50D1">
        <w:rPr>
          <w:rFonts w:cs="Arial"/>
          <w:szCs w:val="28"/>
        </w:rPr>
        <w:tab/>
      </w:r>
      <w:r w:rsidRPr="00DE50D1">
        <w:rPr>
          <w:rFonts w:cs="Arial"/>
        </w:rPr>
        <w:t xml:space="preserve">since turning 16 years of age, I have been a citizen or permanent resident of a country/countries other than </w:t>
      </w:r>
      <w:smartTag w:uri="urn:schemas-microsoft-com:office:smarttags" w:element="place">
        <w:smartTag w:uri="urn:schemas-microsoft-com:office:smarttags" w:element="country-region">
          <w:r w:rsidRPr="00DE50D1">
            <w:rPr>
              <w:rFonts w:cs="Arial"/>
            </w:rPr>
            <w:t>Australia</w:t>
          </w:r>
        </w:smartTag>
      </w:smartTag>
      <w:r w:rsidRPr="00DE50D1">
        <w:rPr>
          <w:rFonts w:cs="Arial"/>
        </w:rPr>
        <w:t>.</w:t>
      </w:r>
    </w:p>
    <w:p w:rsidR="002D02F7" w:rsidRPr="00DE50D1" w:rsidRDefault="002D02F7" w:rsidP="0004263F">
      <w:pPr>
        <w:ind w:left="1224" w:hanging="684"/>
        <w:rPr>
          <w:rFonts w:cs="Arial"/>
        </w:rPr>
      </w:pPr>
      <w:r w:rsidRPr="00DE50D1">
        <w:rPr>
          <w:rFonts w:cs="Arial"/>
          <w:szCs w:val="28"/>
        </w:rPr>
        <w:t>□</w:t>
      </w:r>
      <w:r w:rsidRPr="00DE50D1">
        <w:rPr>
          <w:rFonts w:cs="Arial"/>
          <w:szCs w:val="28"/>
        </w:rPr>
        <w:tab/>
      </w:r>
      <w:r w:rsidRPr="00DE50D1">
        <w:rPr>
          <w:rFonts w:cs="Arial"/>
        </w:rPr>
        <w:t xml:space="preserve">since turning 16 years of age, I have never been a citizen or permanent resident of a country/countries other than </w:t>
      </w:r>
      <w:smartTag w:uri="urn:schemas-microsoft-com:office:smarttags" w:element="place">
        <w:smartTag w:uri="urn:schemas-microsoft-com:office:smarttags" w:element="country-region">
          <w:r w:rsidRPr="00DE50D1">
            <w:rPr>
              <w:rFonts w:cs="Arial"/>
            </w:rPr>
            <w:t>Australia</w:t>
          </w:r>
        </w:smartTag>
      </w:smartTag>
    </w:p>
    <w:p w:rsidR="002D02F7" w:rsidRPr="00DE50D1" w:rsidRDefault="002D02F7" w:rsidP="0004263F">
      <w:pPr>
        <w:rPr>
          <w:rFonts w:cs="Arial"/>
        </w:rPr>
      </w:pPr>
    </w:p>
    <w:p w:rsidR="002D02F7" w:rsidRDefault="002D02F7" w:rsidP="0004263F">
      <w:pPr>
        <w:widowControl w:val="0"/>
        <w:tabs>
          <w:tab w:val="left" w:pos="540"/>
        </w:tabs>
        <w:autoSpaceDE w:val="0"/>
        <w:autoSpaceDN w:val="0"/>
        <w:rPr>
          <w:rFonts w:cs="Arial"/>
          <w:i/>
          <w:szCs w:val="18"/>
        </w:rPr>
      </w:pPr>
      <w:r w:rsidRPr="00D43255">
        <w:rPr>
          <w:rFonts w:cs="Arial"/>
          <w:i/>
          <w:szCs w:val="18"/>
        </w:rPr>
        <w:t>[Delete whichever declaration is not applicable and initial beside deletion]</w:t>
      </w:r>
    </w:p>
    <w:p w:rsidR="002D02F7" w:rsidRPr="00D43255" w:rsidRDefault="002D02F7" w:rsidP="0004263F">
      <w:pPr>
        <w:widowControl w:val="0"/>
        <w:tabs>
          <w:tab w:val="left" w:pos="540"/>
        </w:tabs>
        <w:autoSpaceDE w:val="0"/>
        <w:autoSpaceDN w:val="0"/>
        <w:jc w:val="center"/>
        <w:rPr>
          <w:rFonts w:cs="Arial"/>
          <w:i/>
          <w:szCs w:val="18"/>
        </w:rPr>
      </w:pPr>
    </w:p>
    <w:p w:rsidR="002D02F7" w:rsidRDefault="002D02F7" w:rsidP="0004263F">
      <w:pPr>
        <w:widowControl w:val="0"/>
        <w:tabs>
          <w:tab w:val="left" w:pos="540"/>
        </w:tabs>
        <w:autoSpaceDE w:val="0"/>
        <w:autoSpaceDN w:val="0"/>
        <w:rPr>
          <w:rFonts w:cs="Arial"/>
          <w:szCs w:val="18"/>
        </w:rPr>
      </w:pPr>
      <w:r>
        <w:rPr>
          <w:rFonts w:cs="Arial"/>
          <w:szCs w:val="18"/>
        </w:rPr>
        <w:t>I declare that I have never been convicted of any offence in any country.</w:t>
      </w:r>
    </w:p>
    <w:p w:rsidR="002D02F7" w:rsidRDefault="002D02F7" w:rsidP="0004263F">
      <w:pPr>
        <w:widowControl w:val="0"/>
        <w:tabs>
          <w:tab w:val="left" w:pos="540"/>
        </w:tabs>
        <w:autoSpaceDE w:val="0"/>
        <w:autoSpaceDN w:val="0"/>
        <w:jc w:val="center"/>
        <w:rPr>
          <w:rFonts w:cs="Arial"/>
          <w:szCs w:val="18"/>
        </w:rPr>
      </w:pPr>
      <w:r>
        <w:rPr>
          <w:rFonts w:cs="Arial"/>
          <w:szCs w:val="18"/>
        </w:rPr>
        <w:t>OR</w:t>
      </w:r>
    </w:p>
    <w:p w:rsidR="002D02F7" w:rsidRDefault="002D02F7" w:rsidP="0004263F">
      <w:pPr>
        <w:widowControl w:val="0"/>
        <w:tabs>
          <w:tab w:val="left" w:pos="540"/>
        </w:tabs>
        <w:autoSpaceDE w:val="0"/>
        <w:autoSpaceDN w:val="0"/>
        <w:rPr>
          <w:rFonts w:cs="Arial"/>
          <w:szCs w:val="18"/>
        </w:rPr>
      </w:pPr>
      <w:r>
        <w:rPr>
          <w:rFonts w:cs="Arial"/>
          <w:szCs w:val="18"/>
        </w:rPr>
        <w:t>I declare that I have been convicted of the following offence(s):</w:t>
      </w:r>
    </w:p>
    <w:p w:rsidR="002D02F7" w:rsidRPr="000849EC" w:rsidRDefault="002D02F7" w:rsidP="0004263F">
      <w:pPr>
        <w:widowControl w:val="0"/>
        <w:tabs>
          <w:tab w:val="left" w:pos="540"/>
        </w:tabs>
        <w:autoSpaceDE w:val="0"/>
        <w:autoSpaceDN w:val="0"/>
        <w:jc w:val="center"/>
        <w:rPr>
          <w:rFonts w:cs="Arial"/>
        </w:rPr>
      </w:pPr>
      <w:r>
        <w:rPr>
          <w:rFonts w:cs="Arial"/>
          <w:szCs w:val="18"/>
        </w:rPr>
        <w:t>&lt;Insert details of offence(s)&gt;</w:t>
      </w:r>
    </w:p>
    <w:p w:rsidR="002D02F7" w:rsidRPr="00DE50D1" w:rsidRDefault="002D02F7" w:rsidP="0004263F">
      <w:pPr>
        <w:jc w:val="both"/>
        <w:rPr>
          <w:rFonts w:cs="Arial"/>
        </w:rPr>
      </w:pPr>
      <w:r w:rsidRPr="00DE50D1">
        <w:rPr>
          <w:rFonts w:cs="Arial"/>
        </w:rPr>
        <w:t xml:space="preserve">I understand that a person who intentionally makes a false statement in a statutory declaration is guilty of an offence under section 11 of the </w:t>
      </w:r>
      <w:r w:rsidRPr="00E91ACF">
        <w:rPr>
          <w:rFonts w:cs="Arial"/>
          <w:i/>
        </w:rPr>
        <w:t>Statutory Declarations Act 1959</w:t>
      </w:r>
      <w:r w:rsidRPr="00DE50D1">
        <w:rPr>
          <w:rFonts w:cs="Arial"/>
        </w:rPr>
        <w:t>, and I believe that the statements in this declaration are true in every particular.</w:t>
      </w:r>
    </w:p>
    <w:p w:rsidR="002D02F7" w:rsidRPr="00DE50D1" w:rsidRDefault="00FB765C" w:rsidP="0004263F">
      <w:pPr>
        <w:jc w:val="both"/>
        <w:rPr>
          <w:rFonts w:cs="Arial"/>
          <w:szCs w:val="10"/>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14605</wp:posOffset>
                </wp:positionV>
                <wp:extent cx="914400" cy="1714500"/>
                <wp:effectExtent l="0" t="0" r="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E0" w:rsidRDefault="006E55E0" w:rsidP="0004263F">
                            <w:pPr>
                              <w:pStyle w:val="Style15"/>
                              <w:ind w:right="72" w:hanging="144"/>
                              <w:rPr>
                                <w:rFonts w:ascii="Arial" w:hAnsi="Arial" w:cs="Arial"/>
                                <w:i/>
                                <w:iCs/>
                                <w:sz w:val="14"/>
                                <w:szCs w:val="14"/>
                              </w:rPr>
                            </w:pPr>
                            <w:r>
                              <w:rPr>
                                <w:rFonts w:ascii="Arial" w:hAnsi="Arial" w:cs="Arial"/>
                                <w:i/>
                                <w:iCs/>
                                <w:sz w:val="14"/>
                                <w:szCs w:val="14"/>
                              </w:rPr>
                              <w:t>3 Signature of person making the declaration</w:t>
                            </w:r>
                          </w:p>
                          <w:p w:rsidR="006E55E0" w:rsidRDefault="006E55E0" w:rsidP="0004263F">
                            <w:pPr>
                              <w:pStyle w:val="Style15"/>
                              <w:ind w:right="72" w:hanging="144"/>
                              <w:rPr>
                                <w:rFonts w:ascii="Arial" w:hAnsi="Arial" w:cs="Arial"/>
                                <w:i/>
                                <w:iCs/>
                                <w:sz w:val="14"/>
                                <w:szCs w:val="14"/>
                              </w:rPr>
                            </w:pPr>
                          </w:p>
                          <w:p w:rsidR="006E55E0" w:rsidRDefault="006E55E0" w:rsidP="0004263F">
                            <w:pPr>
                              <w:pStyle w:val="Style15"/>
                              <w:spacing w:before="36"/>
                              <w:ind w:left="0"/>
                              <w:rPr>
                                <w:rFonts w:ascii="Arial" w:hAnsi="Arial" w:cs="Arial"/>
                                <w:i/>
                                <w:iCs/>
                                <w:sz w:val="14"/>
                                <w:szCs w:val="14"/>
                              </w:rPr>
                            </w:pPr>
                            <w:r>
                              <w:rPr>
                                <w:rFonts w:ascii="Arial" w:hAnsi="Arial" w:cs="Arial"/>
                                <w:i/>
                                <w:iCs/>
                                <w:sz w:val="14"/>
                                <w:szCs w:val="14"/>
                              </w:rPr>
                              <w:t>4 Place</w:t>
                            </w:r>
                          </w:p>
                          <w:p w:rsidR="006E55E0" w:rsidRDefault="006E55E0" w:rsidP="0004263F">
                            <w:pPr>
                              <w:pStyle w:val="Style15"/>
                              <w:spacing w:before="36"/>
                              <w:ind w:left="0"/>
                              <w:rPr>
                                <w:rFonts w:ascii="Arial" w:hAnsi="Arial" w:cs="Arial"/>
                                <w:i/>
                                <w:iCs/>
                                <w:sz w:val="14"/>
                                <w:szCs w:val="14"/>
                              </w:rPr>
                            </w:pPr>
                          </w:p>
                          <w:p w:rsidR="006E55E0" w:rsidRDefault="006E55E0" w:rsidP="0004263F">
                            <w:pPr>
                              <w:pStyle w:val="Style15"/>
                              <w:ind w:left="0"/>
                              <w:rPr>
                                <w:rFonts w:ascii="Arial" w:hAnsi="Arial" w:cs="Arial"/>
                                <w:i/>
                                <w:iCs/>
                                <w:spacing w:val="12"/>
                                <w:sz w:val="12"/>
                                <w:szCs w:val="12"/>
                              </w:rPr>
                            </w:pPr>
                            <w:r>
                              <w:rPr>
                                <w:rFonts w:ascii="Arial" w:hAnsi="Arial" w:cs="Arial"/>
                                <w:i/>
                                <w:iCs/>
                                <w:spacing w:val="12"/>
                                <w:sz w:val="12"/>
                                <w:szCs w:val="12"/>
                              </w:rPr>
                              <w:t>5 Day</w:t>
                            </w:r>
                          </w:p>
                          <w:p w:rsidR="006E55E0" w:rsidRDefault="006E55E0" w:rsidP="0004263F">
                            <w:pPr>
                              <w:pStyle w:val="Style15"/>
                              <w:ind w:left="0"/>
                              <w:rPr>
                                <w:rFonts w:ascii="Arial" w:hAnsi="Arial" w:cs="Arial"/>
                                <w:i/>
                                <w:iCs/>
                                <w:spacing w:val="12"/>
                                <w:sz w:val="12"/>
                                <w:szCs w:val="12"/>
                              </w:rPr>
                            </w:pPr>
                          </w:p>
                          <w:p w:rsidR="006E55E0" w:rsidRPr="007A7F6B" w:rsidRDefault="006E55E0" w:rsidP="0004263F">
                            <w:pPr>
                              <w:pStyle w:val="Style15"/>
                              <w:ind w:left="0"/>
                              <w:rPr>
                                <w:rFonts w:ascii="Arial" w:hAnsi="Arial" w:cs="Arial"/>
                                <w:i/>
                                <w:iCs/>
                                <w:spacing w:val="12"/>
                                <w:sz w:val="12"/>
                                <w:szCs w:val="12"/>
                              </w:rPr>
                            </w:pPr>
                            <w:r>
                              <w:rPr>
                                <w:rFonts w:ascii="Arial" w:hAnsi="Arial" w:cs="Arial"/>
                                <w:i/>
                                <w:iCs/>
                                <w:sz w:val="14"/>
                                <w:szCs w:val="14"/>
                              </w:rPr>
                              <w:t xml:space="preserve">6 Month and </w:t>
                            </w:r>
                            <w:r w:rsidRPr="007A7F6B">
                              <w:rPr>
                                <w:sz w:val="14"/>
                                <w:szCs w:val="14"/>
                              </w:rPr>
                              <w:t>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1in;margin-top:1.15pt;width:1in;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jDgQIAABc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" stroked="f">
                <v:textbox>
                  <w:txbxContent>
                    <w:p w:rsidR="006E55E0" w:rsidRDefault="006E55E0" w:rsidP="0004263F">
                      <w:pPr>
                        <w:pStyle w:val="Style15"/>
                        <w:ind w:right="72" w:hanging="144"/>
                        <w:rPr>
                          <w:rFonts w:ascii="Arial" w:hAnsi="Arial" w:cs="Arial"/>
                          <w:i/>
                          <w:iCs/>
                          <w:sz w:val="14"/>
                          <w:szCs w:val="14"/>
                        </w:rPr>
                      </w:pPr>
                      <w:r>
                        <w:rPr>
                          <w:rFonts w:ascii="Arial" w:hAnsi="Arial" w:cs="Arial"/>
                          <w:i/>
                          <w:iCs/>
                          <w:sz w:val="14"/>
                          <w:szCs w:val="14"/>
                        </w:rPr>
                        <w:t>3 Signature of person making the declaration</w:t>
                      </w:r>
                    </w:p>
                    <w:p w:rsidR="006E55E0" w:rsidRDefault="006E55E0" w:rsidP="0004263F">
                      <w:pPr>
                        <w:pStyle w:val="Style15"/>
                        <w:ind w:right="72" w:hanging="144"/>
                        <w:rPr>
                          <w:rFonts w:ascii="Arial" w:hAnsi="Arial" w:cs="Arial"/>
                          <w:i/>
                          <w:iCs/>
                          <w:sz w:val="14"/>
                          <w:szCs w:val="14"/>
                        </w:rPr>
                      </w:pPr>
                    </w:p>
                    <w:p w:rsidR="006E55E0" w:rsidRDefault="006E55E0" w:rsidP="0004263F">
                      <w:pPr>
                        <w:pStyle w:val="Style15"/>
                        <w:spacing w:before="36"/>
                        <w:ind w:left="0"/>
                        <w:rPr>
                          <w:rFonts w:ascii="Arial" w:hAnsi="Arial" w:cs="Arial"/>
                          <w:i/>
                          <w:iCs/>
                          <w:sz w:val="14"/>
                          <w:szCs w:val="14"/>
                        </w:rPr>
                      </w:pPr>
                      <w:r>
                        <w:rPr>
                          <w:rFonts w:ascii="Arial" w:hAnsi="Arial" w:cs="Arial"/>
                          <w:i/>
                          <w:iCs/>
                          <w:sz w:val="14"/>
                          <w:szCs w:val="14"/>
                        </w:rPr>
                        <w:t>4 Place</w:t>
                      </w:r>
                    </w:p>
                    <w:p w:rsidR="006E55E0" w:rsidRDefault="006E55E0" w:rsidP="0004263F">
                      <w:pPr>
                        <w:pStyle w:val="Style15"/>
                        <w:spacing w:before="36"/>
                        <w:ind w:left="0"/>
                        <w:rPr>
                          <w:rFonts w:ascii="Arial" w:hAnsi="Arial" w:cs="Arial"/>
                          <w:i/>
                          <w:iCs/>
                          <w:sz w:val="14"/>
                          <w:szCs w:val="14"/>
                        </w:rPr>
                      </w:pPr>
                    </w:p>
                    <w:p w:rsidR="006E55E0" w:rsidRDefault="006E55E0" w:rsidP="0004263F">
                      <w:pPr>
                        <w:pStyle w:val="Style15"/>
                        <w:ind w:left="0"/>
                        <w:rPr>
                          <w:rFonts w:ascii="Arial" w:hAnsi="Arial" w:cs="Arial"/>
                          <w:i/>
                          <w:iCs/>
                          <w:spacing w:val="12"/>
                          <w:sz w:val="12"/>
                          <w:szCs w:val="12"/>
                        </w:rPr>
                      </w:pPr>
                      <w:r>
                        <w:rPr>
                          <w:rFonts w:ascii="Arial" w:hAnsi="Arial" w:cs="Arial"/>
                          <w:i/>
                          <w:iCs/>
                          <w:spacing w:val="12"/>
                          <w:sz w:val="12"/>
                          <w:szCs w:val="12"/>
                        </w:rPr>
                        <w:t>5 Day</w:t>
                      </w:r>
                    </w:p>
                    <w:p w:rsidR="006E55E0" w:rsidRDefault="006E55E0" w:rsidP="0004263F">
                      <w:pPr>
                        <w:pStyle w:val="Style15"/>
                        <w:ind w:left="0"/>
                        <w:rPr>
                          <w:rFonts w:ascii="Arial" w:hAnsi="Arial" w:cs="Arial"/>
                          <w:i/>
                          <w:iCs/>
                          <w:spacing w:val="12"/>
                          <w:sz w:val="12"/>
                          <w:szCs w:val="12"/>
                        </w:rPr>
                      </w:pPr>
                    </w:p>
                    <w:p w:rsidR="006E55E0" w:rsidRPr="007A7F6B" w:rsidRDefault="006E55E0" w:rsidP="0004263F">
                      <w:pPr>
                        <w:pStyle w:val="Style15"/>
                        <w:ind w:left="0"/>
                        <w:rPr>
                          <w:rFonts w:ascii="Arial" w:hAnsi="Arial" w:cs="Arial"/>
                          <w:i/>
                          <w:iCs/>
                          <w:spacing w:val="12"/>
                          <w:sz w:val="12"/>
                          <w:szCs w:val="12"/>
                        </w:rPr>
                      </w:pPr>
                      <w:r>
                        <w:rPr>
                          <w:rFonts w:ascii="Arial" w:hAnsi="Arial" w:cs="Arial"/>
                          <w:i/>
                          <w:iCs/>
                          <w:sz w:val="14"/>
                          <w:szCs w:val="14"/>
                        </w:rPr>
                        <w:t xml:space="preserve">6 Month and </w:t>
                      </w:r>
                      <w:r w:rsidRPr="007A7F6B">
                        <w:rPr>
                          <w:sz w:val="14"/>
                          <w:szCs w:val="14"/>
                        </w:rPr>
                        <w:t>year</w:t>
                      </w:r>
                    </w:p>
                  </w:txbxContent>
                </v:textbox>
              </v:shape>
            </w:pict>
          </mc:Fallback>
        </mc:AlternateContent>
      </w:r>
    </w:p>
    <w:p w:rsidR="002D02F7" w:rsidRPr="00E62D58" w:rsidRDefault="002D02F7" w:rsidP="0004263F">
      <w:pPr>
        <w:rPr>
          <w:vertAlign w:val="superscript"/>
        </w:rPr>
      </w:pPr>
      <w:r w:rsidRPr="00E62D58">
        <w:rPr>
          <w:vertAlign w:val="superscript"/>
        </w:rPr>
        <w:t xml:space="preserve">3 </w:t>
      </w:r>
    </w:p>
    <w:p w:rsidR="002D02F7" w:rsidRPr="00DE50D1" w:rsidRDefault="002D02F7" w:rsidP="0004263F">
      <w:pPr>
        <w:pStyle w:val="Style15"/>
        <w:ind w:left="0"/>
        <w:outlineLvl w:val="0"/>
        <w:rPr>
          <w:rFonts w:ascii="Arial" w:hAnsi="Arial" w:cs="Arial"/>
          <w:szCs w:val="10"/>
        </w:rPr>
      </w:pPr>
    </w:p>
    <w:p w:rsidR="002D02F7" w:rsidRPr="00DE50D1" w:rsidRDefault="002D02F7" w:rsidP="0004263F">
      <w:pPr>
        <w:pStyle w:val="Style15"/>
        <w:ind w:left="0"/>
        <w:outlineLvl w:val="0"/>
        <w:rPr>
          <w:rFonts w:ascii="Arial" w:hAnsi="Arial" w:cs="Arial"/>
          <w:szCs w:val="10"/>
        </w:rPr>
      </w:pPr>
    </w:p>
    <w:p w:rsidR="002D02F7" w:rsidRPr="00DE50D1" w:rsidRDefault="002D02F7" w:rsidP="0004263F">
      <w:pPr>
        <w:tabs>
          <w:tab w:val="left" w:pos="3672"/>
          <w:tab w:val="left" w:pos="4680"/>
        </w:tabs>
        <w:ind w:right="1224"/>
        <w:rPr>
          <w:rFonts w:cs="Arial"/>
          <w:szCs w:val="10"/>
        </w:rPr>
      </w:pPr>
      <w:r w:rsidRPr="00DE50D1">
        <w:rPr>
          <w:rFonts w:cs="Arial"/>
        </w:rPr>
        <w:t xml:space="preserve">Declared at </w:t>
      </w:r>
      <w:r w:rsidRPr="00F86E8E">
        <w:rPr>
          <w:vertAlign w:val="superscript"/>
        </w:rPr>
        <w:t>4</w:t>
      </w:r>
      <w:r w:rsidRPr="00DE50D1">
        <w:rPr>
          <w:rFonts w:cs="Arial"/>
          <w:szCs w:val="10"/>
        </w:rPr>
        <w:tab/>
      </w:r>
      <w:r w:rsidRPr="00DE50D1">
        <w:rPr>
          <w:rFonts w:cs="Arial"/>
          <w:szCs w:val="10"/>
        </w:rPr>
        <w:tab/>
      </w:r>
      <w:r w:rsidRPr="00DE50D1">
        <w:rPr>
          <w:rFonts w:cs="Arial"/>
        </w:rPr>
        <w:t>on</w:t>
      </w:r>
      <w:r w:rsidRPr="00F86E8E">
        <w:rPr>
          <w:vertAlign w:val="superscript"/>
        </w:rPr>
        <w:t>5</w:t>
      </w:r>
      <w:r w:rsidRPr="00DE50D1">
        <w:rPr>
          <w:rFonts w:cs="Arial"/>
          <w:szCs w:val="10"/>
        </w:rPr>
        <w:tab/>
      </w:r>
      <w:r w:rsidRPr="00DE50D1">
        <w:rPr>
          <w:rFonts w:cs="Arial"/>
          <w:szCs w:val="10"/>
        </w:rPr>
        <w:tab/>
      </w:r>
      <w:r w:rsidRPr="00DE50D1">
        <w:rPr>
          <w:rFonts w:cs="Arial"/>
        </w:rPr>
        <w:t>of</w:t>
      </w:r>
      <w:r w:rsidRPr="00F86E8E">
        <w:rPr>
          <w:vertAlign w:val="superscript"/>
        </w:rPr>
        <w:t>6</w:t>
      </w:r>
      <w:r w:rsidRPr="00DE50D1">
        <w:rPr>
          <w:rFonts w:cs="Arial"/>
          <w:szCs w:val="10"/>
        </w:rPr>
        <w:t xml:space="preserve"> </w:t>
      </w:r>
    </w:p>
    <w:p w:rsidR="002D02F7" w:rsidRPr="00DE50D1" w:rsidRDefault="002D02F7" w:rsidP="0004263F">
      <w:pPr>
        <w:tabs>
          <w:tab w:val="left" w:pos="3672"/>
          <w:tab w:val="left" w:pos="4680"/>
        </w:tabs>
        <w:ind w:right="1224"/>
        <w:rPr>
          <w:rFonts w:cs="Arial"/>
          <w:szCs w:val="10"/>
        </w:rPr>
      </w:pPr>
    </w:p>
    <w:p w:rsidR="002D02F7" w:rsidRPr="00DE50D1" w:rsidRDefault="00FB765C" w:rsidP="0004263F">
      <w:pPr>
        <w:tabs>
          <w:tab w:val="left" w:pos="3672"/>
          <w:tab w:val="left" w:pos="4680"/>
        </w:tabs>
        <w:ind w:right="1224"/>
        <w:rPr>
          <w:rFonts w:cs="Arial"/>
          <w:szCs w:val="10"/>
        </w:r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49530</wp:posOffset>
                </wp:positionV>
                <wp:extent cx="914400" cy="2628900"/>
                <wp:effectExtent l="0" t="190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5E0" w:rsidRDefault="006E55E0" w:rsidP="0004263F">
                            <w:pPr>
                              <w:pStyle w:val="Style15"/>
                              <w:spacing w:before="252"/>
                              <w:ind w:hanging="144"/>
                              <w:rPr>
                                <w:rFonts w:ascii="Arial" w:hAnsi="Arial" w:cs="Arial"/>
                                <w:i/>
                                <w:iCs/>
                                <w:sz w:val="14"/>
                                <w:szCs w:val="14"/>
                              </w:rPr>
                            </w:pPr>
                            <w:r>
                              <w:rPr>
                                <w:rFonts w:ascii="Arial" w:hAnsi="Arial" w:cs="Arial"/>
                                <w:i/>
                                <w:iCs/>
                                <w:sz w:val="14"/>
                                <w:szCs w:val="14"/>
                              </w:rPr>
                              <w:t>7 Signature of person before whom the</w:t>
                            </w:r>
                          </w:p>
                          <w:p w:rsidR="006E55E0" w:rsidRDefault="006E55E0" w:rsidP="0004263F">
                            <w:pPr>
                              <w:pStyle w:val="Style15"/>
                              <w:rPr>
                                <w:rFonts w:ascii="Arial" w:hAnsi="Arial" w:cs="Arial"/>
                                <w:i/>
                                <w:iCs/>
                                <w:sz w:val="14"/>
                                <w:szCs w:val="14"/>
                              </w:rPr>
                            </w:pPr>
                            <w:r>
                              <w:rPr>
                                <w:rFonts w:ascii="Arial" w:hAnsi="Arial" w:cs="Arial"/>
                                <w:i/>
                                <w:iCs/>
                                <w:sz w:val="14"/>
                                <w:szCs w:val="14"/>
                              </w:rPr>
                              <w:t>declaration is made (see over)</w:t>
                            </w:r>
                          </w:p>
                          <w:p w:rsidR="006E55E0" w:rsidRDefault="006E55E0" w:rsidP="0004263F">
                            <w:pPr>
                              <w:rPr>
                                <w:rFonts w:cs="Arial"/>
                              </w:rPr>
                            </w:pPr>
                          </w:p>
                          <w:p w:rsidR="006E55E0" w:rsidRPr="0053450D" w:rsidRDefault="006E55E0" w:rsidP="0004263F">
                            <w:pPr>
                              <w:pStyle w:val="Style15"/>
                              <w:ind w:right="72" w:hanging="144"/>
                              <w:rPr>
                                <w:rFonts w:ascii="Arial" w:hAnsi="Arial" w:cs="Arial"/>
                                <w:i/>
                                <w:iCs/>
                                <w:spacing w:val="12"/>
                                <w:sz w:val="12"/>
                                <w:szCs w:val="12"/>
                              </w:rPr>
                            </w:pPr>
                            <w:r>
                              <w:rPr>
                                <w:rFonts w:ascii="Arial" w:hAnsi="Arial" w:cs="Arial"/>
                                <w:i/>
                                <w:iCs/>
                                <w:sz w:val="14"/>
                                <w:szCs w:val="14"/>
                              </w:rPr>
                              <w:t xml:space="preserve">8 </w:t>
                            </w:r>
                            <w:r w:rsidRPr="0053450D">
                              <w:rPr>
                                <w:rFonts w:ascii="Arial" w:hAnsi="Arial" w:cs="Arial"/>
                                <w:i/>
                                <w:iCs/>
                                <w:spacing w:val="12"/>
                                <w:sz w:val="12"/>
                                <w:szCs w:val="12"/>
                              </w:rPr>
                              <w:t xml:space="preserve">Full </w:t>
                            </w:r>
                            <w:r w:rsidRPr="0053450D">
                              <w:rPr>
                                <w:rFonts w:ascii="Arial" w:hAnsi="Arial" w:cs="Arial"/>
                                <w:i/>
                                <w:iCs/>
                                <w:sz w:val="14"/>
                                <w:szCs w:val="14"/>
                              </w:rPr>
                              <w:t xml:space="preserve">name, </w:t>
                            </w:r>
                            <w:r w:rsidRPr="0053450D">
                              <w:rPr>
                                <w:rFonts w:ascii="Arial" w:hAnsi="Arial" w:cs="Arial"/>
                                <w:i/>
                                <w:iCs/>
                                <w:spacing w:val="12"/>
                                <w:sz w:val="12"/>
                                <w:szCs w:val="12"/>
                              </w:rPr>
                              <w:t>qualification</w:t>
                            </w:r>
                          </w:p>
                          <w:p w:rsidR="006E55E0" w:rsidRPr="0053450D" w:rsidRDefault="006E55E0" w:rsidP="0004263F">
                            <w:pPr>
                              <w:pStyle w:val="Style15"/>
                              <w:rPr>
                                <w:rFonts w:ascii="Arial" w:hAnsi="Arial" w:cs="Arial"/>
                                <w:i/>
                                <w:sz w:val="14"/>
                                <w:szCs w:val="14"/>
                              </w:rPr>
                            </w:pPr>
                            <w:r w:rsidRPr="0053450D">
                              <w:rPr>
                                <w:rFonts w:ascii="Arial" w:hAnsi="Arial" w:cs="Arial"/>
                                <w:i/>
                                <w:sz w:val="14"/>
                                <w:szCs w:val="14"/>
                              </w:rPr>
                              <w:t>and address of person before whom</w:t>
                            </w:r>
                            <w:r w:rsidRPr="0053450D">
                              <w:rPr>
                                <w:rFonts w:ascii="Arial" w:hAnsi="Arial" w:cs="Arial"/>
                                <w:i/>
                              </w:rPr>
                              <w:t xml:space="preserve"> </w:t>
                            </w:r>
                            <w:r w:rsidRPr="0053450D">
                              <w:rPr>
                                <w:rFonts w:ascii="Arial" w:hAnsi="Arial" w:cs="Arial"/>
                                <w:i/>
                                <w:sz w:val="14"/>
                                <w:szCs w:val="14"/>
                              </w:rPr>
                              <w:t>the declaration is made (in printed</w:t>
                            </w:r>
                            <w:r w:rsidRPr="0053450D">
                              <w:rPr>
                                <w:rFonts w:ascii="Arial" w:hAnsi="Arial" w:cs="Arial"/>
                                <w:i/>
                              </w:rPr>
                              <w:t xml:space="preserve"> </w:t>
                            </w:r>
                            <w:r w:rsidRPr="0053450D">
                              <w:rPr>
                                <w:rFonts w:ascii="Arial" w:hAnsi="Arial" w:cs="Arial"/>
                                <w:i/>
                                <w:sz w:val="14"/>
                                <w:szCs w:val="14"/>
                              </w:rPr>
                              <w:t>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1in;margin-top:3.9pt;width:1in;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" stroked="f">
                <v:textbox>
                  <w:txbxContent>
                    <w:p w:rsidR="006E55E0" w:rsidRDefault="006E55E0" w:rsidP="0004263F">
                      <w:pPr>
                        <w:pStyle w:val="Style15"/>
                        <w:spacing w:before="252"/>
                        <w:ind w:hanging="144"/>
                        <w:rPr>
                          <w:rFonts w:ascii="Arial" w:hAnsi="Arial" w:cs="Arial"/>
                          <w:i/>
                          <w:iCs/>
                          <w:sz w:val="14"/>
                          <w:szCs w:val="14"/>
                        </w:rPr>
                      </w:pPr>
                      <w:r>
                        <w:rPr>
                          <w:rFonts w:ascii="Arial" w:hAnsi="Arial" w:cs="Arial"/>
                          <w:i/>
                          <w:iCs/>
                          <w:sz w:val="14"/>
                          <w:szCs w:val="14"/>
                        </w:rPr>
                        <w:t>7 Signature of person before whom the</w:t>
                      </w:r>
                    </w:p>
                    <w:p w:rsidR="006E55E0" w:rsidRDefault="006E55E0" w:rsidP="0004263F">
                      <w:pPr>
                        <w:pStyle w:val="Style15"/>
                        <w:rPr>
                          <w:rFonts w:ascii="Arial" w:hAnsi="Arial" w:cs="Arial"/>
                          <w:i/>
                          <w:iCs/>
                          <w:sz w:val="14"/>
                          <w:szCs w:val="14"/>
                        </w:rPr>
                      </w:pPr>
                      <w:proofErr w:type="gramStart"/>
                      <w:r>
                        <w:rPr>
                          <w:rFonts w:ascii="Arial" w:hAnsi="Arial" w:cs="Arial"/>
                          <w:i/>
                          <w:iCs/>
                          <w:sz w:val="14"/>
                          <w:szCs w:val="14"/>
                        </w:rPr>
                        <w:t>declaration</w:t>
                      </w:r>
                      <w:proofErr w:type="gramEnd"/>
                      <w:r>
                        <w:rPr>
                          <w:rFonts w:ascii="Arial" w:hAnsi="Arial" w:cs="Arial"/>
                          <w:i/>
                          <w:iCs/>
                          <w:sz w:val="14"/>
                          <w:szCs w:val="14"/>
                        </w:rPr>
                        <w:t xml:space="preserve"> is made (see over)</w:t>
                      </w:r>
                    </w:p>
                    <w:p w:rsidR="006E55E0" w:rsidRDefault="006E55E0" w:rsidP="0004263F">
                      <w:pPr>
                        <w:rPr>
                          <w:rFonts w:cs="Arial"/>
                        </w:rPr>
                      </w:pPr>
                    </w:p>
                    <w:p w:rsidR="006E55E0" w:rsidRPr="0053450D" w:rsidRDefault="006E55E0" w:rsidP="0004263F">
                      <w:pPr>
                        <w:pStyle w:val="Style15"/>
                        <w:ind w:right="72" w:hanging="144"/>
                        <w:rPr>
                          <w:rFonts w:ascii="Arial" w:hAnsi="Arial" w:cs="Arial"/>
                          <w:i/>
                          <w:iCs/>
                          <w:spacing w:val="12"/>
                          <w:sz w:val="12"/>
                          <w:szCs w:val="12"/>
                        </w:rPr>
                      </w:pPr>
                      <w:r>
                        <w:rPr>
                          <w:rFonts w:ascii="Arial" w:hAnsi="Arial" w:cs="Arial"/>
                          <w:i/>
                          <w:iCs/>
                          <w:sz w:val="14"/>
                          <w:szCs w:val="14"/>
                        </w:rPr>
                        <w:t xml:space="preserve">8 </w:t>
                      </w:r>
                      <w:r w:rsidRPr="0053450D">
                        <w:rPr>
                          <w:rFonts w:ascii="Arial" w:hAnsi="Arial" w:cs="Arial"/>
                          <w:i/>
                          <w:iCs/>
                          <w:spacing w:val="12"/>
                          <w:sz w:val="12"/>
                          <w:szCs w:val="12"/>
                        </w:rPr>
                        <w:t xml:space="preserve">Full </w:t>
                      </w:r>
                      <w:r w:rsidRPr="0053450D">
                        <w:rPr>
                          <w:rFonts w:ascii="Arial" w:hAnsi="Arial" w:cs="Arial"/>
                          <w:i/>
                          <w:iCs/>
                          <w:sz w:val="14"/>
                          <w:szCs w:val="14"/>
                        </w:rPr>
                        <w:t xml:space="preserve">name, </w:t>
                      </w:r>
                      <w:r w:rsidRPr="0053450D">
                        <w:rPr>
                          <w:rFonts w:ascii="Arial" w:hAnsi="Arial" w:cs="Arial"/>
                          <w:i/>
                          <w:iCs/>
                          <w:spacing w:val="12"/>
                          <w:sz w:val="12"/>
                          <w:szCs w:val="12"/>
                        </w:rPr>
                        <w:t>qualification</w:t>
                      </w:r>
                    </w:p>
                    <w:p w:rsidR="006E55E0" w:rsidRPr="0053450D" w:rsidRDefault="006E55E0" w:rsidP="0004263F">
                      <w:pPr>
                        <w:pStyle w:val="Style15"/>
                        <w:rPr>
                          <w:rFonts w:ascii="Arial" w:hAnsi="Arial" w:cs="Arial"/>
                          <w:i/>
                          <w:sz w:val="14"/>
                          <w:szCs w:val="14"/>
                        </w:rPr>
                      </w:pPr>
                      <w:proofErr w:type="gramStart"/>
                      <w:r w:rsidRPr="0053450D">
                        <w:rPr>
                          <w:rFonts w:ascii="Arial" w:hAnsi="Arial" w:cs="Arial"/>
                          <w:i/>
                          <w:sz w:val="14"/>
                          <w:szCs w:val="14"/>
                        </w:rPr>
                        <w:t>and</w:t>
                      </w:r>
                      <w:proofErr w:type="gramEnd"/>
                      <w:r w:rsidRPr="0053450D">
                        <w:rPr>
                          <w:rFonts w:ascii="Arial" w:hAnsi="Arial" w:cs="Arial"/>
                          <w:i/>
                          <w:sz w:val="14"/>
                          <w:szCs w:val="14"/>
                        </w:rPr>
                        <w:t xml:space="preserve"> address of person before whom</w:t>
                      </w:r>
                      <w:r w:rsidRPr="0053450D">
                        <w:rPr>
                          <w:rFonts w:ascii="Arial" w:hAnsi="Arial" w:cs="Arial"/>
                          <w:i/>
                        </w:rPr>
                        <w:t xml:space="preserve"> </w:t>
                      </w:r>
                      <w:r w:rsidRPr="0053450D">
                        <w:rPr>
                          <w:rFonts w:ascii="Arial" w:hAnsi="Arial" w:cs="Arial"/>
                          <w:i/>
                          <w:sz w:val="14"/>
                          <w:szCs w:val="14"/>
                        </w:rPr>
                        <w:t>the declaration is made (in printed</w:t>
                      </w:r>
                      <w:r w:rsidRPr="0053450D">
                        <w:rPr>
                          <w:rFonts w:ascii="Arial" w:hAnsi="Arial" w:cs="Arial"/>
                          <w:i/>
                        </w:rPr>
                        <w:t xml:space="preserve"> </w:t>
                      </w:r>
                      <w:r w:rsidRPr="0053450D">
                        <w:rPr>
                          <w:rFonts w:ascii="Arial" w:hAnsi="Arial" w:cs="Arial"/>
                          <w:i/>
                          <w:sz w:val="14"/>
                          <w:szCs w:val="14"/>
                        </w:rPr>
                        <w:t>letters)</w:t>
                      </w:r>
                    </w:p>
                  </w:txbxContent>
                </v:textbox>
              </v:shape>
            </w:pict>
          </mc:Fallback>
        </mc:AlternateContent>
      </w:r>
    </w:p>
    <w:p w:rsidR="002D02F7" w:rsidRPr="00DE50D1" w:rsidRDefault="002D02F7" w:rsidP="0004263F">
      <w:pPr>
        <w:tabs>
          <w:tab w:val="left" w:pos="3672"/>
          <w:tab w:val="left" w:pos="4680"/>
        </w:tabs>
        <w:ind w:right="1224"/>
        <w:rPr>
          <w:rFonts w:cs="Arial"/>
          <w:szCs w:val="10"/>
        </w:rPr>
      </w:pPr>
    </w:p>
    <w:p w:rsidR="002D02F7" w:rsidRPr="00DE50D1" w:rsidRDefault="002D02F7" w:rsidP="0004263F">
      <w:pPr>
        <w:tabs>
          <w:tab w:val="left" w:pos="3672"/>
          <w:tab w:val="left" w:pos="4680"/>
        </w:tabs>
        <w:ind w:right="1224"/>
        <w:rPr>
          <w:rFonts w:cs="Arial"/>
          <w:szCs w:val="10"/>
        </w:rPr>
      </w:pPr>
    </w:p>
    <w:p w:rsidR="002D02F7" w:rsidRPr="00DE50D1" w:rsidRDefault="002D02F7" w:rsidP="0004263F">
      <w:pPr>
        <w:tabs>
          <w:tab w:val="left" w:pos="3672"/>
          <w:tab w:val="left" w:pos="4680"/>
        </w:tabs>
        <w:ind w:right="1224"/>
        <w:rPr>
          <w:rFonts w:cs="Arial"/>
          <w:szCs w:val="10"/>
        </w:rPr>
      </w:pPr>
      <w:r w:rsidRPr="00DE50D1">
        <w:rPr>
          <w:rFonts w:cs="Arial"/>
        </w:rPr>
        <w:t>Before me,</w:t>
      </w:r>
      <w:r w:rsidRPr="00F86E8E">
        <w:rPr>
          <w:vertAlign w:val="superscript"/>
        </w:rPr>
        <w:t>7</w:t>
      </w:r>
      <w:r w:rsidR="0053450D">
        <w:rPr>
          <w:vertAlign w:val="superscript"/>
        </w:rPr>
        <w:t xml:space="preserve"> 8</w:t>
      </w:r>
    </w:p>
    <w:p w:rsidR="002D02F7" w:rsidRPr="00DE50D1" w:rsidRDefault="002D02F7" w:rsidP="0004263F">
      <w:pPr>
        <w:ind w:right="72"/>
        <w:jc w:val="both"/>
        <w:rPr>
          <w:rFonts w:cs="Arial"/>
          <w:szCs w:val="16"/>
        </w:rPr>
      </w:pPr>
    </w:p>
    <w:p w:rsidR="002D02F7" w:rsidRPr="00DE50D1" w:rsidRDefault="002D02F7" w:rsidP="0004263F">
      <w:pPr>
        <w:ind w:right="72"/>
        <w:jc w:val="both"/>
        <w:rPr>
          <w:rFonts w:cs="Arial"/>
          <w:szCs w:val="16"/>
        </w:rPr>
      </w:pPr>
    </w:p>
    <w:p w:rsidR="002D02F7" w:rsidRPr="00DE50D1" w:rsidRDefault="002D02F7" w:rsidP="0004263F">
      <w:r w:rsidRPr="00DE50D1">
        <w:t xml:space="preserve">Note 1 A person who intentionally makes a false statement in a statutory declaration is guilty of an offence, the punishment for which is imprisonment for a term of 4 years — see section 11 of the </w:t>
      </w:r>
      <w:r w:rsidRPr="005D5F0F">
        <w:rPr>
          <w:i/>
        </w:rPr>
        <w:t>Statutory Declarations Act 1959</w:t>
      </w:r>
      <w:r w:rsidRPr="00DE50D1">
        <w:t>.</w:t>
      </w:r>
    </w:p>
    <w:p w:rsidR="002D02F7" w:rsidRPr="00DE50D1" w:rsidRDefault="002D02F7" w:rsidP="0004263F">
      <w:r w:rsidRPr="00DE50D1">
        <w:t xml:space="preserve">Note 2 Chapter 2 of the Criminal Code applies to all offences against the Statutory Declarations Act 1959 — see section 5A of the </w:t>
      </w:r>
      <w:r w:rsidRPr="005D5F0F">
        <w:rPr>
          <w:i/>
        </w:rPr>
        <w:t>Statutory Declarations Act 1959</w:t>
      </w:r>
      <w:r w:rsidRPr="00DE50D1">
        <w:t>.</w:t>
      </w:r>
    </w:p>
    <w:p w:rsidR="002D02F7" w:rsidRDefault="002D02F7" w:rsidP="0004263F">
      <w:pPr>
        <w:rPr>
          <w:sz w:val="16"/>
          <w:szCs w:val="16"/>
        </w:rPr>
      </w:pPr>
    </w:p>
    <w:p w:rsidR="002D02F7" w:rsidRPr="002E7886" w:rsidRDefault="002D02F7" w:rsidP="0004263F">
      <w:pPr>
        <w:rPr>
          <w:sz w:val="16"/>
          <w:szCs w:val="16"/>
        </w:rPr>
      </w:pPr>
      <w:r w:rsidRPr="002E7886">
        <w:rPr>
          <w:sz w:val="16"/>
          <w:szCs w:val="16"/>
        </w:rPr>
        <w:t>A statutory declaration under the Statutory Declarations Act 1959 may be made before–</w:t>
      </w:r>
    </w:p>
    <w:p w:rsidR="002D02F7" w:rsidRDefault="002D02F7" w:rsidP="000E36F7">
      <w:pPr>
        <w:widowControl w:val="0"/>
        <w:numPr>
          <w:ilvl w:val="0"/>
          <w:numId w:val="41"/>
        </w:numPr>
        <w:autoSpaceDE w:val="0"/>
        <w:autoSpaceDN w:val="0"/>
        <w:spacing w:before="0" w:after="0"/>
        <w:rPr>
          <w:rFonts w:cs="Arial"/>
          <w:sz w:val="16"/>
          <w:szCs w:val="16"/>
        </w:rPr>
      </w:pPr>
      <w:r w:rsidRPr="002E7886">
        <w:rPr>
          <w:rFonts w:cs="Arial"/>
          <w:sz w:val="16"/>
          <w:szCs w:val="16"/>
        </w:rPr>
        <w:t>a person who is currently licensed or registered under a law to practise in one of the following occupations:</w:t>
      </w:r>
    </w:p>
    <w:p w:rsidR="002D02F7" w:rsidRPr="002E7886" w:rsidRDefault="002D02F7" w:rsidP="0004263F">
      <w:pPr>
        <w:tabs>
          <w:tab w:val="left" w:pos="1872"/>
          <w:tab w:val="left" w:pos="3420"/>
          <w:tab w:val="right" w:pos="3816"/>
        </w:tabs>
        <w:ind w:left="720"/>
        <w:rPr>
          <w:rFonts w:cs="Arial"/>
          <w:sz w:val="16"/>
          <w:szCs w:val="16"/>
        </w:rPr>
      </w:pPr>
      <w:r w:rsidRPr="002E7886">
        <w:rPr>
          <w:rFonts w:cs="Arial"/>
          <w:sz w:val="16"/>
          <w:szCs w:val="16"/>
        </w:rPr>
        <w:t>Chiropractor</w:t>
      </w:r>
      <w:r w:rsidRPr="002E7886">
        <w:rPr>
          <w:rFonts w:cs="Arial"/>
          <w:sz w:val="16"/>
          <w:szCs w:val="16"/>
        </w:rPr>
        <w:tab/>
      </w:r>
      <w:r w:rsidRPr="002E7886">
        <w:rPr>
          <w:rFonts w:cs="Arial"/>
          <w:sz w:val="16"/>
          <w:szCs w:val="16"/>
        </w:rPr>
        <w:tab/>
        <w:t>Dentist</w:t>
      </w:r>
      <w:r w:rsidRPr="002E7886">
        <w:rPr>
          <w:rFonts w:cs="Arial"/>
          <w:sz w:val="16"/>
          <w:szCs w:val="16"/>
        </w:rPr>
        <w:tab/>
      </w:r>
      <w:r w:rsidRPr="002E7886">
        <w:rPr>
          <w:rFonts w:cs="Arial"/>
          <w:sz w:val="16"/>
          <w:szCs w:val="16"/>
        </w:rPr>
        <w:tab/>
      </w:r>
      <w:r w:rsidRPr="002E7886">
        <w:rPr>
          <w:rFonts w:cs="Arial"/>
          <w:sz w:val="16"/>
          <w:szCs w:val="16"/>
        </w:rPr>
        <w:tab/>
        <w:t>Legal practitioner</w:t>
      </w:r>
    </w:p>
    <w:p w:rsidR="002D02F7" w:rsidRPr="002E7886" w:rsidRDefault="002D02F7" w:rsidP="0004263F">
      <w:pPr>
        <w:tabs>
          <w:tab w:val="left" w:pos="2196"/>
          <w:tab w:val="left" w:pos="3420"/>
          <w:tab w:val="right" w:pos="3816"/>
        </w:tabs>
        <w:ind w:left="720"/>
        <w:rPr>
          <w:rFonts w:cs="Arial"/>
          <w:sz w:val="16"/>
          <w:szCs w:val="16"/>
        </w:rPr>
      </w:pPr>
      <w:r w:rsidRPr="002E7886">
        <w:rPr>
          <w:rFonts w:cs="Arial"/>
          <w:sz w:val="16"/>
          <w:szCs w:val="16"/>
        </w:rPr>
        <w:t>Medical practitioner</w:t>
      </w:r>
      <w:r w:rsidRPr="002E7886">
        <w:rPr>
          <w:rFonts w:cs="Arial"/>
          <w:sz w:val="16"/>
          <w:szCs w:val="16"/>
        </w:rPr>
        <w:tab/>
      </w:r>
      <w:r w:rsidRPr="002E7886">
        <w:rPr>
          <w:rFonts w:cs="Arial"/>
          <w:sz w:val="16"/>
          <w:szCs w:val="16"/>
        </w:rPr>
        <w:tab/>
        <w:t>Nurse</w:t>
      </w:r>
      <w:r w:rsidRPr="002E7886">
        <w:rPr>
          <w:rFonts w:cs="Arial"/>
          <w:sz w:val="16"/>
          <w:szCs w:val="16"/>
        </w:rPr>
        <w:tab/>
      </w:r>
      <w:r w:rsidRPr="002E7886">
        <w:rPr>
          <w:rFonts w:cs="Arial"/>
          <w:sz w:val="16"/>
          <w:szCs w:val="16"/>
        </w:rPr>
        <w:tab/>
      </w:r>
      <w:r w:rsidRPr="002E7886">
        <w:rPr>
          <w:rFonts w:cs="Arial"/>
          <w:sz w:val="16"/>
          <w:szCs w:val="16"/>
        </w:rPr>
        <w:tab/>
        <w:t>Optometrist</w:t>
      </w:r>
    </w:p>
    <w:p w:rsidR="002D02F7" w:rsidRPr="002E7886" w:rsidRDefault="002D02F7" w:rsidP="0004263F">
      <w:pPr>
        <w:tabs>
          <w:tab w:val="left" w:pos="2016"/>
          <w:tab w:val="left" w:pos="3420"/>
        </w:tabs>
        <w:ind w:left="720"/>
        <w:rPr>
          <w:rFonts w:cs="Arial"/>
          <w:sz w:val="16"/>
          <w:szCs w:val="16"/>
        </w:rPr>
      </w:pPr>
      <w:r w:rsidRPr="002E7886">
        <w:rPr>
          <w:rFonts w:cs="Arial"/>
          <w:sz w:val="16"/>
          <w:szCs w:val="16"/>
        </w:rPr>
        <w:t>Patent attorney</w:t>
      </w:r>
      <w:r w:rsidRPr="002E7886">
        <w:rPr>
          <w:rFonts w:cs="Arial"/>
          <w:sz w:val="16"/>
          <w:szCs w:val="16"/>
        </w:rPr>
        <w:tab/>
      </w:r>
      <w:r w:rsidRPr="002E7886">
        <w:rPr>
          <w:rFonts w:cs="Arial"/>
          <w:sz w:val="16"/>
          <w:szCs w:val="16"/>
        </w:rPr>
        <w:tab/>
        <w:t>Pharmacist</w:t>
      </w:r>
      <w:r w:rsidRPr="002E7886">
        <w:rPr>
          <w:rFonts w:cs="Arial"/>
          <w:sz w:val="16"/>
          <w:szCs w:val="16"/>
        </w:rPr>
        <w:tab/>
      </w:r>
      <w:r w:rsidRPr="002E7886">
        <w:rPr>
          <w:rFonts w:cs="Arial"/>
          <w:sz w:val="16"/>
          <w:szCs w:val="16"/>
        </w:rPr>
        <w:tab/>
      </w:r>
      <w:r w:rsidRPr="002E7886">
        <w:rPr>
          <w:rFonts w:cs="Arial"/>
          <w:sz w:val="16"/>
          <w:szCs w:val="16"/>
        </w:rPr>
        <w:tab/>
        <w:t>Physiotherapist</w:t>
      </w:r>
    </w:p>
    <w:p w:rsidR="002D02F7" w:rsidRPr="002E7886" w:rsidRDefault="002D02F7" w:rsidP="0004263F">
      <w:pPr>
        <w:tabs>
          <w:tab w:val="left" w:pos="1872"/>
          <w:tab w:val="left" w:pos="3420"/>
        </w:tabs>
        <w:ind w:left="720"/>
        <w:rPr>
          <w:rFonts w:cs="Arial"/>
          <w:sz w:val="16"/>
          <w:szCs w:val="16"/>
        </w:rPr>
      </w:pPr>
      <w:r w:rsidRPr="002E7886">
        <w:rPr>
          <w:rFonts w:cs="Arial"/>
          <w:sz w:val="16"/>
          <w:szCs w:val="16"/>
        </w:rPr>
        <w:t xml:space="preserve">Psychologist  </w:t>
      </w:r>
      <w:r w:rsidRPr="002E7886">
        <w:rPr>
          <w:rFonts w:cs="Arial"/>
          <w:sz w:val="16"/>
          <w:szCs w:val="16"/>
        </w:rPr>
        <w:tab/>
      </w:r>
      <w:r w:rsidRPr="002E7886">
        <w:rPr>
          <w:rFonts w:cs="Arial"/>
          <w:sz w:val="16"/>
          <w:szCs w:val="16"/>
        </w:rPr>
        <w:tab/>
        <w:t xml:space="preserve">Trademarks attorney </w:t>
      </w:r>
      <w:r w:rsidRPr="002E7886">
        <w:rPr>
          <w:rFonts w:cs="Arial"/>
          <w:sz w:val="16"/>
          <w:szCs w:val="16"/>
        </w:rPr>
        <w:tab/>
      </w:r>
      <w:r w:rsidRPr="002E7886">
        <w:rPr>
          <w:rFonts w:cs="Arial"/>
          <w:sz w:val="16"/>
          <w:szCs w:val="16"/>
        </w:rPr>
        <w:tab/>
        <w:t>Veterinary surgeon</w:t>
      </w:r>
    </w:p>
    <w:p w:rsidR="002D02F7" w:rsidRDefault="002D02F7" w:rsidP="000E36F7">
      <w:pPr>
        <w:widowControl w:val="0"/>
        <w:numPr>
          <w:ilvl w:val="0"/>
          <w:numId w:val="41"/>
        </w:numPr>
        <w:autoSpaceDE w:val="0"/>
        <w:autoSpaceDN w:val="0"/>
        <w:spacing w:before="0" w:after="0"/>
        <w:ind w:right="72"/>
        <w:rPr>
          <w:rFonts w:cs="Arial"/>
          <w:sz w:val="16"/>
          <w:szCs w:val="16"/>
        </w:rPr>
      </w:pPr>
      <w:r w:rsidRPr="002E7886">
        <w:rPr>
          <w:rFonts w:cs="Arial"/>
          <w:sz w:val="16"/>
          <w:szCs w:val="16"/>
        </w:rPr>
        <w:t>a person who is enrolled on the roll of the Supreme Court of a State or Territory, or the High Court of Australia, as a legal practitioner (however described); or</w:t>
      </w:r>
    </w:p>
    <w:p w:rsidR="002D02F7" w:rsidRDefault="002D02F7" w:rsidP="000E36F7">
      <w:pPr>
        <w:widowControl w:val="0"/>
        <w:numPr>
          <w:ilvl w:val="0"/>
          <w:numId w:val="41"/>
        </w:numPr>
        <w:autoSpaceDE w:val="0"/>
        <w:autoSpaceDN w:val="0"/>
        <w:spacing w:before="0" w:after="0"/>
        <w:rPr>
          <w:rFonts w:cs="Arial"/>
          <w:sz w:val="16"/>
          <w:szCs w:val="16"/>
        </w:rPr>
      </w:pPr>
      <w:r w:rsidRPr="002E7886">
        <w:rPr>
          <w:rFonts w:cs="Arial"/>
          <w:sz w:val="16"/>
          <w:szCs w:val="16"/>
        </w:rPr>
        <w:t>a person who is in the following list:</w:t>
      </w:r>
    </w:p>
    <w:p w:rsidR="002D02F7" w:rsidRDefault="002D02F7" w:rsidP="0004263F">
      <w:pPr>
        <w:tabs>
          <w:tab w:val="left" w:pos="1080"/>
        </w:tabs>
        <w:ind w:left="720" w:right="144"/>
        <w:jc w:val="both"/>
        <w:rPr>
          <w:rFonts w:cs="Arial"/>
          <w:sz w:val="16"/>
          <w:szCs w:val="16"/>
        </w:rPr>
      </w:pPr>
      <w:r w:rsidRPr="002E7886">
        <w:rPr>
          <w:rFonts w:cs="Arial"/>
          <w:sz w:val="16"/>
          <w:szCs w:val="16"/>
        </w:rPr>
        <w:t>Agent of the Australian Postal Corporation who is in charge of an office supplying postal se</w:t>
      </w:r>
      <w:r>
        <w:rPr>
          <w:rFonts w:cs="Arial"/>
          <w:sz w:val="16"/>
          <w:szCs w:val="16"/>
        </w:rPr>
        <w:t xml:space="preserve">rvices to the public Australian </w:t>
      </w:r>
      <w:r w:rsidRPr="002E7886">
        <w:rPr>
          <w:rFonts w:cs="Arial"/>
          <w:sz w:val="16"/>
          <w:szCs w:val="16"/>
        </w:rPr>
        <w:t xml:space="preserve">Consular </w:t>
      </w:r>
    </w:p>
    <w:p w:rsidR="002D02F7" w:rsidRPr="002E7886" w:rsidRDefault="002D02F7" w:rsidP="0004263F">
      <w:pPr>
        <w:tabs>
          <w:tab w:val="left" w:pos="1080"/>
        </w:tabs>
        <w:ind w:left="720" w:right="144"/>
        <w:jc w:val="both"/>
        <w:rPr>
          <w:rFonts w:cs="Arial"/>
          <w:sz w:val="16"/>
          <w:szCs w:val="16"/>
        </w:rPr>
      </w:pPr>
      <w:r w:rsidRPr="002E7886">
        <w:rPr>
          <w:rFonts w:cs="Arial"/>
          <w:sz w:val="16"/>
          <w:szCs w:val="16"/>
        </w:rPr>
        <w:t xml:space="preserve">Officer or Australian Diplomatic Officer (within the meaning of the Consular Fees Act 1955) </w:t>
      </w:r>
    </w:p>
    <w:p w:rsidR="002D02F7" w:rsidRPr="002E7886" w:rsidRDefault="002D02F7" w:rsidP="0004263F">
      <w:pPr>
        <w:ind w:left="720" w:right="144"/>
        <w:jc w:val="both"/>
        <w:rPr>
          <w:rFonts w:cs="Arial"/>
          <w:sz w:val="16"/>
          <w:szCs w:val="16"/>
        </w:rPr>
      </w:pPr>
      <w:r w:rsidRPr="002E7886">
        <w:rPr>
          <w:rFonts w:cs="Arial"/>
          <w:sz w:val="16"/>
          <w:szCs w:val="16"/>
        </w:rPr>
        <w:t>Bailiff</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Bank officer with 5 or more continuous years of service</w:t>
      </w:r>
    </w:p>
    <w:p w:rsidR="002D02F7" w:rsidRPr="002E7886" w:rsidRDefault="002D02F7" w:rsidP="0004263F">
      <w:pPr>
        <w:ind w:left="720" w:right="68"/>
        <w:rPr>
          <w:rFonts w:cs="Arial"/>
          <w:sz w:val="16"/>
          <w:szCs w:val="16"/>
        </w:rPr>
      </w:pPr>
      <w:r w:rsidRPr="002E7886">
        <w:rPr>
          <w:rFonts w:cs="Arial"/>
          <w:sz w:val="16"/>
          <w:szCs w:val="16"/>
        </w:rPr>
        <w:t xml:space="preserve">Building society officer with 5 or more years of continuous service </w:t>
      </w:r>
    </w:p>
    <w:p w:rsidR="002D02F7" w:rsidRPr="002E7886" w:rsidRDefault="002D02F7" w:rsidP="0004263F">
      <w:pPr>
        <w:ind w:left="720" w:right="68"/>
        <w:rPr>
          <w:rFonts w:cs="Arial"/>
          <w:sz w:val="16"/>
          <w:szCs w:val="16"/>
        </w:rPr>
      </w:pPr>
      <w:r w:rsidRPr="002E7886">
        <w:rPr>
          <w:rFonts w:cs="Arial"/>
          <w:sz w:val="16"/>
          <w:szCs w:val="16"/>
        </w:rPr>
        <w:t xml:space="preserve">Chief executive officer of a Commonwealth court </w:t>
      </w:r>
    </w:p>
    <w:p w:rsidR="002D02F7" w:rsidRPr="002E7886" w:rsidRDefault="002D02F7" w:rsidP="0004263F">
      <w:pPr>
        <w:ind w:left="720" w:right="68"/>
        <w:rPr>
          <w:rFonts w:cs="Arial"/>
          <w:sz w:val="16"/>
          <w:szCs w:val="16"/>
        </w:rPr>
      </w:pPr>
      <w:r w:rsidRPr="002E7886">
        <w:rPr>
          <w:rFonts w:cs="Arial"/>
          <w:sz w:val="16"/>
          <w:szCs w:val="16"/>
        </w:rPr>
        <w:t>Clerk of a court</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Commissioner for Affidavits</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Commissioner for Declarations</w:t>
      </w:r>
    </w:p>
    <w:p w:rsidR="002D02F7" w:rsidRPr="002E7886" w:rsidRDefault="002D02F7" w:rsidP="0004263F">
      <w:pPr>
        <w:ind w:left="720" w:right="3168"/>
        <w:rPr>
          <w:rFonts w:cs="Arial"/>
          <w:sz w:val="16"/>
          <w:szCs w:val="16"/>
        </w:rPr>
      </w:pPr>
      <w:r w:rsidRPr="002E7886">
        <w:rPr>
          <w:rFonts w:cs="Arial"/>
          <w:sz w:val="16"/>
          <w:szCs w:val="16"/>
        </w:rPr>
        <w:t>Credit union officer with 5 or more years of continuous service Employee of the Australian Trade Commission who is:</w:t>
      </w:r>
    </w:p>
    <w:p w:rsidR="002D02F7" w:rsidRDefault="002D02F7" w:rsidP="000E36F7">
      <w:pPr>
        <w:pStyle w:val="Style16"/>
        <w:numPr>
          <w:ilvl w:val="0"/>
          <w:numId w:val="42"/>
        </w:numPr>
        <w:spacing w:line="240" w:lineRule="auto"/>
        <w:rPr>
          <w:rFonts w:ascii="Arial" w:hAnsi="Arial" w:cs="Arial"/>
          <w:sz w:val="16"/>
          <w:szCs w:val="16"/>
        </w:rPr>
      </w:pPr>
      <w:r w:rsidRPr="002E7886">
        <w:rPr>
          <w:rFonts w:ascii="Arial" w:hAnsi="Arial" w:cs="Arial"/>
          <w:sz w:val="16"/>
          <w:szCs w:val="16"/>
        </w:rPr>
        <w:t xml:space="preserve">in a country or place outside </w:t>
      </w:r>
      <w:smartTag w:uri="urn:schemas-microsoft-com:office:smarttags" w:element="place">
        <w:smartTag w:uri="urn:schemas-microsoft-com:office:smarttags" w:element="country-region">
          <w:r w:rsidRPr="002E7886">
            <w:rPr>
              <w:rFonts w:ascii="Arial" w:hAnsi="Arial" w:cs="Arial"/>
              <w:sz w:val="16"/>
              <w:szCs w:val="16"/>
            </w:rPr>
            <w:t>Australia</w:t>
          </w:r>
        </w:smartTag>
      </w:smartTag>
      <w:r w:rsidRPr="002E7886">
        <w:rPr>
          <w:rFonts w:ascii="Arial" w:hAnsi="Arial" w:cs="Arial"/>
          <w:sz w:val="16"/>
          <w:szCs w:val="16"/>
        </w:rPr>
        <w:t>; and</w:t>
      </w:r>
    </w:p>
    <w:p w:rsidR="002D02F7" w:rsidRDefault="002D02F7" w:rsidP="000E36F7">
      <w:pPr>
        <w:pStyle w:val="Style16"/>
        <w:numPr>
          <w:ilvl w:val="0"/>
          <w:numId w:val="42"/>
        </w:numPr>
        <w:spacing w:line="240" w:lineRule="auto"/>
        <w:rPr>
          <w:rFonts w:ascii="Arial" w:hAnsi="Arial" w:cs="Arial"/>
          <w:sz w:val="16"/>
          <w:szCs w:val="16"/>
        </w:rPr>
      </w:pPr>
      <w:r w:rsidRPr="002E7886">
        <w:rPr>
          <w:rFonts w:ascii="Arial" w:hAnsi="Arial" w:cs="Arial"/>
          <w:sz w:val="16"/>
          <w:szCs w:val="16"/>
        </w:rPr>
        <w:t>authorised under paragraph 3 (d) of the Consular Fees Act 1955; and</w:t>
      </w:r>
    </w:p>
    <w:p w:rsidR="002D02F7" w:rsidRDefault="002D02F7" w:rsidP="000E36F7">
      <w:pPr>
        <w:widowControl w:val="0"/>
        <w:numPr>
          <w:ilvl w:val="0"/>
          <w:numId w:val="42"/>
        </w:numPr>
        <w:autoSpaceDE w:val="0"/>
        <w:autoSpaceDN w:val="0"/>
        <w:spacing w:before="0" w:after="0"/>
        <w:ind w:left="720" w:right="3888" w:firstLine="360"/>
        <w:rPr>
          <w:rFonts w:cs="Arial"/>
          <w:sz w:val="16"/>
          <w:szCs w:val="16"/>
        </w:rPr>
      </w:pPr>
      <w:r w:rsidRPr="002E7886">
        <w:rPr>
          <w:rFonts w:cs="Arial"/>
          <w:sz w:val="16"/>
          <w:szCs w:val="16"/>
        </w:rPr>
        <w:t>exercising his or her function in that place Employee of the Commonwealth who is:</w:t>
      </w:r>
    </w:p>
    <w:p w:rsidR="002D02F7" w:rsidRDefault="002D02F7" w:rsidP="000E36F7">
      <w:pPr>
        <w:pStyle w:val="Style16"/>
        <w:numPr>
          <w:ilvl w:val="0"/>
          <w:numId w:val="43"/>
        </w:numPr>
        <w:spacing w:line="240" w:lineRule="auto"/>
        <w:rPr>
          <w:rFonts w:ascii="Arial" w:hAnsi="Arial" w:cs="Arial"/>
          <w:sz w:val="16"/>
          <w:szCs w:val="16"/>
        </w:rPr>
      </w:pPr>
      <w:r w:rsidRPr="002E7886">
        <w:rPr>
          <w:rFonts w:ascii="Arial" w:hAnsi="Arial" w:cs="Arial"/>
          <w:sz w:val="16"/>
          <w:szCs w:val="16"/>
        </w:rPr>
        <w:t xml:space="preserve">in a country or place outside </w:t>
      </w:r>
      <w:smartTag w:uri="urn:schemas-microsoft-com:office:smarttags" w:element="place">
        <w:smartTag w:uri="urn:schemas-microsoft-com:office:smarttags" w:element="country-region">
          <w:r w:rsidRPr="002E7886">
            <w:rPr>
              <w:rFonts w:ascii="Arial" w:hAnsi="Arial" w:cs="Arial"/>
              <w:sz w:val="16"/>
              <w:szCs w:val="16"/>
            </w:rPr>
            <w:t>Australia</w:t>
          </w:r>
        </w:smartTag>
      </w:smartTag>
      <w:r w:rsidRPr="002E7886">
        <w:rPr>
          <w:rFonts w:ascii="Arial" w:hAnsi="Arial" w:cs="Arial"/>
          <w:sz w:val="16"/>
          <w:szCs w:val="16"/>
        </w:rPr>
        <w:t>; and</w:t>
      </w:r>
    </w:p>
    <w:p w:rsidR="002D02F7" w:rsidRDefault="002D02F7" w:rsidP="000E36F7">
      <w:pPr>
        <w:pStyle w:val="Style16"/>
        <w:numPr>
          <w:ilvl w:val="0"/>
          <w:numId w:val="43"/>
        </w:numPr>
        <w:spacing w:line="240" w:lineRule="auto"/>
        <w:rPr>
          <w:rFonts w:ascii="Arial" w:hAnsi="Arial" w:cs="Arial"/>
          <w:sz w:val="16"/>
          <w:szCs w:val="16"/>
        </w:rPr>
      </w:pPr>
      <w:r w:rsidRPr="002E7886">
        <w:rPr>
          <w:rFonts w:ascii="Arial" w:hAnsi="Arial" w:cs="Arial"/>
          <w:sz w:val="16"/>
          <w:szCs w:val="16"/>
        </w:rPr>
        <w:t>authorised under paragraph 3 (c) of the Consular Fees Act 1955; and</w:t>
      </w:r>
    </w:p>
    <w:p w:rsidR="002D02F7" w:rsidRDefault="002D02F7" w:rsidP="000E36F7">
      <w:pPr>
        <w:pStyle w:val="Style16"/>
        <w:numPr>
          <w:ilvl w:val="0"/>
          <w:numId w:val="43"/>
        </w:numPr>
        <w:tabs>
          <w:tab w:val="clear" w:pos="1296"/>
          <w:tab w:val="num" w:pos="1656"/>
        </w:tabs>
        <w:spacing w:line="240" w:lineRule="auto"/>
        <w:ind w:left="1440"/>
        <w:rPr>
          <w:rFonts w:ascii="Arial" w:hAnsi="Arial" w:cs="Arial"/>
          <w:sz w:val="16"/>
          <w:szCs w:val="16"/>
        </w:rPr>
      </w:pPr>
      <w:r w:rsidRPr="002E7886">
        <w:rPr>
          <w:rFonts w:ascii="Arial" w:hAnsi="Arial" w:cs="Arial"/>
          <w:sz w:val="16"/>
          <w:szCs w:val="16"/>
        </w:rPr>
        <w:t>exercising his or her function in that place Fellow of the National Tax Accountants’ Association Finance company officer with 5 or more years of continuous service</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Holder of a statutory office not specified in another item in this list</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Judge of a court</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Justice of the Peace</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Magistrate</w:t>
      </w:r>
    </w:p>
    <w:p w:rsidR="002D02F7" w:rsidRPr="002E7886" w:rsidRDefault="002D02F7" w:rsidP="0004263F">
      <w:pPr>
        <w:ind w:left="720"/>
        <w:rPr>
          <w:rFonts w:cs="Arial"/>
          <w:sz w:val="16"/>
          <w:szCs w:val="16"/>
        </w:rPr>
      </w:pPr>
      <w:r w:rsidRPr="002E7886">
        <w:rPr>
          <w:rFonts w:cs="Arial"/>
          <w:sz w:val="16"/>
          <w:szCs w:val="16"/>
        </w:rPr>
        <w:t>Marriage celebrant registered under Subdivision C of Division 1 of Part IV of the Marriage Act 1961</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Master of a court</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 xml:space="preserve">Member of Chartered Secretaries </w:t>
      </w:r>
      <w:smartTag w:uri="urn:schemas-microsoft-com:office:smarttags" w:element="place">
        <w:smartTag w:uri="urn:schemas-microsoft-com:office:smarttags" w:element="country-region">
          <w:r w:rsidRPr="002E7886">
            <w:rPr>
              <w:rFonts w:ascii="Arial" w:hAnsi="Arial" w:cs="Arial"/>
              <w:sz w:val="16"/>
              <w:szCs w:val="16"/>
            </w:rPr>
            <w:t>Australia</w:t>
          </w:r>
        </w:smartTag>
      </w:smartTag>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Member of Engineers Australia, other than at the grade of student</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Member of the Association of Taxation and Management Accountants</w:t>
      </w:r>
    </w:p>
    <w:p w:rsidR="002D02F7" w:rsidRPr="002E7886" w:rsidRDefault="002D02F7" w:rsidP="0004263F">
      <w:pPr>
        <w:ind w:left="720" w:right="3240"/>
        <w:rPr>
          <w:rFonts w:cs="Arial"/>
          <w:sz w:val="16"/>
          <w:szCs w:val="16"/>
        </w:rPr>
      </w:pPr>
      <w:r w:rsidRPr="002E7886">
        <w:rPr>
          <w:rFonts w:cs="Arial"/>
          <w:sz w:val="16"/>
          <w:szCs w:val="16"/>
        </w:rPr>
        <w:t xml:space="preserve">Member of the Australasian </w:t>
      </w:r>
      <w:smartTag w:uri="urn:schemas-microsoft-com:office:smarttags" w:element="place">
        <w:smartTag w:uri="urn:schemas-microsoft-com:office:smarttags" w:element="PlaceType">
          <w:r w:rsidRPr="002E7886">
            <w:rPr>
              <w:rFonts w:cs="Arial"/>
              <w:sz w:val="16"/>
              <w:szCs w:val="16"/>
            </w:rPr>
            <w:t>Institute</w:t>
          </w:r>
        </w:smartTag>
        <w:r w:rsidRPr="002E7886">
          <w:rPr>
            <w:rFonts w:cs="Arial"/>
            <w:sz w:val="16"/>
            <w:szCs w:val="16"/>
          </w:rPr>
          <w:t xml:space="preserve"> of </w:t>
        </w:r>
        <w:smartTag w:uri="urn:schemas-microsoft-com:office:smarttags" w:element="PlaceName">
          <w:r w:rsidRPr="002E7886">
            <w:rPr>
              <w:rFonts w:cs="Arial"/>
              <w:sz w:val="16"/>
              <w:szCs w:val="16"/>
            </w:rPr>
            <w:t>Mining</w:t>
          </w:r>
        </w:smartTag>
      </w:smartTag>
      <w:r w:rsidRPr="002E7886">
        <w:rPr>
          <w:rFonts w:cs="Arial"/>
          <w:sz w:val="16"/>
          <w:szCs w:val="16"/>
        </w:rPr>
        <w:t xml:space="preserve"> and Metallurgy </w:t>
      </w:r>
    </w:p>
    <w:p w:rsidR="002D02F7" w:rsidRPr="002E7886" w:rsidRDefault="002D02F7" w:rsidP="0004263F">
      <w:pPr>
        <w:ind w:left="720" w:right="3240"/>
        <w:rPr>
          <w:rFonts w:cs="Arial"/>
          <w:sz w:val="16"/>
          <w:szCs w:val="16"/>
        </w:rPr>
      </w:pPr>
      <w:r w:rsidRPr="002E7886">
        <w:rPr>
          <w:rFonts w:cs="Arial"/>
          <w:sz w:val="16"/>
          <w:szCs w:val="16"/>
        </w:rPr>
        <w:t>Member of the Australian Defence Force who is:</w:t>
      </w:r>
    </w:p>
    <w:p w:rsidR="002D02F7" w:rsidRDefault="002D02F7" w:rsidP="000E36F7">
      <w:pPr>
        <w:pStyle w:val="Style16"/>
        <w:numPr>
          <w:ilvl w:val="0"/>
          <w:numId w:val="44"/>
        </w:numPr>
        <w:spacing w:line="240" w:lineRule="auto"/>
        <w:rPr>
          <w:rFonts w:ascii="Arial" w:hAnsi="Arial" w:cs="Arial"/>
          <w:sz w:val="16"/>
          <w:szCs w:val="16"/>
        </w:rPr>
      </w:pPr>
      <w:r w:rsidRPr="002E7886">
        <w:rPr>
          <w:rFonts w:ascii="Arial" w:hAnsi="Arial" w:cs="Arial"/>
          <w:sz w:val="16"/>
          <w:szCs w:val="16"/>
        </w:rPr>
        <w:t>an officer; or</w:t>
      </w:r>
    </w:p>
    <w:p w:rsidR="002D02F7" w:rsidRPr="002E7886" w:rsidRDefault="002D02F7" w:rsidP="0004263F">
      <w:pPr>
        <w:ind w:left="1440" w:hanging="360"/>
        <w:rPr>
          <w:rFonts w:cs="Arial"/>
          <w:sz w:val="16"/>
          <w:szCs w:val="16"/>
        </w:rPr>
      </w:pPr>
      <w:r w:rsidRPr="002E7886">
        <w:rPr>
          <w:rFonts w:cs="Arial"/>
          <w:sz w:val="16"/>
          <w:szCs w:val="16"/>
        </w:rPr>
        <w:t>(b) a non-commissioned officer within the meaning of the Defence Force Discipline Act 1982 with 5 or more years of continuous service; or</w:t>
      </w:r>
    </w:p>
    <w:p w:rsidR="002D02F7" w:rsidRDefault="002D02F7" w:rsidP="000E36F7">
      <w:pPr>
        <w:pStyle w:val="Style16"/>
        <w:numPr>
          <w:ilvl w:val="0"/>
          <w:numId w:val="45"/>
        </w:numPr>
        <w:spacing w:line="240" w:lineRule="auto"/>
        <w:rPr>
          <w:rFonts w:ascii="Arial" w:hAnsi="Arial" w:cs="Arial"/>
          <w:sz w:val="16"/>
          <w:szCs w:val="16"/>
        </w:rPr>
      </w:pPr>
      <w:r w:rsidRPr="002E7886">
        <w:rPr>
          <w:rFonts w:ascii="Arial" w:hAnsi="Arial" w:cs="Arial"/>
          <w:sz w:val="16"/>
          <w:szCs w:val="16"/>
        </w:rPr>
        <w:t>a warrant officer within the meaning of that Act</w:t>
      </w:r>
    </w:p>
    <w:p w:rsidR="002D02F7" w:rsidRPr="002E7886" w:rsidRDefault="002D02F7" w:rsidP="0004263F">
      <w:pPr>
        <w:ind w:left="1080" w:right="432" w:hanging="360"/>
        <w:rPr>
          <w:rFonts w:cs="Arial"/>
          <w:sz w:val="16"/>
          <w:szCs w:val="16"/>
        </w:rPr>
      </w:pPr>
      <w:r w:rsidRPr="002E7886">
        <w:rPr>
          <w:rFonts w:cs="Arial"/>
          <w:sz w:val="16"/>
          <w:szCs w:val="16"/>
        </w:rPr>
        <w:lastRenderedPageBreak/>
        <w:t>Member of the Institute of Chartered Accountants in Australia, the Australian Society of Certified Practising Accountants or the National Institute of Accountants</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Member of:</w:t>
      </w:r>
    </w:p>
    <w:p w:rsidR="002D02F7" w:rsidRDefault="002D02F7" w:rsidP="000E36F7">
      <w:pPr>
        <w:pStyle w:val="Style16"/>
        <w:numPr>
          <w:ilvl w:val="0"/>
          <w:numId w:val="46"/>
        </w:numPr>
        <w:spacing w:line="240" w:lineRule="auto"/>
        <w:rPr>
          <w:rFonts w:ascii="Arial" w:hAnsi="Arial" w:cs="Arial"/>
          <w:sz w:val="16"/>
          <w:szCs w:val="16"/>
        </w:rPr>
      </w:pPr>
      <w:r w:rsidRPr="002E7886">
        <w:rPr>
          <w:rFonts w:ascii="Arial" w:hAnsi="Arial" w:cs="Arial"/>
          <w:sz w:val="16"/>
          <w:szCs w:val="16"/>
        </w:rPr>
        <w:t>the Parliament of the Commonwealth; or</w:t>
      </w:r>
    </w:p>
    <w:p w:rsidR="002D02F7" w:rsidRDefault="002D02F7" w:rsidP="000E36F7">
      <w:pPr>
        <w:pStyle w:val="Style16"/>
        <w:numPr>
          <w:ilvl w:val="0"/>
          <w:numId w:val="46"/>
        </w:numPr>
        <w:spacing w:line="240" w:lineRule="auto"/>
        <w:rPr>
          <w:rFonts w:ascii="Arial" w:hAnsi="Arial" w:cs="Arial"/>
          <w:sz w:val="16"/>
          <w:szCs w:val="16"/>
        </w:rPr>
      </w:pPr>
      <w:r w:rsidRPr="002E7886">
        <w:rPr>
          <w:rFonts w:ascii="Arial" w:hAnsi="Arial" w:cs="Arial"/>
          <w:sz w:val="16"/>
          <w:szCs w:val="16"/>
        </w:rPr>
        <w:t>the Parliament of a State; or</w:t>
      </w:r>
    </w:p>
    <w:p w:rsidR="002D02F7" w:rsidRDefault="002D02F7" w:rsidP="000E36F7">
      <w:pPr>
        <w:pStyle w:val="Style16"/>
        <w:numPr>
          <w:ilvl w:val="0"/>
          <w:numId w:val="46"/>
        </w:numPr>
        <w:spacing w:line="240" w:lineRule="auto"/>
        <w:rPr>
          <w:rFonts w:ascii="Arial" w:hAnsi="Arial" w:cs="Arial"/>
          <w:sz w:val="16"/>
          <w:szCs w:val="16"/>
        </w:rPr>
      </w:pPr>
      <w:r w:rsidRPr="002E7886">
        <w:rPr>
          <w:rFonts w:ascii="Arial" w:hAnsi="Arial" w:cs="Arial"/>
          <w:sz w:val="16"/>
          <w:szCs w:val="16"/>
        </w:rPr>
        <w:t>a Territory legislature; or</w:t>
      </w:r>
    </w:p>
    <w:p w:rsidR="002D02F7" w:rsidRDefault="002D02F7" w:rsidP="000E36F7">
      <w:pPr>
        <w:pStyle w:val="Style16"/>
        <w:numPr>
          <w:ilvl w:val="0"/>
          <w:numId w:val="46"/>
        </w:numPr>
        <w:spacing w:line="240" w:lineRule="auto"/>
        <w:rPr>
          <w:rFonts w:ascii="Arial" w:hAnsi="Arial" w:cs="Arial"/>
          <w:sz w:val="16"/>
          <w:szCs w:val="16"/>
        </w:rPr>
      </w:pPr>
      <w:r w:rsidRPr="002E7886">
        <w:rPr>
          <w:rFonts w:ascii="Arial" w:hAnsi="Arial" w:cs="Arial"/>
          <w:sz w:val="16"/>
          <w:szCs w:val="16"/>
        </w:rPr>
        <w:t>a local government authority of a State or Territory</w:t>
      </w:r>
    </w:p>
    <w:p w:rsidR="002D02F7" w:rsidRPr="002E7886" w:rsidRDefault="002D02F7" w:rsidP="0004263F">
      <w:pPr>
        <w:ind w:left="720" w:right="1008"/>
        <w:rPr>
          <w:rFonts w:cs="Arial"/>
          <w:sz w:val="16"/>
          <w:szCs w:val="16"/>
        </w:rPr>
      </w:pPr>
      <w:r w:rsidRPr="002E7886">
        <w:rPr>
          <w:rFonts w:cs="Arial"/>
          <w:sz w:val="16"/>
          <w:szCs w:val="16"/>
        </w:rPr>
        <w:t>Minister of religion registered under Subdivision A of Division 1 of Part IV of the Marriage Act 1961 Notary public</w:t>
      </w:r>
    </w:p>
    <w:p w:rsidR="002D02F7" w:rsidRPr="002E7886" w:rsidRDefault="002D02F7" w:rsidP="0004263F">
      <w:pPr>
        <w:ind w:left="1080" w:right="360" w:hanging="360"/>
        <w:rPr>
          <w:rFonts w:cs="Arial"/>
          <w:sz w:val="16"/>
          <w:szCs w:val="16"/>
        </w:rPr>
      </w:pPr>
      <w:r w:rsidRPr="002E7886">
        <w:rPr>
          <w:rFonts w:cs="Arial"/>
          <w:sz w:val="16"/>
          <w:szCs w:val="16"/>
        </w:rPr>
        <w:t>Permanent employee of the Australian Postal Corporation with 5 or more years of continuous service who is employed in an office supplying postal services to the public</w:t>
      </w:r>
    </w:p>
    <w:p w:rsidR="002D02F7" w:rsidRPr="002E7886" w:rsidRDefault="002D02F7" w:rsidP="0004263F">
      <w:pPr>
        <w:pStyle w:val="Style16"/>
        <w:spacing w:line="240" w:lineRule="auto"/>
        <w:rPr>
          <w:rFonts w:ascii="Arial" w:hAnsi="Arial" w:cs="Arial"/>
          <w:sz w:val="16"/>
          <w:szCs w:val="16"/>
        </w:rPr>
      </w:pPr>
      <w:r w:rsidRPr="002E7886">
        <w:rPr>
          <w:rFonts w:ascii="Arial" w:hAnsi="Arial" w:cs="Arial"/>
          <w:sz w:val="16"/>
          <w:szCs w:val="16"/>
        </w:rPr>
        <w:t>Permanent employee of:</w:t>
      </w:r>
    </w:p>
    <w:p w:rsidR="002D02F7" w:rsidRDefault="002D02F7" w:rsidP="000E36F7">
      <w:pPr>
        <w:pStyle w:val="Style16"/>
        <w:numPr>
          <w:ilvl w:val="0"/>
          <w:numId w:val="47"/>
        </w:numPr>
        <w:spacing w:line="240" w:lineRule="auto"/>
        <w:rPr>
          <w:rFonts w:ascii="Arial" w:hAnsi="Arial" w:cs="Arial"/>
          <w:sz w:val="16"/>
          <w:szCs w:val="16"/>
        </w:rPr>
      </w:pPr>
      <w:r w:rsidRPr="002E7886">
        <w:rPr>
          <w:rFonts w:ascii="Arial" w:hAnsi="Arial" w:cs="Arial"/>
          <w:sz w:val="16"/>
          <w:szCs w:val="16"/>
        </w:rPr>
        <w:t>the Commonwealth or a Commonwealth authority; or</w:t>
      </w:r>
    </w:p>
    <w:p w:rsidR="002D02F7" w:rsidRDefault="002D02F7" w:rsidP="000E36F7">
      <w:pPr>
        <w:pStyle w:val="Style16"/>
        <w:numPr>
          <w:ilvl w:val="0"/>
          <w:numId w:val="47"/>
        </w:numPr>
        <w:spacing w:line="240" w:lineRule="auto"/>
        <w:rPr>
          <w:rFonts w:ascii="Arial" w:hAnsi="Arial" w:cs="Arial"/>
          <w:sz w:val="16"/>
          <w:szCs w:val="16"/>
        </w:rPr>
      </w:pPr>
      <w:r w:rsidRPr="002E7886">
        <w:rPr>
          <w:rFonts w:ascii="Arial" w:hAnsi="Arial" w:cs="Arial"/>
          <w:sz w:val="16"/>
          <w:szCs w:val="16"/>
        </w:rPr>
        <w:t>a State or Territory or a State or Territory authority; or</w:t>
      </w:r>
    </w:p>
    <w:p w:rsidR="002D02F7" w:rsidRDefault="002D02F7" w:rsidP="000E36F7">
      <w:pPr>
        <w:pStyle w:val="Style16"/>
        <w:numPr>
          <w:ilvl w:val="0"/>
          <w:numId w:val="47"/>
        </w:numPr>
        <w:spacing w:line="240" w:lineRule="auto"/>
        <w:rPr>
          <w:rFonts w:ascii="Arial" w:hAnsi="Arial" w:cs="Arial"/>
          <w:sz w:val="16"/>
          <w:szCs w:val="16"/>
        </w:rPr>
      </w:pPr>
      <w:r w:rsidRPr="002E7886">
        <w:rPr>
          <w:rFonts w:ascii="Arial" w:hAnsi="Arial" w:cs="Arial"/>
          <w:sz w:val="16"/>
          <w:szCs w:val="16"/>
        </w:rPr>
        <w:t>a local government authority;</w:t>
      </w:r>
    </w:p>
    <w:p w:rsidR="002D02F7" w:rsidRPr="002E7886" w:rsidRDefault="002D02F7" w:rsidP="0004263F">
      <w:pPr>
        <w:jc w:val="center"/>
        <w:rPr>
          <w:rFonts w:cs="Arial"/>
          <w:sz w:val="16"/>
          <w:szCs w:val="16"/>
        </w:rPr>
      </w:pPr>
      <w:r w:rsidRPr="002E7886">
        <w:rPr>
          <w:rFonts w:cs="Arial"/>
          <w:sz w:val="16"/>
          <w:szCs w:val="16"/>
        </w:rPr>
        <w:t>with 5 or more years of continuous service who is not specified in another item in this list</w:t>
      </w:r>
    </w:p>
    <w:p w:rsidR="002D02F7" w:rsidRPr="002E7886" w:rsidRDefault="002D02F7" w:rsidP="0004263F">
      <w:pPr>
        <w:rPr>
          <w:sz w:val="16"/>
          <w:szCs w:val="16"/>
        </w:rPr>
      </w:pPr>
      <w:r w:rsidRPr="002E7886">
        <w:rPr>
          <w:sz w:val="16"/>
          <w:szCs w:val="16"/>
        </w:rPr>
        <w:t>Person before whom a statutory declaration may be made under the law of the State or Territory in which the declaration is made</w:t>
      </w:r>
    </w:p>
    <w:p w:rsidR="002D02F7" w:rsidRPr="002E7886" w:rsidRDefault="002D02F7" w:rsidP="0004263F">
      <w:pPr>
        <w:rPr>
          <w:sz w:val="16"/>
          <w:szCs w:val="16"/>
        </w:rPr>
      </w:pPr>
      <w:r w:rsidRPr="002E7886">
        <w:rPr>
          <w:sz w:val="16"/>
          <w:szCs w:val="16"/>
        </w:rPr>
        <w:t>Police officer</w:t>
      </w:r>
    </w:p>
    <w:p w:rsidR="002D02F7" w:rsidRPr="002E7886" w:rsidRDefault="002D02F7" w:rsidP="0004263F">
      <w:pPr>
        <w:ind w:left="720"/>
        <w:rPr>
          <w:sz w:val="16"/>
          <w:szCs w:val="16"/>
        </w:rPr>
      </w:pPr>
      <w:r w:rsidRPr="002E7886">
        <w:rPr>
          <w:sz w:val="16"/>
          <w:szCs w:val="16"/>
        </w:rPr>
        <w:t>Registrar, or Deputy Registrar, of a court</w:t>
      </w:r>
    </w:p>
    <w:p w:rsidR="002D02F7" w:rsidRPr="002E7886" w:rsidRDefault="002D02F7" w:rsidP="0004263F">
      <w:pPr>
        <w:ind w:left="720"/>
        <w:rPr>
          <w:sz w:val="16"/>
          <w:szCs w:val="16"/>
        </w:rPr>
      </w:pPr>
      <w:r w:rsidRPr="002E7886">
        <w:rPr>
          <w:sz w:val="16"/>
          <w:szCs w:val="16"/>
        </w:rPr>
        <w:t>Senior Executive Service employee of:</w:t>
      </w:r>
    </w:p>
    <w:p w:rsidR="002D02F7" w:rsidRPr="002E7886" w:rsidRDefault="002D02F7" w:rsidP="0004263F">
      <w:pPr>
        <w:tabs>
          <w:tab w:val="num" w:pos="720"/>
          <w:tab w:val="left" w:pos="1080"/>
        </w:tabs>
        <w:rPr>
          <w:sz w:val="16"/>
          <w:szCs w:val="16"/>
        </w:rPr>
      </w:pPr>
      <w:r w:rsidRPr="002E7886">
        <w:rPr>
          <w:sz w:val="16"/>
          <w:szCs w:val="16"/>
        </w:rPr>
        <w:tab/>
      </w:r>
      <w:r w:rsidRPr="002E7886">
        <w:rPr>
          <w:sz w:val="16"/>
          <w:szCs w:val="16"/>
        </w:rPr>
        <w:tab/>
        <w:t>(a) the Commonwealth or a Commonwealth authority; or</w:t>
      </w:r>
    </w:p>
    <w:p w:rsidR="002D02F7" w:rsidRPr="002E7886" w:rsidRDefault="002D02F7" w:rsidP="0004263F">
      <w:pPr>
        <w:tabs>
          <w:tab w:val="num" w:pos="720"/>
          <w:tab w:val="left" w:pos="1080"/>
        </w:tabs>
        <w:rPr>
          <w:rFonts w:cs="Arial"/>
          <w:sz w:val="16"/>
          <w:szCs w:val="16"/>
        </w:rPr>
      </w:pPr>
      <w:r w:rsidRPr="002E7886">
        <w:rPr>
          <w:sz w:val="16"/>
          <w:szCs w:val="16"/>
        </w:rPr>
        <w:tab/>
      </w:r>
      <w:r w:rsidRPr="002E7886">
        <w:rPr>
          <w:sz w:val="16"/>
          <w:szCs w:val="16"/>
        </w:rPr>
        <w:tab/>
        <w:t xml:space="preserve">(b) </w:t>
      </w:r>
      <w:r w:rsidRPr="002E7886">
        <w:rPr>
          <w:rFonts w:cs="Arial"/>
          <w:sz w:val="16"/>
          <w:szCs w:val="16"/>
        </w:rPr>
        <w:t>a State or Territory or a State or Territory authority Sheriff</w:t>
      </w:r>
    </w:p>
    <w:p w:rsidR="002D02F7" w:rsidRPr="002E7886" w:rsidRDefault="002D02F7" w:rsidP="0004263F">
      <w:pPr>
        <w:tabs>
          <w:tab w:val="num" w:pos="720"/>
          <w:tab w:val="left" w:pos="1080"/>
        </w:tabs>
        <w:rPr>
          <w:rFonts w:cs="Arial"/>
          <w:sz w:val="16"/>
          <w:szCs w:val="16"/>
        </w:rPr>
      </w:pPr>
      <w:r w:rsidRPr="002E7886">
        <w:rPr>
          <w:rFonts w:cs="Arial"/>
          <w:sz w:val="16"/>
          <w:szCs w:val="16"/>
        </w:rPr>
        <w:tab/>
        <w:t>Sheriff’s officer</w:t>
      </w:r>
    </w:p>
    <w:p w:rsidR="002D02F7" w:rsidRPr="002E7886" w:rsidRDefault="002D02F7" w:rsidP="0004263F">
      <w:pPr>
        <w:ind w:firstLine="720"/>
        <w:rPr>
          <w:rFonts w:cs="Arial"/>
          <w:sz w:val="16"/>
          <w:szCs w:val="16"/>
        </w:rPr>
      </w:pPr>
      <w:r w:rsidRPr="002E7886">
        <w:rPr>
          <w:rFonts w:cs="Arial"/>
          <w:sz w:val="16"/>
          <w:szCs w:val="16"/>
        </w:rPr>
        <w:t>Teacher employed on a full-time basis at a school or tertiary education institution</w:t>
      </w:r>
    </w:p>
    <w:p w:rsidR="002D02F7" w:rsidRPr="00BB3C76" w:rsidRDefault="002D02F7" w:rsidP="0004263F">
      <w:pPr>
        <w:rPr>
          <w:rFonts w:cs="Arial"/>
          <w:b/>
          <w:sz w:val="28"/>
          <w:szCs w:val="28"/>
        </w:rPr>
      </w:pPr>
    </w:p>
    <w:p w:rsidR="002D02F7" w:rsidRPr="005E1462" w:rsidRDefault="002D02F7" w:rsidP="0004263F"/>
    <w:p w:rsidR="002D02F7" w:rsidRPr="003934DE" w:rsidRDefault="002D02F7" w:rsidP="009B1785">
      <w:pPr>
        <w:autoSpaceDE w:val="0"/>
        <w:autoSpaceDN w:val="0"/>
        <w:adjustRightInd w:val="0"/>
        <w:rPr>
          <w:rFonts w:cs="Arial"/>
          <w:color w:val="000000"/>
        </w:rPr>
      </w:pPr>
    </w:p>
    <w:p w:rsidR="002D02F7" w:rsidRDefault="002D02F7" w:rsidP="00A70583">
      <w:pPr>
        <w:pStyle w:val="Heading1"/>
        <w:numPr>
          <w:ilvl w:val="0"/>
          <w:numId w:val="0"/>
        </w:numPr>
        <w:rPr>
          <w:rFonts w:ascii="Palatino Linotype" w:hAnsi="Palatino Linotype"/>
          <w:b/>
          <w:sz w:val="28"/>
          <w:szCs w:val="28"/>
        </w:rPr>
      </w:pPr>
      <w:bookmarkStart w:id="251" w:name="_Toc327444359"/>
      <w:r>
        <w:rPr>
          <w:rFonts w:ascii="Palatino Linotype" w:hAnsi="Palatino Linotype"/>
          <w:b/>
          <w:sz w:val="28"/>
          <w:szCs w:val="28"/>
        </w:rPr>
        <w:lastRenderedPageBreak/>
        <w:t>Appendix 4</w:t>
      </w:r>
      <w:r w:rsidRPr="00D26462">
        <w:rPr>
          <w:rFonts w:ascii="Palatino Linotype" w:hAnsi="Palatino Linotype"/>
          <w:b/>
          <w:sz w:val="28"/>
          <w:szCs w:val="28"/>
        </w:rPr>
        <w:tab/>
      </w:r>
      <w:r>
        <w:rPr>
          <w:rFonts w:ascii="Palatino Linotype" w:hAnsi="Palatino Linotype"/>
          <w:b/>
          <w:sz w:val="28"/>
          <w:szCs w:val="28"/>
        </w:rPr>
        <w:t>NRCP Overnight Community Respite Standards and Reporting Guide</w:t>
      </w:r>
      <w:bookmarkEnd w:id="251"/>
    </w:p>
    <w:p w:rsidR="002D02F7" w:rsidRDefault="002D02F7" w:rsidP="000E36F7">
      <w:pPr>
        <w:pStyle w:val="Heading2"/>
        <w:numPr>
          <w:ilvl w:val="1"/>
          <w:numId w:val="13"/>
        </w:numPr>
        <w:tabs>
          <w:tab w:val="clear" w:pos="1492"/>
          <w:tab w:val="num" w:pos="360"/>
        </w:tabs>
        <w:ind w:left="360"/>
      </w:pPr>
      <w:bookmarkStart w:id="252" w:name="_Toc324488914"/>
      <w:bookmarkStart w:id="253" w:name="_Toc324489159"/>
      <w:bookmarkStart w:id="254" w:name="_Toc324488915"/>
      <w:bookmarkStart w:id="255" w:name="_Toc324489160"/>
      <w:bookmarkStart w:id="256" w:name="_Toc324488916"/>
      <w:bookmarkStart w:id="257" w:name="_Toc324489161"/>
      <w:bookmarkStart w:id="258" w:name="_Toc324488917"/>
      <w:bookmarkStart w:id="259" w:name="_Toc324489162"/>
      <w:bookmarkStart w:id="260" w:name="_Toc324488918"/>
      <w:bookmarkStart w:id="261" w:name="_Toc324489163"/>
      <w:bookmarkStart w:id="262" w:name="_Toc324488919"/>
      <w:bookmarkStart w:id="263" w:name="_Toc324489164"/>
      <w:bookmarkStart w:id="264" w:name="_Toc324488920"/>
      <w:bookmarkStart w:id="265" w:name="_Toc324489165"/>
      <w:bookmarkStart w:id="266" w:name="_Toc32744436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302A35">
        <w:t>Background</w:t>
      </w:r>
      <w:bookmarkEnd w:id="266"/>
      <w:r w:rsidRPr="00302A35">
        <w:t xml:space="preserve"> </w:t>
      </w:r>
    </w:p>
    <w:p w:rsidR="002D02F7" w:rsidRPr="003A7F29" w:rsidRDefault="002D02F7" w:rsidP="0017125D">
      <w:pPr>
        <w:pStyle w:val="Heading3"/>
      </w:pPr>
      <w:r w:rsidRPr="003A7F29">
        <w:t xml:space="preserve">1.1 Introduction </w:t>
      </w:r>
    </w:p>
    <w:p w:rsidR="002D02F7" w:rsidRPr="009B1785" w:rsidRDefault="002D02F7" w:rsidP="009B1785">
      <w:pPr>
        <w:spacing w:before="60" w:after="120"/>
        <w:rPr>
          <w:rFonts w:ascii="Palatino Linotype" w:hAnsi="Palatino Linotype" w:cs="Courier New"/>
          <w:color w:val="000000"/>
          <w:sz w:val="22"/>
          <w:szCs w:val="22"/>
        </w:rPr>
      </w:pPr>
      <w:r w:rsidRPr="009B1785">
        <w:rPr>
          <w:rFonts w:ascii="Palatino Linotype" w:hAnsi="Palatino Linotype" w:cs="Courier New"/>
          <w:color w:val="000000"/>
          <w:sz w:val="22"/>
          <w:szCs w:val="22"/>
        </w:rPr>
        <w:t xml:space="preserve">The 2005 Budget provided funding of $61m over four years for Overnight Community Respite across </w:t>
      </w:r>
      <w:smartTag w:uri="urn:schemas-microsoft-com:office:smarttags" w:element="place">
        <w:smartTag w:uri="urn:schemas-microsoft-com:office:smarttags" w:element="country-region">
          <w:r w:rsidRPr="009B1785">
            <w:rPr>
              <w:rFonts w:ascii="Palatino Linotype" w:hAnsi="Palatino Linotype" w:cs="Courier New"/>
              <w:color w:val="000000"/>
              <w:sz w:val="22"/>
              <w:szCs w:val="22"/>
            </w:rPr>
            <w:t>Australia</w:t>
          </w:r>
        </w:smartTag>
      </w:smartTag>
      <w:r w:rsidRPr="009B1785">
        <w:rPr>
          <w:rFonts w:ascii="Palatino Linotype" w:hAnsi="Palatino Linotype" w:cs="Courier New"/>
          <w:color w:val="000000"/>
          <w:sz w:val="22"/>
          <w:szCs w:val="22"/>
        </w:rPr>
        <w:t xml:space="preserve">.  Overnight Community Respite services are part of the National Respite for Carers Program (NRCP) which is administered through the Department of Health and Ageing (the Department). </w:t>
      </w:r>
    </w:p>
    <w:p w:rsidR="002D02F7" w:rsidRPr="009B1785" w:rsidRDefault="002D02F7" w:rsidP="009B1785">
      <w:pPr>
        <w:spacing w:before="60" w:after="120"/>
        <w:rPr>
          <w:rFonts w:ascii="Palatino Linotype" w:hAnsi="Palatino Linotype" w:cs="Courier New"/>
          <w:color w:val="000000"/>
          <w:sz w:val="22"/>
          <w:szCs w:val="22"/>
        </w:rPr>
      </w:pPr>
      <w:r w:rsidRPr="009B1785">
        <w:rPr>
          <w:rFonts w:ascii="Palatino Linotype" w:hAnsi="Palatino Linotype" w:cs="Courier New"/>
          <w:color w:val="000000"/>
          <w:sz w:val="22"/>
          <w:szCs w:val="22"/>
        </w:rPr>
        <w:t xml:space="preserve">Early in 2006, the Department completed a project to review and further develop the NRCP Quality Standards to meet the needs of this particular form of respite - overnight respite which may be provided in stand-alone houses in the community, through home host arrangements or through overnight respite in the </w:t>
      </w:r>
      <w:r w:rsidR="00806DAE">
        <w:rPr>
          <w:rFonts w:ascii="Palatino Linotype" w:hAnsi="Palatino Linotype" w:cs="Courier New"/>
          <w:color w:val="000000"/>
          <w:sz w:val="22"/>
          <w:szCs w:val="22"/>
        </w:rPr>
        <w:t>carer</w:t>
      </w:r>
      <w:r w:rsidRPr="009B1785">
        <w:rPr>
          <w:rFonts w:ascii="Palatino Linotype" w:hAnsi="Palatino Linotype" w:cs="Courier New"/>
          <w:color w:val="000000"/>
          <w:sz w:val="22"/>
          <w:szCs w:val="22"/>
        </w:rPr>
        <w:t xml:space="preserve">’s home. </w:t>
      </w:r>
    </w:p>
    <w:p w:rsidR="002D02F7" w:rsidRPr="009B1785" w:rsidRDefault="002D02F7" w:rsidP="009B1785">
      <w:pPr>
        <w:spacing w:before="60" w:after="120"/>
        <w:rPr>
          <w:rFonts w:ascii="Palatino Linotype" w:hAnsi="Palatino Linotype" w:cs="Courier New"/>
          <w:color w:val="000000"/>
          <w:sz w:val="22"/>
          <w:szCs w:val="22"/>
        </w:rPr>
      </w:pPr>
      <w:r w:rsidRPr="009B1785">
        <w:rPr>
          <w:rFonts w:ascii="Palatino Linotype" w:hAnsi="Palatino Linotype" w:cs="Courier New"/>
          <w:color w:val="000000"/>
          <w:sz w:val="22"/>
          <w:szCs w:val="22"/>
        </w:rPr>
        <w:t xml:space="preserve">The outcome of this work was a Standards and Reporting Framework for Overnight Community Respite.  This document was originally developed as an attachment to the Administrative and Program Guidelines for the National Respite for Carers Program (2004) and is updated as an attachment to the NRCP Respite Services Providers Program Manual (2012), as it applies to Overnight Community Respite services.  It provides guidance to providers and CCRCs brokering Overnight Community Respite.  It should be used in conjunction with other materials, which the Department has prepared for NRCP Respite services or more generally for providers of community care.  Thus, this Attachment refers to other documents, particularly: </w:t>
      </w:r>
    </w:p>
    <w:p w:rsidR="002D02F7" w:rsidRPr="003F35FA" w:rsidRDefault="002D02F7" w:rsidP="003A7F29">
      <w:pPr>
        <w:pStyle w:val="ListBullet"/>
        <w:numPr>
          <w:ilvl w:val="0"/>
          <w:numId w:val="0"/>
        </w:numPr>
        <w:spacing w:after="120"/>
        <w:ind w:left="600" w:hanging="300"/>
        <w:rPr>
          <w:rStyle w:val="Hyperlink"/>
          <w:rFonts w:ascii="Palatino Linotype" w:hAnsi="Palatino Linotype" w:cs="Courier New"/>
          <w:iCs/>
          <w:sz w:val="22"/>
          <w:szCs w:val="22"/>
        </w:rPr>
      </w:pPr>
      <w:r w:rsidRPr="009B1785">
        <w:rPr>
          <w:rFonts w:ascii="Palatino Linotype" w:hAnsi="Palatino Linotype" w:cs="Courier New"/>
          <w:color w:val="000000"/>
          <w:sz w:val="22"/>
          <w:szCs w:val="22"/>
        </w:rPr>
        <w:t xml:space="preserve">• </w:t>
      </w:r>
      <w:r w:rsidRPr="009466B3">
        <w:rPr>
          <w:rFonts w:ascii="Palatino Linotype" w:hAnsi="Palatino Linotype" w:cs="Courier New"/>
          <w:color w:val="000000"/>
          <w:sz w:val="22"/>
          <w:szCs w:val="22"/>
        </w:rPr>
        <w:t xml:space="preserve">Community Care Common Standards </w:t>
      </w:r>
      <w:r w:rsidRPr="003F35FA">
        <w:rPr>
          <w:rFonts w:ascii="Palatino Linotype" w:hAnsi="Palatino Linotype" w:cs="Courier New"/>
          <w:color w:val="000000"/>
          <w:sz w:val="22"/>
          <w:szCs w:val="22"/>
        </w:rPr>
        <w:t xml:space="preserve">and Quality Reporting documentation - see </w:t>
      </w:r>
      <w:hyperlink r:id="rId64" w:history="1">
        <w:r w:rsidRPr="003F35FA">
          <w:rPr>
            <w:rStyle w:val="Hyperlink"/>
            <w:rFonts w:ascii="Palatino Linotype" w:hAnsi="Palatino Linotype" w:cs="Courier New"/>
            <w:iCs/>
            <w:sz w:val="22"/>
            <w:szCs w:val="22"/>
          </w:rPr>
          <w:t>http://www.health.gov.au/internet/main/publishing.nsf/Content/ageing-commcare-qualrep-about.htm</w:t>
        </w:r>
      </w:hyperlink>
    </w:p>
    <w:p w:rsidR="003F35FA" w:rsidRDefault="002D02F7" w:rsidP="003A7F29">
      <w:pPr>
        <w:pStyle w:val="ListBullet"/>
        <w:numPr>
          <w:ilvl w:val="0"/>
          <w:numId w:val="0"/>
        </w:numPr>
        <w:spacing w:after="120"/>
        <w:ind w:left="600" w:hanging="300"/>
        <w:rPr>
          <w:rFonts w:ascii="Palatino Linotype" w:hAnsi="Palatino Linotype" w:cs="Courier New"/>
          <w:iCs/>
          <w:color w:val="000000"/>
          <w:sz w:val="22"/>
          <w:szCs w:val="22"/>
        </w:rPr>
      </w:pPr>
      <w:r w:rsidRPr="003F35FA">
        <w:rPr>
          <w:rFonts w:ascii="Palatino Linotype" w:hAnsi="Palatino Linotype" w:cs="Courier New"/>
          <w:color w:val="000000"/>
          <w:sz w:val="22"/>
          <w:szCs w:val="22"/>
        </w:rPr>
        <w:t xml:space="preserve">• </w:t>
      </w:r>
      <w:r w:rsidRPr="003F35FA">
        <w:rPr>
          <w:rFonts w:ascii="Palatino Linotype" w:hAnsi="Palatino Linotype" w:cs="Courier New"/>
          <w:iCs/>
          <w:color w:val="000000"/>
          <w:sz w:val="22"/>
          <w:szCs w:val="22"/>
        </w:rPr>
        <w:t xml:space="preserve">The NRCP Respite Service Providers Program Manual – see  </w:t>
      </w:r>
      <w:hyperlink r:id="rId65" w:history="1">
        <w:r w:rsidR="0003325A" w:rsidRPr="00FC2C7B">
          <w:rPr>
            <w:rStyle w:val="Hyperlink"/>
            <w:rFonts w:ascii="Palatino Linotype" w:hAnsi="Palatino Linotype" w:cs="Helv"/>
            <w:sz w:val="22"/>
            <w:szCs w:val="22"/>
            <w:lang w:val="en-US"/>
          </w:rPr>
          <w:t>http://www.health.gov.au/internet/main/publishing.nsf/Content/ageing-carers-nrcp.htm-copy2</w:t>
        </w:r>
      </w:hyperlink>
    </w:p>
    <w:p w:rsidR="002D02F7" w:rsidRPr="009B1785" w:rsidRDefault="002D02F7" w:rsidP="003F35FA">
      <w:pPr>
        <w:pStyle w:val="ListBullet"/>
        <w:numPr>
          <w:ilvl w:val="0"/>
          <w:numId w:val="0"/>
        </w:numPr>
        <w:spacing w:after="120"/>
        <w:ind w:left="600" w:hanging="300"/>
        <w:rPr>
          <w:highlight w:val="yellow"/>
        </w:rPr>
      </w:pPr>
      <w:r w:rsidRPr="003F35FA">
        <w:rPr>
          <w:rFonts w:ascii="Palatino Linotype" w:hAnsi="Palatino Linotype" w:cs="Courier New"/>
          <w:iCs/>
          <w:color w:val="000000"/>
          <w:sz w:val="22"/>
          <w:szCs w:val="22"/>
        </w:rPr>
        <w:t xml:space="preserve"> </w:t>
      </w:r>
    </w:p>
    <w:p w:rsidR="002D02F7" w:rsidRPr="009B1785" w:rsidRDefault="002D02F7" w:rsidP="009B1785">
      <w:pPr>
        <w:spacing w:before="60" w:after="120"/>
        <w:rPr>
          <w:rFonts w:ascii="Palatino Linotype" w:hAnsi="Palatino Linotype" w:cs="Courier New"/>
          <w:color w:val="000000"/>
          <w:sz w:val="22"/>
          <w:szCs w:val="22"/>
        </w:rPr>
      </w:pPr>
      <w:r w:rsidRPr="009B1785">
        <w:rPr>
          <w:rFonts w:ascii="Palatino Linotype" w:hAnsi="Palatino Linotype" w:cs="Courier New"/>
          <w:color w:val="000000"/>
          <w:sz w:val="22"/>
          <w:szCs w:val="22"/>
        </w:rPr>
        <w:t xml:space="preserve">Overnight Community Respite is an important initiative which responds to a clear need identified by </w:t>
      </w:r>
      <w:r w:rsidR="00806DAE">
        <w:rPr>
          <w:rFonts w:ascii="Palatino Linotype" w:hAnsi="Palatino Linotype" w:cs="Courier New"/>
          <w:color w:val="000000"/>
          <w:sz w:val="22"/>
          <w:szCs w:val="22"/>
        </w:rPr>
        <w:t>carer</w:t>
      </w:r>
      <w:r w:rsidRPr="009B1785">
        <w:rPr>
          <w:rFonts w:ascii="Palatino Linotype" w:hAnsi="Palatino Linotype" w:cs="Courier New"/>
          <w:color w:val="000000"/>
          <w:sz w:val="22"/>
          <w:szCs w:val="22"/>
        </w:rPr>
        <w:t xml:space="preserve">s of older Australians. The model of care has some particular characteristics which will be appreciated by </w:t>
      </w:r>
      <w:r w:rsidR="00A01A7C">
        <w:rPr>
          <w:rFonts w:ascii="Palatino Linotype" w:hAnsi="Palatino Linotype" w:cs="Courier New"/>
          <w:color w:val="000000"/>
          <w:sz w:val="22"/>
          <w:szCs w:val="22"/>
        </w:rPr>
        <w:t>care recipient</w:t>
      </w:r>
      <w:r w:rsidRPr="009B1785">
        <w:rPr>
          <w:rFonts w:ascii="Palatino Linotype" w:hAnsi="Palatino Linotype" w:cs="Courier New"/>
          <w:color w:val="000000"/>
          <w:sz w:val="22"/>
          <w:szCs w:val="22"/>
        </w:rPr>
        <w:t xml:space="preserve">s and </w:t>
      </w:r>
      <w:r w:rsidR="00806DAE">
        <w:rPr>
          <w:rFonts w:ascii="Palatino Linotype" w:hAnsi="Palatino Linotype" w:cs="Courier New"/>
          <w:color w:val="000000"/>
          <w:sz w:val="22"/>
          <w:szCs w:val="22"/>
        </w:rPr>
        <w:t>carer</w:t>
      </w:r>
      <w:r w:rsidRPr="009B1785">
        <w:rPr>
          <w:rFonts w:ascii="Palatino Linotype" w:hAnsi="Palatino Linotype" w:cs="Courier New"/>
          <w:color w:val="000000"/>
          <w:sz w:val="22"/>
          <w:szCs w:val="22"/>
        </w:rPr>
        <w:t xml:space="preserve">s; it also creates a particular risk profile for providers. </w:t>
      </w:r>
    </w:p>
    <w:p w:rsidR="002D02F7" w:rsidRPr="009B1785" w:rsidRDefault="002D02F7" w:rsidP="009B1785">
      <w:pPr>
        <w:rPr>
          <w:rFonts w:ascii="Palatino Linotype" w:hAnsi="Palatino Linotype" w:cs="Courier New"/>
          <w:color w:val="000000"/>
          <w:sz w:val="22"/>
          <w:szCs w:val="22"/>
        </w:rPr>
      </w:pPr>
      <w:r w:rsidRPr="009B1785">
        <w:rPr>
          <w:rFonts w:ascii="Palatino Linotype" w:hAnsi="Palatino Linotype" w:cs="Courier New"/>
          <w:color w:val="000000"/>
          <w:sz w:val="22"/>
          <w:szCs w:val="22"/>
        </w:rPr>
        <w:t>This Attachment to the NRCP Respite Service Providers Program Manual, and the Community Care Common Standards,</w:t>
      </w:r>
      <w:r w:rsidRPr="009B1785">
        <w:rPr>
          <w:rFonts w:ascii="Palatino Linotype" w:hAnsi="Palatino Linotype" w:cs="Courier New"/>
          <w:i/>
          <w:iCs/>
          <w:color w:val="000000"/>
          <w:sz w:val="22"/>
          <w:szCs w:val="22"/>
        </w:rPr>
        <w:t xml:space="preserve"> </w:t>
      </w:r>
      <w:r w:rsidRPr="009B1785">
        <w:rPr>
          <w:rFonts w:ascii="Palatino Linotype" w:hAnsi="Palatino Linotype" w:cs="Courier New"/>
          <w:color w:val="000000"/>
          <w:sz w:val="22"/>
          <w:szCs w:val="22"/>
        </w:rPr>
        <w:t>are designed to assist providers of Overnight Community Respite to maximise the unique benefits of the Overnight Community Respite model while commencing and continuing with management practices which work to manage the risks.</w:t>
      </w:r>
    </w:p>
    <w:p w:rsidR="002D02F7" w:rsidRDefault="002D02F7" w:rsidP="009B1785">
      <w:pPr>
        <w:pStyle w:val="Default"/>
      </w:pPr>
    </w:p>
    <w:p w:rsidR="002D02F7" w:rsidRDefault="002D02F7" w:rsidP="009B1785">
      <w:pPr>
        <w:pStyle w:val="Default"/>
      </w:pPr>
    </w:p>
    <w:p w:rsidR="002D02F7" w:rsidRPr="009A4182" w:rsidRDefault="002D02F7" w:rsidP="0017125D">
      <w:pPr>
        <w:pStyle w:val="Heading3"/>
      </w:pPr>
      <w:r w:rsidRPr="009A4182">
        <w:lastRenderedPageBreak/>
        <w:t xml:space="preserve">1.2   Important Characteristics of Overnight Community Respite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are some important characteristics which must be recognised in any Standards and Reporting framework for Overnight Community Respite.  These features include: </w:t>
      </w:r>
    </w:p>
    <w:p w:rsidR="002D02F7" w:rsidRPr="009B1785" w:rsidRDefault="002D02F7" w:rsidP="009B1785">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t>
      </w:r>
      <w:r w:rsidR="003F35FA">
        <w:rPr>
          <w:rFonts w:ascii="Palatino Linotype" w:hAnsi="Palatino Linotype" w:cs="Arial"/>
          <w:color w:val="000000"/>
          <w:sz w:val="22"/>
          <w:szCs w:val="22"/>
        </w:rPr>
        <w:t>t</w:t>
      </w:r>
      <w:r w:rsidRPr="009B1785">
        <w:rPr>
          <w:rFonts w:ascii="Palatino Linotype" w:hAnsi="Palatino Linotype" w:cs="Arial"/>
          <w:color w:val="000000"/>
          <w:sz w:val="22"/>
          <w:szCs w:val="22"/>
        </w:rPr>
        <w:t xml:space="preserve">he ability to provide </w:t>
      </w:r>
      <w:r w:rsidRPr="009B1785">
        <w:rPr>
          <w:rFonts w:ascii="Palatino Linotype" w:hAnsi="Palatino Linotype" w:cs="Arial"/>
          <w:b/>
          <w:bCs/>
          <w:color w:val="000000"/>
          <w:sz w:val="22"/>
          <w:szCs w:val="22"/>
        </w:rPr>
        <w:t>more flexible care</w:t>
      </w:r>
      <w:r>
        <w:rPr>
          <w:rFonts w:ascii="Palatino Linotype" w:hAnsi="Palatino Linotype" w:cs="Arial"/>
          <w:b/>
          <w:bCs/>
          <w:color w:val="000000"/>
          <w:sz w:val="22"/>
          <w:szCs w:val="22"/>
        </w:rPr>
        <w:t>;</w:t>
      </w:r>
      <w:r w:rsidRPr="009B1785">
        <w:rPr>
          <w:rFonts w:ascii="Palatino Linotype" w:hAnsi="Palatino Linotype" w:cs="Arial"/>
          <w:b/>
          <w:bCs/>
          <w:color w:val="000000"/>
          <w:sz w:val="22"/>
          <w:szCs w:val="22"/>
        </w:rPr>
        <w:t xml:space="preserve"> </w:t>
      </w:r>
    </w:p>
    <w:p w:rsidR="002D02F7" w:rsidRPr="009B1785" w:rsidRDefault="002D02F7" w:rsidP="009B1785">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t>
      </w:r>
      <w:r w:rsidR="003F35FA">
        <w:rPr>
          <w:rFonts w:ascii="Palatino Linotype" w:hAnsi="Palatino Linotype" w:cs="Arial"/>
          <w:color w:val="000000"/>
          <w:sz w:val="22"/>
          <w:szCs w:val="22"/>
        </w:rPr>
        <w:t>t</w:t>
      </w:r>
      <w:r w:rsidRPr="009B1785">
        <w:rPr>
          <w:rFonts w:ascii="Palatino Linotype" w:hAnsi="Palatino Linotype" w:cs="Arial"/>
          <w:color w:val="000000"/>
          <w:sz w:val="22"/>
          <w:szCs w:val="22"/>
        </w:rPr>
        <w:t xml:space="preserve">he ability to provide </w:t>
      </w:r>
      <w:r w:rsidRPr="009B1785">
        <w:rPr>
          <w:rFonts w:ascii="Palatino Linotype" w:hAnsi="Palatino Linotype" w:cs="Arial"/>
          <w:b/>
          <w:bCs/>
          <w:color w:val="000000"/>
          <w:sz w:val="22"/>
          <w:szCs w:val="22"/>
        </w:rPr>
        <w:t>care over shorter time periods</w:t>
      </w:r>
      <w:r>
        <w:rPr>
          <w:rFonts w:ascii="Palatino Linotype" w:hAnsi="Palatino Linotype" w:cs="Arial"/>
          <w:b/>
          <w:bCs/>
          <w:color w:val="000000"/>
          <w:sz w:val="22"/>
          <w:szCs w:val="22"/>
        </w:rPr>
        <w:t xml:space="preserve">; </w:t>
      </w:r>
      <w:r w:rsidRPr="009B1785">
        <w:rPr>
          <w:rFonts w:ascii="Palatino Linotype" w:hAnsi="Palatino Linotype" w:cs="Arial"/>
          <w:b/>
          <w:bCs/>
          <w:color w:val="000000"/>
          <w:sz w:val="22"/>
          <w:szCs w:val="22"/>
        </w:rPr>
        <w:t xml:space="preserve"> </w:t>
      </w:r>
    </w:p>
    <w:p w:rsidR="002D02F7" w:rsidRPr="009B1785" w:rsidRDefault="002D02F7" w:rsidP="009B1785">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t>
      </w:r>
      <w:r w:rsidR="003F35FA">
        <w:rPr>
          <w:rFonts w:ascii="Palatino Linotype" w:hAnsi="Palatino Linotype" w:cs="Arial"/>
          <w:color w:val="000000"/>
          <w:sz w:val="22"/>
          <w:szCs w:val="22"/>
        </w:rPr>
        <w:t>t</w:t>
      </w:r>
      <w:r w:rsidRPr="009B1785">
        <w:rPr>
          <w:rFonts w:ascii="Palatino Linotype" w:hAnsi="Palatino Linotype" w:cs="Arial"/>
          <w:color w:val="000000"/>
          <w:sz w:val="22"/>
          <w:szCs w:val="22"/>
        </w:rPr>
        <w:t xml:space="preserve">he ability to provide care in a </w:t>
      </w:r>
      <w:r w:rsidRPr="009B1785">
        <w:rPr>
          <w:rFonts w:ascii="Palatino Linotype" w:hAnsi="Palatino Linotype" w:cs="Arial"/>
          <w:b/>
          <w:bCs/>
          <w:color w:val="000000"/>
          <w:sz w:val="22"/>
          <w:szCs w:val="22"/>
        </w:rPr>
        <w:t>home-like environment</w:t>
      </w:r>
      <w:r>
        <w:rPr>
          <w:rFonts w:ascii="Palatino Linotype" w:hAnsi="Palatino Linotype" w:cs="Arial"/>
          <w:b/>
          <w:bCs/>
          <w:color w:val="000000"/>
          <w:sz w:val="22"/>
          <w:szCs w:val="22"/>
        </w:rPr>
        <w:t xml:space="preserve">; </w:t>
      </w:r>
      <w:r w:rsidRPr="003F35FA">
        <w:rPr>
          <w:rFonts w:ascii="Palatino Linotype" w:hAnsi="Palatino Linotype" w:cs="Arial"/>
          <w:bCs/>
          <w:color w:val="000000"/>
          <w:sz w:val="22"/>
          <w:szCs w:val="22"/>
        </w:rPr>
        <w:t xml:space="preserve">and </w:t>
      </w:r>
    </w:p>
    <w:p w:rsidR="002D02F7" w:rsidRPr="009B1785" w:rsidRDefault="002D02F7" w:rsidP="009B1785">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t>
      </w:r>
      <w:r w:rsidR="003F35FA">
        <w:rPr>
          <w:rFonts w:ascii="Palatino Linotype" w:hAnsi="Palatino Linotype" w:cs="Arial"/>
          <w:color w:val="000000"/>
          <w:sz w:val="22"/>
          <w:szCs w:val="22"/>
        </w:rPr>
        <w:t>a</w:t>
      </w:r>
      <w:r w:rsidRPr="009B1785">
        <w:rPr>
          <w:rFonts w:ascii="Palatino Linotype" w:hAnsi="Palatino Linotype" w:cs="Arial"/>
          <w:color w:val="000000"/>
          <w:sz w:val="22"/>
          <w:szCs w:val="22"/>
        </w:rPr>
        <w:t xml:space="preserve"> clear emphasis on the needs of both the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 xml:space="preserve"> and the </w:t>
      </w:r>
      <w:r w:rsidR="00A01A7C">
        <w:rPr>
          <w:rFonts w:ascii="Palatino Linotype" w:hAnsi="Palatino Linotype" w:cs="Arial"/>
          <w:color w:val="000000"/>
          <w:sz w:val="22"/>
          <w:szCs w:val="22"/>
        </w:rPr>
        <w:t>care recipient</w:t>
      </w:r>
      <w:r>
        <w:rPr>
          <w:rFonts w:ascii="Palatino Linotype" w:hAnsi="Palatino Linotype" w:cs="Arial"/>
          <w:color w:val="000000"/>
          <w:sz w:val="22"/>
          <w:szCs w:val="22"/>
        </w:rPr>
        <w:t>.</w:t>
      </w:r>
      <w:r w:rsidRPr="009B1785">
        <w:rPr>
          <w:rFonts w:ascii="Palatino Linotype" w:hAnsi="Palatino Linotype" w:cs="Arial"/>
          <w:color w:val="000000"/>
          <w:sz w:val="22"/>
          <w:szCs w:val="22"/>
        </w:rPr>
        <w:t xml:space="preserv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Many people who use Overnight Community Respite report that it is the first time they have used overnight respite at all.  Thus, it is important that this first experience is a very positive one.  </w:t>
      </w:r>
    </w:p>
    <w:p w:rsidR="002D02F7" w:rsidRPr="009A4182" w:rsidRDefault="002D02F7" w:rsidP="0017125D">
      <w:pPr>
        <w:pStyle w:val="Heading3"/>
      </w:pPr>
      <w:r w:rsidRPr="009A4182">
        <w:t xml:space="preserve">1.3   The Risk Profile of Overnight Community Respite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model of care provided through Overnight Community Respite creates a particular risk profile for the service provider; it requires particular planning, reporting and monitoring activities so that service recipients, service providers and the community can be confident that a quality service is being delivered.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are a number of areas of risk which arise through the expansion of community respite to include overnight respite. </w:t>
      </w:r>
    </w:p>
    <w:p w:rsidR="002D02F7" w:rsidRPr="009B1785" w:rsidRDefault="002D02F7" w:rsidP="003A7F29">
      <w:pPr>
        <w:pStyle w:val="ListBullet"/>
        <w:numPr>
          <w:ilvl w:val="0"/>
          <w:numId w:val="0"/>
        </w:numPr>
        <w:spacing w:after="120"/>
        <w:ind w:left="700" w:hanging="300"/>
        <w:rPr>
          <w:rFonts w:ascii="Palatino Linotype" w:hAnsi="Palatino Linotype" w:cs="Arial"/>
          <w:color w:val="000000"/>
          <w:sz w:val="22"/>
          <w:szCs w:val="22"/>
        </w:rPr>
      </w:pPr>
      <w:r>
        <w:rPr>
          <w:rFonts w:ascii="Palatino Linotype" w:hAnsi="Palatino Linotype" w:cs="Arial"/>
          <w:color w:val="000000"/>
          <w:sz w:val="22"/>
          <w:szCs w:val="22"/>
        </w:rPr>
        <w:t xml:space="preserve">•   </w:t>
      </w:r>
      <w:r w:rsidRPr="009B1785">
        <w:rPr>
          <w:rFonts w:ascii="Palatino Linotype" w:hAnsi="Palatino Linotype" w:cs="Arial"/>
          <w:color w:val="000000"/>
          <w:sz w:val="22"/>
          <w:szCs w:val="22"/>
        </w:rPr>
        <w:t xml:space="preserve">Overnight Community Respite providers have particular matters to consider in meeting their </w:t>
      </w:r>
      <w:r w:rsidRPr="009B1785">
        <w:rPr>
          <w:rFonts w:ascii="Palatino Linotype" w:hAnsi="Palatino Linotype" w:cs="Arial"/>
          <w:b/>
          <w:bCs/>
          <w:color w:val="000000"/>
          <w:sz w:val="22"/>
          <w:szCs w:val="22"/>
        </w:rPr>
        <w:t xml:space="preserve">duty of care to service recipients </w:t>
      </w:r>
      <w:r w:rsidRPr="009B1785">
        <w:rPr>
          <w:rFonts w:ascii="Palatino Linotype" w:hAnsi="Palatino Linotype" w:cs="Arial"/>
          <w:color w:val="000000"/>
          <w:sz w:val="22"/>
          <w:szCs w:val="22"/>
        </w:rPr>
        <w:t xml:space="preserve">(i.e. their responsibility to provide or broker safe, quality services).  Some matters provide greater challenges than other forms of respite because of the nature of overnight respite – examples are heightened responsibility in relation to food safety, staff skills, building access and safety and </w:t>
      </w:r>
      <w:r w:rsidR="005B28BB">
        <w:rPr>
          <w:rFonts w:ascii="Palatino Linotype" w:hAnsi="Palatino Linotype" w:cs="Arial"/>
          <w:color w:val="000000"/>
          <w:sz w:val="22"/>
          <w:szCs w:val="22"/>
        </w:rPr>
        <w:t>WHS</w:t>
      </w:r>
      <w:r w:rsidRPr="009B1785">
        <w:rPr>
          <w:rFonts w:ascii="Palatino Linotype" w:hAnsi="Palatino Linotype" w:cs="Arial"/>
          <w:color w:val="000000"/>
          <w:sz w:val="22"/>
          <w:szCs w:val="22"/>
        </w:rPr>
        <w:t xml:space="preserve">. </w:t>
      </w:r>
    </w:p>
    <w:p w:rsidR="002D02F7" w:rsidRPr="009B1785" w:rsidRDefault="002D02F7" w:rsidP="003A7F29">
      <w:pPr>
        <w:pStyle w:val="ListBullet"/>
        <w:numPr>
          <w:ilvl w:val="0"/>
          <w:numId w:val="0"/>
        </w:numPr>
        <w:spacing w:after="120"/>
        <w:ind w:left="700" w:hanging="300"/>
        <w:rPr>
          <w:rFonts w:ascii="Palatino Linotype" w:hAnsi="Palatino Linotype" w:cs="Arial"/>
          <w:color w:val="000000"/>
          <w:sz w:val="22"/>
          <w:szCs w:val="22"/>
        </w:rPr>
      </w:pPr>
      <w:r>
        <w:rPr>
          <w:rFonts w:ascii="Palatino Linotype" w:hAnsi="Palatino Linotype" w:cs="Arial"/>
          <w:color w:val="000000"/>
          <w:sz w:val="22"/>
          <w:szCs w:val="22"/>
        </w:rPr>
        <w:t xml:space="preserve">•   </w:t>
      </w:r>
      <w:r w:rsidRPr="009B1785">
        <w:rPr>
          <w:rFonts w:ascii="Palatino Linotype" w:hAnsi="Palatino Linotype" w:cs="Arial"/>
          <w:color w:val="000000"/>
          <w:sz w:val="22"/>
          <w:szCs w:val="22"/>
        </w:rPr>
        <w:t xml:space="preserve">There </w:t>
      </w:r>
      <w:r w:rsidRPr="009B1785">
        <w:rPr>
          <w:rFonts w:ascii="Palatino Linotype" w:hAnsi="Palatino Linotype" w:cs="Arial"/>
          <w:b/>
          <w:bCs/>
          <w:color w:val="000000"/>
          <w:sz w:val="22"/>
          <w:szCs w:val="22"/>
        </w:rPr>
        <w:t xml:space="preserve">are high levels of vulnerability for the </w:t>
      </w:r>
      <w:r w:rsidR="00A01A7C">
        <w:rPr>
          <w:rFonts w:ascii="Palatino Linotype" w:hAnsi="Palatino Linotype" w:cs="Arial"/>
          <w:b/>
          <w:bCs/>
          <w:color w:val="000000"/>
          <w:sz w:val="22"/>
          <w:szCs w:val="22"/>
        </w:rPr>
        <w:t>care recipient</w:t>
      </w:r>
      <w:r w:rsidRPr="009B1785">
        <w:rPr>
          <w:rFonts w:ascii="Palatino Linotype" w:hAnsi="Palatino Linotype" w:cs="Arial"/>
          <w:b/>
          <w:bCs/>
          <w:color w:val="000000"/>
          <w:sz w:val="22"/>
          <w:szCs w:val="22"/>
        </w:rPr>
        <w:t xml:space="preserve">s </w:t>
      </w:r>
      <w:r w:rsidRPr="009B1785">
        <w:rPr>
          <w:rFonts w:ascii="Palatino Linotype" w:hAnsi="Palatino Linotype" w:cs="Arial"/>
          <w:color w:val="000000"/>
          <w:sz w:val="22"/>
          <w:szCs w:val="22"/>
        </w:rPr>
        <w:t xml:space="preserve">who access Overnight Community Respite.  Organisations may be funded to provide respite services for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 xml:space="preserve">s of one or more of the following target </w:t>
      </w:r>
      <w:r>
        <w:rPr>
          <w:rFonts w:ascii="Palatino Linotype" w:hAnsi="Palatino Linotype" w:cs="Arial"/>
          <w:color w:val="000000"/>
          <w:sz w:val="22"/>
          <w:szCs w:val="22"/>
        </w:rPr>
        <w:t>populations</w:t>
      </w:r>
      <w:r w:rsidRPr="009B1785">
        <w:rPr>
          <w:rFonts w:ascii="Palatino Linotype" w:hAnsi="Palatino Linotype" w:cs="Arial"/>
          <w:color w:val="000000"/>
          <w:sz w:val="22"/>
          <w:szCs w:val="22"/>
        </w:rPr>
        <w:t xml:space="preserve">: </w:t>
      </w:r>
    </w:p>
    <w:p w:rsidR="002D02F7" w:rsidRPr="009B1785" w:rsidRDefault="002D02F7" w:rsidP="009B1785">
      <w:pPr>
        <w:pStyle w:val="ListBullet21"/>
        <w:numPr>
          <w:ilvl w:val="0"/>
          <w:numId w:val="59"/>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Frail </w:t>
      </w:r>
      <w:r w:rsidR="003F35FA">
        <w:rPr>
          <w:rFonts w:ascii="Palatino Linotype" w:hAnsi="Palatino Linotype" w:cs="Arial"/>
          <w:color w:val="000000"/>
          <w:sz w:val="22"/>
          <w:szCs w:val="22"/>
        </w:rPr>
        <w:t>A</w:t>
      </w:r>
      <w:r w:rsidRPr="009B1785">
        <w:rPr>
          <w:rFonts w:ascii="Palatino Linotype" w:hAnsi="Palatino Linotype" w:cs="Arial"/>
          <w:color w:val="000000"/>
          <w:sz w:val="22"/>
          <w:szCs w:val="22"/>
        </w:rPr>
        <w:t>ged</w:t>
      </w:r>
      <w:r>
        <w:rPr>
          <w:rFonts w:ascii="Palatino Linotype" w:hAnsi="Palatino Linotype" w:cs="Arial"/>
          <w:color w:val="000000"/>
          <w:sz w:val="22"/>
          <w:szCs w:val="22"/>
        </w:rPr>
        <w:t>;</w:t>
      </w:r>
      <w:r w:rsidRPr="009B1785">
        <w:rPr>
          <w:rFonts w:ascii="Palatino Linotype" w:hAnsi="Palatino Linotype" w:cs="Arial"/>
          <w:color w:val="000000"/>
          <w:sz w:val="22"/>
          <w:szCs w:val="22"/>
        </w:rPr>
        <w:t xml:space="preserve"> </w:t>
      </w:r>
    </w:p>
    <w:p w:rsidR="002D02F7" w:rsidRPr="009B1785" w:rsidRDefault="002D02F7" w:rsidP="009B1785">
      <w:pPr>
        <w:pStyle w:val="ListBullet21"/>
        <w:numPr>
          <w:ilvl w:val="0"/>
          <w:numId w:val="59"/>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Frail </w:t>
      </w:r>
      <w:r w:rsidR="003F35FA">
        <w:rPr>
          <w:rFonts w:ascii="Palatino Linotype" w:hAnsi="Palatino Linotype" w:cs="Arial"/>
          <w:color w:val="000000"/>
          <w:sz w:val="22"/>
          <w:szCs w:val="22"/>
        </w:rPr>
        <w:t>A</w:t>
      </w:r>
      <w:r w:rsidRPr="009B1785">
        <w:rPr>
          <w:rFonts w:ascii="Palatino Linotype" w:hAnsi="Palatino Linotype" w:cs="Arial"/>
          <w:color w:val="000000"/>
          <w:sz w:val="22"/>
          <w:szCs w:val="22"/>
        </w:rPr>
        <w:t xml:space="preserve">ged with </w:t>
      </w:r>
      <w:r w:rsidR="00A75AF0">
        <w:rPr>
          <w:rFonts w:ascii="Palatino Linotype" w:hAnsi="Palatino Linotype" w:cs="Arial"/>
          <w:color w:val="000000"/>
          <w:sz w:val="22"/>
          <w:szCs w:val="22"/>
        </w:rPr>
        <w:t>Dementia</w:t>
      </w:r>
      <w:r>
        <w:rPr>
          <w:rFonts w:ascii="Palatino Linotype" w:hAnsi="Palatino Linotype" w:cs="Arial"/>
          <w:color w:val="000000"/>
          <w:sz w:val="22"/>
          <w:szCs w:val="22"/>
        </w:rPr>
        <w:t>;</w:t>
      </w:r>
      <w:r w:rsidRPr="009B1785">
        <w:rPr>
          <w:rFonts w:ascii="Palatino Linotype" w:hAnsi="Palatino Linotype" w:cs="Arial"/>
          <w:color w:val="000000"/>
          <w:sz w:val="22"/>
          <w:szCs w:val="22"/>
        </w:rPr>
        <w:t xml:space="preserve"> </w:t>
      </w:r>
    </w:p>
    <w:p w:rsidR="002D02F7" w:rsidRPr="009B1785" w:rsidRDefault="002D02F7" w:rsidP="009B1785">
      <w:pPr>
        <w:pStyle w:val="ListBullet21"/>
        <w:numPr>
          <w:ilvl w:val="0"/>
          <w:numId w:val="59"/>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Frail </w:t>
      </w:r>
      <w:r w:rsidR="003F35FA">
        <w:rPr>
          <w:rFonts w:ascii="Palatino Linotype" w:hAnsi="Palatino Linotype" w:cs="Arial"/>
          <w:color w:val="000000"/>
          <w:sz w:val="22"/>
          <w:szCs w:val="22"/>
        </w:rPr>
        <w:t>A</w:t>
      </w:r>
      <w:r w:rsidRPr="009B1785">
        <w:rPr>
          <w:rFonts w:ascii="Palatino Linotype" w:hAnsi="Palatino Linotype" w:cs="Arial"/>
          <w:color w:val="000000"/>
          <w:sz w:val="22"/>
          <w:szCs w:val="22"/>
        </w:rPr>
        <w:t xml:space="preserve">ged with </w:t>
      </w:r>
      <w:r w:rsidR="00A75AF0">
        <w:rPr>
          <w:rFonts w:ascii="Palatino Linotype" w:hAnsi="Palatino Linotype" w:cs="Arial"/>
          <w:color w:val="000000"/>
          <w:sz w:val="22"/>
          <w:szCs w:val="22"/>
        </w:rPr>
        <w:t>Dementia</w:t>
      </w:r>
      <w:r w:rsidRPr="009B1785">
        <w:rPr>
          <w:rFonts w:ascii="Palatino Linotype" w:hAnsi="Palatino Linotype" w:cs="Arial"/>
          <w:color w:val="000000"/>
          <w:sz w:val="22"/>
          <w:szCs w:val="22"/>
        </w:rPr>
        <w:t xml:space="preserve"> and </w:t>
      </w:r>
      <w:r w:rsidR="00A75AF0">
        <w:rPr>
          <w:rFonts w:ascii="Palatino Linotype" w:hAnsi="Palatino Linotype" w:cs="Arial"/>
          <w:color w:val="000000"/>
          <w:sz w:val="22"/>
          <w:szCs w:val="22"/>
        </w:rPr>
        <w:t>Challenging Behaviour</w:t>
      </w:r>
      <w:r w:rsidRPr="009B1785">
        <w:rPr>
          <w:rFonts w:ascii="Palatino Linotype" w:hAnsi="Palatino Linotype" w:cs="Arial"/>
          <w:color w:val="000000"/>
          <w:sz w:val="22"/>
          <w:szCs w:val="22"/>
        </w:rPr>
        <w:t>s</w:t>
      </w:r>
      <w:r>
        <w:rPr>
          <w:rFonts w:ascii="Palatino Linotype" w:hAnsi="Palatino Linotype" w:cs="Arial"/>
          <w:color w:val="000000"/>
          <w:sz w:val="22"/>
          <w:szCs w:val="22"/>
        </w:rPr>
        <w:t>; and</w:t>
      </w:r>
    </w:p>
    <w:p w:rsidR="002D02F7" w:rsidRPr="009B1785" w:rsidRDefault="002D02F7" w:rsidP="009B1785">
      <w:pPr>
        <w:pStyle w:val="ListBullet21"/>
        <w:numPr>
          <w:ilvl w:val="0"/>
          <w:numId w:val="59"/>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Younger Onset Dementia (64 years and under, 49 years and under if Indigenous)</w:t>
      </w:r>
      <w:r>
        <w:rPr>
          <w:rFonts w:ascii="Palatino Linotype" w:hAnsi="Palatino Linotype" w:cs="Arial"/>
          <w:color w:val="000000"/>
          <w:sz w:val="22"/>
          <w:szCs w:val="22"/>
        </w:rPr>
        <w:t>.</w:t>
      </w:r>
    </w:p>
    <w:p w:rsidR="002D02F7" w:rsidRPr="00AF585B" w:rsidRDefault="002D02F7" w:rsidP="0017125D">
      <w:pPr>
        <w:pStyle w:val="Heading3"/>
      </w:pPr>
      <w:r w:rsidRPr="00C84F4F">
        <w:t xml:space="preserve">What </w:t>
      </w:r>
      <w:r w:rsidRPr="00AF585B">
        <w:t xml:space="preserve">are the Key Areas of Risk? </w:t>
      </w:r>
    </w:p>
    <w:p w:rsidR="002D02F7" w:rsidRDefault="002D02F7" w:rsidP="009B1785">
      <w:pPr>
        <w:autoSpaceDE w:val="0"/>
        <w:autoSpaceDN w:val="0"/>
        <w:adjustRightInd w:val="0"/>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Overnight Community Respite needs to meet the three Community Care Common Standards.  Analysis of these Standards against the features of the Overnight Community Respite model has identified a level of risk for the first two Standards.  Many matters relate to more than one NRCP Standard so it is useful to look at the ‘areas of risk’. </w:t>
      </w:r>
    </w:p>
    <w:p w:rsidR="002D02F7" w:rsidRPr="009B1785" w:rsidRDefault="002D02F7" w:rsidP="009B1785">
      <w:pPr>
        <w:autoSpaceDE w:val="0"/>
        <w:autoSpaceDN w:val="0"/>
        <w:adjustRightInd w:val="0"/>
        <w:spacing w:before="60" w:after="120"/>
        <w:rPr>
          <w:rFonts w:ascii="Palatino Linotype" w:hAnsi="Palatino Linotype" w:cs="Arial"/>
          <w:color w:val="000000"/>
          <w:sz w:val="22"/>
          <w:szCs w:val="22"/>
        </w:rPr>
      </w:pPr>
    </w:p>
    <w:p w:rsidR="002D02F7" w:rsidRPr="003A7F29" w:rsidRDefault="00202716" w:rsidP="009B1785">
      <w:pPr>
        <w:autoSpaceDE w:val="0"/>
        <w:autoSpaceDN w:val="0"/>
        <w:adjustRightInd w:val="0"/>
        <w:spacing w:before="120"/>
        <w:rPr>
          <w:rFonts w:ascii="Palatino Linotype" w:hAnsi="Palatino Linotype" w:cs="Arial"/>
          <w:b/>
          <w:color w:val="000000"/>
          <w:sz w:val="24"/>
          <w:szCs w:val="24"/>
        </w:rPr>
      </w:pPr>
      <w:r>
        <w:rPr>
          <w:rFonts w:ascii="Palatino Linotype" w:hAnsi="Palatino Linotype" w:cs="Arial"/>
          <w:b/>
          <w:bCs/>
          <w:color w:val="000000"/>
          <w:sz w:val="24"/>
          <w:szCs w:val="24"/>
        </w:rPr>
        <w:br w:type="page"/>
      </w:r>
      <w:r w:rsidR="002D02F7" w:rsidRPr="003A7F29">
        <w:rPr>
          <w:rFonts w:ascii="Palatino Linotype" w:hAnsi="Palatino Linotype" w:cs="Arial"/>
          <w:b/>
          <w:bCs/>
          <w:color w:val="000000"/>
          <w:sz w:val="24"/>
          <w:szCs w:val="24"/>
        </w:rPr>
        <w:lastRenderedPageBreak/>
        <w:t>Standard 1:  Effective Management</w:t>
      </w:r>
    </w:p>
    <w:p w:rsidR="002D02F7" w:rsidRPr="009B1785" w:rsidRDefault="002D02F7" w:rsidP="003A7F29">
      <w:pPr>
        <w:numPr>
          <w:ilvl w:val="0"/>
          <w:numId w:val="60"/>
        </w:numPr>
        <w:autoSpaceDE w:val="0"/>
        <w:autoSpaceDN w:val="0"/>
        <w:adjustRightInd w:val="0"/>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is a key requirement that the physical environment be safe for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s and staff; and create a secure and appropriate environment for providing effective overnight respite care.  The physical environment covers the built environment (buildings plus other related built areas like outdoor areas, acc</w:t>
      </w:r>
      <w:r w:rsidRPr="009B1785">
        <w:rPr>
          <w:rFonts w:ascii="Palatino Linotype" w:hAnsi="Palatino Linotype" w:cs="Arial"/>
          <w:sz w:val="22"/>
          <w:szCs w:val="22"/>
        </w:rPr>
        <w:t>ess from the carpark) as well as the internal fittings, fixtures, furniture and signage.</w:t>
      </w:r>
    </w:p>
    <w:p w:rsidR="002D02F7" w:rsidRPr="009B1785" w:rsidRDefault="002D02F7" w:rsidP="003A7F29">
      <w:pPr>
        <w:numPr>
          <w:ilvl w:val="0"/>
          <w:numId w:val="60"/>
        </w:numPr>
        <w:autoSpaceDE w:val="0"/>
        <w:autoSpaceDN w:val="0"/>
        <w:adjustRightInd w:val="0"/>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is a key requirement that the operational framework of Overnight Community Respite gives due regard to </w:t>
      </w:r>
      <w:r w:rsidR="005B28BB">
        <w:rPr>
          <w:rFonts w:ascii="Palatino Linotype" w:hAnsi="Palatino Linotype" w:cs="Arial"/>
          <w:color w:val="000000"/>
          <w:sz w:val="22"/>
          <w:szCs w:val="22"/>
        </w:rPr>
        <w:t>WHS</w:t>
      </w:r>
      <w:r w:rsidRPr="009B1785">
        <w:rPr>
          <w:rFonts w:ascii="Palatino Linotype" w:hAnsi="Palatino Linotype" w:cs="Arial"/>
          <w:color w:val="000000"/>
          <w:sz w:val="22"/>
          <w:szCs w:val="22"/>
        </w:rPr>
        <w:t xml:space="preserve"> matters; other (Commonwealth and </w:t>
      </w:r>
      <w:r w:rsidR="005B28BB">
        <w:rPr>
          <w:rFonts w:ascii="Palatino Linotype" w:hAnsi="Palatino Linotype" w:cs="Arial"/>
          <w:color w:val="000000"/>
          <w:sz w:val="22"/>
          <w:szCs w:val="22"/>
        </w:rPr>
        <w:t>s</w:t>
      </w:r>
      <w:r w:rsidRPr="009B1785">
        <w:rPr>
          <w:rFonts w:ascii="Palatino Linotype" w:hAnsi="Palatino Linotype" w:cs="Arial"/>
          <w:color w:val="000000"/>
          <w:sz w:val="22"/>
          <w:szCs w:val="22"/>
        </w:rPr>
        <w:t>tate/</w:t>
      </w:r>
      <w:r w:rsidR="005B28BB">
        <w:rPr>
          <w:rFonts w:ascii="Palatino Linotype" w:hAnsi="Palatino Linotype" w:cs="Arial"/>
          <w:color w:val="000000"/>
          <w:sz w:val="22"/>
          <w:szCs w:val="22"/>
        </w:rPr>
        <w:t>t</w:t>
      </w:r>
      <w:r w:rsidRPr="009B1785">
        <w:rPr>
          <w:rFonts w:ascii="Palatino Linotype" w:hAnsi="Palatino Linotype" w:cs="Arial"/>
          <w:color w:val="000000"/>
          <w:sz w:val="22"/>
          <w:szCs w:val="22"/>
        </w:rPr>
        <w:t xml:space="preserve">erritory) legislative matters, like food safety, fire safety and medication management; and particular staff skills and availability. </w:t>
      </w:r>
    </w:p>
    <w:p w:rsidR="002D02F7" w:rsidRPr="009B1785" w:rsidRDefault="002D02F7" w:rsidP="009B1785">
      <w:pPr>
        <w:autoSpaceDE w:val="0"/>
        <w:autoSpaceDN w:val="0"/>
        <w:adjustRightInd w:val="0"/>
        <w:spacing w:before="120"/>
        <w:rPr>
          <w:rFonts w:ascii="Palatino Linotype" w:hAnsi="Palatino Linotype" w:cs="Arial"/>
          <w:b/>
          <w:color w:val="000000"/>
          <w:sz w:val="22"/>
          <w:szCs w:val="22"/>
        </w:rPr>
      </w:pPr>
      <w:r w:rsidRPr="009B1785">
        <w:rPr>
          <w:rFonts w:ascii="Palatino Linotype" w:hAnsi="Palatino Linotype" w:cs="Arial"/>
          <w:b/>
          <w:color w:val="000000"/>
          <w:sz w:val="22"/>
          <w:szCs w:val="22"/>
        </w:rPr>
        <w:t>Standard 2:  Appropriate Access and Service Delivery</w:t>
      </w:r>
    </w:p>
    <w:p w:rsidR="002D02F7" w:rsidRPr="009B1785" w:rsidRDefault="002D02F7" w:rsidP="009B1785">
      <w:pPr>
        <w:numPr>
          <w:ilvl w:val="0"/>
          <w:numId w:val="61"/>
        </w:numPr>
        <w:autoSpaceDE w:val="0"/>
        <w:autoSpaceDN w:val="0"/>
        <w:adjustRightInd w:val="0"/>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is a key requirement that a process exists to establish whether the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is suitable for Overnight Community Respite.  This model of care will not be suitable for all people who are seeking it and who are eligible to receive it. </w:t>
      </w:r>
    </w:p>
    <w:p w:rsidR="002D02F7" w:rsidRPr="009B1785" w:rsidRDefault="002D02F7" w:rsidP="009B1785">
      <w:pPr>
        <w:numPr>
          <w:ilvl w:val="0"/>
          <w:numId w:val="61"/>
        </w:numPr>
        <w:autoSpaceDE w:val="0"/>
        <w:autoSpaceDN w:val="0"/>
        <w:adjustRightInd w:val="0"/>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is a key requirement that the assessment process gives due weight to the respite needs of the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 xml:space="preserve"> as well as the care needs of the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The focus of respite is both on the needs of the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 xml:space="preserve"> as well as on the needs of the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This requires that: </w:t>
      </w:r>
    </w:p>
    <w:p w:rsidR="002D02F7" w:rsidRPr="009B1785" w:rsidRDefault="002D02F7" w:rsidP="009B1785">
      <w:pPr>
        <w:numPr>
          <w:ilvl w:val="1"/>
          <w:numId w:val="61"/>
        </w:numPr>
        <w:autoSpaceDE w:val="0"/>
        <w:autoSpaceDN w:val="0"/>
        <w:adjustRightInd w:val="0"/>
        <w:spacing w:before="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assessment include an understanding of the needs of the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 xml:space="preserve"> – not just the ‘burden of care’ but the pattern of this burden - so that overnight respite can be clear about what aspects it can address and where other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 xml:space="preserve"> supports should be accessed.  Carers have many needs; Overnight Community Respite may meet some of their needs but respite is unlikely to be the only need of </w:t>
      </w:r>
      <w:r w:rsidR="00806DAE">
        <w:rPr>
          <w:rFonts w:ascii="Palatino Linotype" w:hAnsi="Palatino Linotype" w:cs="Arial"/>
          <w:color w:val="000000"/>
          <w:sz w:val="22"/>
          <w:szCs w:val="22"/>
        </w:rPr>
        <w:t>carer</w:t>
      </w:r>
      <w:r w:rsidRPr="009B1785">
        <w:rPr>
          <w:rFonts w:ascii="Palatino Linotype" w:hAnsi="Palatino Linotype" w:cs="Arial"/>
          <w:color w:val="000000"/>
          <w:sz w:val="22"/>
          <w:szCs w:val="22"/>
        </w:rPr>
        <w:t>s</w:t>
      </w:r>
      <w:r>
        <w:rPr>
          <w:rFonts w:ascii="Palatino Linotype" w:hAnsi="Palatino Linotype" w:cs="Arial"/>
          <w:color w:val="000000"/>
          <w:sz w:val="22"/>
          <w:szCs w:val="22"/>
        </w:rPr>
        <w:t>.</w:t>
      </w:r>
      <w:r w:rsidRPr="009B1785">
        <w:rPr>
          <w:rFonts w:ascii="Palatino Linotype" w:hAnsi="Palatino Linotype" w:cs="Arial"/>
          <w:color w:val="000000"/>
          <w:sz w:val="22"/>
          <w:szCs w:val="22"/>
        </w:rPr>
        <w:t xml:space="preserve"> </w:t>
      </w:r>
    </w:p>
    <w:p w:rsidR="002D02F7" w:rsidRPr="009B1785" w:rsidRDefault="002D02F7" w:rsidP="009B1785">
      <w:pPr>
        <w:numPr>
          <w:ilvl w:val="1"/>
          <w:numId w:val="61"/>
        </w:numPr>
        <w:autoSpaceDE w:val="0"/>
        <w:autoSpaceDN w:val="0"/>
        <w:adjustRightInd w:val="0"/>
        <w:spacing w:before="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assessment of the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is over a sufficient time span, whenever possible, to establish important factors which may be less relevant to day respite e.g. sleep patterns and behaviour patterns.  (This will need to be balanced against expectations of a quick response to provide emergency overnight respite at short notice.) </w:t>
      </w:r>
    </w:p>
    <w:p w:rsidR="002D02F7" w:rsidRDefault="002D02F7" w:rsidP="00EE13F8">
      <w:pPr>
        <w:numPr>
          <w:ilvl w:val="0"/>
          <w:numId w:val="61"/>
        </w:numPr>
        <w:autoSpaceDE w:val="0"/>
        <w:autoSpaceDN w:val="0"/>
        <w:adjustRightInd w:val="0"/>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is a key requirement that effective care finds a balance between (1) the daily patterns of care and rituals of daily life that are familiar to the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and (2) the need for interventions (e.g. health or behaviour or nutrition or medication interventions).</w:t>
      </w:r>
    </w:p>
    <w:p w:rsidR="002D02F7" w:rsidRDefault="00202716" w:rsidP="000E36F7">
      <w:pPr>
        <w:pStyle w:val="Heading2"/>
        <w:numPr>
          <w:ilvl w:val="1"/>
          <w:numId w:val="13"/>
        </w:numPr>
        <w:tabs>
          <w:tab w:val="clear" w:pos="1492"/>
          <w:tab w:val="num" w:pos="360"/>
        </w:tabs>
        <w:ind w:left="360"/>
      </w:pPr>
      <w:r>
        <w:br w:type="page"/>
      </w:r>
      <w:bookmarkStart w:id="267" w:name="_Toc327444361"/>
      <w:r w:rsidR="002D02F7" w:rsidRPr="009A4182">
        <w:lastRenderedPageBreak/>
        <w:t>Overview – Standards and Reporting</w:t>
      </w:r>
      <w:bookmarkEnd w:id="267"/>
      <w:r w:rsidR="002D02F7" w:rsidRPr="009A4182">
        <w:t xml:space="preserv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Department worked with a Project Reference Group to consider the best way for providers of Overnight Community Respite to meet the Community Care Common Standards and to report to the Department.  A major factor in developing this document was how to develop a Standards and Reporting Guide which best preserves the unique characteristics of the model of Overnight Community Respite while balancing this against its potential risks.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Standards and Reporting Guide has four Parts which are described in the following sections of this document: </w:t>
      </w:r>
    </w:p>
    <w:p w:rsidR="002D02F7" w:rsidRPr="009B1785" w:rsidRDefault="002D02F7" w:rsidP="0009113A">
      <w:pPr>
        <w:pStyle w:val="ListBullet"/>
        <w:numPr>
          <w:ilvl w:val="0"/>
          <w:numId w:val="63"/>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Meeting Community Care Common Standards and related expectations (Part 1) – see section 2.1 </w:t>
      </w:r>
    </w:p>
    <w:p w:rsidR="002D02F7" w:rsidRPr="009B1785" w:rsidRDefault="002D02F7" w:rsidP="0009113A">
      <w:pPr>
        <w:pStyle w:val="ListBullet"/>
        <w:numPr>
          <w:ilvl w:val="0"/>
          <w:numId w:val="63"/>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Quality Reporting for providers of Overnight Community Respite (Part 2) - see section 2.2 </w:t>
      </w:r>
    </w:p>
    <w:p w:rsidR="002D02F7" w:rsidRPr="009B1785" w:rsidRDefault="002D02F7" w:rsidP="0009113A">
      <w:pPr>
        <w:pStyle w:val="ListBullet"/>
        <w:numPr>
          <w:ilvl w:val="0"/>
          <w:numId w:val="63"/>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Meeting broader program expectations (Part 3) - see section 2.3 </w:t>
      </w:r>
    </w:p>
    <w:p w:rsidR="002D02F7" w:rsidRPr="009B1785" w:rsidRDefault="002D02F7" w:rsidP="0009113A">
      <w:pPr>
        <w:pStyle w:val="ListBullet"/>
        <w:numPr>
          <w:ilvl w:val="0"/>
          <w:numId w:val="63"/>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Other reporting for providers of Overnight Community Respite (Part 4) - see section 2.4 </w:t>
      </w:r>
    </w:p>
    <w:p w:rsidR="002D02F7" w:rsidRPr="009B1785" w:rsidRDefault="002D02F7" w:rsidP="009B1785">
      <w:pPr>
        <w:pStyle w:val="Default"/>
        <w:rPr>
          <w:rFonts w:ascii="Palatino Linotype" w:hAnsi="Palatino Linotype"/>
          <w:sz w:val="22"/>
          <w:szCs w:val="22"/>
        </w:rPr>
      </w:pPr>
    </w:p>
    <w:p w:rsidR="002D02F7" w:rsidRPr="0009113A" w:rsidRDefault="002D02F7" w:rsidP="0017125D">
      <w:pPr>
        <w:pStyle w:val="Heading3"/>
      </w:pPr>
      <w:r w:rsidRPr="0009113A">
        <w:t>2.1</w:t>
      </w:r>
      <w:r>
        <w:t xml:space="preserve"> </w:t>
      </w:r>
      <w:r w:rsidRPr="0009113A">
        <w:t xml:space="preserve"> Part 1 - Meeting Community Care Common Standards and Related Expectations </w:t>
      </w:r>
    </w:p>
    <w:p w:rsidR="002D02F7" w:rsidRPr="009B1785" w:rsidRDefault="002D02F7" w:rsidP="0017125D">
      <w:pPr>
        <w:pStyle w:val="Heading3"/>
      </w:pPr>
      <w:r w:rsidRPr="009B1785">
        <w:t xml:space="preserve">Key Documents </w:t>
      </w:r>
    </w:p>
    <w:p w:rsidR="002D02F7" w:rsidRPr="009B1785" w:rsidRDefault="002D02F7" w:rsidP="0009113A">
      <w:pPr>
        <w:pStyle w:val="ListBullet"/>
        <w:numPr>
          <w:ilvl w:val="0"/>
          <w:numId w:val="0"/>
        </w:numPr>
        <w:spacing w:after="120"/>
        <w:ind w:left="-1"/>
        <w:rPr>
          <w:rFonts w:ascii="Palatino Linotype" w:hAnsi="Palatino Linotype" w:cs="Arial"/>
          <w:i/>
          <w:color w:val="000000"/>
          <w:sz w:val="22"/>
          <w:szCs w:val="22"/>
        </w:rPr>
      </w:pPr>
      <w:r w:rsidRPr="009B1785">
        <w:rPr>
          <w:rFonts w:ascii="Palatino Linotype" w:hAnsi="Palatino Linotype" w:cs="Arial"/>
          <w:color w:val="000000"/>
          <w:sz w:val="22"/>
          <w:szCs w:val="22"/>
        </w:rPr>
        <w:t xml:space="preserve">• </w:t>
      </w:r>
      <w:r w:rsidRPr="009B1785">
        <w:rPr>
          <w:rFonts w:ascii="Palatino Linotype" w:hAnsi="Palatino Linotype" w:cs="Arial"/>
          <w:i/>
          <w:color w:val="000000"/>
          <w:sz w:val="22"/>
          <w:szCs w:val="22"/>
        </w:rPr>
        <w:t>Community Care Common Standards Guide</w:t>
      </w:r>
    </w:p>
    <w:p w:rsidR="002D02F7" w:rsidRPr="009B1785" w:rsidRDefault="002D02F7" w:rsidP="0017125D">
      <w:pPr>
        <w:pStyle w:val="Heading3"/>
      </w:pPr>
      <w:r w:rsidRPr="009B1785">
        <w:t xml:space="preserve">The Process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overall approach of Quality Reporting is one of continuous improvement.  The Quality Report shows how providers are addressing the </w:t>
      </w:r>
      <w:r w:rsidRPr="009466B3">
        <w:rPr>
          <w:rFonts w:ascii="Palatino Linotype" w:hAnsi="Palatino Linotype" w:cs="Arial"/>
          <w:color w:val="000000"/>
          <w:sz w:val="22"/>
          <w:szCs w:val="22"/>
        </w:rPr>
        <w:t>Community Care Common Standards</w:t>
      </w:r>
      <w:r w:rsidRPr="009B1785">
        <w:rPr>
          <w:rFonts w:ascii="Palatino Linotype" w:hAnsi="Palatino Linotype" w:cs="Arial"/>
          <w:color w:val="000000"/>
          <w:sz w:val="22"/>
          <w:szCs w:val="22"/>
        </w:rPr>
        <w:t xml:space="preserve"> and related program expectations.  The focus is on the results that are achieved for service recipients through effective service systems and approaches.  Providers benefit from Quality Reporting by using it to continuously improve their service delivery – looking at the systems they have in place and how these systems might be improved.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i/>
          <w:color w:val="000000"/>
          <w:sz w:val="22"/>
          <w:szCs w:val="22"/>
        </w:rPr>
        <w:t>The Community Care Common Standards Guide</w:t>
      </w:r>
      <w:r w:rsidRPr="009B1785">
        <w:rPr>
          <w:rFonts w:ascii="Palatino Linotype" w:hAnsi="Palatino Linotype" w:cs="Arial"/>
          <w:color w:val="000000"/>
          <w:sz w:val="22"/>
          <w:szCs w:val="22"/>
        </w:rPr>
        <w:t xml:space="preserve"> provides an overview of the standards and the Quality Review Process.  These documents can be found at </w:t>
      </w:r>
      <w:hyperlink r:id="rId66" w:history="1">
        <w:r w:rsidRPr="005B28BB">
          <w:rPr>
            <w:rStyle w:val="Hyperlink"/>
            <w:rFonts w:ascii="Palatino Linotype" w:hAnsi="Palatino Linotype" w:cs="Arial"/>
            <w:sz w:val="22"/>
            <w:szCs w:val="22"/>
          </w:rPr>
          <w:t>http://www.health.gov.au/internet/main/publishing.nsf/Content/ageing-commcare-qualrep-about.htm</w:t>
        </w:r>
      </w:hyperlink>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Importantly, the </w:t>
      </w:r>
      <w:r w:rsidRPr="009B1785">
        <w:rPr>
          <w:rFonts w:ascii="Palatino Linotype" w:hAnsi="Palatino Linotype" w:cs="Arial"/>
          <w:i/>
          <w:iCs/>
          <w:color w:val="000000"/>
          <w:sz w:val="22"/>
          <w:szCs w:val="22"/>
        </w:rPr>
        <w:t xml:space="preserve">Community Care Common Standards Guide </w:t>
      </w:r>
      <w:r w:rsidRPr="009B1785">
        <w:rPr>
          <w:rFonts w:ascii="Palatino Linotype" w:hAnsi="Palatino Linotype" w:cs="Arial"/>
          <w:color w:val="000000"/>
          <w:sz w:val="22"/>
          <w:szCs w:val="22"/>
        </w:rPr>
        <w:t xml:space="preserve">is also very helpful for agencies as an ongoing reference tool for planning, reviewing and improving operations - particularly for new providers.  </w:t>
      </w:r>
    </w:p>
    <w:p w:rsidR="002D02F7" w:rsidRPr="009B1785" w:rsidRDefault="002D02F7" w:rsidP="0009113A">
      <w:pPr>
        <w:pStyle w:val="ListBullet"/>
        <w:numPr>
          <w:ilvl w:val="0"/>
          <w:numId w:val="64"/>
        </w:numPr>
        <w:spacing w:before="100"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1 </w:t>
      </w:r>
      <w:r w:rsidRPr="009B1785">
        <w:rPr>
          <w:rFonts w:ascii="Palatino Linotype" w:hAnsi="Palatino Linotype" w:cs="Arial"/>
          <w:color w:val="000000"/>
          <w:sz w:val="22"/>
          <w:szCs w:val="22"/>
        </w:rPr>
        <w:t xml:space="preserve">– Find the section titled Section 4 – ‘Self-assessment Tool’ in the </w:t>
      </w:r>
      <w:r w:rsidRPr="005B28BB">
        <w:rPr>
          <w:rFonts w:ascii="Palatino Linotype" w:hAnsi="Palatino Linotype" w:cs="Arial"/>
          <w:i/>
          <w:color w:val="000000"/>
          <w:sz w:val="22"/>
          <w:szCs w:val="22"/>
        </w:rPr>
        <w:t>Community Care Common Standards Guide</w:t>
      </w:r>
      <w:r w:rsidRPr="009B1785">
        <w:rPr>
          <w:rFonts w:ascii="Palatino Linotype" w:hAnsi="Palatino Linotype" w:cs="Arial"/>
          <w:color w:val="000000"/>
          <w:sz w:val="22"/>
          <w:szCs w:val="22"/>
        </w:rPr>
        <w:t>.  This contains checklists and prompts to help providers consider their approach and results to meeting each Standard and related expected outcomes (and to report on this information</w:t>
      </w:r>
      <w:r w:rsidRPr="009B1785">
        <w:rPr>
          <w:rFonts w:ascii="Palatino Linotype" w:hAnsi="Palatino Linotype" w:cs="Arial"/>
          <w:i/>
          <w:iCs/>
          <w:color w:val="000000"/>
          <w:sz w:val="22"/>
          <w:szCs w:val="22"/>
        </w:rPr>
        <w:t xml:space="preserve"> </w:t>
      </w:r>
      <w:r w:rsidRPr="009B1785">
        <w:rPr>
          <w:rFonts w:ascii="Palatino Linotype" w:hAnsi="Palatino Linotype" w:cs="Arial"/>
          <w:color w:val="000000"/>
          <w:sz w:val="22"/>
          <w:szCs w:val="22"/>
        </w:rPr>
        <w:t xml:space="preserve">when it is time for each provider to participate in Quality Reporting).  </w:t>
      </w:r>
    </w:p>
    <w:p w:rsidR="002D02F7" w:rsidRPr="009B1785" w:rsidRDefault="002D02F7" w:rsidP="0009113A">
      <w:pPr>
        <w:pStyle w:val="ListBullet21"/>
        <w:spacing w:after="120"/>
        <w:ind w:left="700"/>
        <w:rPr>
          <w:rFonts w:ascii="Palatino Linotype" w:hAnsi="Palatino Linotype" w:cs="Arial"/>
          <w:color w:val="000000"/>
          <w:sz w:val="22"/>
          <w:szCs w:val="22"/>
        </w:rPr>
      </w:pPr>
      <w:r w:rsidRPr="009B1785">
        <w:rPr>
          <w:rFonts w:ascii="Palatino Linotype" w:hAnsi="Palatino Linotype" w:cs="Arial"/>
          <w:color w:val="000000"/>
          <w:sz w:val="22"/>
          <w:szCs w:val="22"/>
        </w:rPr>
        <w:lastRenderedPageBreak/>
        <w:t xml:space="preserve">Each of the three Standards and expected outcomes is considered in turn and includes a subtitle on the page called ‘Practices and Processes’.  The Practices and Processes section includes prompts about many matters providers may want to consider in order to plan, review and improve (and eventually report on) the approach of their service to this Standard. </w:t>
      </w:r>
    </w:p>
    <w:p w:rsidR="002D02F7" w:rsidRPr="009B1785" w:rsidRDefault="002D02F7" w:rsidP="0009113A">
      <w:pPr>
        <w:pStyle w:val="ListBullet"/>
        <w:numPr>
          <w:ilvl w:val="0"/>
          <w:numId w:val="64"/>
        </w:numPr>
        <w:spacing w:before="100"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2 </w:t>
      </w:r>
      <w:r w:rsidRPr="009B1785">
        <w:rPr>
          <w:rFonts w:ascii="Palatino Linotype" w:hAnsi="Palatino Linotype" w:cs="Arial"/>
          <w:color w:val="000000"/>
          <w:sz w:val="22"/>
          <w:szCs w:val="22"/>
        </w:rPr>
        <w:t xml:space="preserve">– Now look at the following pages of </w:t>
      </w:r>
      <w:r w:rsidRPr="009B1785">
        <w:rPr>
          <w:rFonts w:ascii="Palatino Linotype" w:hAnsi="Palatino Linotype" w:cs="Arial"/>
          <w:b/>
          <w:bCs/>
          <w:color w:val="000000"/>
          <w:sz w:val="22"/>
          <w:szCs w:val="22"/>
        </w:rPr>
        <w:t xml:space="preserve">this </w:t>
      </w:r>
      <w:r w:rsidRPr="009B1785">
        <w:rPr>
          <w:rFonts w:ascii="Palatino Linotype" w:hAnsi="Palatino Linotype" w:cs="Arial"/>
          <w:color w:val="000000"/>
          <w:sz w:val="22"/>
          <w:szCs w:val="22"/>
        </w:rPr>
        <w:t xml:space="preserve">document (i.e. this Supplementary Material).  It also identifies the three Standards that apply to Overnight Community Respite.  It provides material that is </w:t>
      </w:r>
      <w:r w:rsidRPr="009B1785">
        <w:rPr>
          <w:rFonts w:ascii="Palatino Linotype" w:hAnsi="Palatino Linotype" w:cs="Arial"/>
          <w:b/>
          <w:bCs/>
          <w:color w:val="000000"/>
          <w:sz w:val="22"/>
          <w:szCs w:val="22"/>
        </w:rPr>
        <w:t xml:space="preserve">additional </w:t>
      </w:r>
      <w:r w:rsidRPr="009B1785">
        <w:rPr>
          <w:rFonts w:ascii="Palatino Linotype" w:hAnsi="Palatino Linotype" w:cs="Arial"/>
          <w:color w:val="000000"/>
          <w:sz w:val="22"/>
          <w:szCs w:val="22"/>
        </w:rPr>
        <w:t xml:space="preserve">to the material contained in the </w:t>
      </w:r>
      <w:r w:rsidRPr="009B1785">
        <w:rPr>
          <w:rFonts w:ascii="Palatino Linotype" w:hAnsi="Palatino Linotype" w:cs="Arial"/>
          <w:i/>
          <w:iCs/>
          <w:color w:val="000000"/>
          <w:sz w:val="22"/>
          <w:szCs w:val="22"/>
        </w:rPr>
        <w:t>Community Care Common Standards Guide</w:t>
      </w:r>
      <w:r w:rsidRPr="009B1785">
        <w:rPr>
          <w:rFonts w:ascii="Palatino Linotype" w:hAnsi="Palatino Linotype" w:cs="Arial"/>
          <w:color w:val="000000"/>
          <w:sz w:val="22"/>
          <w:szCs w:val="22"/>
        </w:rPr>
        <w:t xml:space="preserve">.  Each of the three Standards applicable to NRCP is considered in turn.  For each Standard, there is an expansion of the objectives or expected outcomes of the Standard, and then some additional prompts for providers of Overnight Community Respite to consider in relation to their approach to the particular Standard. </w:t>
      </w:r>
    </w:p>
    <w:p w:rsidR="002D02F7" w:rsidRPr="009B1785" w:rsidRDefault="002D02F7" w:rsidP="0009113A">
      <w:pPr>
        <w:pStyle w:val="ListBullet"/>
        <w:numPr>
          <w:ilvl w:val="0"/>
          <w:numId w:val="64"/>
        </w:numPr>
        <w:spacing w:before="100"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3 </w:t>
      </w:r>
      <w:r w:rsidRPr="009B1785">
        <w:rPr>
          <w:rFonts w:ascii="Palatino Linotype" w:hAnsi="Palatino Linotype" w:cs="Arial"/>
          <w:color w:val="000000"/>
          <w:sz w:val="22"/>
          <w:szCs w:val="22"/>
        </w:rPr>
        <w:t xml:space="preserve">– Consider the material in the </w:t>
      </w:r>
      <w:r w:rsidRPr="009B1785">
        <w:rPr>
          <w:rFonts w:ascii="Palatino Linotype" w:hAnsi="Palatino Linotype" w:cs="Arial"/>
          <w:i/>
          <w:iCs/>
          <w:color w:val="000000"/>
          <w:sz w:val="22"/>
          <w:szCs w:val="22"/>
        </w:rPr>
        <w:t xml:space="preserve">Community Care Common Standards Guide </w:t>
      </w:r>
      <w:r w:rsidRPr="009B1785">
        <w:rPr>
          <w:rFonts w:ascii="Palatino Linotype" w:hAnsi="Palatino Linotype" w:cs="Arial"/>
          <w:color w:val="000000"/>
          <w:sz w:val="22"/>
          <w:szCs w:val="22"/>
        </w:rPr>
        <w:t xml:space="preserve">together with the additional material in this </w:t>
      </w:r>
      <w:r w:rsidRPr="005B28BB">
        <w:rPr>
          <w:rFonts w:ascii="Palatino Linotype" w:hAnsi="Palatino Linotype" w:cs="Arial"/>
          <w:iCs/>
          <w:color w:val="000000"/>
          <w:sz w:val="22"/>
          <w:szCs w:val="22"/>
        </w:rPr>
        <w:t>Supplementary Material</w:t>
      </w:r>
      <w:r w:rsidRPr="009B1785">
        <w:rPr>
          <w:rFonts w:ascii="Palatino Linotype" w:hAnsi="Palatino Linotype" w:cs="Arial"/>
          <w:i/>
          <w:iCs/>
          <w:color w:val="000000"/>
          <w:sz w:val="22"/>
          <w:szCs w:val="22"/>
        </w:rPr>
        <w:t xml:space="preserve">.  </w:t>
      </w:r>
      <w:r w:rsidRPr="009B1785">
        <w:rPr>
          <w:rFonts w:ascii="Palatino Linotype" w:hAnsi="Palatino Linotype" w:cs="Arial"/>
          <w:color w:val="000000"/>
          <w:sz w:val="22"/>
          <w:szCs w:val="22"/>
        </w:rPr>
        <w:t xml:space="preserve">Use these materials as a reference source to plan, implement, review and improve your approach to meeting the Standards and Expected Outcomes. </w:t>
      </w:r>
    </w:p>
    <w:p w:rsidR="002D02F7" w:rsidRPr="009B1785" w:rsidRDefault="002D02F7" w:rsidP="0009113A">
      <w:pPr>
        <w:pStyle w:val="ListBullet"/>
        <w:numPr>
          <w:ilvl w:val="0"/>
          <w:numId w:val="64"/>
        </w:numPr>
        <w:spacing w:before="100"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4 </w:t>
      </w:r>
      <w:r w:rsidRPr="009B1785">
        <w:rPr>
          <w:rFonts w:ascii="Palatino Linotype" w:hAnsi="Palatino Linotype" w:cs="Arial"/>
          <w:color w:val="000000"/>
          <w:sz w:val="22"/>
          <w:szCs w:val="22"/>
        </w:rPr>
        <w:t xml:space="preserve">– When it is time for your Overnight Community Respite service to participate in the Quality Reporting process, use the material in the </w:t>
      </w:r>
      <w:r w:rsidRPr="009B1785">
        <w:rPr>
          <w:rFonts w:ascii="Palatino Linotype" w:hAnsi="Palatino Linotype" w:cs="Arial"/>
          <w:i/>
          <w:iCs/>
          <w:color w:val="000000"/>
          <w:sz w:val="22"/>
          <w:szCs w:val="22"/>
        </w:rPr>
        <w:t xml:space="preserve">Community Care Common Standards Guide </w:t>
      </w:r>
      <w:r w:rsidRPr="009B1785">
        <w:rPr>
          <w:rFonts w:ascii="Palatino Linotype" w:hAnsi="Palatino Linotype" w:cs="Arial"/>
          <w:color w:val="000000"/>
          <w:sz w:val="22"/>
          <w:szCs w:val="22"/>
        </w:rPr>
        <w:t>together with the</w:t>
      </w:r>
      <w:r w:rsidRPr="005B28BB">
        <w:rPr>
          <w:rFonts w:ascii="Palatino Linotype" w:hAnsi="Palatino Linotype" w:cs="Arial"/>
          <w:color w:val="000000"/>
          <w:sz w:val="22"/>
          <w:szCs w:val="22"/>
        </w:rPr>
        <w:t xml:space="preserve"> </w:t>
      </w:r>
      <w:r w:rsidRPr="005B28BB">
        <w:rPr>
          <w:rFonts w:ascii="Palatino Linotype" w:hAnsi="Palatino Linotype" w:cs="Arial"/>
          <w:iCs/>
          <w:color w:val="000000"/>
          <w:sz w:val="22"/>
          <w:szCs w:val="22"/>
        </w:rPr>
        <w:t xml:space="preserve">Supplementary Material </w:t>
      </w:r>
      <w:r w:rsidRPr="009B1785">
        <w:rPr>
          <w:rFonts w:ascii="Palatino Linotype" w:hAnsi="Palatino Linotype" w:cs="Arial"/>
          <w:color w:val="000000"/>
          <w:sz w:val="22"/>
          <w:szCs w:val="22"/>
        </w:rPr>
        <w:t xml:space="preserve">as a reference source to completing </w:t>
      </w:r>
      <w:r w:rsidRPr="009B1785">
        <w:rPr>
          <w:rFonts w:ascii="Palatino Linotype" w:hAnsi="Palatino Linotype" w:cs="Arial"/>
          <w:iCs/>
          <w:color w:val="000000"/>
          <w:sz w:val="22"/>
          <w:szCs w:val="22"/>
        </w:rPr>
        <w:t xml:space="preserve">the Self-Assessment Tool of the </w:t>
      </w:r>
      <w:r w:rsidRPr="009B1785">
        <w:rPr>
          <w:rFonts w:ascii="Palatino Linotype" w:hAnsi="Palatino Linotype" w:cs="Arial"/>
          <w:i/>
          <w:iCs/>
          <w:color w:val="000000"/>
          <w:sz w:val="22"/>
          <w:szCs w:val="22"/>
        </w:rPr>
        <w:t>Guide</w:t>
      </w:r>
      <w:r w:rsidRPr="009B1785">
        <w:rPr>
          <w:rFonts w:ascii="Palatino Linotype" w:hAnsi="Palatino Linotype" w:cs="Arial"/>
          <w:color w:val="000000"/>
          <w:sz w:val="22"/>
          <w:szCs w:val="22"/>
        </w:rPr>
        <w:t xml:space="preserve">.  Reporting on some aspects may be required as part of Program reporting. </w:t>
      </w:r>
    </w:p>
    <w:p w:rsidR="002D02F7" w:rsidRPr="009B1785" w:rsidRDefault="002D02F7" w:rsidP="009B1785">
      <w:pPr>
        <w:rPr>
          <w:rFonts w:ascii="Palatino Linotype" w:hAnsi="Palatino Linotype" w:cs="Arial"/>
          <w:b/>
          <w:bCs/>
          <w:color w:val="000000"/>
          <w:sz w:val="22"/>
          <w:szCs w:val="22"/>
        </w:rPr>
      </w:pPr>
      <w:r w:rsidRPr="009B1785">
        <w:rPr>
          <w:rFonts w:ascii="Palatino Linotype" w:hAnsi="Palatino Linotype" w:cs="Arial"/>
          <w:b/>
          <w:bCs/>
          <w:color w:val="000000"/>
          <w:sz w:val="22"/>
          <w:szCs w:val="22"/>
        </w:rPr>
        <w:t xml:space="preserve"> </w:t>
      </w:r>
    </w:p>
    <w:p w:rsidR="002D02F7" w:rsidRPr="0009113A" w:rsidRDefault="002D02F7" w:rsidP="0017125D">
      <w:pPr>
        <w:pStyle w:val="Heading3"/>
      </w:pPr>
      <w:r w:rsidRPr="0009113A">
        <w:t xml:space="preserve">2.2 </w:t>
      </w:r>
      <w:r>
        <w:t xml:space="preserve">   </w:t>
      </w:r>
      <w:r w:rsidRPr="0009113A">
        <w:t xml:space="preserve">Part 2 - Quality Reporting for Providers of Overnight Community Respite </w:t>
      </w:r>
    </w:p>
    <w:p w:rsidR="002D02F7" w:rsidRPr="009B1785" w:rsidRDefault="002D02F7" w:rsidP="0017125D">
      <w:pPr>
        <w:pStyle w:val="Heading3"/>
      </w:pPr>
      <w:r w:rsidRPr="009B1785">
        <w:t xml:space="preserve">Key Documents </w:t>
      </w:r>
    </w:p>
    <w:p w:rsidR="002D02F7" w:rsidRPr="0009113A" w:rsidRDefault="002D02F7" w:rsidP="0009113A">
      <w:pPr>
        <w:pStyle w:val="ListBullet"/>
        <w:numPr>
          <w:ilvl w:val="0"/>
          <w:numId w:val="0"/>
        </w:numPr>
        <w:spacing w:after="120"/>
        <w:ind w:left="-1"/>
        <w:rPr>
          <w:rFonts w:ascii="Palatino Linotype" w:hAnsi="Palatino Linotype" w:cs="Arial"/>
          <w:sz w:val="22"/>
          <w:szCs w:val="22"/>
        </w:rPr>
      </w:pPr>
      <w:r w:rsidRPr="0009113A">
        <w:rPr>
          <w:rFonts w:ascii="Palatino Linotype" w:hAnsi="Palatino Linotype" w:cs="Arial"/>
          <w:sz w:val="22"/>
          <w:szCs w:val="22"/>
        </w:rPr>
        <w:t xml:space="preserve">• The </w:t>
      </w:r>
      <w:r w:rsidRPr="0009113A">
        <w:rPr>
          <w:rFonts w:ascii="Palatino Linotype" w:hAnsi="Palatino Linotype" w:cs="Arial"/>
          <w:i/>
          <w:iCs/>
          <w:sz w:val="22"/>
          <w:szCs w:val="22"/>
        </w:rPr>
        <w:t xml:space="preserve">Community Care Common Standards Guide </w:t>
      </w:r>
      <w:r w:rsidRPr="0009113A">
        <w:rPr>
          <w:rFonts w:ascii="Palatino Linotype" w:hAnsi="Palatino Linotype" w:cs="Arial"/>
          <w:sz w:val="22"/>
          <w:szCs w:val="22"/>
        </w:rPr>
        <w:t xml:space="preserve">(see </w:t>
      </w:r>
      <w:hyperlink r:id="rId67" w:history="1">
        <w:r w:rsidRPr="005B28BB">
          <w:rPr>
            <w:rStyle w:val="Hyperlink"/>
            <w:rFonts w:ascii="Palatino Linotype" w:hAnsi="Palatino Linotype" w:cs="Arial"/>
            <w:sz w:val="22"/>
            <w:szCs w:val="22"/>
          </w:rPr>
          <w:t>http://www.health.gov.au/internet/main/publishing.nsf/Content/ageing-commcare-qualrep-about.htm</w:t>
        </w:r>
      </w:hyperlink>
      <w:r w:rsidRPr="0009113A">
        <w:rPr>
          <w:rFonts w:ascii="Palatino Linotype" w:hAnsi="Palatino Linotype" w:cs="Arial"/>
          <w:sz w:val="22"/>
          <w:szCs w:val="22"/>
        </w:rPr>
        <w:t>).</w:t>
      </w:r>
    </w:p>
    <w:p w:rsidR="002D02F7" w:rsidRPr="0009113A" w:rsidRDefault="002D02F7" w:rsidP="009B1785">
      <w:pPr>
        <w:pStyle w:val="Default"/>
        <w:rPr>
          <w:rFonts w:ascii="Palatino Linotype" w:hAnsi="Palatino Linotype"/>
          <w:color w:val="auto"/>
          <w:sz w:val="22"/>
          <w:szCs w:val="22"/>
        </w:rPr>
      </w:pPr>
      <w:r w:rsidRPr="0009113A">
        <w:rPr>
          <w:rFonts w:ascii="Palatino Linotype" w:hAnsi="Palatino Linotype"/>
          <w:color w:val="auto"/>
          <w:sz w:val="22"/>
          <w:szCs w:val="22"/>
        </w:rPr>
        <w:t xml:space="preserve"> </w:t>
      </w:r>
    </w:p>
    <w:p w:rsidR="002D02F7" w:rsidRPr="009B1785" w:rsidRDefault="002D02F7" w:rsidP="0017125D">
      <w:pPr>
        <w:pStyle w:val="Heading3"/>
      </w:pPr>
      <w:r w:rsidRPr="009B1785">
        <w:t xml:space="preserve">The Process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Providers of Overnight Community Respite will participate in the Quality Reporting process that applies to all services funded through NRCP and to the Community Aged Care Package (CACP) Extended Aged Care at Home (EACH) Programs and Commonwealth Home and Community Care (HACC) Program.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Providers of Overnight Community Respite will participate in a Quality Reporting process once is a three year period.  Quality Reporting is a six-step</w:t>
      </w:r>
      <w:r w:rsidR="00202716">
        <w:rPr>
          <w:rFonts w:ascii="Palatino Linotype" w:hAnsi="Palatino Linotype" w:cs="Arial"/>
          <w:color w:val="000000"/>
          <w:sz w:val="22"/>
          <w:szCs w:val="22"/>
        </w:rPr>
        <w:t xml:space="preserve"> process that may take up to 20 </w:t>
      </w:r>
      <w:r w:rsidRPr="009B1785">
        <w:rPr>
          <w:rFonts w:ascii="Palatino Linotype" w:hAnsi="Palatino Linotype" w:cs="Arial"/>
          <w:color w:val="000000"/>
          <w:sz w:val="22"/>
          <w:szCs w:val="22"/>
        </w:rPr>
        <w:t xml:space="preserve">weeks.  More details are at </w:t>
      </w:r>
      <w:hyperlink r:id="rId68" w:history="1">
        <w:r w:rsidRPr="003F35FA">
          <w:rPr>
            <w:rStyle w:val="Hyperlink"/>
            <w:rFonts w:ascii="Palatino Linotype" w:hAnsi="Palatino Linotype" w:cs="Courier New"/>
            <w:iCs/>
            <w:sz w:val="22"/>
            <w:szCs w:val="22"/>
          </w:rPr>
          <w:t>http://www.health.gov.au/internet/main/publishing.nsf/Content/ageing-commcare-qualrep-about.htm</w:t>
        </w:r>
      </w:hyperlink>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lastRenderedPageBreak/>
        <w:t xml:space="preserve">Regardless of when providers are due to participate in the Quality Reporting cycle, all agencies are expected to comply with the Community Care Common Standards.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When it is time to participate in the Quality Reporting process, providers will use the material in the </w:t>
      </w:r>
      <w:r w:rsidRPr="009B1785">
        <w:rPr>
          <w:rFonts w:ascii="Palatino Linotype" w:hAnsi="Palatino Linotype" w:cs="Arial"/>
          <w:i/>
          <w:iCs/>
          <w:color w:val="000000"/>
          <w:sz w:val="22"/>
          <w:szCs w:val="22"/>
        </w:rPr>
        <w:t xml:space="preserve">Community Care Common Standards Guide </w:t>
      </w:r>
      <w:r w:rsidRPr="009B1785">
        <w:rPr>
          <w:rFonts w:ascii="Palatino Linotype" w:hAnsi="Palatino Linotype" w:cs="Arial"/>
          <w:color w:val="000000"/>
          <w:sz w:val="22"/>
          <w:szCs w:val="22"/>
        </w:rPr>
        <w:t xml:space="preserve">together with the </w:t>
      </w:r>
      <w:r w:rsidRPr="005B28BB">
        <w:rPr>
          <w:rFonts w:ascii="Palatino Linotype" w:hAnsi="Palatino Linotype" w:cs="Arial"/>
          <w:iCs/>
          <w:color w:val="000000"/>
          <w:sz w:val="22"/>
          <w:szCs w:val="22"/>
        </w:rPr>
        <w:t>Supplementary Material</w:t>
      </w:r>
      <w:r w:rsidRPr="009B1785">
        <w:rPr>
          <w:rFonts w:ascii="Palatino Linotype" w:hAnsi="Palatino Linotype" w:cs="Arial"/>
          <w:i/>
          <w:iCs/>
          <w:color w:val="000000"/>
          <w:sz w:val="22"/>
          <w:szCs w:val="22"/>
        </w:rPr>
        <w:t xml:space="preserve"> </w:t>
      </w:r>
      <w:r w:rsidRPr="009B1785">
        <w:rPr>
          <w:rFonts w:ascii="Palatino Linotype" w:hAnsi="Palatino Linotype" w:cs="Arial"/>
          <w:color w:val="000000"/>
          <w:sz w:val="22"/>
          <w:szCs w:val="22"/>
        </w:rPr>
        <w:t xml:space="preserve">as reference sources to complete the Self-assessment Tool of the </w:t>
      </w:r>
      <w:r w:rsidRPr="005B28BB">
        <w:rPr>
          <w:rFonts w:ascii="Palatino Linotype" w:hAnsi="Palatino Linotype" w:cs="Arial"/>
          <w:iCs/>
          <w:color w:val="000000"/>
          <w:sz w:val="22"/>
          <w:szCs w:val="22"/>
        </w:rPr>
        <w:t>Quality Report</w:t>
      </w:r>
      <w:r w:rsidRPr="005B28BB">
        <w:rPr>
          <w:rFonts w:ascii="Palatino Linotype" w:hAnsi="Palatino Linotype" w:cs="Arial"/>
          <w:color w:val="000000"/>
          <w:sz w:val="22"/>
          <w:szCs w:val="22"/>
        </w:rPr>
        <w:t xml:space="preserve">. </w:t>
      </w:r>
    </w:p>
    <w:p w:rsidR="00202716" w:rsidRDefault="00202716" w:rsidP="00202716">
      <w:pPr>
        <w:pStyle w:val="Heading3"/>
        <w:ind w:left="0" w:firstLine="0"/>
      </w:pPr>
    </w:p>
    <w:p w:rsidR="002D02F7" w:rsidRPr="0009113A" w:rsidRDefault="002D02F7" w:rsidP="00202716">
      <w:pPr>
        <w:pStyle w:val="Heading3"/>
        <w:ind w:left="0" w:firstLine="0"/>
      </w:pPr>
      <w:r w:rsidRPr="0009113A">
        <w:t>2.3</w:t>
      </w:r>
      <w:r>
        <w:t xml:space="preserve">  </w:t>
      </w:r>
      <w:r w:rsidRPr="0009113A">
        <w:t xml:space="preserve"> Part 3 - Meeting Broader Program Expectations </w:t>
      </w:r>
    </w:p>
    <w:p w:rsidR="002D02F7" w:rsidRPr="009B1785" w:rsidRDefault="002D02F7" w:rsidP="0017125D">
      <w:pPr>
        <w:pStyle w:val="Heading3"/>
      </w:pPr>
      <w:r w:rsidRPr="009B1785">
        <w:t xml:space="preserve">Key Documents </w:t>
      </w:r>
    </w:p>
    <w:p w:rsidR="002D02F7" w:rsidRPr="009B1785" w:rsidRDefault="002D02F7" w:rsidP="0009113A">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t>
      </w:r>
      <w:r w:rsidRPr="005B28BB">
        <w:rPr>
          <w:rFonts w:ascii="Palatino Linotype" w:hAnsi="Palatino Linotype" w:cs="Arial"/>
          <w:iCs/>
          <w:color w:val="000000"/>
          <w:sz w:val="22"/>
          <w:szCs w:val="22"/>
        </w:rPr>
        <w:t xml:space="preserve">NRCP Respite Service Providers Program Manual </w:t>
      </w:r>
    </w:p>
    <w:p w:rsidR="002D02F7" w:rsidRDefault="002D02F7" w:rsidP="005B28BB">
      <w:pPr>
        <w:pStyle w:val="ListBullet"/>
        <w:numPr>
          <w:ilvl w:val="0"/>
          <w:numId w:val="75"/>
        </w:numPr>
        <w:tabs>
          <w:tab w:val="clear" w:pos="869"/>
          <w:tab w:val="num" w:pos="0"/>
        </w:tabs>
        <w:spacing w:after="120"/>
        <w:ind w:left="200" w:hanging="20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Material in sections 3 and 4 of this </w:t>
      </w:r>
      <w:r>
        <w:rPr>
          <w:rFonts w:ascii="Palatino Linotype" w:hAnsi="Palatino Linotype" w:cs="Arial"/>
          <w:color w:val="000000"/>
          <w:sz w:val="22"/>
          <w:szCs w:val="22"/>
        </w:rPr>
        <w:t>Appendix</w:t>
      </w:r>
      <w:r w:rsidRPr="009B1785">
        <w:rPr>
          <w:rFonts w:ascii="Palatino Linotype" w:hAnsi="Palatino Linotype" w:cs="Arial"/>
          <w:color w:val="000000"/>
          <w:sz w:val="22"/>
          <w:szCs w:val="22"/>
        </w:rPr>
        <w:t xml:space="preserve"> – dealing with establishment, risk management and reporting for Overnight Community Respite services </w:t>
      </w:r>
    </w:p>
    <w:p w:rsidR="002D02F7" w:rsidRPr="009B1785" w:rsidRDefault="002D02F7" w:rsidP="0017125D">
      <w:pPr>
        <w:pStyle w:val="Heading3"/>
      </w:pPr>
      <w:r w:rsidRPr="009B1785">
        <w:t xml:space="preserve">The Process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Providers of Overnight Community Respite will need to give careful consideration to the establishment of their service and ongoing monitoring of its compliance with various matters.  Within this document, the Department has provided additional material to help providers of Overnight Community Respite in this task. </w:t>
      </w:r>
    </w:p>
    <w:p w:rsidR="002D02F7" w:rsidRPr="009B1785" w:rsidRDefault="002D02F7" w:rsidP="009B1785">
      <w:pPr>
        <w:spacing w:before="60" w:after="120"/>
        <w:rPr>
          <w:rFonts w:ascii="Palatino Linotype" w:hAnsi="Palatino Linotype" w:cs="Arial"/>
          <w:color w:val="000000"/>
          <w:sz w:val="22"/>
          <w:szCs w:val="22"/>
        </w:rPr>
      </w:pPr>
      <w:r w:rsidRPr="0009113A">
        <w:rPr>
          <w:rFonts w:ascii="Palatino Linotype" w:hAnsi="Palatino Linotype" w:cs="Arial"/>
          <w:sz w:val="22"/>
          <w:szCs w:val="22"/>
        </w:rPr>
        <w:t>In essence, the steps for</w:t>
      </w:r>
      <w:r w:rsidRPr="009B1785">
        <w:rPr>
          <w:rFonts w:ascii="Palatino Linotype" w:hAnsi="Palatino Linotype" w:cs="Arial"/>
          <w:color w:val="000000"/>
          <w:sz w:val="22"/>
          <w:szCs w:val="22"/>
        </w:rPr>
        <w:t xml:space="preserve"> using this material are as follows: </w:t>
      </w:r>
    </w:p>
    <w:p w:rsidR="002D02F7" w:rsidRPr="009B1785" w:rsidRDefault="002D02F7" w:rsidP="0009113A">
      <w:pPr>
        <w:pStyle w:val="ListBullet"/>
        <w:numPr>
          <w:ilvl w:val="0"/>
          <w:numId w:val="65"/>
        </w:numPr>
        <w:spacing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1 </w:t>
      </w:r>
      <w:r w:rsidRPr="009B1785">
        <w:rPr>
          <w:rFonts w:ascii="Palatino Linotype" w:hAnsi="Palatino Linotype" w:cs="Arial"/>
          <w:color w:val="000000"/>
          <w:sz w:val="22"/>
          <w:szCs w:val="22"/>
        </w:rPr>
        <w:t xml:space="preserve">– Each provider of Overnight Community Respite should consider the NRCP Respite Service Providers’ Program Manual. </w:t>
      </w:r>
    </w:p>
    <w:p w:rsidR="002D02F7" w:rsidRPr="009B1785" w:rsidRDefault="002D02F7" w:rsidP="0009113A">
      <w:pPr>
        <w:pStyle w:val="ListBullet"/>
        <w:numPr>
          <w:ilvl w:val="0"/>
          <w:numId w:val="65"/>
        </w:numPr>
        <w:spacing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2 </w:t>
      </w:r>
      <w:r w:rsidRPr="009B1785">
        <w:rPr>
          <w:rFonts w:ascii="Palatino Linotype" w:hAnsi="Palatino Linotype" w:cs="Arial"/>
          <w:color w:val="000000"/>
          <w:sz w:val="22"/>
          <w:szCs w:val="22"/>
        </w:rPr>
        <w:t>– Each provider of Overnight Community Respite should consider the prompt questions in the list provided at Figure 1 – Checklist for Monitoring Risk in section 4 of this document</w:t>
      </w:r>
      <w:r w:rsidRPr="009B1785">
        <w:rPr>
          <w:rFonts w:ascii="Palatino Linotype" w:hAnsi="Palatino Linotype" w:cs="Arial"/>
          <w:i/>
          <w:iCs/>
          <w:color w:val="000000"/>
          <w:sz w:val="22"/>
          <w:szCs w:val="22"/>
        </w:rPr>
        <w:t xml:space="preserve">.  </w:t>
      </w:r>
      <w:r w:rsidRPr="009B1785">
        <w:rPr>
          <w:rFonts w:ascii="Palatino Linotype" w:hAnsi="Palatino Linotype" w:cs="Arial"/>
          <w:color w:val="000000"/>
          <w:sz w:val="22"/>
          <w:szCs w:val="22"/>
        </w:rPr>
        <w:t xml:space="preserve">This is a tool for providers, not a final or complete list of matters of importance, so providers may want to add prompts that are relevant to their particular model of service. </w:t>
      </w:r>
    </w:p>
    <w:p w:rsidR="002D02F7" w:rsidRPr="009B1785" w:rsidRDefault="002D02F7" w:rsidP="0009113A">
      <w:pPr>
        <w:pStyle w:val="ListBullet"/>
        <w:numPr>
          <w:ilvl w:val="0"/>
          <w:numId w:val="65"/>
        </w:numPr>
        <w:spacing w:after="120"/>
        <w:rPr>
          <w:rFonts w:ascii="Palatino Linotype" w:hAnsi="Palatino Linotype" w:cs="Arial"/>
          <w:color w:val="000000"/>
          <w:sz w:val="22"/>
          <w:szCs w:val="22"/>
        </w:rPr>
      </w:pPr>
      <w:r w:rsidRPr="009B1785">
        <w:rPr>
          <w:rFonts w:ascii="Palatino Linotype" w:hAnsi="Palatino Linotype" w:cs="Arial"/>
          <w:b/>
          <w:bCs/>
          <w:color w:val="000000"/>
          <w:sz w:val="22"/>
          <w:szCs w:val="22"/>
        </w:rPr>
        <w:t xml:space="preserve">Step 3 </w:t>
      </w:r>
      <w:r w:rsidRPr="009B1785">
        <w:rPr>
          <w:rFonts w:ascii="Palatino Linotype" w:hAnsi="Palatino Linotype" w:cs="Arial"/>
          <w:color w:val="000000"/>
          <w:sz w:val="22"/>
          <w:szCs w:val="22"/>
        </w:rPr>
        <w:t xml:space="preserve">– Figure 1 at section 4 can be used both to assist in establishing new projects and as a basis from which to start developing a comprehensive Risk Management Plan.  Risk Plans should include a plan of action – risk treatments – and identify </w:t>
      </w:r>
      <w:r w:rsidRPr="009B1785">
        <w:rPr>
          <w:rFonts w:ascii="Palatino Linotype" w:hAnsi="Palatino Linotype" w:cs="Arial"/>
          <w:b/>
          <w:bCs/>
          <w:color w:val="000000"/>
          <w:sz w:val="22"/>
          <w:szCs w:val="22"/>
        </w:rPr>
        <w:t xml:space="preserve">when </w:t>
      </w:r>
      <w:r w:rsidRPr="009B1785">
        <w:rPr>
          <w:rFonts w:ascii="Palatino Linotype" w:hAnsi="Palatino Linotype" w:cs="Arial"/>
          <w:color w:val="000000"/>
          <w:sz w:val="22"/>
          <w:szCs w:val="22"/>
        </w:rPr>
        <w:t xml:space="preserve">follow-up is needed for each prompt and whether </w:t>
      </w:r>
      <w:r w:rsidRPr="009B1785">
        <w:rPr>
          <w:rFonts w:ascii="Palatino Linotype" w:hAnsi="Palatino Linotype" w:cs="Arial"/>
          <w:b/>
          <w:bCs/>
          <w:color w:val="000000"/>
          <w:sz w:val="22"/>
          <w:szCs w:val="22"/>
        </w:rPr>
        <w:t xml:space="preserve">further action </w:t>
      </w:r>
      <w:r w:rsidRPr="009B1785">
        <w:rPr>
          <w:rFonts w:ascii="Palatino Linotype" w:hAnsi="Palatino Linotype" w:cs="Arial"/>
          <w:color w:val="000000"/>
          <w:sz w:val="22"/>
          <w:szCs w:val="22"/>
        </w:rPr>
        <w:t xml:space="preserve">is needed to provide a confident answer to the prompt question.  Plans should identify the means that providers use to be assured that they are complying on each matter. </w:t>
      </w:r>
    </w:p>
    <w:p w:rsidR="002D02F7" w:rsidRPr="009B1785" w:rsidRDefault="002D02F7" w:rsidP="0009113A">
      <w:pPr>
        <w:pStyle w:val="ListBullet"/>
        <w:numPr>
          <w:ilvl w:val="0"/>
          <w:numId w:val="0"/>
        </w:numPr>
        <w:spacing w:after="120"/>
        <w:ind w:firstLine="719"/>
        <w:rPr>
          <w:rFonts w:ascii="Palatino Linotype" w:hAnsi="Palatino Linotype" w:cs="Arial"/>
          <w:color w:val="000000"/>
          <w:sz w:val="22"/>
          <w:szCs w:val="22"/>
        </w:rPr>
      </w:pPr>
      <w:r w:rsidRPr="009B1785">
        <w:rPr>
          <w:rFonts w:ascii="Palatino Linotype" w:hAnsi="Palatino Linotype" w:cs="Arial"/>
          <w:color w:val="000000"/>
          <w:sz w:val="22"/>
          <w:szCs w:val="22"/>
        </w:rPr>
        <w:t xml:space="preserve">Initial Establishment and Ongoing Plans may include actions for: </w:t>
      </w:r>
    </w:p>
    <w:p w:rsidR="002D02F7" w:rsidRPr="009B1785" w:rsidRDefault="002D02F7" w:rsidP="0009113A">
      <w:pPr>
        <w:pStyle w:val="ListBullet21"/>
        <w:numPr>
          <w:ilvl w:val="1"/>
          <w:numId w:val="65"/>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Achieving initial regulatory compliance - e.g. with local food safety requirements or fire safety or building regulations – and then dates for checking ongoing compliance; </w:t>
      </w:r>
    </w:p>
    <w:p w:rsidR="002D02F7" w:rsidRPr="0009113A" w:rsidRDefault="002D02F7" w:rsidP="00FD4948">
      <w:pPr>
        <w:pStyle w:val="ListBullet21"/>
        <w:numPr>
          <w:ilvl w:val="1"/>
          <w:numId w:val="65"/>
        </w:numPr>
        <w:spacing w:after="120"/>
      </w:pPr>
      <w:r w:rsidRPr="009B1785">
        <w:rPr>
          <w:rFonts w:ascii="Palatino Linotype" w:hAnsi="Palatino Linotype" w:cs="Arial"/>
          <w:color w:val="000000"/>
          <w:sz w:val="22"/>
          <w:szCs w:val="22"/>
        </w:rPr>
        <w:t xml:space="preserve">Identifying professional qualifications for different care procedures – and then planning staff rosters accordingly; </w:t>
      </w:r>
    </w:p>
    <w:p w:rsidR="002D02F7" w:rsidRPr="009B1785" w:rsidRDefault="002D02F7" w:rsidP="0009113A">
      <w:pPr>
        <w:pStyle w:val="ListBullet21"/>
        <w:numPr>
          <w:ilvl w:val="1"/>
          <w:numId w:val="65"/>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Ensuring professional qualifications of staff remain current; </w:t>
      </w:r>
    </w:p>
    <w:p w:rsidR="002D02F7" w:rsidRPr="009B1785" w:rsidRDefault="002D02F7" w:rsidP="0009113A">
      <w:pPr>
        <w:pStyle w:val="ListBullet21"/>
        <w:numPr>
          <w:ilvl w:val="1"/>
          <w:numId w:val="65"/>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Developing policies and procedures and identifying dates to review them </w:t>
      </w:r>
    </w:p>
    <w:p w:rsidR="002D02F7" w:rsidRDefault="002D02F7" w:rsidP="00D82DBA">
      <w:pPr>
        <w:pStyle w:val="NormalIndent1"/>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lastRenderedPageBreak/>
        <w:t xml:space="preserve">Use of the Establishment Checklist will differ among providers of Overnight Community Respite.  However, for all providers it will be an important tool for continuous quality improvement and may assist in developing a comprehensive Risk Management Plan (See 2.4 below). </w:t>
      </w:r>
    </w:p>
    <w:p w:rsidR="002D02F7" w:rsidRPr="0009113A" w:rsidRDefault="002D02F7" w:rsidP="0009113A">
      <w:pPr>
        <w:numPr>
          <w:ilvl w:val="0"/>
          <w:numId w:val="66"/>
        </w:numPr>
        <w:rPr>
          <w:rFonts w:ascii="Palatino Linotype" w:hAnsi="Palatino Linotype"/>
          <w:sz w:val="22"/>
          <w:szCs w:val="22"/>
        </w:rPr>
      </w:pPr>
      <w:r w:rsidRPr="0009113A">
        <w:rPr>
          <w:rFonts w:ascii="Palatino Linotype" w:hAnsi="Palatino Linotype"/>
          <w:b/>
          <w:bCs/>
          <w:sz w:val="22"/>
          <w:szCs w:val="22"/>
        </w:rPr>
        <w:t xml:space="preserve">Step 4 </w:t>
      </w:r>
      <w:r w:rsidRPr="0009113A">
        <w:rPr>
          <w:rFonts w:ascii="Palatino Linotype" w:hAnsi="Palatino Linotype"/>
          <w:sz w:val="22"/>
          <w:szCs w:val="22"/>
        </w:rPr>
        <w:t xml:space="preserve">– Reporting in line with standard Program reports. </w:t>
      </w:r>
    </w:p>
    <w:p w:rsidR="007714F6" w:rsidRDefault="007714F6" w:rsidP="0017125D">
      <w:pPr>
        <w:pStyle w:val="Heading3"/>
      </w:pPr>
    </w:p>
    <w:p w:rsidR="002D02F7" w:rsidRPr="009B1785" w:rsidRDefault="002D02F7" w:rsidP="007714F6">
      <w:pPr>
        <w:pStyle w:val="Heading3"/>
      </w:pPr>
      <w:r w:rsidRPr="0009113A">
        <w:t xml:space="preserve">2.4 Part 4 - Reporting on Broader Program Expectations </w:t>
      </w:r>
    </w:p>
    <w:p w:rsidR="002D02F7" w:rsidRPr="009B1785" w:rsidRDefault="002D02F7" w:rsidP="0017125D">
      <w:pPr>
        <w:pStyle w:val="Heading3"/>
      </w:pPr>
      <w:r w:rsidRPr="009B1785">
        <w:t xml:space="preserve">Key Documents </w:t>
      </w:r>
    </w:p>
    <w:p w:rsidR="002D02F7" w:rsidRPr="009B1785" w:rsidRDefault="002D02F7" w:rsidP="0009113A">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t>
      </w:r>
      <w:r w:rsidRPr="009B1785">
        <w:rPr>
          <w:rFonts w:ascii="Palatino Linotype" w:hAnsi="Palatino Linotype" w:cs="Arial"/>
          <w:i/>
          <w:iCs/>
          <w:color w:val="000000"/>
          <w:sz w:val="22"/>
          <w:szCs w:val="22"/>
        </w:rPr>
        <w:t xml:space="preserve">NRCP Respite Service Providers Program Manual </w:t>
      </w:r>
    </w:p>
    <w:p w:rsidR="002D02F7" w:rsidRDefault="002D02F7" w:rsidP="0009113A">
      <w:pPr>
        <w:pStyle w:val="ListBullet"/>
        <w:numPr>
          <w:ilvl w:val="0"/>
          <w:numId w:val="0"/>
        </w:numPr>
        <w:spacing w:after="120"/>
        <w:ind w:left="-1"/>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Material in sections 3 and 4 of this </w:t>
      </w:r>
      <w:r>
        <w:rPr>
          <w:rFonts w:ascii="Palatino Linotype" w:hAnsi="Palatino Linotype" w:cs="Arial"/>
          <w:color w:val="000000"/>
          <w:sz w:val="22"/>
          <w:szCs w:val="22"/>
        </w:rPr>
        <w:t>Appendix</w:t>
      </w:r>
      <w:r w:rsidRPr="009B1785">
        <w:rPr>
          <w:rFonts w:ascii="Palatino Linotype" w:hAnsi="Palatino Linotype" w:cs="Arial"/>
          <w:color w:val="000000"/>
          <w:sz w:val="22"/>
          <w:szCs w:val="22"/>
        </w:rPr>
        <w:t xml:space="preserve"> – dealing with establishment, risk management and reporting for Overnight Community Respite services </w:t>
      </w:r>
    </w:p>
    <w:p w:rsidR="007714F6" w:rsidRPr="009B1785" w:rsidRDefault="007714F6" w:rsidP="0009113A">
      <w:pPr>
        <w:pStyle w:val="ListBullet"/>
        <w:numPr>
          <w:ilvl w:val="0"/>
          <w:numId w:val="0"/>
        </w:numPr>
        <w:spacing w:after="120"/>
        <w:ind w:left="-1"/>
        <w:rPr>
          <w:rFonts w:ascii="Palatino Linotype" w:hAnsi="Palatino Linotype" w:cs="Arial"/>
          <w:color w:val="000000"/>
          <w:sz w:val="22"/>
          <w:szCs w:val="22"/>
        </w:rPr>
      </w:pPr>
    </w:p>
    <w:p w:rsidR="002D02F7" w:rsidRPr="009B1785" w:rsidRDefault="002D02F7" w:rsidP="0017125D">
      <w:pPr>
        <w:pStyle w:val="Heading3"/>
      </w:pPr>
      <w:r w:rsidRPr="009B1785">
        <w:t xml:space="preserve">The Process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Providers of Overnight Community Respite are required to abide by various existing state or territory and local government legislation and regulation, depending on their model of service.  Where this is the case, providers will report their compliance to the Department during their regular operational reporting cycle, while demonstrating compliance to the regulations of the State or Territory and local Government area in which they are located.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Where such regulations call for inspections and/or certifications of some kind, on a regular or a once-off basis, the Overnight Community Respite providers may be required to provide a copy of that certification to the Department, as part of the operational reporting cycle.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are other areas of high risk in Overnight Community Respite which do not have external inspection or certification.  Many of these areas have been identified in research and require closer attention than the three-year Community Care Quality Reporting Framework provides.  Overnight Community Respite providers may be required to report about their risk management strategies in key areas.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This Supplementary Material is not intended to be a comprehensive manual on how to set up or manage an Overnight Community Respite service; rather, it is a prompt list of some regulations and issues that should be considered by Overnight Community Respite providers, especially in relation to the duty of care and related risks inherent in overnight respite services. </w:t>
      </w:r>
    </w:p>
    <w:p w:rsidR="002D02F7" w:rsidRDefault="002D02F7" w:rsidP="00D705D7">
      <w:pPr>
        <w:pStyle w:val="Heading2"/>
        <w:numPr>
          <w:ilvl w:val="0"/>
          <w:numId w:val="0"/>
        </w:numPr>
        <w:tabs>
          <w:tab w:val="left" w:pos="400"/>
        </w:tabs>
      </w:pPr>
      <w:r w:rsidRPr="009B1785">
        <w:br w:type="page"/>
      </w:r>
      <w:bookmarkStart w:id="268" w:name="_Toc327444362"/>
      <w:r>
        <w:lastRenderedPageBreak/>
        <w:t>3.</w:t>
      </w:r>
      <w:r>
        <w:tab/>
      </w:r>
      <w:r w:rsidRPr="00727183">
        <w:t>Establishment of Overnight Community Respite Services</w:t>
      </w:r>
      <w:bookmarkEnd w:id="268"/>
      <w:r w:rsidRPr="00727183">
        <w:t xml:space="preserv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Establishing an Overnight Community Respite Service requires the provider to develop systems of assessment, care and management that ensure that all the Community Care Common Standards are addressed adequately for the particular service being delivered.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Each Overnight Community Respite service is different in its structure, community, and service model; each Overnight Community Respite service will require some differences in approach appropriate to its circumstances while still addressing the NRCP Standards.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material at Figure 1, Section 4 is a prompt list that can be used, along with the NRCP Guidelines, to develop an Establishment Plan and as a basis for a more comprehensive Risk Management Plan. </w:t>
      </w:r>
    </w:p>
    <w:p w:rsidR="002D02F7" w:rsidRPr="00202716" w:rsidRDefault="002D02F7" w:rsidP="00202716">
      <w:pPr>
        <w:pStyle w:val="Heading2"/>
        <w:numPr>
          <w:ilvl w:val="0"/>
          <w:numId w:val="0"/>
        </w:numPr>
      </w:pPr>
      <w:r w:rsidRPr="009B1785">
        <w:br w:type="page"/>
      </w:r>
      <w:bookmarkStart w:id="269" w:name="_Toc327444363"/>
      <w:r>
        <w:lastRenderedPageBreak/>
        <w:t>4</w:t>
      </w:r>
      <w:r w:rsidR="009079C8">
        <w:t>.</w:t>
      </w:r>
      <w:r w:rsidRPr="00961B56">
        <w:t xml:space="preserve">   Risk Management in Overnight Community Respite Services</w:t>
      </w:r>
      <w:bookmarkEnd w:id="269"/>
      <w:r w:rsidRPr="00961B56">
        <w:t xml:space="preserv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All respite care provides inherent risks that must be managed.  However, in overnight or other extended care situations, these risks are heightened and require additional specific management strategies.  Some of these risks may be associated with building requirements or with safety and fire; others with medication management or </w:t>
      </w:r>
      <w:r w:rsidR="00A75AF0">
        <w:rPr>
          <w:rFonts w:ascii="Palatino Linotype" w:hAnsi="Palatino Linotype" w:cs="Arial"/>
          <w:color w:val="000000"/>
          <w:sz w:val="22"/>
          <w:szCs w:val="22"/>
        </w:rPr>
        <w:t>Challenging Behaviour</w:t>
      </w:r>
      <w:r w:rsidRPr="009B1785">
        <w:rPr>
          <w:rFonts w:ascii="Palatino Linotype" w:hAnsi="Palatino Linotype" w:cs="Arial"/>
          <w:color w:val="000000"/>
          <w:sz w:val="22"/>
          <w:szCs w:val="22"/>
        </w:rPr>
        <w:t xml:space="preserve">s.  Some risks are governed by existing regulations (usually at State/Territory or local government level); others can be identified and addressed through compliance checks and other preparation to meet the Community Care Common Standards and other Standards to which the auspice </w:t>
      </w:r>
      <w:r>
        <w:rPr>
          <w:rFonts w:ascii="Palatino Linotype" w:hAnsi="Palatino Linotype" w:cs="Arial"/>
          <w:color w:val="000000"/>
          <w:sz w:val="22"/>
          <w:szCs w:val="22"/>
        </w:rPr>
        <w:t xml:space="preserve">Organisation </w:t>
      </w:r>
      <w:r w:rsidRPr="009B1785">
        <w:rPr>
          <w:rFonts w:ascii="Palatino Linotype" w:hAnsi="Palatino Linotype" w:cs="Arial"/>
          <w:color w:val="000000"/>
          <w:sz w:val="22"/>
          <w:szCs w:val="22"/>
        </w:rPr>
        <w:t xml:space="preserve">adheres.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In light of the establishment of many new services providing new models of Overnight Community Respite, service providers are encouraged to undertake internal reviews and to develop Risk Management Plans.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Higher risk areas fall into two main categories: </w:t>
      </w:r>
    </w:p>
    <w:p w:rsidR="002D02F7" w:rsidRPr="009B1785" w:rsidRDefault="002D02F7" w:rsidP="00727183">
      <w:pPr>
        <w:pStyle w:val="ListBullet"/>
        <w:numPr>
          <w:ilvl w:val="0"/>
          <w:numId w:val="66"/>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Those governed by state or territory and local government legislation and/or regulation, and </w:t>
      </w:r>
    </w:p>
    <w:p w:rsidR="002D02F7" w:rsidRPr="009B1785" w:rsidRDefault="002D02F7" w:rsidP="00727183">
      <w:pPr>
        <w:pStyle w:val="ListBullet"/>
        <w:numPr>
          <w:ilvl w:val="0"/>
          <w:numId w:val="66"/>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Those critical areas of overnight community respite provision which impact the well-being, health and safety of the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purpose of this section is to explain how Overnight Community Respite providers are required to respond and report with respect to each of these high-risk areas. </w:t>
      </w:r>
    </w:p>
    <w:p w:rsidR="002D02F7" w:rsidRPr="009B1785" w:rsidRDefault="002D02F7" w:rsidP="0017125D">
      <w:pPr>
        <w:pStyle w:val="Heading3"/>
      </w:pPr>
      <w:r w:rsidRPr="009B1785">
        <w:t xml:space="preserve">Existing Legislation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Providers of Overnight Community Respite are required to abide by various existing State, Territory and local government legislation and regulation, depending on their model of service.  Where this is the case, service providers may be asked to report about their compliance to the Department as part of their regular operational reporting cycle.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Key regulations that may be applicable to Overnight Community Respite include: </w:t>
      </w:r>
    </w:p>
    <w:p w:rsidR="002D02F7" w:rsidRPr="009B1785" w:rsidRDefault="002D02F7" w:rsidP="009B1785">
      <w:pPr>
        <w:pStyle w:val="ListBullet"/>
        <w:numPr>
          <w:ilvl w:val="0"/>
          <w:numId w:val="62"/>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Building regulations applicable to the purpose of the building (which varies between jurisdictions) </w:t>
      </w:r>
    </w:p>
    <w:p w:rsidR="002D02F7" w:rsidRPr="009B1785" w:rsidRDefault="002D02F7" w:rsidP="009B1785">
      <w:pPr>
        <w:pStyle w:val="ListBullet"/>
        <w:numPr>
          <w:ilvl w:val="0"/>
          <w:numId w:val="62"/>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Applicable fire safety regulations, which may include fire equipment, safe exits and procedures, fire drill and possibly other requirements (which vary between jurisdictions) </w:t>
      </w:r>
    </w:p>
    <w:p w:rsidR="002D02F7" w:rsidRPr="009B1785" w:rsidRDefault="002D02F7" w:rsidP="009B1785">
      <w:pPr>
        <w:pStyle w:val="ListBullet"/>
        <w:numPr>
          <w:ilvl w:val="0"/>
          <w:numId w:val="62"/>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Food service management standards applicable to the service provided (which vary between jurisdictions) </w:t>
      </w:r>
    </w:p>
    <w:p w:rsidR="002D02F7" w:rsidRPr="009B1785" w:rsidRDefault="002D02F7" w:rsidP="009B1785">
      <w:pPr>
        <w:pStyle w:val="ListBullet"/>
        <w:numPr>
          <w:ilvl w:val="0"/>
          <w:numId w:val="62"/>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Medication management related to the storing and providing of medicines to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s, governed usually by state or territory nursing regulations (which vary between jurisdictions) </w:t>
      </w:r>
    </w:p>
    <w:p w:rsidR="002D02F7" w:rsidRPr="009B1785" w:rsidRDefault="002D02F7" w:rsidP="009B1785">
      <w:pPr>
        <w:pStyle w:val="ListBullet"/>
        <w:numPr>
          <w:ilvl w:val="0"/>
          <w:numId w:val="62"/>
        </w:numPr>
        <w:spacing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Clinical care, governed by state or territory nursing and medical practitioner regulations (which vary between jurisdictions)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lastRenderedPageBreak/>
        <w:t xml:space="preserve">Where such regulations call for inspections and/or certifications of some kind, on a regular or a once-off basis, the Overnight Community Respite provider may be required to provide a copy of that certification to the Department with the report that has taken place, as part of the operational reporting cycle. </w:t>
      </w:r>
    </w:p>
    <w:p w:rsidR="002D02F7" w:rsidRPr="009B1785" w:rsidRDefault="002D02F7" w:rsidP="0017125D">
      <w:pPr>
        <w:pStyle w:val="Heading3"/>
      </w:pPr>
      <w:r w:rsidRPr="009B1785">
        <w:t xml:space="preserve">Other Areas requiring Risk Identification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There are other areas of high risk in Overnight Community Respite which do not have external inspection or certification.  Many of these areas have been identified in research and require closer attention than the three-year Community Care Common Standards and Quality Reporting provides.  These high risk areas include: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Abandonment of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Abuse of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(emotional, verbal, physical, sexual)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Falls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Fire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Food poisoning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Harm to staff (e.g.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is violent)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Infection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Poisoning, incorrect medication </w:t>
      </w:r>
    </w:p>
    <w:p w:rsidR="002D02F7" w:rsidRPr="009B1785" w:rsidRDefault="002D02F7" w:rsidP="003A7F29">
      <w:pPr>
        <w:pStyle w:val="ListBullet"/>
        <w:numPr>
          <w:ilvl w:val="0"/>
          <w:numId w:val="0"/>
        </w:numPr>
        <w:spacing w:after="120"/>
        <w:ind w:left="7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 Wandering of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(particularly if </w:t>
      </w:r>
      <w:r w:rsidR="00A01A7C">
        <w:rPr>
          <w:rFonts w:ascii="Palatino Linotype" w:hAnsi="Palatino Linotype" w:cs="Arial"/>
          <w:color w:val="000000"/>
          <w:sz w:val="22"/>
          <w:szCs w:val="22"/>
        </w:rPr>
        <w:t>care recipient</w:t>
      </w:r>
      <w:r w:rsidRPr="009B1785">
        <w:rPr>
          <w:rFonts w:ascii="Palatino Linotype" w:hAnsi="Palatino Linotype" w:cs="Arial"/>
          <w:color w:val="000000"/>
          <w:sz w:val="22"/>
          <w:szCs w:val="22"/>
        </w:rPr>
        <w:t xml:space="preserve"> has </w:t>
      </w:r>
      <w:r w:rsidR="00A75AF0">
        <w:rPr>
          <w:rFonts w:ascii="Palatino Linotype" w:hAnsi="Palatino Linotype" w:cs="Arial"/>
          <w:color w:val="000000"/>
          <w:sz w:val="22"/>
          <w:szCs w:val="22"/>
        </w:rPr>
        <w:t>Dementia</w:t>
      </w:r>
      <w:r w:rsidRPr="009B1785">
        <w:rPr>
          <w:rFonts w:ascii="Palatino Linotype" w:hAnsi="Palatino Linotype" w:cs="Arial"/>
          <w:color w:val="000000"/>
          <w:sz w:val="22"/>
          <w:szCs w:val="22"/>
        </w:rPr>
        <w:t xml:space="preserve">) </w:t>
      </w:r>
    </w:p>
    <w:p w:rsidR="002D02F7" w:rsidRPr="009B1785" w:rsidRDefault="002D02F7" w:rsidP="009B1785">
      <w:pPr>
        <w:pStyle w:val="Default"/>
        <w:rPr>
          <w:rFonts w:ascii="Palatino Linotype" w:hAnsi="Palatino Linotype"/>
          <w:sz w:val="22"/>
          <w:szCs w:val="22"/>
        </w:rPr>
      </w:pPr>
    </w:p>
    <w:p w:rsidR="002D02F7" w:rsidRPr="009B1785" w:rsidRDefault="002D02F7" w:rsidP="009B1785">
      <w:pPr>
        <w:pStyle w:val="Default"/>
        <w:rPr>
          <w:rFonts w:ascii="Palatino Linotype" w:hAnsi="Palatino Linotype"/>
          <w:sz w:val="22"/>
          <w:szCs w:val="22"/>
        </w:rPr>
      </w:pPr>
      <w:r w:rsidRPr="009B1785">
        <w:rPr>
          <w:rFonts w:ascii="Palatino Linotype" w:hAnsi="Palatino Linotype"/>
          <w:sz w:val="22"/>
          <w:szCs w:val="22"/>
        </w:rPr>
        <w:t>Overnight Community Respite providers must develop policies and procedures to assess and monitor client outcomes resulting from any of the high risk areas identified above.</w:t>
      </w:r>
    </w:p>
    <w:p w:rsidR="002D02F7" w:rsidRPr="009B1785" w:rsidRDefault="002D02F7" w:rsidP="009B1785">
      <w:pPr>
        <w:pStyle w:val="Default"/>
        <w:rPr>
          <w:rFonts w:ascii="Palatino Linotype" w:hAnsi="Palatino Linotype"/>
          <w:sz w:val="22"/>
          <w:szCs w:val="22"/>
        </w:rPr>
      </w:pP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Overnight Community Respite providers may be required to report their risk management strategies in key areas. </w:t>
      </w:r>
    </w:p>
    <w:p w:rsidR="002D02F7" w:rsidRPr="009B1785" w:rsidRDefault="002D02F7" w:rsidP="009B1785">
      <w:pPr>
        <w:spacing w:before="60" w:after="120"/>
        <w:rPr>
          <w:rFonts w:ascii="Palatino Linotype" w:hAnsi="Palatino Linotype" w:cs="Arial"/>
          <w:color w:val="000000"/>
          <w:sz w:val="22"/>
          <w:szCs w:val="22"/>
        </w:rPr>
      </w:pPr>
      <w:r w:rsidRPr="009B1785">
        <w:rPr>
          <w:rFonts w:ascii="Palatino Linotype" w:hAnsi="Palatino Linotype" w:cs="Arial"/>
          <w:color w:val="000000"/>
          <w:sz w:val="22"/>
          <w:szCs w:val="22"/>
        </w:rPr>
        <w:t xml:space="preserve">The items in Figure 1 on the following pages may assist Overnight Community Respite providers to commence the process of compliance review and risk management. </w:t>
      </w:r>
    </w:p>
    <w:p w:rsidR="002D02F7" w:rsidRPr="00202716" w:rsidRDefault="002D02F7" w:rsidP="00202716">
      <w:pPr>
        <w:pStyle w:val="Caption"/>
        <w:rPr>
          <w:rFonts w:cs="Arial"/>
          <w:color w:val="000000"/>
          <w:sz w:val="22"/>
          <w:szCs w:val="22"/>
        </w:rPr>
      </w:pPr>
      <w:r w:rsidRPr="009B1785">
        <w:rPr>
          <w:rFonts w:ascii="Palatino Linotype" w:hAnsi="Palatino Linotype"/>
          <w:sz w:val="22"/>
          <w:szCs w:val="22"/>
        </w:rPr>
        <w:br w:type="page"/>
      </w:r>
      <w:r w:rsidRPr="00202716">
        <w:rPr>
          <w:rFonts w:cs="Arial"/>
          <w:b/>
          <w:bCs w:val="0"/>
          <w:color w:val="000000"/>
          <w:sz w:val="22"/>
          <w:szCs w:val="22"/>
        </w:rPr>
        <w:lastRenderedPageBreak/>
        <w:t xml:space="preserve">Figure 1:  Checklist for Monitoring Risk: </w:t>
      </w:r>
    </w:p>
    <w:p w:rsidR="002D02F7" w:rsidRPr="00202716" w:rsidRDefault="002D02F7" w:rsidP="009B1785">
      <w:pPr>
        <w:autoSpaceDE w:val="0"/>
        <w:autoSpaceDN w:val="0"/>
        <w:adjustRightInd w:val="0"/>
        <w:rPr>
          <w:b/>
          <w:bCs/>
          <w:sz w:val="22"/>
          <w:szCs w:val="22"/>
        </w:rPr>
      </w:pPr>
      <w:r w:rsidRPr="00202716">
        <w:rPr>
          <w:rFonts w:cs="Arial"/>
          <w:b/>
          <w:bCs/>
          <w:color w:val="000000"/>
          <w:sz w:val="22"/>
          <w:szCs w:val="22"/>
        </w:rPr>
        <w:t xml:space="preserve">Prompts for Providers of Overnight Community Respite.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720"/>
        <w:gridCol w:w="516"/>
        <w:gridCol w:w="1704"/>
        <w:gridCol w:w="2109"/>
      </w:tblGrid>
      <w:tr w:rsidR="002D02F7" w:rsidRPr="00182AF4" w:rsidTr="003F06BE">
        <w:tc>
          <w:tcPr>
            <w:tcW w:w="3879" w:type="dxa"/>
          </w:tcPr>
          <w:p w:rsidR="002D02F7" w:rsidRPr="00182AF4" w:rsidRDefault="002D02F7" w:rsidP="003F06BE">
            <w:pPr>
              <w:autoSpaceDE w:val="0"/>
              <w:autoSpaceDN w:val="0"/>
              <w:adjustRightInd w:val="0"/>
              <w:rPr>
                <w:rFonts w:cs="Arial"/>
                <w:b/>
                <w:bCs/>
              </w:rPr>
            </w:pPr>
          </w:p>
        </w:tc>
        <w:tc>
          <w:tcPr>
            <w:tcW w:w="720" w:type="dxa"/>
          </w:tcPr>
          <w:p w:rsidR="002D02F7" w:rsidRPr="00182AF4" w:rsidRDefault="002D02F7" w:rsidP="003F06BE">
            <w:pPr>
              <w:autoSpaceDE w:val="0"/>
              <w:autoSpaceDN w:val="0"/>
              <w:adjustRightInd w:val="0"/>
              <w:rPr>
                <w:rFonts w:cs="Arial"/>
                <w:b/>
                <w:bCs/>
              </w:rPr>
            </w:pPr>
            <w:r w:rsidRPr="00182AF4">
              <w:rPr>
                <w:rFonts w:cs="Arial"/>
                <w:b/>
                <w:bCs/>
              </w:rPr>
              <w:t>YES</w:t>
            </w:r>
          </w:p>
        </w:tc>
        <w:tc>
          <w:tcPr>
            <w:tcW w:w="516" w:type="dxa"/>
          </w:tcPr>
          <w:p w:rsidR="002D02F7" w:rsidRPr="00182AF4" w:rsidRDefault="002D02F7" w:rsidP="003F06BE">
            <w:pPr>
              <w:autoSpaceDE w:val="0"/>
              <w:autoSpaceDN w:val="0"/>
              <w:adjustRightInd w:val="0"/>
              <w:rPr>
                <w:rFonts w:cs="Arial"/>
                <w:b/>
                <w:bCs/>
              </w:rPr>
            </w:pPr>
            <w:r w:rsidRPr="00182AF4">
              <w:rPr>
                <w:rFonts w:cs="Arial"/>
                <w:b/>
                <w:bCs/>
              </w:rPr>
              <w:t>NO</w:t>
            </w:r>
          </w:p>
        </w:tc>
        <w:tc>
          <w:tcPr>
            <w:tcW w:w="1704" w:type="dxa"/>
          </w:tcPr>
          <w:p w:rsidR="002D02F7" w:rsidRPr="00182AF4" w:rsidRDefault="002D02F7" w:rsidP="003F06BE">
            <w:pPr>
              <w:autoSpaceDE w:val="0"/>
              <w:autoSpaceDN w:val="0"/>
              <w:adjustRightInd w:val="0"/>
              <w:rPr>
                <w:rFonts w:cs="Arial"/>
                <w:b/>
                <w:bCs/>
              </w:rPr>
            </w:pPr>
            <w:r w:rsidRPr="00182AF4">
              <w:rPr>
                <w:rFonts w:cs="Arial"/>
                <w:b/>
                <w:bCs/>
              </w:rPr>
              <w:t>FOLLOW-UP</w:t>
            </w:r>
          </w:p>
        </w:tc>
        <w:tc>
          <w:tcPr>
            <w:tcW w:w="2109" w:type="dxa"/>
          </w:tcPr>
          <w:p w:rsidR="002D02F7" w:rsidRPr="00182AF4" w:rsidRDefault="002D02F7" w:rsidP="003F06BE">
            <w:pPr>
              <w:autoSpaceDE w:val="0"/>
              <w:autoSpaceDN w:val="0"/>
              <w:adjustRightInd w:val="0"/>
              <w:rPr>
                <w:rFonts w:cs="Arial"/>
                <w:b/>
                <w:bCs/>
              </w:rPr>
            </w:pPr>
            <w:r w:rsidRPr="00182AF4">
              <w:rPr>
                <w:rFonts w:cs="Arial"/>
                <w:b/>
                <w:bCs/>
              </w:rPr>
              <w:t>FURTHER ACTION</w:t>
            </w:r>
          </w:p>
        </w:tc>
      </w:tr>
      <w:tr w:rsidR="002D02F7" w:rsidRPr="00182AF4" w:rsidTr="003F06BE">
        <w:tc>
          <w:tcPr>
            <w:tcW w:w="8928" w:type="dxa"/>
            <w:gridSpan w:val="5"/>
          </w:tcPr>
          <w:p w:rsidR="002D02F7" w:rsidRPr="00202716" w:rsidRDefault="002D02F7" w:rsidP="00202716">
            <w:pPr>
              <w:autoSpaceDE w:val="0"/>
              <w:autoSpaceDN w:val="0"/>
              <w:adjustRightInd w:val="0"/>
              <w:spacing w:before="0" w:after="0"/>
              <w:rPr>
                <w:rFonts w:cs="Arial"/>
                <w:b/>
                <w:bCs/>
              </w:rPr>
            </w:pPr>
            <w:r w:rsidRPr="00202716">
              <w:rPr>
                <w:rFonts w:cs="Arial"/>
                <w:b/>
                <w:bCs/>
              </w:rPr>
              <w:t>Regulatory Compliance</w:t>
            </w: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Have we reviewed and met the relevant state, territory and/or local government building regulations?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Have we reviewed and met the relevant state, territory and/or local government fire safety regulations?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Have we reviewed and applied the relevant state, territory and/or local government Occupational Health and Safety regulations?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Have we reviewed and applied the relevant state and/or territory drugs and poisons regulations?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Do nursing services meet the requirements of the relevant nursing board?</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8928" w:type="dxa"/>
            <w:gridSpan w:val="5"/>
          </w:tcPr>
          <w:p w:rsidR="002D02F7" w:rsidRPr="00202716" w:rsidRDefault="002D02F7" w:rsidP="00202716">
            <w:pPr>
              <w:autoSpaceDE w:val="0"/>
              <w:autoSpaceDN w:val="0"/>
              <w:adjustRightInd w:val="0"/>
              <w:spacing w:before="0" w:after="0" w:line="360" w:lineRule="auto"/>
              <w:rPr>
                <w:rFonts w:cs="Arial"/>
                <w:b/>
                <w:bCs/>
              </w:rPr>
            </w:pPr>
            <w:r w:rsidRPr="00202716">
              <w:rPr>
                <w:rFonts w:cs="Arial"/>
                <w:b/>
                <w:bCs/>
              </w:rPr>
              <w:t>Personal Care</w:t>
            </w: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Have all staff and volunteers had police checks?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 xml:space="preserve">Do we have a care planning process that focuses on the daily patterns and meaningful activity that are familiar to the </w:t>
            </w:r>
            <w:r w:rsidR="00A01A7C" w:rsidRPr="00202716">
              <w:rPr>
                <w:rFonts w:cs="Arial"/>
                <w:bCs/>
              </w:rPr>
              <w:t>care recipient</w:t>
            </w:r>
            <w:r w:rsidRPr="00202716">
              <w:rPr>
                <w:rFonts w:cs="Arial"/>
                <w:bCs/>
              </w:rPr>
              <w:t>, and balances these with care and nursing interventions?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 xml:space="preserve">Do we have a process for considering the preferences and needs of individual </w:t>
            </w:r>
            <w:r w:rsidR="00A01A7C" w:rsidRPr="00202716">
              <w:rPr>
                <w:rFonts w:cs="Arial"/>
                <w:bCs/>
              </w:rPr>
              <w:t>care recipient</w:t>
            </w:r>
            <w:r w:rsidRPr="00202716">
              <w:rPr>
                <w:rFonts w:cs="Arial"/>
                <w:bCs/>
              </w:rPr>
              <w:t xml:space="preserve">s when matching staff, volunteers and other </w:t>
            </w:r>
            <w:r w:rsidR="00A01A7C" w:rsidRPr="00202716">
              <w:rPr>
                <w:rFonts w:cs="Arial"/>
                <w:bCs/>
              </w:rPr>
              <w:t>care recipient</w:t>
            </w:r>
            <w:r w:rsidRPr="00202716">
              <w:rPr>
                <w:rFonts w:cs="Arial"/>
                <w:bCs/>
              </w:rPr>
              <w:t>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r w:rsidR="002D02F7" w:rsidRPr="00182AF4" w:rsidTr="003F06BE">
        <w:tc>
          <w:tcPr>
            <w:tcW w:w="3879" w:type="dxa"/>
          </w:tcPr>
          <w:p w:rsidR="002D02F7" w:rsidRPr="00202716" w:rsidRDefault="002D02F7" w:rsidP="00202716">
            <w:pPr>
              <w:autoSpaceDE w:val="0"/>
              <w:autoSpaceDN w:val="0"/>
              <w:adjustRightInd w:val="0"/>
              <w:spacing w:before="0" w:after="0" w:line="360" w:lineRule="auto"/>
              <w:rPr>
                <w:rFonts w:cs="Arial"/>
                <w:bCs/>
              </w:rPr>
            </w:pPr>
            <w:r w:rsidRPr="00202716">
              <w:rPr>
                <w:rFonts w:cs="Arial"/>
                <w:bCs/>
              </w:rPr>
              <w:t>Do we have flexible policies and procedures to provide care according to recipient’s needs and preferences?</w:t>
            </w:r>
          </w:p>
        </w:tc>
        <w:tc>
          <w:tcPr>
            <w:tcW w:w="720" w:type="dxa"/>
          </w:tcPr>
          <w:p w:rsidR="002D02F7" w:rsidRPr="00202716" w:rsidRDefault="002D02F7" w:rsidP="00202716">
            <w:pPr>
              <w:autoSpaceDE w:val="0"/>
              <w:autoSpaceDN w:val="0"/>
              <w:adjustRightInd w:val="0"/>
              <w:spacing w:before="0" w:after="0" w:line="360" w:lineRule="auto"/>
              <w:rPr>
                <w:rFonts w:cs="Arial"/>
                <w:bCs/>
              </w:rPr>
            </w:pPr>
          </w:p>
        </w:tc>
        <w:tc>
          <w:tcPr>
            <w:tcW w:w="516" w:type="dxa"/>
          </w:tcPr>
          <w:p w:rsidR="002D02F7" w:rsidRPr="00202716" w:rsidRDefault="002D02F7" w:rsidP="00202716">
            <w:pPr>
              <w:autoSpaceDE w:val="0"/>
              <w:autoSpaceDN w:val="0"/>
              <w:adjustRightInd w:val="0"/>
              <w:spacing w:before="0" w:after="0" w:line="360" w:lineRule="auto"/>
              <w:rPr>
                <w:rFonts w:cs="Arial"/>
                <w:bCs/>
              </w:rPr>
            </w:pPr>
          </w:p>
        </w:tc>
        <w:tc>
          <w:tcPr>
            <w:tcW w:w="1704" w:type="dxa"/>
          </w:tcPr>
          <w:p w:rsidR="002D02F7" w:rsidRPr="00202716" w:rsidRDefault="002D02F7" w:rsidP="00202716">
            <w:pPr>
              <w:autoSpaceDE w:val="0"/>
              <w:autoSpaceDN w:val="0"/>
              <w:adjustRightInd w:val="0"/>
              <w:spacing w:before="0" w:after="0" w:line="360" w:lineRule="auto"/>
              <w:rPr>
                <w:rFonts w:cs="Arial"/>
                <w:bCs/>
              </w:rPr>
            </w:pPr>
          </w:p>
        </w:tc>
        <w:tc>
          <w:tcPr>
            <w:tcW w:w="2109" w:type="dxa"/>
          </w:tcPr>
          <w:p w:rsidR="002D02F7" w:rsidRPr="00202716" w:rsidRDefault="002D02F7" w:rsidP="00202716">
            <w:pPr>
              <w:autoSpaceDE w:val="0"/>
              <w:autoSpaceDN w:val="0"/>
              <w:adjustRightInd w:val="0"/>
              <w:spacing w:before="0" w:after="0" w:line="360" w:lineRule="auto"/>
              <w:rPr>
                <w:rFonts w:cs="Arial"/>
                <w:bCs/>
              </w:rPr>
            </w:pPr>
          </w:p>
        </w:tc>
      </w:tr>
    </w:tbl>
    <w:p w:rsidR="002D02F7" w:rsidRDefault="002D02F7" w:rsidP="00202716">
      <w:pPr>
        <w:spacing w:before="0" w:after="0"/>
      </w:pPr>
    </w:p>
    <w:p w:rsidR="002D02F7" w:rsidRDefault="002D02F7" w:rsidP="00202716">
      <w:pPr>
        <w:spacing w:before="0" w:after="0"/>
      </w:pPr>
    </w:p>
    <w:p w:rsidR="00202716" w:rsidRDefault="00202716" w:rsidP="00202716">
      <w:pPr>
        <w:spacing w:before="0" w:after="0"/>
      </w:pPr>
    </w:p>
    <w:p w:rsidR="002D02F7" w:rsidRDefault="002D02F7" w:rsidP="00202716">
      <w:pPr>
        <w:spacing w:before="0" w:after="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720"/>
        <w:gridCol w:w="516"/>
        <w:gridCol w:w="1704"/>
        <w:gridCol w:w="2109"/>
      </w:tblGrid>
      <w:tr w:rsidR="002D02F7" w:rsidRPr="00182AF4" w:rsidTr="003F06BE">
        <w:tc>
          <w:tcPr>
            <w:tcW w:w="3879" w:type="dxa"/>
          </w:tcPr>
          <w:p w:rsidR="002D02F7" w:rsidRPr="00182AF4" w:rsidRDefault="002D02F7" w:rsidP="00202716">
            <w:pPr>
              <w:autoSpaceDE w:val="0"/>
              <w:autoSpaceDN w:val="0"/>
              <w:adjustRightInd w:val="0"/>
              <w:spacing w:before="0" w:after="0"/>
              <w:rPr>
                <w:rFonts w:cs="Arial"/>
                <w:b/>
                <w:bCs/>
              </w:rPr>
            </w:pPr>
          </w:p>
        </w:tc>
        <w:tc>
          <w:tcPr>
            <w:tcW w:w="720" w:type="dxa"/>
          </w:tcPr>
          <w:p w:rsidR="002D02F7" w:rsidRPr="00182AF4" w:rsidRDefault="002D02F7" w:rsidP="00202716">
            <w:pPr>
              <w:autoSpaceDE w:val="0"/>
              <w:autoSpaceDN w:val="0"/>
              <w:adjustRightInd w:val="0"/>
              <w:spacing w:before="0" w:after="0"/>
              <w:rPr>
                <w:rFonts w:cs="Arial"/>
                <w:b/>
                <w:bCs/>
              </w:rPr>
            </w:pPr>
            <w:r w:rsidRPr="00182AF4">
              <w:rPr>
                <w:rFonts w:cs="Arial"/>
                <w:b/>
                <w:bCs/>
              </w:rPr>
              <w:t>YES</w:t>
            </w:r>
          </w:p>
        </w:tc>
        <w:tc>
          <w:tcPr>
            <w:tcW w:w="516" w:type="dxa"/>
          </w:tcPr>
          <w:p w:rsidR="002D02F7" w:rsidRPr="00182AF4" w:rsidRDefault="002D02F7" w:rsidP="00202716">
            <w:pPr>
              <w:autoSpaceDE w:val="0"/>
              <w:autoSpaceDN w:val="0"/>
              <w:adjustRightInd w:val="0"/>
              <w:spacing w:before="0" w:after="0"/>
              <w:rPr>
                <w:rFonts w:cs="Arial"/>
                <w:b/>
                <w:bCs/>
              </w:rPr>
            </w:pPr>
            <w:r w:rsidRPr="00182AF4">
              <w:rPr>
                <w:rFonts w:cs="Arial"/>
                <w:b/>
                <w:bCs/>
              </w:rPr>
              <w:t>NO</w:t>
            </w:r>
          </w:p>
        </w:tc>
        <w:tc>
          <w:tcPr>
            <w:tcW w:w="1704" w:type="dxa"/>
          </w:tcPr>
          <w:p w:rsidR="002D02F7" w:rsidRPr="00182AF4" w:rsidRDefault="002D02F7" w:rsidP="00202716">
            <w:pPr>
              <w:autoSpaceDE w:val="0"/>
              <w:autoSpaceDN w:val="0"/>
              <w:adjustRightInd w:val="0"/>
              <w:spacing w:before="0" w:after="0"/>
              <w:rPr>
                <w:rFonts w:cs="Arial"/>
                <w:b/>
                <w:bCs/>
              </w:rPr>
            </w:pPr>
            <w:r w:rsidRPr="00182AF4">
              <w:rPr>
                <w:rFonts w:cs="Arial"/>
                <w:b/>
                <w:bCs/>
              </w:rPr>
              <w:t>FOLLOW-UP</w:t>
            </w:r>
          </w:p>
        </w:tc>
        <w:tc>
          <w:tcPr>
            <w:tcW w:w="2109" w:type="dxa"/>
          </w:tcPr>
          <w:p w:rsidR="002D02F7" w:rsidRPr="00182AF4" w:rsidRDefault="002D02F7" w:rsidP="00202716">
            <w:pPr>
              <w:autoSpaceDE w:val="0"/>
              <w:autoSpaceDN w:val="0"/>
              <w:adjustRightInd w:val="0"/>
              <w:spacing w:before="0" w:after="0"/>
              <w:rPr>
                <w:rFonts w:cs="Arial"/>
                <w:b/>
                <w:bCs/>
              </w:rPr>
            </w:pPr>
            <w:r w:rsidRPr="00182AF4">
              <w:rPr>
                <w:rFonts w:cs="Arial"/>
                <w:b/>
                <w:bCs/>
              </w:rPr>
              <w:t>FURTHER ACTION</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Have we addressed issues around medication administration, including security of medicines and credentialing?</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reliable arrangements with appropriate registered health practitioners to provide the required range of clinical interventions?</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the capacity to introduce safety procedures when a particular recipient requires them?</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processes for liaising with, and referring to, other agencies and community services?</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 xml:space="preserve">Do we have behaviour management strategies available for </w:t>
            </w:r>
            <w:r w:rsidR="00A01A7C">
              <w:rPr>
                <w:rFonts w:cs="Arial"/>
                <w:bCs/>
              </w:rPr>
              <w:t>care recipient</w:t>
            </w:r>
            <w:r w:rsidRPr="00182AF4">
              <w:rPr>
                <w:rFonts w:cs="Arial"/>
                <w:bCs/>
              </w:rPr>
              <w:t>s who might require them?</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rPr>
          <w:trHeight w:val="449"/>
        </w:trPr>
        <w:tc>
          <w:tcPr>
            <w:tcW w:w="8928" w:type="dxa"/>
            <w:gridSpan w:val="5"/>
          </w:tcPr>
          <w:p w:rsidR="002D02F7" w:rsidRPr="00182AF4" w:rsidRDefault="00503CE0" w:rsidP="00202716">
            <w:pPr>
              <w:autoSpaceDE w:val="0"/>
              <w:autoSpaceDN w:val="0"/>
              <w:adjustRightInd w:val="0"/>
              <w:spacing w:before="0" w:after="0" w:line="360" w:lineRule="auto"/>
              <w:rPr>
                <w:rFonts w:cs="Arial"/>
                <w:b/>
                <w:bCs/>
              </w:rPr>
            </w:pPr>
            <w:r>
              <w:rPr>
                <w:rFonts w:cs="Arial"/>
                <w:b/>
                <w:bCs/>
              </w:rPr>
              <w:t>Care R</w:t>
            </w:r>
            <w:r w:rsidR="00A01A7C">
              <w:rPr>
                <w:rFonts w:cs="Arial"/>
                <w:b/>
                <w:bCs/>
              </w:rPr>
              <w:t>ecipient</w:t>
            </w:r>
            <w:r w:rsidR="002D02F7" w:rsidRPr="00182AF4">
              <w:rPr>
                <w:rFonts w:cs="Arial"/>
                <w:b/>
                <w:bCs/>
              </w:rPr>
              <w:t xml:space="preserve"> Lifestyle</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 xml:space="preserve">Do we have options on a daily basis for activities to meet the preferences of </w:t>
            </w:r>
            <w:r w:rsidR="00A01A7C">
              <w:rPr>
                <w:rFonts w:cs="Arial"/>
                <w:bCs/>
              </w:rPr>
              <w:t>care recipient</w:t>
            </w:r>
            <w:r w:rsidRPr="00182AF4">
              <w:rPr>
                <w:rFonts w:cs="Arial"/>
                <w:bCs/>
              </w:rPr>
              <w:t>s?</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 xml:space="preserve">Do we have options for excursions and participation of </w:t>
            </w:r>
            <w:r w:rsidR="00A01A7C">
              <w:rPr>
                <w:rFonts w:cs="Arial"/>
                <w:bCs/>
              </w:rPr>
              <w:t>care recipient</w:t>
            </w:r>
            <w:r w:rsidRPr="00182AF4">
              <w:rPr>
                <w:rFonts w:cs="Arial"/>
                <w:bCs/>
              </w:rPr>
              <w:t>s in community activities?</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8928" w:type="dxa"/>
            <w:gridSpan w:val="5"/>
          </w:tcPr>
          <w:p w:rsidR="002D02F7" w:rsidRPr="00182AF4" w:rsidRDefault="002D02F7" w:rsidP="00202716">
            <w:pPr>
              <w:autoSpaceDE w:val="0"/>
              <w:autoSpaceDN w:val="0"/>
              <w:adjustRightInd w:val="0"/>
              <w:spacing w:before="0" w:after="0" w:line="360" w:lineRule="auto"/>
              <w:rPr>
                <w:rFonts w:cs="Arial"/>
                <w:b/>
                <w:bCs/>
              </w:rPr>
            </w:pPr>
            <w:r w:rsidRPr="00182AF4">
              <w:rPr>
                <w:rFonts w:cs="Arial"/>
                <w:b/>
                <w:bCs/>
              </w:rPr>
              <w:t>A Safe Physical Environment and Safe Systems</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buildings provide access for the physically disabled?</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Does our facility’s structure and layout assist people with physical, cognitive and perceptual difficulties?</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Does our facility provide a secure environment, including access to a secure outdoor area?</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a system for medication management that meets applicable regulations and/or best practice?  Recording and tracking treatments?  Sharps disposal system?</w:t>
            </w:r>
          </w:p>
        </w:tc>
        <w:tc>
          <w:tcPr>
            <w:tcW w:w="720"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516"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1704" w:type="dxa"/>
          </w:tcPr>
          <w:p w:rsidR="002D02F7" w:rsidRPr="00182AF4" w:rsidRDefault="002D02F7" w:rsidP="00202716">
            <w:pPr>
              <w:autoSpaceDE w:val="0"/>
              <w:autoSpaceDN w:val="0"/>
              <w:adjustRightInd w:val="0"/>
              <w:spacing w:before="0" w:after="0" w:line="360" w:lineRule="auto"/>
              <w:rPr>
                <w:rFonts w:cs="Arial"/>
                <w:bCs/>
                <w:sz w:val="18"/>
                <w:szCs w:val="18"/>
              </w:rPr>
            </w:pPr>
          </w:p>
        </w:tc>
        <w:tc>
          <w:tcPr>
            <w:tcW w:w="2109" w:type="dxa"/>
          </w:tcPr>
          <w:p w:rsidR="002D02F7" w:rsidRPr="00182AF4" w:rsidRDefault="002D02F7" w:rsidP="00202716">
            <w:pPr>
              <w:autoSpaceDE w:val="0"/>
              <w:autoSpaceDN w:val="0"/>
              <w:adjustRightInd w:val="0"/>
              <w:spacing w:before="0" w:after="0" w:line="360" w:lineRule="auto"/>
              <w:rPr>
                <w:rFonts w:cs="Arial"/>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rPr>
                <w:rFonts w:cs="Arial"/>
                <w:b/>
                <w:bCs/>
              </w:rPr>
            </w:pPr>
            <w:bookmarkStart w:id="270" w:name="_Hlk323296570"/>
          </w:p>
        </w:tc>
        <w:tc>
          <w:tcPr>
            <w:tcW w:w="720" w:type="dxa"/>
          </w:tcPr>
          <w:p w:rsidR="002D02F7" w:rsidRPr="00182AF4" w:rsidRDefault="002D02F7" w:rsidP="00202716">
            <w:pPr>
              <w:autoSpaceDE w:val="0"/>
              <w:autoSpaceDN w:val="0"/>
              <w:adjustRightInd w:val="0"/>
              <w:spacing w:before="0" w:after="0"/>
              <w:rPr>
                <w:rFonts w:cs="Arial"/>
                <w:b/>
                <w:bCs/>
              </w:rPr>
            </w:pPr>
            <w:r w:rsidRPr="00182AF4">
              <w:rPr>
                <w:rFonts w:cs="Arial"/>
                <w:b/>
                <w:bCs/>
              </w:rPr>
              <w:t>YES</w:t>
            </w:r>
          </w:p>
        </w:tc>
        <w:tc>
          <w:tcPr>
            <w:tcW w:w="516" w:type="dxa"/>
          </w:tcPr>
          <w:p w:rsidR="002D02F7" w:rsidRPr="00182AF4" w:rsidRDefault="002D02F7" w:rsidP="00202716">
            <w:pPr>
              <w:autoSpaceDE w:val="0"/>
              <w:autoSpaceDN w:val="0"/>
              <w:adjustRightInd w:val="0"/>
              <w:spacing w:before="0" w:after="0"/>
              <w:rPr>
                <w:rFonts w:cs="Arial"/>
                <w:b/>
                <w:bCs/>
              </w:rPr>
            </w:pPr>
            <w:r w:rsidRPr="00182AF4">
              <w:rPr>
                <w:rFonts w:cs="Arial"/>
                <w:b/>
                <w:bCs/>
              </w:rPr>
              <w:t>NO</w:t>
            </w:r>
          </w:p>
        </w:tc>
        <w:tc>
          <w:tcPr>
            <w:tcW w:w="1704" w:type="dxa"/>
          </w:tcPr>
          <w:p w:rsidR="002D02F7" w:rsidRPr="00182AF4" w:rsidRDefault="002D02F7" w:rsidP="00202716">
            <w:pPr>
              <w:autoSpaceDE w:val="0"/>
              <w:autoSpaceDN w:val="0"/>
              <w:adjustRightInd w:val="0"/>
              <w:spacing w:before="0" w:after="0"/>
              <w:rPr>
                <w:rFonts w:cs="Arial"/>
                <w:b/>
                <w:bCs/>
              </w:rPr>
            </w:pPr>
            <w:r w:rsidRPr="00182AF4">
              <w:rPr>
                <w:rFonts w:cs="Arial"/>
                <w:b/>
                <w:bCs/>
              </w:rPr>
              <w:t>FOLLOW-UP</w:t>
            </w:r>
          </w:p>
        </w:tc>
        <w:tc>
          <w:tcPr>
            <w:tcW w:w="2109" w:type="dxa"/>
          </w:tcPr>
          <w:p w:rsidR="002D02F7" w:rsidRPr="00182AF4" w:rsidRDefault="002D02F7" w:rsidP="00202716">
            <w:pPr>
              <w:autoSpaceDE w:val="0"/>
              <w:autoSpaceDN w:val="0"/>
              <w:adjustRightInd w:val="0"/>
              <w:spacing w:before="0" w:after="0"/>
              <w:rPr>
                <w:rFonts w:cs="Arial"/>
                <w:b/>
                <w:bCs/>
              </w:rPr>
            </w:pPr>
            <w:r w:rsidRPr="00182AF4">
              <w:rPr>
                <w:rFonts w:cs="Arial"/>
                <w:b/>
                <w:bCs/>
              </w:rPr>
              <w:t>FURTHER ACTION</w:t>
            </w:r>
          </w:p>
        </w:tc>
      </w:tr>
      <w:bookmarkEnd w:id="270"/>
      <w:tr w:rsidR="002D02F7" w:rsidRPr="00182AF4" w:rsidTr="003F06BE">
        <w:tc>
          <w:tcPr>
            <w:tcW w:w="8928" w:type="dxa"/>
            <w:gridSpan w:val="5"/>
          </w:tcPr>
          <w:p w:rsidR="002D02F7" w:rsidRPr="00182AF4" w:rsidRDefault="002D02F7" w:rsidP="00202716">
            <w:pPr>
              <w:autoSpaceDE w:val="0"/>
              <w:autoSpaceDN w:val="0"/>
              <w:adjustRightInd w:val="0"/>
              <w:spacing w:before="0" w:after="0"/>
              <w:rPr>
                <w:rFonts w:cs="Arial"/>
                <w:b/>
                <w:bCs/>
              </w:rPr>
            </w:pPr>
            <w:r w:rsidRPr="00182AF4">
              <w:rPr>
                <w:rFonts w:cs="Arial"/>
                <w:b/>
                <w:bCs/>
              </w:rPr>
              <w:t>A Homelike Living Environment</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Does our facility have a welcoming, comfortable and homelike atmosphere?</w:t>
            </w:r>
          </w:p>
        </w:tc>
        <w:tc>
          <w:tcPr>
            <w:tcW w:w="720" w:type="dxa"/>
          </w:tcPr>
          <w:p w:rsidR="002D02F7" w:rsidRPr="00182AF4" w:rsidRDefault="002D02F7" w:rsidP="00202716">
            <w:pPr>
              <w:autoSpaceDE w:val="0"/>
              <w:autoSpaceDN w:val="0"/>
              <w:adjustRightInd w:val="0"/>
              <w:spacing w:before="0" w:after="0"/>
              <w:rPr>
                <w:rFonts w:cs="Arial"/>
                <w:b/>
                <w:bCs/>
              </w:rPr>
            </w:pPr>
          </w:p>
        </w:tc>
        <w:tc>
          <w:tcPr>
            <w:tcW w:w="516" w:type="dxa"/>
          </w:tcPr>
          <w:p w:rsidR="002D02F7" w:rsidRPr="00182AF4" w:rsidRDefault="002D02F7" w:rsidP="00202716">
            <w:pPr>
              <w:autoSpaceDE w:val="0"/>
              <w:autoSpaceDN w:val="0"/>
              <w:adjustRightInd w:val="0"/>
              <w:spacing w:before="0" w:after="0"/>
              <w:rPr>
                <w:rFonts w:cs="Arial"/>
                <w:b/>
                <w:bCs/>
              </w:rPr>
            </w:pPr>
          </w:p>
        </w:tc>
        <w:tc>
          <w:tcPr>
            <w:tcW w:w="1704" w:type="dxa"/>
          </w:tcPr>
          <w:p w:rsidR="002D02F7" w:rsidRPr="00182AF4" w:rsidRDefault="002D02F7" w:rsidP="00202716">
            <w:pPr>
              <w:autoSpaceDE w:val="0"/>
              <w:autoSpaceDN w:val="0"/>
              <w:adjustRightInd w:val="0"/>
              <w:spacing w:before="0" w:after="0"/>
              <w:rPr>
                <w:rFonts w:cs="Arial"/>
                <w:b/>
                <w:bCs/>
              </w:rPr>
            </w:pPr>
          </w:p>
        </w:tc>
        <w:tc>
          <w:tcPr>
            <w:tcW w:w="2109" w:type="dxa"/>
          </w:tcPr>
          <w:p w:rsidR="002D02F7" w:rsidRPr="00182AF4" w:rsidRDefault="002D02F7" w:rsidP="00202716">
            <w:pPr>
              <w:autoSpaceDE w:val="0"/>
              <w:autoSpaceDN w:val="0"/>
              <w:adjustRightInd w:val="0"/>
              <w:spacing w:before="0" w:after="0"/>
              <w:rPr>
                <w:rFonts w:cs="Arial"/>
                <w:b/>
                <w:bCs/>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all areas and amenities function like a home as much as is practicable</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 xml:space="preserve">Does out facility and service allow for </w:t>
            </w:r>
            <w:r w:rsidR="00806DAE">
              <w:rPr>
                <w:rFonts w:cs="Arial"/>
                <w:bCs/>
              </w:rPr>
              <w:t>carer</w:t>
            </w:r>
            <w:r w:rsidRPr="00182AF4">
              <w:rPr>
                <w:rFonts w:cs="Arial"/>
                <w:bCs/>
              </w:rPr>
              <w:t>s to stay overnight?</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 xml:space="preserve">Do all areas allow for appropriate privacy for </w:t>
            </w:r>
            <w:r w:rsidR="00A01A7C">
              <w:rPr>
                <w:rFonts w:cs="Arial"/>
                <w:bCs/>
              </w:rPr>
              <w:t>care recipient</w:t>
            </w:r>
            <w:r w:rsidRPr="00182AF4">
              <w:rPr>
                <w:rFonts w:cs="Arial"/>
                <w:bCs/>
              </w:rPr>
              <w:t>s when needed?</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Are all areas and amenities accessible to people with physical disabilities?</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8928" w:type="dxa"/>
            <w:gridSpan w:val="5"/>
          </w:tcPr>
          <w:p w:rsidR="002D02F7" w:rsidRPr="00182AF4" w:rsidRDefault="002D02F7" w:rsidP="00202716">
            <w:pPr>
              <w:autoSpaceDE w:val="0"/>
              <w:autoSpaceDN w:val="0"/>
              <w:adjustRightInd w:val="0"/>
              <w:spacing w:before="0" w:after="0"/>
              <w:rPr>
                <w:rFonts w:cs="Arial"/>
                <w:b/>
                <w:bCs/>
              </w:rPr>
            </w:pPr>
            <w:r w:rsidRPr="00182AF4">
              <w:rPr>
                <w:rFonts w:cs="Arial"/>
                <w:b/>
                <w:bCs/>
              </w:rPr>
              <w:t>Fire, Security and Other Emergencies</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appropriate fire extinguishers and other equipment?</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emergency evacuation plans, including alternative accommodation?</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emergency systems in place to back up staff roster?</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rPr>
            </w:pPr>
            <w:r w:rsidRPr="00182AF4">
              <w:rPr>
                <w:rFonts w:cs="Arial"/>
                <w:bCs/>
              </w:rPr>
              <w:t>Do we have plans for medical, dental, hospital and pharmaceutical services in case of an emergency?</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8928" w:type="dxa"/>
            <w:gridSpan w:val="5"/>
          </w:tcPr>
          <w:p w:rsidR="002D02F7" w:rsidRPr="00182AF4" w:rsidRDefault="002D02F7" w:rsidP="00202716">
            <w:pPr>
              <w:autoSpaceDE w:val="0"/>
              <w:autoSpaceDN w:val="0"/>
              <w:adjustRightInd w:val="0"/>
              <w:spacing w:before="0" w:after="0"/>
              <w:rPr>
                <w:rFonts w:cs="Arial"/>
                <w:b/>
                <w:bCs/>
              </w:rPr>
            </w:pPr>
            <w:r w:rsidRPr="00182AF4">
              <w:rPr>
                <w:rFonts w:cs="Arial"/>
                <w:b/>
                <w:bCs/>
              </w:rPr>
              <w:t>Infection Control</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 xml:space="preserve">Do we have risk assessment processes for infection control in relation to all </w:t>
            </w:r>
            <w:r w:rsidR="00A01A7C">
              <w:rPr>
                <w:rFonts w:cs="Arial"/>
                <w:bCs/>
                <w:sz w:val="18"/>
                <w:szCs w:val="18"/>
              </w:rPr>
              <w:t>care recipient</w:t>
            </w:r>
            <w:r w:rsidRPr="00182AF4">
              <w:rPr>
                <w:rFonts w:cs="Arial"/>
                <w:bCs/>
                <w:sz w:val="18"/>
                <w:szCs w:val="18"/>
              </w:rPr>
              <w:t>s?</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Has all staff been trained in infection control procedures in nursing and personal care (in matters as required)?</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Is all staff trained in infection control aspects of cleaning and laundry?</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bl>
    <w:p w:rsidR="002D02F7" w:rsidRDefault="002D02F7"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p w:rsidR="00202716" w:rsidRDefault="00202716" w:rsidP="00202716">
      <w:pPr>
        <w:spacing w:before="0" w:after="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6"/>
        <w:gridCol w:w="714"/>
        <w:gridCol w:w="6"/>
        <w:gridCol w:w="510"/>
        <w:gridCol w:w="30"/>
        <w:gridCol w:w="1620"/>
        <w:gridCol w:w="54"/>
        <w:gridCol w:w="2109"/>
      </w:tblGrid>
      <w:tr w:rsidR="002D02F7" w:rsidRPr="00182AF4" w:rsidTr="003F06BE">
        <w:trPr>
          <w:trHeight w:val="350"/>
        </w:trPr>
        <w:tc>
          <w:tcPr>
            <w:tcW w:w="3885" w:type="dxa"/>
            <w:gridSpan w:val="2"/>
          </w:tcPr>
          <w:p w:rsidR="002D02F7" w:rsidRPr="00182AF4" w:rsidRDefault="00202716" w:rsidP="00202716">
            <w:pPr>
              <w:autoSpaceDE w:val="0"/>
              <w:autoSpaceDN w:val="0"/>
              <w:adjustRightInd w:val="0"/>
              <w:spacing w:before="0" w:after="0"/>
              <w:rPr>
                <w:rFonts w:cs="Arial"/>
                <w:b/>
                <w:bCs/>
              </w:rPr>
            </w:pPr>
            <w:r>
              <w:lastRenderedPageBreak/>
              <w:br w:type="page"/>
            </w:r>
          </w:p>
        </w:tc>
        <w:tc>
          <w:tcPr>
            <w:tcW w:w="720" w:type="dxa"/>
            <w:gridSpan w:val="2"/>
          </w:tcPr>
          <w:p w:rsidR="002D02F7" w:rsidRPr="00182AF4" w:rsidRDefault="002D02F7" w:rsidP="00202716">
            <w:pPr>
              <w:autoSpaceDE w:val="0"/>
              <w:autoSpaceDN w:val="0"/>
              <w:adjustRightInd w:val="0"/>
              <w:spacing w:before="0" w:after="0"/>
              <w:rPr>
                <w:rFonts w:cs="Arial"/>
                <w:b/>
                <w:bCs/>
              </w:rPr>
            </w:pPr>
            <w:r w:rsidRPr="00182AF4">
              <w:rPr>
                <w:rFonts w:cs="Arial"/>
                <w:b/>
                <w:bCs/>
              </w:rPr>
              <w:t>YES</w:t>
            </w:r>
          </w:p>
        </w:tc>
        <w:tc>
          <w:tcPr>
            <w:tcW w:w="540" w:type="dxa"/>
            <w:gridSpan w:val="2"/>
          </w:tcPr>
          <w:p w:rsidR="002D02F7" w:rsidRPr="00182AF4" w:rsidRDefault="002D02F7" w:rsidP="00202716">
            <w:pPr>
              <w:autoSpaceDE w:val="0"/>
              <w:autoSpaceDN w:val="0"/>
              <w:adjustRightInd w:val="0"/>
              <w:spacing w:before="0" w:after="0"/>
              <w:rPr>
                <w:rFonts w:cs="Arial"/>
                <w:b/>
                <w:bCs/>
              </w:rPr>
            </w:pPr>
            <w:r w:rsidRPr="00182AF4">
              <w:rPr>
                <w:rFonts w:cs="Arial"/>
                <w:b/>
                <w:bCs/>
              </w:rPr>
              <w:t>NO</w:t>
            </w:r>
          </w:p>
        </w:tc>
        <w:tc>
          <w:tcPr>
            <w:tcW w:w="1620" w:type="dxa"/>
          </w:tcPr>
          <w:p w:rsidR="002D02F7" w:rsidRPr="00182AF4" w:rsidRDefault="002D02F7" w:rsidP="00202716">
            <w:pPr>
              <w:autoSpaceDE w:val="0"/>
              <w:autoSpaceDN w:val="0"/>
              <w:adjustRightInd w:val="0"/>
              <w:spacing w:before="0" w:after="0"/>
              <w:rPr>
                <w:rFonts w:cs="Arial"/>
                <w:b/>
                <w:bCs/>
              </w:rPr>
            </w:pPr>
            <w:r w:rsidRPr="00182AF4">
              <w:rPr>
                <w:rFonts w:cs="Arial"/>
                <w:b/>
                <w:bCs/>
              </w:rPr>
              <w:t>FOLLOW-UP</w:t>
            </w:r>
          </w:p>
        </w:tc>
        <w:tc>
          <w:tcPr>
            <w:tcW w:w="2163" w:type="dxa"/>
            <w:gridSpan w:val="2"/>
          </w:tcPr>
          <w:p w:rsidR="002D02F7" w:rsidRPr="00182AF4" w:rsidRDefault="002D02F7" w:rsidP="00202716">
            <w:pPr>
              <w:autoSpaceDE w:val="0"/>
              <w:autoSpaceDN w:val="0"/>
              <w:adjustRightInd w:val="0"/>
              <w:spacing w:before="0" w:after="0"/>
              <w:rPr>
                <w:rFonts w:cs="Arial"/>
                <w:b/>
                <w:bCs/>
              </w:rPr>
            </w:pPr>
            <w:r w:rsidRPr="00182AF4">
              <w:rPr>
                <w:rFonts w:cs="Arial"/>
                <w:b/>
                <w:bCs/>
              </w:rPr>
              <w:t>FURTHER ACTION</w:t>
            </w:r>
          </w:p>
        </w:tc>
      </w:tr>
      <w:tr w:rsidR="002D02F7" w:rsidRPr="00182AF4" w:rsidTr="003F06BE">
        <w:tc>
          <w:tcPr>
            <w:tcW w:w="8928" w:type="dxa"/>
            <w:gridSpan w:val="9"/>
          </w:tcPr>
          <w:p w:rsidR="002D02F7" w:rsidRPr="00182AF4" w:rsidRDefault="002D02F7" w:rsidP="00202716">
            <w:pPr>
              <w:autoSpaceDE w:val="0"/>
              <w:autoSpaceDN w:val="0"/>
              <w:adjustRightInd w:val="0"/>
              <w:spacing w:before="0" w:after="0"/>
              <w:rPr>
                <w:rFonts w:cs="Arial"/>
                <w:b/>
                <w:bCs/>
              </w:rPr>
            </w:pPr>
            <w:r w:rsidRPr="00182AF4">
              <w:rPr>
                <w:rFonts w:cs="Arial"/>
                <w:b/>
                <w:bCs/>
              </w:rPr>
              <w:t>Management Systems</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 xml:space="preserve">Have we involved </w:t>
            </w:r>
            <w:r w:rsidR="00806DAE">
              <w:rPr>
                <w:rFonts w:cs="Arial"/>
                <w:bCs/>
                <w:sz w:val="18"/>
                <w:szCs w:val="18"/>
              </w:rPr>
              <w:t>carer</w:t>
            </w:r>
            <w:r w:rsidRPr="00182AF4">
              <w:rPr>
                <w:rFonts w:cs="Arial"/>
                <w:bCs/>
                <w:sz w:val="18"/>
                <w:szCs w:val="18"/>
              </w:rPr>
              <w:t xml:space="preserve">s, </w:t>
            </w:r>
            <w:r w:rsidR="00A01A7C">
              <w:rPr>
                <w:rFonts w:cs="Arial"/>
                <w:bCs/>
                <w:sz w:val="18"/>
                <w:szCs w:val="18"/>
              </w:rPr>
              <w:t>care recipient</w:t>
            </w:r>
            <w:r w:rsidRPr="00182AF4">
              <w:rPr>
                <w:rFonts w:cs="Arial"/>
                <w:bCs/>
                <w:sz w:val="18"/>
                <w:szCs w:val="18"/>
              </w:rPr>
              <w:t>s and the community in the designing, planning and operating of our service?</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Have we procedures for receiving applications for service, and assessing eligibility, suitability and risk?</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 xml:space="preserve">Do we have an assessment tool for </w:t>
            </w:r>
            <w:r w:rsidR="00A01A7C">
              <w:rPr>
                <w:rFonts w:cs="Arial"/>
                <w:bCs/>
                <w:sz w:val="18"/>
                <w:szCs w:val="18"/>
              </w:rPr>
              <w:t>care recipient</w:t>
            </w:r>
            <w:r w:rsidRPr="00182AF4">
              <w:rPr>
                <w:rFonts w:cs="Arial"/>
                <w:bCs/>
                <w:sz w:val="18"/>
                <w:szCs w:val="18"/>
              </w:rPr>
              <w:t xml:space="preserve">s, including one to cover key matters for people seeking </w:t>
            </w:r>
            <w:r w:rsidR="00A75AF0">
              <w:rPr>
                <w:rFonts w:cs="Arial"/>
                <w:bCs/>
                <w:sz w:val="18"/>
                <w:szCs w:val="18"/>
              </w:rPr>
              <w:t>Emergency Respite</w:t>
            </w:r>
            <w:r w:rsidRPr="00182AF4">
              <w:rPr>
                <w:rFonts w:cs="Arial"/>
                <w:bCs/>
                <w:sz w:val="18"/>
                <w:szCs w:val="18"/>
              </w:rPr>
              <w:t xml:space="preserve"> care?</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 xml:space="preserve">Does our process for care planning include participation and approval of the </w:t>
            </w:r>
            <w:r w:rsidR="00A01A7C">
              <w:rPr>
                <w:rFonts w:cs="Arial"/>
                <w:bCs/>
                <w:sz w:val="18"/>
                <w:szCs w:val="18"/>
              </w:rPr>
              <w:t>care recipient</w:t>
            </w:r>
            <w:r w:rsidRPr="00182AF4">
              <w:rPr>
                <w:rFonts w:cs="Arial"/>
                <w:bCs/>
                <w:sz w:val="18"/>
                <w:szCs w:val="18"/>
              </w:rPr>
              <w:t xml:space="preserve"> and the </w:t>
            </w:r>
            <w:r w:rsidR="00806DAE">
              <w:rPr>
                <w:rFonts w:cs="Arial"/>
                <w:bCs/>
                <w:sz w:val="18"/>
                <w:szCs w:val="18"/>
              </w:rPr>
              <w:t>carer</w:t>
            </w:r>
            <w:r w:rsidRPr="00182AF4">
              <w:rPr>
                <w:rFonts w:cs="Arial"/>
                <w:bCs/>
                <w:sz w:val="18"/>
                <w:szCs w:val="18"/>
              </w:rPr>
              <w:t>?</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 xml:space="preserve">Do we have flexible employment strategies allowing for the service to be staffed by staff known to the </w:t>
            </w:r>
            <w:r w:rsidR="00A01A7C">
              <w:rPr>
                <w:rFonts w:cs="Arial"/>
                <w:bCs/>
                <w:sz w:val="18"/>
                <w:szCs w:val="18"/>
              </w:rPr>
              <w:t>care recipient</w:t>
            </w:r>
            <w:r w:rsidRPr="00182AF4">
              <w:rPr>
                <w:rFonts w:cs="Arial"/>
                <w:bCs/>
                <w:sz w:val="18"/>
                <w:szCs w:val="18"/>
              </w:rPr>
              <w:t xml:space="preserve"> and </w:t>
            </w:r>
            <w:r w:rsidR="00806DAE">
              <w:rPr>
                <w:rFonts w:cs="Arial"/>
                <w:bCs/>
                <w:sz w:val="18"/>
                <w:szCs w:val="18"/>
              </w:rPr>
              <w:t>carer</w:t>
            </w:r>
            <w:r w:rsidRPr="00182AF4">
              <w:rPr>
                <w:rFonts w:cs="Arial"/>
                <w:bCs/>
                <w:sz w:val="18"/>
                <w:szCs w:val="18"/>
              </w:rPr>
              <w:t>?</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confidential systems for individual record keeping?</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 xml:space="preserve">Do we have a procedure for </w:t>
            </w:r>
            <w:r w:rsidR="00A01A7C">
              <w:rPr>
                <w:rFonts w:cs="Arial"/>
                <w:bCs/>
                <w:sz w:val="18"/>
                <w:szCs w:val="18"/>
              </w:rPr>
              <w:t>care recipient</w:t>
            </w:r>
            <w:r w:rsidRPr="00182AF4">
              <w:rPr>
                <w:rFonts w:cs="Arial"/>
                <w:bCs/>
                <w:sz w:val="18"/>
                <w:szCs w:val="18"/>
              </w:rPr>
              <w:t xml:space="preserve">s and </w:t>
            </w:r>
            <w:r w:rsidR="00806DAE">
              <w:rPr>
                <w:rFonts w:cs="Arial"/>
                <w:bCs/>
                <w:sz w:val="18"/>
                <w:szCs w:val="18"/>
              </w:rPr>
              <w:t>carer</w:t>
            </w:r>
            <w:r w:rsidRPr="00182AF4">
              <w:rPr>
                <w:rFonts w:cs="Arial"/>
                <w:bCs/>
                <w:sz w:val="18"/>
                <w:szCs w:val="18"/>
              </w:rPr>
              <w:t>s to access their personal information, and is this provided in a form they can understand?</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readily available back up systems to staff for increased workload, incident or emergency situations?</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supervisory back up to care staff available at all times?</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a written policy and procedure manual for staff?</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a formal incident log and procedure for follow-up</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written information on our services for potential service recipients, referring agencies and the community?</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an established complaints and disputes resolution procedure?</w:t>
            </w:r>
          </w:p>
        </w:tc>
        <w:tc>
          <w:tcPr>
            <w:tcW w:w="720"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516" w:type="dxa"/>
            <w:gridSpan w:val="2"/>
          </w:tcPr>
          <w:p w:rsidR="002D02F7" w:rsidRPr="00182AF4" w:rsidRDefault="002D02F7" w:rsidP="00202716">
            <w:pPr>
              <w:autoSpaceDE w:val="0"/>
              <w:autoSpaceDN w:val="0"/>
              <w:adjustRightInd w:val="0"/>
              <w:spacing w:before="0" w:after="0"/>
              <w:rPr>
                <w:rFonts w:cs="Arial"/>
                <w:b/>
                <w:bCs/>
                <w:sz w:val="18"/>
                <w:szCs w:val="18"/>
              </w:rPr>
            </w:pPr>
          </w:p>
        </w:tc>
        <w:tc>
          <w:tcPr>
            <w:tcW w:w="1704" w:type="dxa"/>
            <w:gridSpan w:val="3"/>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bl>
    <w:p w:rsidR="00202716" w:rsidRDefault="00202716"/>
    <w:p w:rsidR="00202716" w:rsidRDefault="00202716"/>
    <w:p w:rsidR="00202716" w:rsidRDefault="00202716"/>
    <w:p w:rsidR="00202716" w:rsidRDefault="00202716"/>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720"/>
        <w:gridCol w:w="516"/>
        <w:gridCol w:w="1704"/>
        <w:gridCol w:w="2109"/>
      </w:tblGrid>
      <w:tr w:rsidR="002D02F7" w:rsidRPr="00182AF4" w:rsidTr="003F06BE">
        <w:tc>
          <w:tcPr>
            <w:tcW w:w="3879" w:type="dxa"/>
          </w:tcPr>
          <w:p w:rsidR="002D02F7" w:rsidRPr="00182AF4" w:rsidRDefault="00202716" w:rsidP="00202716">
            <w:pPr>
              <w:autoSpaceDE w:val="0"/>
              <w:autoSpaceDN w:val="0"/>
              <w:adjustRightInd w:val="0"/>
              <w:spacing w:before="0" w:after="0" w:line="360" w:lineRule="auto"/>
              <w:rPr>
                <w:rFonts w:cs="Arial"/>
                <w:bCs/>
                <w:sz w:val="18"/>
                <w:szCs w:val="18"/>
              </w:rPr>
            </w:pPr>
            <w:r>
              <w:lastRenderedPageBreak/>
              <w:br w:type="page"/>
            </w:r>
          </w:p>
        </w:tc>
        <w:tc>
          <w:tcPr>
            <w:tcW w:w="720" w:type="dxa"/>
          </w:tcPr>
          <w:p w:rsidR="002D02F7" w:rsidRPr="00182AF4" w:rsidRDefault="002D02F7" w:rsidP="00202716">
            <w:pPr>
              <w:autoSpaceDE w:val="0"/>
              <w:autoSpaceDN w:val="0"/>
              <w:adjustRightInd w:val="0"/>
              <w:spacing w:before="0" w:after="0"/>
              <w:rPr>
                <w:rFonts w:cs="Arial"/>
                <w:b/>
                <w:bCs/>
              </w:rPr>
            </w:pPr>
            <w:r w:rsidRPr="00182AF4">
              <w:rPr>
                <w:rFonts w:cs="Arial"/>
                <w:b/>
                <w:bCs/>
              </w:rPr>
              <w:t>YES</w:t>
            </w:r>
          </w:p>
        </w:tc>
        <w:tc>
          <w:tcPr>
            <w:tcW w:w="516" w:type="dxa"/>
          </w:tcPr>
          <w:p w:rsidR="002D02F7" w:rsidRPr="00182AF4" w:rsidRDefault="002D02F7" w:rsidP="00202716">
            <w:pPr>
              <w:autoSpaceDE w:val="0"/>
              <w:autoSpaceDN w:val="0"/>
              <w:adjustRightInd w:val="0"/>
              <w:spacing w:before="0" w:after="0"/>
              <w:rPr>
                <w:rFonts w:cs="Arial"/>
                <w:b/>
                <w:bCs/>
              </w:rPr>
            </w:pPr>
            <w:r w:rsidRPr="00182AF4">
              <w:rPr>
                <w:rFonts w:cs="Arial"/>
                <w:b/>
                <w:bCs/>
              </w:rPr>
              <w:t>NO</w:t>
            </w:r>
          </w:p>
        </w:tc>
        <w:tc>
          <w:tcPr>
            <w:tcW w:w="1704" w:type="dxa"/>
          </w:tcPr>
          <w:p w:rsidR="002D02F7" w:rsidRPr="00182AF4" w:rsidRDefault="002D02F7" w:rsidP="00202716">
            <w:pPr>
              <w:autoSpaceDE w:val="0"/>
              <w:autoSpaceDN w:val="0"/>
              <w:adjustRightInd w:val="0"/>
              <w:spacing w:before="0" w:after="0"/>
              <w:rPr>
                <w:rFonts w:cs="Arial"/>
                <w:b/>
                <w:bCs/>
              </w:rPr>
            </w:pPr>
            <w:r w:rsidRPr="00182AF4">
              <w:rPr>
                <w:rFonts w:cs="Arial"/>
                <w:b/>
                <w:bCs/>
              </w:rPr>
              <w:t>FOLLOW-UP</w:t>
            </w:r>
          </w:p>
        </w:tc>
        <w:tc>
          <w:tcPr>
            <w:tcW w:w="2109" w:type="dxa"/>
          </w:tcPr>
          <w:p w:rsidR="002D02F7" w:rsidRPr="00182AF4" w:rsidRDefault="002D02F7" w:rsidP="00202716">
            <w:pPr>
              <w:autoSpaceDE w:val="0"/>
              <w:autoSpaceDN w:val="0"/>
              <w:adjustRightInd w:val="0"/>
              <w:spacing w:before="0" w:after="0"/>
              <w:rPr>
                <w:rFonts w:cs="Arial"/>
                <w:b/>
                <w:bCs/>
              </w:rPr>
            </w:pPr>
            <w:r w:rsidRPr="00182AF4">
              <w:rPr>
                <w:rFonts w:cs="Arial"/>
                <w:b/>
                <w:bCs/>
              </w:rPr>
              <w:t>FURTHER ACTION</w:t>
            </w: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comprehensive staff training, and continuous education and supervision for all staff?</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a formal risk management system (e.g. based on AS/NZS 4360), which includes avoiding, reducing, transferring and/or retaining risk through a current risk management plan?</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8928" w:type="dxa"/>
            <w:gridSpan w:val="5"/>
          </w:tcPr>
          <w:p w:rsidR="002D02F7" w:rsidRPr="00182AF4" w:rsidRDefault="0009736A" w:rsidP="00202716">
            <w:pPr>
              <w:autoSpaceDE w:val="0"/>
              <w:autoSpaceDN w:val="0"/>
              <w:adjustRightInd w:val="0"/>
              <w:spacing w:before="0" w:after="0"/>
              <w:rPr>
                <w:rFonts w:cs="Arial"/>
                <w:b/>
                <w:bCs/>
              </w:rPr>
            </w:pPr>
            <w:r>
              <w:rPr>
                <w:rFonts w:cs="Arial"/>
                <w:b/>
                <w:bCs/>
              </w:rPr>
              <w:t>W</w:t>
            </w:r>
            <w:r w:rsidR="00350399">
              <w:rPr>
                <w:rFonts w:cs="Arial"/>
                <w:b/>
                <w:bCs/>
              </w:rPr>
              <w:t xml:space="preserve">ork </w:t>
            </w:r>
            <w:r w:rsidR="002D02F7" w:rsidRPr="00182AF4">
              <w:rPr>
                <w:rFonts w:cs="Arial"/>
                <w:b/>
                <w:bCs/>
              </w:rPr>
              <w:t>Health and Safety</w:t>
            </w:r>
          </w:p>
        </w:tc>
      </w:tr>
      <w:tr w:rsidR="002D02F7" w:rsidRPr="00182AF4" w:rsidTr="003F06BE">
        <w:tc>
          <w:tcPr>
            <w:tcW w:w="3879" w:type="dxa"/>
          </w:tcPr>
          <w:p w:rsidR="002D02F7" w:rsidRPr="00182AF4" w:rsidRDefault="0009736A" w:rsidP="00202716">
            <w:pPr>
              <w:autoSpaceDE w:val="0"/>
              <w:autoSpaceDN w:val="0"/>
              <w:adjustRightInd w:val="0"/>
              <w:spacing w:before="0" w:after="0" w:line="360" w:lineRule="auto"/>
              <w:rPr>
                <w:rFonts w:cs="Arial"/>
                <w:bCs/>
                <w:sz w:val="18"/>
                <w:szCs w:val="18"/>
              </w:rPr>
            </w:pPr>
            <w:r>
              <w:rPr>
                <w:rFonts w:cs="Arial"/>
                <w:bCs/>
                <w:sz w:val="18"/>
                <w:szCs w:val="18"/>
              </w:rPr>
              <w:t>Have</w:t>
            </w:r>
            <w:r w:rsidR="002D02F7" w:rsidRPr="00182AF4">
              <w:rPr>
                <w:rFonts w:cs="Arial"/>
                <w:bCs/>
                <w:sz w:val="18"/>
                <w:szCs w:val="18"/>
              </w:rPr>
              <w:t xml:space="preserve"> all staff been trained in </w:t>
            </w:r>
            <w:r>
              <w:rPr>
                <w:rFonts w:cs="Arial"/>
                <w:bCs/>
                <w:sz w:val="18"/>
                <w:szCs w:val="18"/>
              </w:rPr>
              <w:t>WHS</w:t>
            </w:r>
            <w:r w:rsidR="002D02F7" w:rsidRPr="00182AF4">
              <w:rPr>
                <w:rFonts w:cs="Arial"/>
                <w:bCs/>
                <w:sz w:val="18"/>
                <w:szCs w:val="18"/>
              </w:rPr>
              <w:t xml:space="preserve"> requirements?</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3879" w:type="dxa"/>
          </w:tcPr>
          <w:p w:rsidR="002D02F7" w:rsidRPr="00182AF4" w:rsidRDefault="002D02F7" w:rsidP="00202716">
            <w:pPr>
              <w:autoSpaceDE w:val="0"/>
              <w:autoSpaceDN w:val="0"/>
              <w:adjustRightInd w:val="0"/>
              <w:spacing w:before="0" w:after="0" w:line="360" w:lineRule="auto"/>
              <w:rPr>
                <w:rFonts w:cs="Arial"/>
                <w:bCs/>
                <w:sz w:val="18"/>
                <w:szCs w:val="18"/>
              </w:rPr>
            </w:pPr>
            <w:r w:rsidRPr="00182AF4">
              <w:rPr>
                <w:rFonts w:cs="Arial"/>
                <w:bCs/>
                <w:sz w:val="18"/>
                <w:szCs w:val="18"/>
              </w:rPr>
              <w:t>Do we have procedures for training staff when new equipment is acquired?</w:t>
            </w:r>
          </w:p>
        </w:tc>
        <w:tc>
          <w:tcPr>
            <w:tcW w:w="720" w:type="dxa"/>
          </w:tcPr>
          <w:p w:rsidR="002D02F7" w:rsidRPr="00182AF4" w:rsidRDefault="002D02F7" w:rsidP="00202716">
            <w:pPr>
              <w:autoSpaceDE w:val="0"/>
              <w:autoSpaceDN w:val="0"/>
              <w:adjustRightInd w:val="0"/>
              <w:spacing w:before="0" w:after="0"/>
              <w:rPr>
                <w:rFonts w:cs="Arial"/>
                <w:b/>
                <w:bCs/>
                <w:sz w:val="18"/>
                <w:szCs w:val="18"/>
              </w:rPr>
            </w:pPr>
          </w:p>
        </w:tc>
        <w:tc>
          <w:tcPr>
            <w:tcW w:w="516" w:type="dxa"/>
          </w:tcPr>
          <w:p w:rsidR="002D02F7" w:rsidRPr="00182AF4" w:rsidRDefault="002D02F7" w:rsidP="00202716">
            <w:pPr>
              <w:autoSpaceDE w:val="0"/>
              <w:autoSpaceDN w:val="0"/>
              <w:adjustRightInd w:val="0"/>
              <w:spacing w:before="0" w:after="0"/>
              <w:rPr>
                <w:rFonts w:cs="Arial"/>
                <w:b/>
                <w:bCs/>
                <w:sz w:val="18"/>
                <w:szCs w:val="18"/>
              </w:rPr>
            </w:pPr>
          </w:p>
        </w:tc>
        <w:tc>
          <w:tcPr>
            <w:tcW w:w="1704" w:type="dxa"/>
          </w:tcPr>
          <w:p w:rsidR="002D02F7" w:rsidRPr="00182AF4" w:rsidRDefault="002D02F7" w:rsidP="00202716">
            <w:pPr>
              <w:autoSpaceDE w:val="0"/>
              <w:autoSpaceDN w:val="0"/>
              <w:adjustRightInd w:val="0"/>
              <w:spacing w:before="0" w:after="0"/>
              <w:rPr>
                <w:rFonts w:cs="Arial"/>
                <w:b/>
                <w:bCs/>
                <w:sz w:val="18"/>
                <w:szCs w:val="18"/>
              </w:rPr>
            </w:pPr>
          </w:p>
        </w:tc>
        <w:tc>
          <w:tcPr>
            <w:tcW w:w="2109" w:type="dxa"/>
          </w:tcPr>
          <w:p w:rsidR="002D02F7" w:rsidRPr="00182AF4" w:rsidRDefault="002D02F7" w:rsidP="00202716">
            <w:pPr>
              <w:autoSpaceDE w:val="0"/>
              <w:autoSpaceDN w:val="0"/>
              <w:adjustRightInd w:val="0"/>
              <w:spacing w:before="0" w:after="0"/>
              <w:rPr>
                <w:rFonts w:cs="Arial"/>
                <w:b/>
                <w:bCs/>
                <w:sz w:val="18"/>
                <w:szCs w:val="18"/>
              </w:rPr>
            </w:pPr>
          </w:p>
        </w:tc>
      </w:tr>
      <w:tr w:rsidR="002D02F7" w:rsidRPr="00182AF4" w:rsidTr="003F06BE">
        <w:tc>
          <w:tcPr>
            <w:tcW w:w="8928" w:type="dxa"/>
            <w:gridSpan w:val="5"/>
          </w:tcPr>
          <w:p w:rsidR="002D02F7" w:rsidRPr="00182AF4" w:rsidRDefault="002D02F7" w:rsidP="00202716">
            <w:pPr>
              <w:autoSpaceDE w:val="0"/>
              <w:autoSpaceDN w:val="0"/>
              <w:adjustRightInd w:val="0"/>
              <w:spacing w:before="0" w:after="0"/>
              <w:rPr>
                <w:rFonts w:cs="Arial"/>
                <w:bCs/>
              </w:rPr>
            </w:pPr>
            <w:r w:rsidRPr="00182AF4">
              <w:rPr>
                <w:rFonts w:cs="Arial"/>
                <w:b/>
                <w:bCs/>
              </w:rPr>
              <w:t xml:space="preserve">Other </w:t>
            </w:r>
            <w:r w:rsidRPr="00182AF4">
              <w:rPr>
                <w:rFonts w:cs="Arial"/>
                <w:bCs/>
              </w:rPr>
              <w:t>(add items as applicable)</w:t>
            </w:r>
          </w:p>
        </w:tc>
      </w:tr>
      <w:tr w:rsidR="002D02F7" w:rsidRPr="00182AF4" w:rsidTr="003F06BE">
        <w:tc>
          <w:tcPr>
            <w:tcW w:w="3879" w:type="dxa"/>
          </w:tcPr>
          <w:p w:rsidR="002D02F7" w:rsidRPr="00182AF4" w:rsidRDefault="002D02F7" w:rsidP="003F06BE">
            <w:pPr>
              <w:autoSpaceDE w:val="0"/>
              <w:autoSpaceDN w:val="0"/>
              <w:adjustRightInd w:val="0"/>
              <w:spacing w:before="60" w:after="60" w:line="360" w:lineRule="auto"/>
              <w:rPr>
                <w:rFonts w:cs="Arial"/>
                <w:bCs/>
                <w:sz w:val="18"/>
                <w:szCs w:val="18"/>
              </w:rPr>
            </w:pPr>
          </w:p>
        </w:tc>
        <w:tc>
          <w:tcPr>
            <w:tcW w:w="720" w:type="dxa"/>
          </w:tcPr>
          <w:p w:rsidR="002D02F7" w:rsidRPr="00182AF4" w:rsidRDefault="002D02F7" w:rsidP="003F06BE">
            <w:pPr>
              <w:autoSpaceDE w:val="0"/>
              <w:autoSpaceDN w:val="0"/>
              <w:adjustRightInd w:val="0"/>
              <w:spacing w:before="60" w:after="60"/>
              <w:rPr>
                <w:rFonts w:cs="Arial"/>
                <w:b/>
                <w:bCs/>
                <w:sz w:val="18"/>
                <w:szCs w:val="18"/>
              </w:rPr>
            </w:pPr>
          </w:p>
        </w:tc>
        <w:tc>
          <w:tcPr>
            <w:tcW w:w="516" w:type="dxa"/>
          </w:tcPr>
          <w:p w:rsidR="002D02F7" w:rsidRPr="00182AF4" w:rsidRDefault="002D02F7" w:rsidP="003F06BE">
            <w:pPr>
              <w:autoSpaceDE w:val="0"/>
              <w:autoSpaceDN w:val="0"/>
              <w:adjustRightInd w:val="0"/>
              <w:spacing w:before="60" w:after="60"/>
              <w:rPr>
                <w:rFonts w:cs="Arial"/>
                <w:b/>
                <w:bCs/>
                <w:sz w:val="18"/>
                <w:szCs w:val="18"/>
              </w:rPr>
            </w:pPr>
          </w:p>
        </w:tc>
        <w:tc>
          <w:tcPr>
            <w:tcW w:w="1704" w:type="dxa"/>
          </w:tcPr>
          <w:p w:rsidR="002D02F7" w:rsidRPr="00182AF4" w:rsidRDefault="002D02F7" w:rsidP="003F06BE">
            <w:pPr>
              <w:autoSpaceDE w:val="0"/>
              <w:autoSpaceDN w:val="0"/>
              <w:adjustRightInd w:val="0"/>
              <w:spacing w:before="60" w:after="60"/>
              <w:rPr>
                <w:rFonts w:cs="Arial"/>
                <w:b/>
                <w:bCs/>
                <w:sz w:val="18"/>
                <w:szCs w:val="18"/>
              </w:rPr>
            </w:pPr>
          </w:p>
        </w:tc>
        <w:tc>
          <w:tcPr>
            <w:tcW w:w="2109" w:type="dxa"/>
          </w:tcPr>
          <w:p w:rsidR="002D02F7" w:rsidRPr="00182AF4" w:rsidRDefault="002D02F7" w:rsidP="003F06BE">
            <w:pPr>
              <w:autoSpaceDE w:val="0"/>
              <w:autoSpaceDN w:val="0"/>
              <w:adjustRightInd w:val="0"/>
              <w:spacing w:before="60" w:after="60"/>
              <w:rPr>
                <w:rFonts w:cs="Arial"/>
                <w:b/>
                <w:bCs/>
                <w:sz w:val="18"/>
                <w:szCs w:val="18"/>
              </w:rPr>
            </w:pPr>
          </w:p>
        </w:tc>
      </w:tr>
      <w:tr w:rsidR="002D02F7" w:rsidRPr="00182AF4" w:rsidTr="003F06BE">
        <w:tc>
          <w:tcPr>
            <w:tcW w:w="3879" w:type="dxa"/>
          </w:tcPr>
          <w:p w:rsidR="002D02F7" w:rsidRPr="00182AF4" w:rsidRDefault="002D02F7" w:rsidP="003F06BE">
            <w:pPr>
              <w:autoSpaceDE w:val="0"/>
              <w:autoSpaceDN w:val="0"/>
              <w:adjustRightInd w:val="0"/>
              <w:spacing w:before="60" w:after="60" w:line="360" w:lineRule="auto"/>
              <w:rPr>
                <w:rFonts w:cs="Arial"/>
                <w:bCs/>
                <w:sz w:val="18"/>
                <w:szCs w:val="18"/>
              </w:rPr>
            </w:pPr>
          </w:p>
        </w:tc>
        <w:tc>
          <w:tcPr>
            <w:tcW w:w="720" w:type="dxa"/>
          </w:tcPr>
          <w:p w:rsidR="002D02F7" w:rsidRPr="00182AF4" w:rsidRDefault="002D02F7" w:rsidP="003F06BE">
            <w:pPr>
              <w:autoSpaceDE w:val="0"/>
              <w:autoSpaceDN w:val="0"/>
              <w:adjustRightInd w:val="0"/>
              <w:spacing w:before="60" w:after="60"/>
              <w:rPr>
                <w:rFonts w:cs="Arial"/>
                <w:b/>
                <w:bCs/>
                <w:sz w:val="18"/>
                <w:szCs w:val="18"/>
              </w:rPr>
            </w:pPr>
          </w:p>
        </w:tc>
        <w:tc>
          <w:tcPr>
            <w:tcW w:w="516" w:type="dxa"/>
          </w:tcPr>
          <w:p w:rsidR="002D02F7" w:rsidRPr="00182AF4" w:rsidRDefault="002D02F7" w:rsidP="003F06BE">
            <w:pPr>
              <w:autoSpaceDE w:val="0"/>
              <w:autoSpaceDN w:val="0"/>
              <w:adjustRightInd w:val="0"/>
              <w:spacing w:before="60" w:after="60"/>
              <w:rPr>
                <w:rFonts w:cs="Arial"/>
                <w:b/>
                <w:bCs/>
                <w:sz w:val="18"/>
                <w:szCs w:val="18"/>
              </w:rPr>
            </w:pPr>
          </w:p>
        </w:tc>
        <w:tc>
          <w:tcPr>
            <w:tcW w:w="1704" w:type="dxa"/>
          </w:tcPr>
          <w:p w:rsidR="002D02F7" w:rsidRPr="00182AF4" w:rsidRDefault="002D02F7" w:rsidP="003F06BE">
            <w:pPr>
              <w:autoSpaceDE w:val="0"/>
              <w:autoSpaceDN w:val="0"/>
              <w:adjustRightInd w:val="0"/>
              <w:spacing w:before="60" w:after="60"/>
              <w:rPr>
                <w:rFonts w:cs="Arial"/>
                <w:b/>
                <w:bCs/>
                <w:sz w:val="18"/>
                <w:szCs w:val="18"/>
              </w:rPr>
            </w:pPr>
          </w:p>
        </w:tc>
        <w:tc>
          <w:tcPr>
            <w:tcW w:w="2109" w:type="dxa"/>
          </w:tcPr>
          <w:p w:rsidR="002D02F7" w:rsidRPr="00182AF4" w:rsidRDefault="002D02F7" w:rsidP="003F06BE">
            <w:pPr>
              <w:autoSpaceDE w:val="0"/>
              <w:autoSpaceDN w:val="0"/>
              <w:adjustRightInd w:val="0"/>
              <w:spacing w:before="60" w:after="60"/>
              <w:rPr>
                <w:rFonts w:cs="Arial"/>
                <w:b/>
                <w:bCs/>
                <w:sz w:val="18"/>
                <w:szCs w:val="18"/>
              </w:rPr>
            </w:pPr>
          </w:p>
        </w:tc>
      </w:tr>
      <w:tr w:rsidR="002D02F7" w:rsidRPr="00182AF4" w:rsidTr="003F06BE">
        <w:tc>
          <w:tcPr>
            <w:tcW w:w="3879" w:type="dxa"/>
          </w:tcPr>
          <w:p w:rsidR="002D02F7" w:rsidRPr="00182AF4" w:rsidRDefault="002D02F7" w:rsidP="003F06BE">
            <w:pPr>
              <w:autoSpaceDE w:val="0"/>
              <w:autoSpaceDN w:val="0"/>
              <w:adjustRightInd w:val="0"/>
              <w:spacing w:before="60" w:after="60" w:line="360" w:lineRule="auto"/>
              <w:rPr>
                <w:rFonts w:cs="Arial"/>
                <w:bCs/>
                <w:sz w:val="18"/>
                <w:szCs w:val="18"/>
              </w:rPr>
            </w:pPr>
          </w:p>
        </w:tc>
        <w:tc>
          <w:tcPr>
            <w:tcW w:w="720" w:type="dxa"/>
          </w:tcPr>
          <w:p w:rsidR="002D02F7" w:rsidRPr="00182AF4" w:rsidRDefault="002D02F7" w:rsidP="003F06BE">
            <w:pPr>
              <w:autoSpaceDE w:val="0"/>
              <w:autoSpaceDN w:val="0"/>
              <w:adjustRightInd w:val="0"/>
              <w:spacing w:before="60" w:after="60"/>
              <w:rPr>
                <w:rFonts w:cs="Arial"/>
                <w:b/>
                <w:bCs/>
                <w:sz w:val="18"/>
                <w:szCs w:val="18"/>
              </w:rPr>
            </w:pPr>
          </w:p>
        </w:tc>
        <w:tc>
          <w:tcPr>
            <w:tcW w:w="516" w:type="dxa"/>
          </w:tcPr>
          <w:p w:rsidR="002D02F7" w:rsidRPr="00182AF4" w:rsidRDefault="002D02F7" w:rsidP="003F06BE">
            <w:pPr>
              <w:autoSpaceDE w:val="0"/>
              <w:autoSpaceDN w:val="0"/>
              <w:adjustRightInd w:val="0"/>
              <w:spacing w:before="60" w:after="60"/>
              <w:rPr>
                <w:rFonts w:cs="Arial"/>
                <w:b/>
                <w:bCs/>
                <w:sz w:val="18"/>
                <w:szCs w:val="18"/>
              </w:rPr>
            </w:pPr>
          </w:p>
        </w:tc>
        <w:tc>
          <w:tcPr>
            <w:tcW w:w="1704" w:type="dxa"/>
          </w:tcPr>
          <w:p w:rsidR="002D02F7" w:rsidRPr="00182AF4" w:rsidRDefault="002D02F7" w:rsidP="003F06BE">
            <w:pPr>
              <w:autoSpaceDE w:val="0"/>
              <w:autoSpaceDN w:val="0"/>
              <w:adjustRightInd w:val="0"/>
              <w:spacing w:before="60" w:after="60"/>
              <w:rPr>
                <w:rFonts w:cs="Arial"/>
                <w:b/>
                <w:bCs/>
                <w:sz w:val="18"/>
                <w:szCs w:val="18"/>
              </w:rPr>
            </w:pPr>
          </w:p>
        </w:tc>
        <w:tc>
          <w:tcPr>
            <w:tcW w:w="2109" w:type="dxa"/>
          </w:tcPr>
          <w:p w:rsidR="002D02F7" w:rsidRPr="00182AF4" w:rsidRDefault="002D02F7" w:rsidP="003F06BE">
            <w:pPr>
              <w:autoSpaceDE w:val="0"/>
              <w:autoSpaceDN w:val="0"/>
              <w:adjustRightInd w:val="0"/>
              <w:spacing w:before="60" w:after="60"/>
              <w:rPr>
                <w:rFonts w:cs="Arial"/>
                <w:b/>
                <w:bCs/>
                <w:sz w:val="18"/>
                <w:szCs w:val="18"/>
              </w:rPr>
            </w:pPr>
          </w:p>
        </w:tc>
      </w:tr>
      <w:tr w:rsidR="002D02F7" w:rsidRPr="00182AF4" w:rsidTr="003F06BE">
        <w:tc>
          <w:tcPr>
            <w:tcW w:w="3879" w:type="dxa"/>
          </w:tcPr>
          <w:p w:rsidR="002D02F7" w:rsidRPr="00182AF4" w:rsidRDefault="002D02F7" w:rsidP="003F06BE">
            <w:pPr>
              <w:autoSpaceDE w:val="0"/>
              <w:autoSpaceDN w:val="0"/>
              <w:adjustRightInd w:val="0"/>
              <w:spacing w:before="60" w:after="60" w:line="360" w:lineRule="auto"/>
              <w:rPr>
                <w:rFonts w:cs="Arial"/>
                <w:bCs/>
                <w:sz w:val="18"/>
                <w:szCs w:val="18"/>
              </w:rPr>
            </w:pPr>
          </w:p>
        </w:tc>
        <w:tc>
          <w:tcPr>
            <w:tcW w:w="720" w:type="dxa"/>
          </w:tcPr>
          <w:p w:rsidR="002D02F7" w:rsidRPr="00182AF4" w:rsidRDefault="002D02F7" w:rsidP="003F06BE">
            <w:pPr>
              <w:autoSpaceDE w:val="0"/>
              <w:autoSpaceDN w:val="0"/>
              <w:adjustRightInd w:val="0"/>
              <w:spacing w:before="60" w:after="60"/>
              <w:rPr>
                <w:rFonts w:cs="Arial"/>
                <w:b/>
                <w:bCs/>
                <w:sz w:val="18"/>
                <w:szCs w:val="18"/>
              </w:rPr>
            </w:pPr>
          </w:p>
        </w:tc>
        <w:tc>
          <w:tcPr>
            <w:tcW w:w="516" w:type="dxa"/>
          </w:tcPr>
          <w:p w:rsidR="002D02F7" w:rsidRPr="00182AF4" w:rsidRDefault="002D02F7" w:rsidP="003F06BE">
            <w:pPr>
              <w:autoSpaceDE w:val="0"/>
              <w:autoSpaceDN w:val="0"/>
              <w:adjustRightInd w:val="0"/>
              <w:spacing w:before="60" w:after="60"/>
              <w:rPr>
                <w:rFonts w:cs="Arial"/>
                <w:b/>
                <w:bCs/>
                <w:sz w:val="18"/>
                <w:szCs w:val="18"/>
              </w:rPr>
            </w:pPr>
          </w:p>
        </w:tc>
        <w:tc>
          <w:tcPr>
            <w:tcW w:w="1704" w:type="dxa"/>
          </w:tcPr>
          <w:p w:rsidR="002D02F7" w:rsidRPr="00182AF4" w:rsidRDefault="002D02F7" w:rsidP="003F06BE">
            <w:pPr>
              <w:autoSpaceDE w:val="0"/>
              <w:autoSpaceDN w:val="0"/>
              <w:adjustRightInd w:val="0"/>
              <w:spacing w:before="60" w:after="60"/>
              <w:rPr>
                <w:rFonts w:cs="Arial"/>
                <w:b/>
                <w:bCs/>
                <w:sz w:val="18"/>
                <w:szCs w:val="18"/>
              </w:rPr>
            </w:pPr>
          </w:p>
        </w:tc>
        <w:tc>
          <w:tcPr>
            <w:tcW w:w="2109" w:type="dxa"/>
          </w:tcPr>
          <w:p w:rsidR="002D02F7" w:rsidRPr="00182AF4" w:rsidRDefault="002D02F7" w:rsidP="003F06BE">
            <w:pPr>
              <w:autoSpaceDE w:val="0"/>
              <w:autoSpaceDN w:val="0"/>
              <w:adjustRightInd w:val="0"/>
              <w:spacing w:before="60" w:after="60"/>
              <w:rPr>
                <w:rFonts w:cs="Arial"/>
                <w:b/>
                <w:bCs/>
                <w:sz w:val="18"/>
                <w:szCs w:val="18"/>
              </w:rPr>
            </w:pPr>
          </w:p>
        </w:tc>
      </w:tr>
    </w:tbl>
    <w:p w:rsidR="002D02F7" w:rsidRPr="00F00630" w:rsidRDefault="002D02F7" w:rsidP="009B1785">
      <w:pPr>
        <w:autoSpaceDE w:val="0"/>
        <w:autoSpaceDN w:val="0"/>
        <w:adjustRightInd w:val="0"/>
        <w:spacing w:before="60" w:after="60"/>
        <w:rPr>
          <w:rFonts w:cs="Arial"/>
          <w:b/>
          <w:bCs/>
          <w:sz w:val="18"/>
          <w:szCs w:val="18"/>
        </w:rPr>
      </w:pPr>
    </w:p>
    <w:p w:rsidR="002D02F7" w:rsidRDefault="002D02F7" w:rsidP="005332B0">
      <w:pPr>
        <w:pStyle w:val="Heading1"/>
        <w:numPr>
          <w:ilvl w:val="0"/>
          <w:numId w:val="0"/>
        </w:numPr>
      </w:pPr>
      <w:bookmarkStart w:id="271" w:name="_Toc327444364"/>
      <w:r>
        <w:rPr>
          <w:rFonts w:ascii="Palatino Linotype" w:hAnsi="Palatino Linotype"/>
          <w:b/>
          <w:sz w:val="28"/>
          <w:szCs w:val="28"/>
        </w:rPr>
        <w:lastRenderedPageBreak/>
        <w:t>Appendix 5</w:t>
      </w:r>
      <w:r w:rsidRPr="00D26462">
        <w:rPr>
          <w:rFonts w:ascii="Palatino Linotype" w:hAnsi="Palatino Linotype"/>
          <w:b/>
          <w:sz w:val="28"/>
          <w:szCs w:val="28"/>
        </w:rPr>
        <w:tab/>
      </w:r>
      <w:r>
        <w:rPr>
          <w:rFonts w:ascii="Palatino Linotype" w:hAnsi="Palatino Linotype"/>
          <w:b/>
          <w:sz w:val="28"/>
          <w:szCs w:val="28"/>
        </w:rPr>
        <w:t>Statement for Australia’s Carers</w:t>
      </w:r>
      <w:bookmarkEnd w:id="271"/>
    </w:p>
    <w:p w:rsidR="002D02F7" w:rsidRDefault="002D02F7" w:rsidP="009B1785"/>
    <w:p w:rsidR="002D02F7" w:rsidRDefault="002D02F7" w:rsidP="009B1785">
      <w:r>
        <w:t xml:space="preserve">Section 12 of the </w:t>
      </w:r>
      <w:r w:rsidRPr="009F5116">
        <w:rPr>
          <w:i/>
        </w:rPr>
        <w:t>Carer Recognition Act 2010</w:t>
      </w:r>
    </w:p>
    <w:p w:rsidR="002D02F7" w:rsidRDefault="002D02F7" w:rsidP="009B1785"/>
    <w:p w:rsidR="002D02F7" w:rsidRDefault="002D02F7" w:rsidP="009D28B4">
      <w:pPr>
        <w:numPr>
          <w:ilvl w:val="0"/>
          <w:numId w:val="67"/>
        </w:numPr>
      </w:pPr>
      <w:r>
        <w:t xml:space="preserve">All </w:t>
      </w:r>
      <w:r w:rsidR="00806DAE">
        <w:t>carer</w:t>
      </w:r>
      <w:r>
        <w:t>s should have the same rights, choices and opportunities as other Australians, regardless of age, race, sex, disability, sexuality, religious or political beliefs, Aboriginal or Torres Strait Islander heritage, cultural or linguistic differences, socioeconomic status or locality.</w:t>
      </w:r>
    </w:p>
    <w:p w:rsidR="002D02F7" w:rsidRDefault="002D02F7" w:rsidP="009D28B4">
      <w:pPr>
        <w:numPr>
          <w:ilvl w:val="0"/>
          <w:numId w:val="67"/>
        </w:numPr>
      </w:pPr>
      <w:r>
        <w:t xml:space="preserve">Children and young people who are </w:t>
      </w:r>
      <w:r w:rsidR="00806DAE">
        <w:t>carer</w:t>
      </w:r>
      <w:r>
        <w:t>s should have the same rights as all children and young people and should be supported to reach their full potential.</w:t>
      </w:r>
    </w:p>
    <w:p w:rsidR="002D02F7" w:rsidRDefault="002D02F7" w:rsidP="009D28B4">
      <w:pPr>
        <w:numPr>
          <w:ilvl w:val="0"/>
          <w:numId w:val="67"/>
        </w:numPr>
      </w:pPr>
      <w:r>
        <w:t xml:space="preserve">The valuable social and economic contribution that </w:t>
      </w:r>
      <w:r w:rsidR="00806DAE">
        <w:t>carer</w:t>
      </w:r>
      <w:r>
        <w:t>s make to society should be recognised and supported.</w:t>
      </w:r>
    </w:p>
    <w:p w:rsidR="002D02F7" w:rsidRDefault="002D02F7" w:rsidP="009D28B4">
      <w:pPr>
        <w:numPr>
          <w:ilvl w:val="0"/>
          <w:numId w:val="67"/>
        </w:numPr>
      </w:pPr>
      <w:r>
        <w:t>Carers should be supported to enjoy optimum health and social wellbeing and to participate in family, social and community life.</w:t>
      </w:r>
    </w:p>
    <w:p w:rsidR="002D02F7" w:rsidRDefault="002D02F7" w:rsidP="009D28B4">
      <w:pPr>
        <w:numPr>
          <w:ilvl w:val="0"/>
          <w:numId w:val="67"/>
        </w:numPr>
      </w:pPr>
      <w:r>
        <w:t>Carers should be acknowledged as individuals with their own needs within and beyond the caring role.</w:t>
      </w:r>
    </w:p>
    <w:p w:rsidR="002D02F7" w:rsidRDefault="002D02F7" w:rsidP="009D28B4">
      <w:pPr>
        <w:numPr>
          <w:ilvl w:val="0"/>
          <w:numId w:val="67"/>
        </w:numPr>
      </w:pPr>
      <w:r>
        <w:t xml:space="preserve">The relationship between </w:t>
      </w:r>
      <w:r w:rsidR="00806DAE">
        <w:t>carer</w:t>
      </w:r>
      <w:r>
        <w:t>s and the persons for whom they care should be recognised and respected.</w:t>
      </w:r>
    </w:p>
    <w:p w:rsidR="002D02F7" w:rsidRDefault="002D02F7" w:rsidP="009D28B4">
      <w:pPr>
        <w:numPr>
          <w:ilvl w:val="0"/>
          <w:numId w:val="67"/>
        </w:numPr>
      </w:pPr>
      <w:r>
        <w:t xml:space="preserve">Carers should be considered as partners with other care providers in the provision of care, acknowledging the unique knowledge and experience of </w:t>
      </w:r>
      <w:r w:rsidR="00806DAE">
        <w:t>carer</w:t>
      </w:r>
      <w:r>
        <w:t>s.</w:t>
      </w:r>
    </w:p>
    <w:p w:rsidR="002D02F7" w:rsidRDefault="002D02F7" w:rsidP="00E01A67">
      <w:pPr>
        <w:numPr>
          <w:ilvl w:val="0"/>
          <w:numId w:val="67"/>
        </w:numPr>
      </w:pPr>
      <w:r>
        <w:t>Carers should be treated with dignity and respect.</w:t>
      </w:r>
    </w:p>
    <w:p w:rsidR="002D02F7" w:rsidRDefault="002D02F7" w:rsidP="00E01A67">
      <w:pPr>
        <w:numPr>
          <w:ilvl w:val="0"/>
          <w:numId w:val="67"/>
        </w:numPr>
      </w:pPr>
      <w:r>
        <w:t>Carers should be supported to achieve greater economic wellbeing and sustainability and, where appropriate, should have opportunities to participate in employment and education.</w:t>
      </w:r>
    </w:p>
    <w:p w:rsidR="002D02F7" w:rsidRDefault="002D02F7" w:rsidP="00E01A67">
      <w:pPr>
        <w:numPr>
          <w:ilvl w:val="0"/>
          <w:numId w:val="67"/>
        </w:numPr>
      </w:pPr>
      <w:r>
        <w:t xml:space="preserve">Support for </w:t>
      </w:r>
      <w:r w:rsidR="00806DAE">
        <w:t>carer</w:t>
      </w:r>
      <w:r>
        <w:t>s should be timely, responsive, appropriate and accessible.</w:t>
      </w:r>
    </w:p>
    <w:sectPr w:rsidR="002D02F7" w:rsidSect="001F661C">
      <w:headerReference w:type="even" r:id="rId69"/>
      <w:headerReference w:type="default" r:id="rId70"/>
      <w:headerReference w:type="first" r:id="rId71"/>
      <w:pgSz w:w="11907" w:h="16840" w:code="9"/>
      <w:pgMar w:top="2081" w:right="1298" w:bottom="1418" w:left="1418" w:header="272"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830">
      <wne:acd wne:acdName="acd11"/>
    </wne:keymap>
    <wne:keymap wne:kcmPrimary="0831">
      <wne:acd wne:acdName="acd0"/>
    </wne:keymap>
    <wne:keymap wne:kcmPrimary="0832">
      <wne:acd wne:acdName="acd1"/>
    </wne:keymap>
    <wne:keymap wne:kcmPrimary="0833">
      <wne:acd wne:acdName="acd2"/>
    </wne:keymap>
    <wne:keymap wne:kcmPrimary="1031">
      <wne:acd wne:acdName="acd3"/>
    </wne:keymap>
    <wne:keymap wne:kcmPrimary="1032">
      <wne:acd wne:acdName="acd4"/>
    </wne:keymap>
    <wne:keymap wne:kcmPrimary="1033">
      <wne:acd wne:acdName="acd5"/>
    </wne:keymap>
    <wne:keymap wne:kcmPrimary="1034">
      <wne:acd wne:acdName="acd6"/>
    </wne:keymap>
    <wne:keymap wne:kcmPrimary="1036">
      <wne:acd wne:acdName="acd7"/>
    </wne:keymap>
    <wne:keymap wne:kcmPrimary="1037">
      <wne:acd wne:acdName="acd8"/>
    </wne:keymap>
    <wne:keymap wne:kcmPrimary="1038">
      <wne:acd wne:acdName="acd9"/>
    </wne:keymap>
    <wne:keymap wne:kcmPrimary="1039">
      <wne:acd wne:acdName="acd10"/>
    </wne:keymap>
    <wne:keymap wne:kcmPrimary="12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Data r:id="rId1"/>
  </wne:toolbars>
  <wne:acds>
    <wne:acd wne:argValue="AQAAAAEA" wne:acdName="acd0" wne:fciIndexBasedOn="0065"/>
    <wne:acd wne:argValue="AQAAAAIA" wne:acdName="acd1" wne:fciIndexBasedOn="0065"/>
    <wne:acd wne:argValue="AQAAAAMA" wne:acdName="acd2" wne:fciIndexBasedOn="0065"/>
    <wne:acd wne:argValue="AgBIAGUAYQBkACAAMQAgACgAbgBvACAAIwApAA==" wne:acdName="acd3" wne:fciIndexBasedOn="0065"/>
    <wne:acd wne:argValue="AgBIAGUAYQBkACAAMgAgACgAbgBvACAAIwApAA==" wne:acdName="acd4" wne:fciIndexBasedOn="0065"/>
    <wne:acd wne:argValue="AgBIAGUAYQBkACAAMwAgACgAbgBvACAAIwApAA==" wne:acdName="acd5" wne:fciIndexBasedOn="0065"/>
    <wne:acd wne:argValue="AgBIAGUAYQBkACAANAAgACgAbgBvACAAIwApAA==" wne:acdName="acd6" wne:fciIndexBasedOn="0065"/>
    <wne:acd wne:argValue="AQAAADAA" wne:acdName="acd7" wne:fciIndexBasedOn="0065"/>
    <wne:acd wne:argValue="AQAAADYA" wne:acdName="acd8" wne:fciIndexBasedOn="0065"/>
    <wne:acd wne:argValue="AQAAADcA" wne:acdName="acd9" wne:fciIndexBasedOn="0065"/>
    <wne:acd wne:argValue="AQAAADgA" wne:acdName="acd10" wne:fciIndexBasedOn="0065"/>
    <wne:acd wne:argValue="AgBOAG8AcgBtAGEAbAAgAE4AdQBtAGIAZQByAGUAZAA=" wne:acdName="acd11" wne:fciIndexBasedOn="0065"/>
    <wne:acd wne:argValue="AQAAAAA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E0" w:rsidRDefault="006E55E0" w:rsidP="00E87B9C">
      <w:r>
        <w:separator/>
      </w:r>
    </w:p>
  </w:endnote>
  <w:endnote w:type="continuationSeparator" w:id="0">
    <w:p w:rsidR="006E55E0" w:rsidRDefault="006E55E0" w:rsidP="00E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NewsGothicBT-Light">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0" w:rsidRDefault="006E55E0" w:rsidP="00E91C81">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end"/>
    </w:r>
  </w:p>
  <w:p w:rsidR="006E55E0" w:rsidRDefault="006E55E0" w:rsidP="004B77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1" w:type="dxa"/>
      <w:tblLayout w:type="fixed"/>
      <w:tblCellMar>
        <w:left w:w="0" w:type="dxa"/>
        <w:right w:w="0" w:type="dxa"/>
      </w:tblCellMar>
      <w:tblLook w:val="00A0" w:firstRow="1" w:lastRow="0" w:firstColumn="1" w:lastColumn="0" w:noHBand="0" w:noVBand="0"/>
    </w:tblPr>
    <w:tblGrid>
      <w:gridCol w:w="9284"/>
      <w:gridCol w:w="457"/>
    </w:tblGrid>
    <w:tr w:rsidR="006E55E0" w:rsidTr="00A01A7C">
      <w:trPr>
        <w:trHeight w:hRule="exact" w:val="368"/>
      </w:trPr>
      <w:tc>
        <w:tcPr>
          <w:tcW w:w="9741" w:type="dxa"/>
          <w:gridSpan w:val="2"/>
          <w:tcBorders>
            <w:bottom w:val="single" w:sz="2" w:space="0" w:color="000000"/>
          </w:tcBorders>
        </w:tcPr>
        <w:p w:rsidR="006E55E0" w:rsidRPr="00A01A7C" w:rsidRDefault="006E55E0" w:rsidP="00C85B82">
          <w:pPr>
            <w:pStyle w:val="Spacer"/>
            <w:ind w:right="360"/>
            <w:rPr>
              <w:sz w:val="14"/>
              <w:szCs w:val="14"/>
            </w:rPr>
          </w:pPr>
        </w:p>
      </w:tc>
    </w:tr>
    <w:tr w:rsidR="006E55E0" w:rsidRPr="002802A2" w:rsidTr="00C85B82">
      <w:tblPrEx>
        <w:tblBorders>
          <w:top w:val="single" w:sz="2" w:space="0" w:color="000000"/>
        </w:tblBorders>
      </w:tblPrEx>
      <w:trPr>
        <w:gridAfter w:val="1"/>
        <w:wAfter w:w="457" w:type="dxa"/>
        <w:trHeight w:hRule="exact" w:val="120"/>
      </w:trPr>
      <w:tc>
        <w:tcPr>
          <w:tcW w:w="9284" w:type="dxa"/>
        </w:tcPr>
        <w:p w:rsidR="006E55E0" w:rsidRPr="002802A2" w:rsidRDefault="006E55E0" w:rsidP="00C85B82">
          <w:pPr>
            <w:pStyle w:val="Spacer"/>
            <w:ind w:right="360"/>
          </w:pPr>
        </w:p>
      </w:tc>
    </w:tr>
  </w:tbl>
  <w:p w:rsidR="006E55E0" w:rsidRPr="00E91C81" w:rsidRDefault="006E55E0" w:rsidP="00A01A7C">
    <w:pPr>
      <w:pStyle w:val="Footer"/>
      <w:jc w:val="right"/>
      <w:rPr>
        <w:rStyle w:val="PageNumber"/>
        <w:sz w:val="20"/>
        <w:szCs w:val="20"/>
      </w:rPr>
    </w:pPr>
    <w:r>
      <w:rPr>
        <w:rStyle w:val="PageNumber"/>
      </w:rPr>
      <w:fldChar w:fldCharType="begin"/>
    </w:r>
    <w:r>
      <w:rPr>
        <w:rStyle w:val="PageNumber"/>
      </w:rPr>
      <w:instrText xml:space="preserve"> PAGE </w:instrText>
    </w:r>
    <w:r>
      <w:rPr>
        <w:rStyle w:val="PageNumber"/>
      </w:rPr>
      <w:fldChar w:fldCharType="separate"/>
    </w:r>
    <w:r w:rsidR="004B203A">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E0" w:rsidRDefault="006E55E0" w:rsidP="00E87B9C">
      <w:r>
        <w:separator/>
      </w:r>
    </w:p>
  </w:footnote>
  <w:footnote w:type="continuationSeparator" w:id="0">
    <w:p w:rsidR="006E55E0" w:rsidRDefault="006E55E0" w:rsidP="00E8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0" w:rsidRDefault="006E55E0" w:rsidP="00261787">
    <w:pPr>
      <w:pStyle w:val="Header"/>
    </w:pPr>
  </w:p>
  <w:tbl>
    <w:tblPr>
      <w:tblW w:w="9741" w:type="dxa"/>
      <w:tblLayout w:type="fixed"/>
      <w:tblCellMar>
        <w:left w:w="0" w:type="dxa"/>
        <w:right w:w="0" w:type="dxa"/>
      </w:tblCellMar>
      <w:tblLook w:val="00A0" w:firstRow="1" w:lastRow="0" w:firstColumn="1" w:lastColumn="0" w:noHBand="0" w:noVBand="0"/>
    </w:tblPr>
    <w:tblGrid>
      <w:gridCol w:w="8080"/>
      <w:gridCol w:w="1661"/>
    </w:tblGrid>
    <w:tr w:rsidR="006E55E0" w:rsidTr="00C85B82">
      <w:trPr>
        <w:gridAfter w:val="1"/>
        <w:wAfter w:w="1661" w:type="dxa"/>
        <w:trHeight w:hRule="exact" w:val="660"/>
      </w:trPr>
      <w:tc>
        <w:tcPr>
          <w:tcW w:w="8080" w:type="dxa"/>
          <w:vAlign w:val="bottom"/>
        </w:tcPr>
        <w:p w:rsidR="006E55E0" w:rsidRPr="002D4E7E" w:rsidRDefault="006E55E0" w:rsidP="00DE3ED7">
          <w:pPr>
            <w:pStyle w:val="UrbisHeaderTitle"/>
          </w:pPr>
          <w:r w:rsidRPr="00C85B82">
            <w:rPr>
              <w:sz w:val="18"/>
              <w:szCs w:val="18"/>
            </w:rPr>
            <w:t xml:space="preserve">Operational Manual for REspite Services NRCP  </w:t>
          </w:r>
          <w:r>
            <w:rPr>
              <w:sz w:val="18"/>
              <w:szCs w:val="18"/>
            </w:rPr>
            <w:t xml:space="preserve">                                            </w:t>
          </w:r>
          <w:r w:rsidRPr="00C85B82">
            <w:rPr>
              <w:sz w:val="18"/>
              <w:szCs w:val="18"/>
            </w:rPr>
            <w:t>July 2012</w:t>
          </w:r>
        </w:p>
      </w:tc>
    </w:tr>
    <w:tr w:rsidR="006E55E0" w:rsidTr="00C85B82">
      <w:trPr>
        <w:trHeight w:hRule="exact" w:val="240"/>
      </w:trPr>
      <w:tc>
        <w:tcPr>
          <w:tcW w:w="9741" w:type="dxa"/>
          <w:gridSpan w:val="2"/>
          <w:tcBorders>
            <w:bottom w:val="single" w:sz="2" w:space="0" w:color="000000"/>
          </w:tcBorders>
        </w:tcPr>
        <w:p w:rsidR="006E55E0" w:rsidRDefault="006E55E0" w:rsidP="003B3676">
          <w:pPr>
            <w:pStyle w:val="Spacer"/>
          </w:pPr>
        </w:p>
      </w:tc>
    </w:tr>
  </w:tbl>
  <w:p w:rsidR="006E55E0" w:rsidRPr="000460B8" w:rsidRDefault="006E55E0" w:rsidP="00046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0" w:rsidRDefault="006E55E0">
    <w:pPr>
      <w:pStyle w:val="Header"/>
    </w:pPr>
  </w:p>
  <w:p w:rsidR="006E55E0" w:rsidRDefault="006E5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0" w:rsidRDefault="006E55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1" w:type="dxa"/>
      <w:tblLayout w:type="fixed"/>
      <w:tblCellMar>
        <w:left w:w="0" w:type="dxa"/>
        <w:right w:w="0" w:type="dxa"/>
      </w:tblCellMar>
      <w:tblLook w:val="00A0" w:firstRow="1" w:lastRow="0" w:firstColumn="1" w:lastColumn="0" w:noHBand="0" w:noVBand="0"/>
    </w:tblPr>
    <w:tblGrid>
      <w:gridCol w:w="8080"/>
      <w:gridCol w:w="1661"/>
    </w:tblGrid>
    <w:tr w:rsidR="006E55E0" w:rsidTr="00577F9F">
      <w:trPr>
        <w:gridAfter w:val="1"/>
        <w:wAfter w:w="1661" w:type="dxa"/>
        <w:trHeight w:hRule="exact" w:val="660"/>
      </w:trPr>
      <w:tc>
        <w:tcPr>
          <w:tcW w:w="8080" w:type="dxa"/>
          <w:vAlign w:val="bottom"/>
        </w:tcPr>
        <w:p w:rsidR="006E55E0" w:rsidRPr="002D4E7E" w:rsidRDefault="006E55E0" w:rsidP="00577F9F">
          <w:pPr>
            <w:pStyle w:val="UrbisHeaderTitle"/>
          </w:pPr>
          <w:r w:rsidRPr="00C85B82">
            <w:rPr>
              <w:sz w:val="18"/>
              <w:szCs w:val="18"/>
            </w:rPr>
            <w:t xml:space="preserve">Operational Manual for REspite Services NRCP  </w:t>
          </w:r>
          <w:r>
            <w:rPr>
              <w:sz w:val="18"/>
              <w:szCs w:val="18"/>
            </w:rPr>
            <w:t xml:space="preserve">                                            </w:t>
          </w:r>
          <w:r w:rsidRPr="00C85B82">
            <w:rPr>
              <w:sz w:val="18"/>
              <w:szCs w:val="18"/>
            </w:rPr>
            <w:t>July 2012</w:t>
          </w:r>
        </w:p>
      </w:tc>
    </w:tr>
    <w:tr w:rsidR="006E55E0" w:rsidTr="00577F9F">
      <w:trPr>
        <w:trHeight w:hRule="exact" w:val="240"/>
      </w:trPr>
      <w:tc>
        <w:tcPr>
          <w:tcW w:w="9741" w:type="dxa"/>
          <w:gridSpan w:val="2"/>
          <w:tcBorders>
            <w:bottom w:val="single" w:sz="2" w:space="0" w:color="000000"/>
          </w:tcBorders>
        </w:tcPr>
        <w:p w:rsidR="006E55E0" w:rsidRDefault="006E55E0" w:rsidP="00577F9F">
          <w:pPr>
            <w:pStyle w:val="Spacer"/>
          </w:pPr>
        </w:p>
      </w:tc>
    </w:tr>
  </w:tbl>
  <w:p w:rsidR="006E55E0" w:rsidRPr="000460B8" w:rsidRDefault="006E55E0" w:rsidP="00577F9F">
    <w:pPr>
      <w:pStyle w:val="Header"/>
    </w:pPr>
  </w:p>
  <w:p w:rsidR="006E55E0" w:rsidRDefault="006E55E0">
    <w:pPr>
      <w:pStyle w:val="Header"/>
    </w:pPr>
  </w:p>
  <w:p w:rsidR="006E55E0" w:rsidRDefault="006E55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E0" w:rsidRDefault="006E5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02E40"/>
    <w:lvl w:ilvl="0">
      <w:start w:val="1"/>
      <w:numFmt w:val="decimal"/>
      <w:pStyle w:val="Heading9"/>
      <w:lvlText w:val="%1."/>
      <w:lvlJc w:val="left"/>
      <w:pPr>
        <w:tabs>
          <w:tab w:val="num" w:pos="1492"/>
        </w:tabs>
        <w:ind w:left="1492" w:hanging="360"/>
      </w:pPr>
      <w:rPr>
        <w:rFonts w:cs="Times New Roman"/>
      </w:rPr>
    </w:lvl>
  </w:abstractNum>
  <w:abstractNum w:abstractNumId="1">
    <w:nsid w:val="FFFFFF7D"/>
    <w:multiLevelType w:val="singleLevel"/>
    <w:tmpl w:val="B79C4AFA"/>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24D08862"/>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9D80E4E8"/>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2DBCF488"/>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6F2A1E06"/>
    <w:lvl w:ilvl="0">
      <w:start w:val="1"/>
      <w:numFmt w:val="bullet"/>
      <w:pStyle w:val="ListBullet5"/>
      <w:lvlText w:val=""/>
      <w:lvlJc w:val="left"/>
      <w:pPr>
        <w:tabs>
          <w:tab w:val="num" w:pos="1429"/>
        </w:tabs>
        <w:ind w:left="1429" w:hanging="357"/>
      </w:pPr>
      <w:rPr>
        <w:rFonts w:ascii="Symbol" w:hAnsi="Symbol" w:hint="default"/>
      </w:rPr>
    </w:lvl>
  </w:abstractNum>
  <w:abstractNum w:abstractNumId="6">
    <w:nsid w:val="FFFFFF82"/>
    <w:multiLevelType w:val="singleLevel"/>
    <w:tmpl w:val="4DCAC2C2"/>
    <w:lvl w:ilvl="0">
      <w:start w:val="1"/>
      <w:numFmt w:val="bullet"/>
      <w:pStyle w:val="ListBullet4"/>
      <w:lvlText w:val=""/>
      <w:lvlJc w:val="left"/>
      <w:pPr>
        <w:tabs>
          <w:tab w:val="num" w:pos="1072"/>
        </w:tabs>
        <w:ind w:left="1072" w:hanging="358"/>
      </w:pPr>
      <w:rPr>
        <w:rFonts w:ascii="Wingdings" w:hAnsi="Wingdings" w:hint="default"/>
      </w:rPr>
    </w:lvl>
  </w:abstractNum>
  <w:abstractNum w:abstractNumId="7">
    <w:nsid w:val="FFFFFF83"/>
    <w:multiLevelType w:val="singleLevel"/>
    <w:tmpl w:val="15BE8012"/>
    <w:lvl w:ilvl="0">
      <w:start w:val="1"/>
      <w:numFmt w:val="bullet"/>
      <w:pStyle w:val="Heading1"/>
      <w:lvlText w:val=""/>
      <w:lvlJc w:val="left"/>
      <w:pPr>
        <w:tabs>
          <w:tab w:val="num" w:pos="714"/>
        </w:tabs>
        <w:ind w:left="714" w:hanging="357"/>
      </w:pPr>
      <w:rPr>
        <w:rFonts w:ascii="Symbol" w:hAnsi="Symbol" w:hint="default"/>
        <w:color w:val="000000"/>
      </w:rPr>
    </w:lvl>
  </w:abstractNum>
  <w:abstractNum w:abstractNumId="8">
    <w:nsid w:val="FFFFFF88"/>
    <w:multiLevelType w:val="singleLevel"/>
    <w:tmpl w:val="B9884544"/>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869ED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0E698F0"/>
    <w:lvl w:ilvl="0">
      <w:numFmt w:val="bullet"/>
      <w:lvlText w:val="*"/>
      <w:lvlJc w:val="left"/>
    </w:lvl>
  </w:abstractNum>
  <w:abstractNum w:abstractNumId="11">
    <w:nsid w:val="00F57584"/>
    <w:multiLevelType w:val="hybridMultilevel"/>
    <w:tmpl w:val="03982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4991702"/>
    <w:multiLevelType w:val="hybridMultilevel"/>
    <w:tmpl w:val="A134B374"/>
    <w:lvl w:ilvl="0" w:tplc="0B3EBEB6">
      <w:start w:val="1"/>
      <w:numFmt w:val="lowerLetter"/>
      <w:pStyle w:val="aLettered"/>
      <w:lvlText w:val="(%1)"/>
      <w:lvlJc w:val="left"/>
      <w:pPr>
        <w:tabs>
          <w:tab w:val="num" w:pos="357"/>
        </w:tabs>
        <w:ind w:left="357" w:hanging="357"/>
      </w:pPr>
      <w:rPr>
        <w:rFonts w:ascii="Arial" w:hAnsi="Arial" w:cs="Symbol"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5D3328F"/>
    <w:multiLevelType w:val="multilevel"/>
    <w:tmpl w:val="06BA69C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051"/>
        </w:tabs>
        <w:ind w:left="1051" w:hanging="851"/>
      </w:pPr>
      <w:rPr>
        <w:rFonts w:cs="Times New Roman" w:hint="default"/>
      </w:rPr>
    </w:lvl>
    <w:lvl w:ilvl="2">
      <w:start w:val="1"/>
      <w:numFmt w:val="decimal"/>
      <w:lvlText w:val="%1.%2.%3"/>
      <w:lvlJc w:val="left"/>
      <w:pPr>
        <w:tabs>
          <w:tab w:val="num" w:pos="4351"/>
        </w:tabs>
        <w:ind w:left="43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71C72AB"/>
    <w:multiLevelType w:val="hybridMultilevel"/>
    <w:tmpl w:val="D3C235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79A5E7E"/>
    <w:multiLevelType w:val="multilevel"/>
    <w:tmpl w:val="9B882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D8520D"/>
    <w:multiLevelType w:val="multilevel"/>
    <w:tmpl w:val="E6608900"/>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D39741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0DED0A54"/>
    <w:multiLevelType w:val="singleLevel"/>
    <w:tmpl w:val="2F641590"/>
    <w:lvl w:ilvl="0">
      <w:start w:val="1"/>
      <w:numFmt w:val="decimal"/>
      <w:lvlText w:val="(%1)"/>
      <w:lvlJc w:val="left"/>
      <w:pPr>
        <w:tabs>
          <w:tab w:val="num" w:pos="216"/>
        </w:tabs>
      </w:pPr>
      <w:rPr>
        <w:rFonts w:cs="Times New Roman"/>
        <w:color w:val="000000"/>
      </w:rPr>
    </w:lvl>
  </w:abstractNum>
  <w:abstractNum w:abstractNumId="19">
    <w:nsid w:val="0FC06F62"/>
    <w:multiLevelType w:val="hybridMultilevel"/>
    <w:tmpl w:val="8FC60B7A"/>
    <w:lvl w:ilvl="0" w:tplc="04090001">
      <w:start w:val="1"/>
      <w:numFmt w:val="bullet"/>
      <w:lvlText w:val=""/>
      <w:lvlJc w:val="left"/>
      <w:pPr>
        <w:tabs>
          <w:tab w:val="num" w:pos="869"/>
        </w:tabs>
        <w:ind w:left="869" w:hanging="360"/>
      </w:pPr>
      <w:rPr>
        <w:rFonts w:ascii="Symbol" w:hAnsi="Symbol" w:hint="default"/>
      </w:rPr>
    </w:lvl>
    <w:lvl w:ilvl="1" w:tplc="04090003" w:tentative="1">
      <w:start w:val="1"/>
      <w:numFmt w:val="bullet"/>
      <w:lvlText w:val="o"/>
      <w:lvlJc w:val="left"/>
      <w:pPr>
        <w:tabs>
          <w:tab w:val="num" w:pos="1589"/>
        </w:tabs>
        <w:ind w:left="1589" w:hanging="360"/>
      </w:pPr>
      <w:rPr>
        <w:rFonts w:ascii="Courier New" w:hAnsi="Courier New" w:cs="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cs="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cs="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20">
    <w:nsid w:val="11A465B9"/>
    <w:multiLevelType w:val="hybridMultilevel"/>
    <w:tmpl w:val="85F0DD5E"/>
    <w:lvl w:ilvl="0" w:tplc="32B4974E">
      <w:start w:val="1"/>
      <w:numFmt w:val="bullet"/>
      <w:lvlText w:val=""/>
      <w:lvlJc w:val="left"/>
      <w:pPr>
        <w:tabs>
          <w:tab w:val="num" w:pos="1044"/>
        </w:tabs>
        <w:ind w:left="10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7008A7"/>
    <w:multiLevelType w:val="hybridMultilevel"/>
    <w:tmpl w:val="4DDE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13051E"/>
    <w:multiLevelType w:val="multilevel"/>
    <w:tmpl w:val="D944B9E4"/>
    <w:lvl w:ilvl="0">
      <w:start w:val="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54B4D95"/>
    <w:multiLevelType w:val="singleLevel"/>
    <w:tmpl w:val="1ADFBED4"/>
    <w:lvl w:ilvl="0">
      <w:start w:val="1"/>
      <w:numFmt w:val="lowerLetter"/>
      <w:lvlText w:val="(%1)"/>
      <w:lvlJc w:val="left"/>
      <w:pPr>
        <w:tabs>
          <w:tab w:val="num" w:pos="1296"/>
        </w:tabs>
        <w:ind w:left="1080"/>
      </w:pPr>
      <w:rPr>
        <w:rFonts w:cs="Times New Roman"/>
        <w:color w:val="000000"/>
      </w:rPr>
    </w:lvl>
  </w:abstractNum>
  <w:abstractNum w:abstractNumId="24">
    <w:nsid w:val="16823E85"/>
    <w:multiLevelType w:val="multilevel"/>
    <w:tmpl w:val="5680FB8C"/>
    <w:lvl w:ilvl="0">
      <w:start w:val="1"/>
      <w:numFmt w:val="upperLetter"/>
      <w:pStyle w:val="Appendix1"/>
      <w:lvlText w:val="Appendix %1"/>
      <w:lvlJc w:val="left"/>
      <w:pPr>
        <w:tabs>
          <w:tab w:val="num" w:pos="3119"/>
        </w:tabs>
        <w:ind w:left="3119" w:hanging="3119"/>
      </w:pPr>
      <w:rPr>
        <w:rFonts w:ascii="Arial" w:hAnsi="Arial" w:cs="Times New Roman" w:hint="default"/>
        <w:b w:val="0"/>
        <w:i w:val="0"/>
        <w:sz w:val="48"/>
      </w:rPr>
    </w:lvl>
    <w:lvl w:ilvl="1">
      <w:start w:val="1"/>
      <w:numFmt w:val="decimal"/>
      <w:pStyle w:val="Appendix2"/>
      <w:lvlText w:val="%1.%2"/>
      <w:lvlJc w:val="left"/>
      <w:pPr>
        <w:tabs>
          <w:tab w:val="num" w:pos="709"/>
        </w:tabs>
        <w:ind w:left="709" w:hanging="709"/>
      </w:pPr>
      <w:rPr>
        <w:rFonts w:ascii="Arial" w:hAnsi="Arial" w:cs="Times New Roman" w:hint="default"/>
        <w:b w:val="0"/>
        <w:i w:val="0"/>
        <w:sz w:val="28"/>
      </w:rPr>
    </w:lvl>
    <w:lvl w:ilvl="2">
      <w:start w:val="1"/>
      <w:numFmt w:val="decimal"/>
      <w:pStyle w:val="Appendix3"/>
      <w:lvlText w:val="%1.%2.%3"/>
      <w:lvlJc w:val="left"/>
      <w:pPr>
        <w:tabs>
          <w:tab w:val="num" w:pos="709"/>
        </w:tabs>
        <w:ind w:left="709" w:hanging="709"/>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8617404"/>
    <w:multiLevelType w:val="hybridMultilevel"/>
    <w:tmpl w:val="C4941978"/>
    <w:lvl w:ilvl="0" w:tplc="04090001">
      <w:start w:val="1"/>
      <w:numFmt w:val="bullet"/>
      <w:lvlText w:val=""/>
      <w:lvlJc w:val="left"/>
      <w:pPr>
        <w:tabs>
          <w:tab w:val="num" w:pos="719"/>
        </w:tabs>
        <w:ind w:left="719"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26">
    <w:nsid w:val="19336F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AEDBAFF"/>
    <w:multiLevelType w:val="singleLevel"/>
    <w:tmpl w:val="254EF132"/>
    <w:lvl w:ilvl="0">
      <w:start w:val="1"/>
      <w:numFmt w:val="lowerLetter"/>
      <w:lvlText w:val="(%1)"/>
      <w:lvlJc w:val="left"/>
      <w:pPr>
        <w:tabs>
          <w:tab w:val="num" w:pos="1296"/>
        </w:tabs>
        <w:ind w:left="1080"/>
      </w:pPr>
      <w:rPr>
        <w:rFonts w:cs="Times New Roman"/>
        <w:color w:val="000000"/>
      </w:rPr>
    </w:lvl>
  </w:abstractNum>
  <w:abstractNum w:abstractNumId="28">
    <w:nsid w:val="1B6F2133"/>
    <w:multiLevelType w:val="multilevel"/>
    <w:tmpl w:val="7E282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1C7D2922"/>
    <w:multiLevelType w:val="hybridMultilevel"/>
    <w:tmpl w:val="752A301C"/>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0">
    <w:nsid w:val="1CFC22FD"/>
    <w:multiLevelType w:val="hybridMultilevel"/>
    <w:tmpl w:val="E2B27C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DF31BBA"/>
    <w:multiLevelType w:val="hybridMultilevel"/>
    <w:tmpl w:val="DC34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E6E2A34"/>
    <w:multiLevelType w:val="hybridMultilevel"/>
    <w:tmpl w:val="7B504A9C"/>
    <w:lvl w:ilvl="0" w:tplc="B83EAD4A">
      <w:start w:val="1"/>
      <w:numFmt w:val="bullet"/>
      <w:pStyle w:val="Normalbullets"/>
      <w:lvlText w:val=""/>
      <w:lvlJc w:val="left"/>
      <w:pPr>
        <w:tabs>
          <w:tab w:val="num" w:pos="2480"/>
        </w:tabs>
        <w:ind w:left="2480" w:hanging="360"/>
      </w:pPr>
      <w:rPr>
        <w:rFonts w:ascii="Symbol" w:hAnsi="Symbol" w:hint="default"/>
      </w:rPr>
    </w:lvl>
    <w:lvl w:ilvl="1" w:tplc="04090003">
      <w:start w:val="1"/>
      <w:numFmt w:val="bullet"/>
      <w:lvlText w:val="o"/>
      <w:lvlJc w:val="left"/>
      <w:pPr>
        <w:tabs>
          <w:tab w:val="num" w:pos="3200"/>
        </w:tabs>
        <w:ind w:left="3200" w:hanging="360"/>
      </w:pPr>
      <w:rPr>
        <w:rFonts w:ascii="Courier New" w:hAnsi="Courier New" w:hint="default"/>
      </w:rPr>
    </w:lvl>
    <w:lvl w:ilvl="2" w:tplc="04090005">
      <w:start w:val="1"/>
      <w:numFmt w:val="bullet"/>
      <w:lvlText w:val=""/>
      <w:lvlJc w:val="left"/>
      <w:pPr>
        <w:tabs>
          <w:tab w:val="num" w:pos="3920"/>
        </w:tabs>
        <w:ind w:left="3920" w:hanging="360"/>
      </w:pPr>
      <w:rPr>
        <w:rFonts w:ascii="Wingdings" w:hAnsi="Wingdings" w:hint="default"/>
      </w:rPr>
    </w:lvl>
    <w:lvl w:ilvl="3" w:tplc="04090001" w:tentative="1">
      <w:start w:val="1"/>
      <w:numFmt w:val="bullet"/>
      <w:lvlText w:val=""/>
      <w:lvlJc w:val="left"/>
      <w:pPr>
        <w:tabs>
          <w:tab w:val="num" w:pos="4640"/>
        </w:tabs>
        <w:ind w:left="4640" w:hanging="360"/>
      </w:pPr>
      <w:rPr>
        <w:rFonts w:ascii="Symbol" w:hAnsi="Symbol" w:hint="default"/>
      </w:rPr>
    </w:lvl>
    <w:lvl w:ilvl="4" w:tplc="04090003" w:tentative="1">
      <w:start w:val="1"/>
      <w:numFmt w:val="bullet"/>
      <w:lvlText w:val="o"/>
      <w:lvlJc w:val="left"/>
      <w:pPr>
        <w:tabs>
          <w:tab w:val="num" w:pos="5360"/>
        </w:tabs>
        <w:ind w:left="5360" w:hanging="360"/>
      </w:pPr>
      <w:rPr>
        <w:rFonts w:ascii="Courier New" w:hAnsi="Courier New" w:hint="default"/>
      </w:rPr>
    </w:lvl>
    <w:lvl w:ilvl="5" w:tplc="04090005" w:tentative="1">
      <w:start w:val="1"/>
      <w:numFmt w:val="bullet"/>
      <w:lvlText w:val=""/>
      <w:lvlJc w:val="left"/>
      <w:pPr>
        <w:tabs>
          <w:tab w:val="num" w:pos="6080"/>
        </w:tabs>
        <w:ind w:left="6080" w:hanging="360"/>
      </w:pPr>
      <w:rPr>
        <w:rFonts w:ascii="Wingdings" w:hAnsi="Wingdings" w:hint="default"/>
      </w:rPr>
    </w:lvl>
    <w:lvl w:ilvl="6" w:tplc="04090001" w:tentative="1">
      <w:start w:val="1"/>
      <w:numFmt w:val="bullet"/>
      <w:lvlText w:val=""/>
      <w:lvlJc w:val="left"/>
      <w:pPr>
        <w:tabs>
          <w:tab w:val="num" w:pos="6800"/>
        </w:tabs>
        <w:ind w:left="6800" w:hanging="360"/>
      </w:pPr>
      <w:rPr>
        <w:rFonts w:ascii="Symbol" w:hAnsi="Symbol" w:hint="default"/>
      </w:rPr>
    </w:lvl>
    <w:lvl w:ilvl="7" w:tplc="04090003" w:tentative="1">
      <w:start w:val="1"/>
      <w:numFmt w:val="bullet"/>
      <w:lvlText w:val="o"/>
      <w:lvlJc w:val="left"/>
      <w:pPr>
        <w:tabs>
          <w:tab w:val="num" w:pos="7520"/>
        </w:tabs>
        <w:ind w:left="7520" w:hanging="360"/>
      </w:pPr>
      <w:rPr>
        <w:rFonts w:ascii="Courier New" w:hAnsi="Courier New" w:hint="default"/>
      </w:rPr>
    </w:lvl>
    <w:lvl w:ilvl="8" w:tplc="04090005" w:tentative="1">
      <w:start w:val="1"/>
      <w:numFmt w:val="bullet"/>
      <w:lvlText w:val=""/>
      <w:lvlJc w:val="left"/>
      <w:pPr>
        <w:tabs>
          <w:tab w:val="num" w:pos="8240"/>
        </w:tabs>
        <w:ind w:left="8240" w:hanging="360"/>
      </w:pPr>
      <w:rPr>
        <w:rFonts w:ascii="Wingdings" w:hAnsi="Wingdings" w:hint="default"/>
      </w:rPr>
    </w:lvl>
  </w:abstractNum>
  <w:abstractNum w:abstractNumId="33">
    <w:nsid w:val="1EA40CC0"/>
    <w:multiLevelType w:val="singleLevel"/>
    <w:tmpl w:val="175631FD"/>
    <w:lvl w:ilvl="0">
      <w:start w:val="1"/>
      <w:numFmt w:val="lowerLetter"/>
      <w:lvlText w:val="(%1)"/>
      <w:lvlJc w:val="left"/>
      <w:pPr>
        <w:tabs>
          <w:tab w:val="num" w:pos="1296"/>
        </w:tabs>
        <w:ind w:left="1080"/>
      </w:pPr>
      <w:rPr>
        <w:rFonts w:cs="Times New Roman"/>
        <w:color w:val="000000"/>
      </w:rPr>
    </w:lvl>
  </w:abstractNum>
  <w:abstractNum w:abstractNumId="34">
    <w:nsid w:val="22794637"/>
    <w:multiLevelType w:val="multilevel"/>
    <w:tmpl w:val="9AB24D2A"/>
    <w:lvl w:ilvl="0">
      <w:start w:val="1"/>
      <w:numFmt w:val="decimal"/>
      <w:pStyle w:val="TEXTDC"/>
      <w:suff w:val="space"/>
      <w:lvlText w:val="%1."/>
      <w:lvlJc w:val="left"/>
      <w:rPr>
        <w:rFonts w:cs="Times New Roman" w:hint="default"/>
      </w:rPr>
    </w:lvl>
    <w:lvl w:ilvl="1">
      <w:start w:val="1"/>
      <w:numFmt w:val="lowerLetter"/>
      <w:suff w:val="space"/>
      <w:lvlText w:val="%2)"/>
      <w:lvlJc w:val="left"/>
      <w:pPr>
        <w:ind w:left="567" w:hanging="283"/>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3663559"/>
    <w:multiLevelType w:val="hybridMultilevel"/>
    <w:tmpl w:val="7A14B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4B5B6FE"/>
    <w:multiLevelType w:val="singleLevel"/>
    <w:tmpl w:val="32E02738"/>
    <w:lvl w:ilvl="0">
      <w:start w:val="1"/>
      <w:numFmt w:val="lowerLetter"/>
      <w:lvlText w:val="(%1)"/>
      <w:lvlJc w:val="left"/>
      <w:pPr>
        <w:tabs>
          <w:tab w:val="num" w:pos="1296"/>
        </w:tabs>
        <w:ind w:left="1080"/>
      </w:pPr>
      <w:rPr>
        <w:rFonts w:cs="Times New Roman"/>
        <w:color w:val="000000"/>
      </w:rPr>
    </w:lvl>
  </w:abstractNum>
  <w:abstractNum w:abstractNumId="37">
    <w:nsid w:val="27BA403F"/>
    <w:multiLevelType w:val="multilevel"/>
    <w:tmpl w:val="F296EC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860546A"/>
    <w:multiLevelType w:val="singleLevel"/>
    <w:tmpl w:val="24911F57"/>
    <w:lvl w:ilvl="0">
      <w:start w:val="1"/>
      <w:numFmt w:val="lowerLetter"/>
      <w:lvlText w:val="(%1)"/>
      <w:lvlJc w:val="left"/>
      <w:pPr>
        <w:tabs>
          <w:tab w:val="num" w:pos="1296"/>
        </w:tabs>
        <w:ind w:left="1080"/>
      </w:pPr>
      <w:rPr>
        <w:rFonts w:cs="Times New Roman"/>
        <w:color w:val="000000"/>
      </w:rPr>
    </w:lvl>
  </w:abstractNum>
  <w:abstractNum w:abstractNumId="39">
    <w:nsid w:val="297402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2CAF5E76"/>
    <w:multiLevelType w:val="hybridMultilevel"/>
    <w:tmpl w:val="511C027C"/>
    <w:lvl w:ilvl="0" w:tplc="32B4974E">
      <w:start w:val="1"/>
      <w:numFmt w:val="bullet"/>
      <w:lvlText w:val=""/>
      <w:lvlJc w:val="left"/>
      <w:pPr>
        <w:tabs>
          <w:tab w:val="num" w:pos="1044"/>
        </w:tabs>
        <w:ind w:left="10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F2B3E4C"/>
    <w:multiLevelType w:val="hybridMultilevel"/>
    <w:tmpl w:val="4EFA628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42">
    <w:nsid w:val="2FDE0D6E"/>
    <w:multiLevelType w:val="hybridMultilevel"/>
    <w:tmpl w:val="E44AAE3A"/>
    <w:lvl w:ilvl="0" w:tplc="9A5C5ABE">
      <w:start w:val="1"/>
      <w:numFmt w:val="bullet"/>
      <w:lvlText w:val=""/>
      <w:lvlJc w:val="left"/>
      <w:pPr>
        <w:tabs>
          <w:tab w:val="num" w:pos="3593"/>
        </w:tabs>
        <w:ind w:left="327" w:hanging="227"/>
      </w:pPr>
      <w:rPr>
        <w:rFonts w:ascii="Wingdings" w:hAnsi="Wingdings" w:hint="default"/>
      </w:rPr>
    </w:lvl>
    <w:lvl w:ilvl="1" w:tplc="04090001">
      <w:start w:val="1"/>
      <w:numFmt w:val="bullet"/>
      <w:lvlText w:val=""/>
      <w:lvlJc w:val="left"/>
      <w:pPr>
        <w:tabs>
          <w:tab w:val="num" w:pos="873"/>
        </w:tabs>
        <w:ind w:left="873" w:hanging="360"/>
      </w:pPr>
      <w:rPr>
        <w:rFonts w:ascii="Symbol" w:hAnsi="Symbol"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3">
    <w:nsid w:val="31C04450"/>
    <w:multiLevelType w:val="multilevel"/>
    <w:tmpl w:val="DAD822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37371D8"/>
    <w:multiLevelType w:val="hybridMultilevel"/>
    <w:tmpl w:val="54A83D9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9D18E5"/>
    <w:multiLevelType w:val="hybridMultilevel"/>
    <w:tmpl w:val="635650E2"/>
    <w:lvl w:ilvl="0" w:tplc="04090005">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
    <w:nsid w:val="356C292F"/>
    <w:multiLevelType w:val="hybridMultilevel"/>
    <w:tmpl w:val="123C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6201BF2"/>
    <w:multiLevelType w:val="hybridMultilevel"/>
    <w:tmpl w:val="F25EA59C"/>
    <w:lvl w:ilvl="0" w:tplc="04090001">
      <w:start w:val="1"/>
      <w:numFmt w:val="bullet"/>
      <w:lvlText w:val=""/>
      <w:lvlJc w:val="left"/>
      <w:pPr>
        <w:tabs>
          <w:tab w:val="num" w:pos="719"/>
        </w:tabs>
        <w:ind w:left="719" w:hanging="360"/>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48">
    <w:nsid w:val="3779680C"/>
    <w:multiLevelType w:val="hybridMultilevel"/>
    <w:tmpl w:val="A17A5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8B357CD"/>
    <w:multiLevelType w:val="hybridMultilevel"/>
    <w:tmpl w:val="17684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B463AEA"/>
    <w:multiLevelType w:val="multilevel"/>
    <w:tmpl w:val="C2142AC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03333BA"/>
    <w:multiLevelType w:val="hybridMultilevel"/>
    <w:tmpl w:val="449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1244BB1"/>
    <w:multiLevelType w:val="hybridMultilevel"/>
    <w:tmpl w:val="33C2F8A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446E6D08"/>
    <w:multiLevelType w:val="multilevel"/>
    <w:tmpl w:val="3DA4084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6700C83"/>
    <w:multiLevelType w:val="hybridMultilevel"/>
    <w:tmpl w:val="56CC2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6A14808"/>
    <w:multiLevelType w:val="hybridMultilevel"/>
    <w:tmpl w:val="5E789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C454941"/>
    <w:multiLevelType w:val="hybridMultilevel"/>
    <w:tmpl w:val="FBC44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77472C"/>
    <w:multiLevelType w:val="hybridMultilevel"/>
    <w:tmpl w:val="B18027EA"/>
    <w:lvl w:ilvl="0" w:tplc="FFFFFFFF">
      <w:start w:val="1"/>
      <w:numFmt w:val="bullet"/>
      <w:pStyle w:val="UrbisTableBullets"/>
      <w:lvlText w:val=""/>
      <w:lvlJc w:val="left"/>
      <w:pPr>
        <w:tabs>
          <w:tab w:val="num" w:pos="227"/>
        </w:tabs>
        <w:ind w:left="227" w:hanging="22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FBC2E5D"/>
    <w:multiLevelType w:val="hybridMultilevel"/>
    <w:tmpl w:val="601C8858"/>
    <w:lvl w:ilvl="0" w:tplc="FFFFFFFF">
      <w:start w:val="1"/>
      <w:numFmt w:val="decimal"/>
      <w:pStyle w:val="NormalNumbered"/>
      <w:lvlText w:val="%1."/>
      <w:lvlJc w:val="left"/>
      <w:pPr>
        <w:tabs>
          <w:tab w:val="num" w:pos="714"/>
        </w:tabs>
        <w:ind w:left="714" w:hanging="714"/>
      </w:pPr>
      <w:rPr>
        <w:rFonts w:ascii="Arial" w:hAnsi="Arial"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52BA6FE3"/>
    <w:multiLevelType w:val="hybridMultilevel"/>
    <w:tmpl w:val="5B787658"/>
    <w:lvl w:ilvl="0" w:tplc="BA70C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53C85D68"/>
    <w:multiLevelType w:val="hybridMultilevel"/>
    <w:tmpl w:val="671ADC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808667E"/>
    <w:multiLevelType w:val="singleLevel"/>
    <w:tmpl w:val="E81C1186"/>
    <w:lvl w:ilvl="0">
      <w:start w:val="1"/>
      <w:numFmt w:val="decimal"/>
      <w:pStyle w:val="Nolist"/>
      <w:lvlText w:val="%1."/>
      <w:lvlJc w:val="left"/>
      <w:pPr>
        <w:tabs>
          <w:tab w:val="num" w:pos="357"/>
        </w:tabs>
        <w:ind w:left="357" w:hanging="357"/>
      </w:pPr>
      <w:rPr>
        <w:rFonts w:cs="Times New Roman" w:hint="default"/>
      </w:rPr>
    </w:lvl>
  </w:abstractNum>
  <w:abstractNum w:abstractNumId="62">
    <w:nsid w:val="58CD7BBE"/>
    <w:multiLevelType w:val="hybridMultilevel"/>
    <w:tmpl w:val="08608A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DE32276"/>
    <w:multiLevelType w:val="hybridMultilevel"/>
    <w:tmpl w:val="8718154C"/>
    <w:lvl w:ilvl="0" w:tplc="FFFFFFFF">
      <w:start w:val="1"/>
      <w:numFmt w:val="decimal"/>
      <w:pStyle w:val="StyleUrbisTableHeaderPalatinoLinotype11pt"/>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61CC159A"/>
    <w:multiLevelType w:val="hybridMultilevel"/>
    <w:tmpl w:val="AF9C8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3F3677C"/>
    <w:multiLevelType w:val="singleLevel"/>
    <w:tmpl w:val="6D3F3855"/>
    <w:lvl w:ilvl="0">
      <w:start w:val="3"/>
      <w:numFmt w:val="lowerLetter"/>
      <w:lvlText w:val="(%1)"/>
      <w:lvlJc w:val="left"/>
      <w:pPr>
        <w:tabs>
          <w:tab w:val="num" w:pos="1296"/>
        </w:tabs>
        <w:ind w:left="1080"/>
      </w:pPr>
      <w:rPr>
        <w:rFonts w:cs="Times New Roman"/>
        <w:color w:val="000000"/>
      </w:rPr>
    </w:lvl>
  </w:abstractNum>
  <w:abstractNum w:abstractNumId="66">
    <w:nsid w:val="6F0D2068"/>
    <w:multiLevelType w:val="multilevel"/>
    <w:tmpl w:val="D18217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6FF72AEC"/>
    <w:multiLevelType w:val="hybridMultilevel"/>
    <w:tmpl w:val="B5448D20"/>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8">
    <w:nsid w:val="716919D0"/>
    <w:multiLevelType w:val="hybridMultilevel"/>
    <w:tmpl w:val="D076FDCC"/>
    <w:lvl w:ilvl="0" w:tplc="0150A488">
      <w:start w:val="17"/>
      <w:numFmt w:val="decimal"/>
      <w:lvlText w:val="%1.5"/>
      <w:lvlJc w:val="left"/>
      <w:pPr>
        <w:tabs>
          <w:tab w:val="num" w:pos="644"/>
        </w:tabs>
        <w:ind w:left="75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720D1CF2"/>
    <w:multiLevelType w:val="hybridMultilevel"/>
    <w:tmpl w:val="B6E4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2224C6A"/>
    <w:multiLevelType w:val="hybridMultilevel"/>
    <w:tmpl w:val="C3A08DE8"/>
    <w:lvl w:ilvl="0" w:tplc="B64C1F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4AE188C"/>
    <w:multiLevelType w:val="multilevel"/>
    <w:tmpl w:val="F5AC7AD8"/>
    <w:lvl w:ilvl="0">
      <w:start w:val="9"/>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2">
    <w:nsid w:val="77247C4C"/>
    <w:multiLevelType w:val="hybridMultilevel"/>
    <w:tmpl w:val="6BD8A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88E3F04"/>
    <w:multiLevelType w:val="multilevel"/>
    <w:tmpl w:val="58729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79A03FEA"/>
    <w:multiLevelType w:val="hybridMultilevel"/>
    <w:tmpl w:val="7A28B8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A765A2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nsid w:val="7AB13396"/>
    <w:multiLevelType w:val="hybridMultilevel"/>
    <w:tmpl w:val="665E868C"/>
    <w:lvl w:ilvl="0" w:tplc="9A5C5ABE">
      <w:start w:val="1"/>
      <w:numFmt w:val="bullet"/>
      <w:lvlText w:val=""/>
      <w:lvlJc w:val="left"/>
      <w:pPr>
        <w:tabs>
          <w:tab w:val="num" w:pos="3593"/>
        </w:tabs>
        <w:ind w:left="327" w:hanging="227"/>
      </w:pPr>
      <w:rPr>
        <w:rFonts w:ascii="Wingdings" w:hAnsi="Wingdings" w:hint="default"/>
      </w:rPr>
    </w:lvl>
    <w:lvl w:ilvl="1" w:tplc="04090005">
      <w:start w:val="1"/>
      <w:numFmt w:val="bullet"/>
      <w:lvlText w:val=""/>
      <w:lvlJc w:val="left"/>
      <w:pPr>
        <w:tabs>
          <w:tab w:val="num" w:pos="873"/>
        </w:tabs>
        <w:ind w:left="873" w:hanging="360"/>
      </w:pPr>
      <w:rPr>
        <w:rFonts w:ascii="Wingdings" w:hAnsi="Wingdings" w:hint="default"/>
      </w:rPr>
    </w:lvl>
    <w:lvl w:ilvl="2" w:tplc="04090005">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7">
    <w:nsid w:val="7B73390E"/>
    <w:multiLevelType w:val="hybridMultilevel"/>
    <w:tmpl w:val="2856BA4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0"/>
  </w:num>
  <w:num w:numId="14">
    <w:abstractNumId w:val="12"/>
  </w:num>
  <w:num w:numId="15">
    <w:abstractNumId w:val="61"/>
  </w:num>
  <w:num w:numId="16">
    <w:abstractNumId w:val="24"/>
  </w:num>
  <w:num w:numId="17">
    <w:abstractNumId w:val="57"/>
  </w:num>
  <w:num w:numId="18">
    <w:abstractNumId w:val="75"/>
  </w:num>
  <w:num w:numId="19">
    <w:abstractNumId w:val="26"/>
  </w:num>
  <w:num w:numId="20">
    <w:abstractNumId w:val="17"/>
  </w:num>
  <w:num w:numId="21">
    <w:abstractNumId w:val="58"/>
  </w:num>
  <w:num w:numId="22">
    <w:abstractNumId w:val="42"/>
  </w:num>
  <w:num w:numId="23">
    <w:abstractNumId w:val="34"/>
  </w:num>
  <w:num w:numId="24">
    <w:abstractNumId w:val="52"/>
  </w:num>
  <w:num w:numId="25">
    <w:abstractNumId w:val="63"/>
  </w:num>
  <w:num w:numId="26">
    <w:abstractNumId w:val="72"/>
  </w:num>
  <w:num w:numId="27">
    <w:abstractNumId w:val="35"/>
  </w:num>
  <w:num w:numId="28">
    <w:abstractNumId w:val="73"/>
  </w:num>
  <w:num w:numId="29">
    <w:abstractNumId w:val="70"/>
  </w:num>
  <w:num w:numId="30">
    <w:abstractNumId w:val="15"/>
  </w:num>
  <w:num w:numId="31">
    <w:abstractNumId w:val="13"/>
  </w:num>
  <w:num w:numId="32">
    <w:abstractNumId w:val="62"/>
  </w:num>
  <w:num w:numId="33">
    <w:abstractNumId w:val="48"/>
  </w:num>
  <w:num w:numId="34">
    <w:abstractNumId w:val="67"/>
  </w:num>
  <w:num w:numId="35">
    <w:abstractNumId w:val="59"/>
  </w:num>
  <w:num w:numId="36">
    <w:abstractNumId w:val="11"/>
  </w:num>
  <w:num w:numId="37">
    <w:abstractNumId w:val="49"/>
  </w:num>
  <w:num w:numId="38">
    <w:abstractNumId w:val="32"/>
  </w:num>
  <w:num w:numId="39">
    <w:abstractNumId w:val="10"/>
    <w:lvlOverride w:ilvl="0">
      <w:lvl w:ilvl="0">
        <w:numFmt w:val="bullet"/>
        <w:lvlText w:val="•"/>
        <w:legacy w:legacy="1" w:legacySpace="0" w:legacyIndent="0"/>
        <w:lvlJc w:val="left"/>
        <w:rPr>
          <w:rFonts w:ascii="Helv" w:hAnsi="Helv" w:hint="default"/>
        </w:rPr>
      </w:lvl>
    </w:lvlOverride>
  </w:num>
  <w:num w:numId="40">
    <w:abstractNumId w:val="64"/>
  </w:num>
  <w:num w:numId="41">
    <w:abstractNumId w:val="18"/>
  </w:num>
  <w:num w:numId="42">
    <w:abstractNumId w:val="36"/>
  </w:num>
  <w:num w:numId="43">
    <w:abstractNumId w:val="38"/>
  </w:num>
  <w:num w:numId="44">
    <w:abstractNumId w:val="33"/>
  </w:num>
  <w:num w:numId="45">
    <w:abstractNumId w:val="65"/>
  </w:num>
  <w:num w:numId="46">
    <w:abstractNumId w:val="27"/>
  </w:num>
  <w:num w:numId="47">
    <w:abstractNumId w:val="23"/>
  </w:num>
  <w:num w:numId="48">
    <w:abstractNumId w:val="74"/>
  </w:num>
  <w:num w:numId="49">
    <w:abstractNumId w:val="21"/>
  </w:num>
  <w:num w:numId="50">
    <w:abstractNumId w:val="30"/>
  </w:num>
  <w:num w:numId="51">
    <w:abstractNumId w:val="51"/>
  </w:num>
  <w:num w:numId="52">
    <w:abstractNumId w:val="55"/>
  </w:num>
  <w:num w:numId="53">
    <w:abstractNumId w:val="76"/>
  </w:num>
  <w:num w:numId="54">
    <w:abstractNumId w:val="60"/>
  </w:num>
  <w:num w:numId="55">
    <w:abstractNumId w:val="44"/>
  </w:num>
  <w:num w:numId="56">
    <w:abstractNumId w:val="66"/>
  </w:num>
  <w:num w:numId="57">
    <w:abstractNumId w:val="20"/>
  </w:num>
  <w:num w:numId="58">
    <w:abstractNumId w:val="40"/>
  </w:num>
  <w:num w:numId="59">
    <w:abstractNumId w:val="29"/>
  </w:num>
  <w:num w:numId="60">
    <w:abstractNumId w:val="69"/>
  </w:num>
  <w:num w:numId="61">
    <w:abstractNumId w:val="77"/>
  </w:num>
  <w:num w:numId="62">
    <w:abstractNumId w:val="54"/>
  </w:num>
  <w:num w:numId="63">
    <w:abstractNumId w:val="31"/>
  </w:num>
  <w:num w:numId="64">
    <w:abstractNumId w:val="25"/>
  </w:num>
  <w:num w:numId="65">
    <w:abstractNumId w:val="47"/>
  </w:num>
  <w:num w:numId="66">
    <w:abstractNumId w:val="46"/>
  </w:num>
  <w:num w:numId="67">
    <w:abstractNumId w:val="14"/>
  </w:num>
  <w:num w:numId="68">
    <w:abstractNumId w:val="71"/>
  </w:num>
  <w:num w:numId="69">
    <w:abstractNumId w:val="41"/>
  </w:num>
  <w:num w:numId="70">
    <w:abstractNumId w:val="68"/>
  </w:num>
  <w:num w:numId="71">
    <w:abstractNumId w:val="22"/>
  </w:num>
  <w:num w:numId="72">
    <w:abstractNumId w:val="16"/>
  </w:num>
  <w:num w:numId="73">
    <w:abstractNumId w:val="45"/>
  </w:num>
  <w:num w:numId="74">
    <w:abstractNumId w:val="56"/>
  </w:num>
  <w:num w:numId="75">
    <w:abstractNumId w:val="19"/>
  </w:num>
  <w:num w:numId="76">
    <w:abstractNumId w:val="39"/>
  </w:num>
  <w:num w:numId="77">
    <w:abstractNumId w:val="28"/>
  </w:num>
  <w:num w:numId="78">
    <w:abstractNumId w:val="43"/>
  </w:num>
  <w:num w:numId="79">
    <w:abstractNumId w:val="37"/>
  </w:num>
  <w:num w:numId="80">
    <w:abstractNumId w:val="53"/>
  </w:num>
  <w:num w:numId="81">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81"/>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4"/>
    <w:rsid w:val="00000009"/>
    <w:rsid w:val="00000198"/>
    <w:rsid w:val="000005F6"/>
    <w:rsid w:val="0000153C"/>
    <w:rsid w:val="0000172D"/>
    <w:rsid w:val="00001749"/>
    <w:rsid w:val="00001995"/>
    <w:rsid w:val="00001F35"/>
    <w:rsid w:val="0000244F"/>
    <w:rsid w:val="0000260A"/>
    <w:rsid w:val="00002BEC"/>
    <w:rsid w:val="00004D09"/>
    <w:rsid w:val="00005913"/>
    <w:rsid w:val="000062C7"/>
    <w:rsid w:val="0000688A"/>
    <w:rsid w:val="00006AD5"/>
    <w:rsid w:val="00006E48"/>
    <w:rsid w:val="00006E50"/>
    <w:rsid w:val="000070E3"/>
    <w:rsid w:val="000072E2"/>
    <w:rsid w:val="00007627"/>
    <w:rsid w:val="000079B3"/>
    <w:rsid w:val="00007E2A"/>
    <w:rsid w:val="00007F70"/>
    <w:rsid w:val="00010195"/>
    <w:rsid w:val="00010EFF"/>
    <w:rsid w:val="00011F40"/>
    <w:rsid w:val="0001202C"/>
    <w:rsid w:val="00012153"/>
    <w:rsid w:val="00012C7F"/>
    <w:rsid w:val="00013B49"/>
    <w:rsid w:val="0001415E"/>
    <w:rsid w:val="00014679"/>
    <w:rsid w:val="0001546F"/>
    <w:rsid w:val="00015C17"/>
    <w:rsid w:val="00015C20"/>
    <w:rsid w:val="0001601A"/>
    <w:rsid w:val="000161CA"/>
    <w:rsid w:val="00016358"/>
    <w:rsid w:val="0001689C"/>
    <w:rsid w:val="00016C34"/>
    <w:rsid w:val="00016C6A"/>
    <w:rsid w:val="0001790A"/>
    <w:rsid w:val="000179C6"/>
    <w:rsid w:val="00020761"/>
    <w:rsid w:val="00020D48"/>
    <w:rsid w:val="00021701"/>
    <w:rsid w:val="00021B99"/>
    <w:rsid w:val="00021E73"/>
    <w:rsid w:val="000220EF"/>
    <w:rsid w:val="00022D9A"/>
    <w:rsid w:val="00023707"/>
    <w:rsid w:val="000249F3"/>
    <w:rsid w:val="00025034"/>
    <w:rsid w:val="00025C1C"/>
    <w:rsid w:val="0002644B"/>
    <w:rsid w:val="00027444"/>
    <w:rsid w:val="00027865"/>
    <w:rsid w:val="0003034E"/>
    <w:rsid w:val="000304F0"/>
    <w:rsid w:val="00030509"/>
    <w:rsid w:val="000309EA"/>
    <w:rsid w:val="00031BE3"/>
    <w:rsid w:val="000327D1"/>
    <w:rsid w:val="0003325A"/>
    <w:rsid w:val="00033B89"/>
    <w:rsid w:val="00033FDB"/>
    <w:rsid w:val="000352A3"/>
    <w:rsid w:val="00035CE6"/>
    <w:rsid w:val="0003607E"/>
    <w:rsid w:val="00036B9A"/>
    <w:rsid w:val="00037C6A"/>
    <w:rsid w:val="000400DD"/>
    <w:rsid w:val="00040481"/>
    <w:rsid w:val="00040A06"/>
    <w:rsid w:val="000411F1"/>
    <w:rsid w:val="00041D3E"/>
    <w:rsid w:val="00041E67"/>
    <w:rsid w:val="0004263F"/>
    <w:rsid w:val="00042914"/>
    <w:rsid w:val="000429B2"/>
    <w:rsid w:val="00042E31"/>
    <w:rsid w:val="0004338F"/>
    <w:rsid w:val="00043BC3"/>
    <w:rsid w:val="00045CB3"/>
    <w:rsid w:val="00046094"/>
    <w:rsid w:val="000460B8"/>
    <w:rsid w:val="000461A6"/>
    <w:rsid w:val="000464F2"/>
    <w:rsid w:val="000472E5"/>
    <w:rsid w:val="00047352"/>
    <w:rsid w:val="000479E4"/>
    <w:rsid w:val="00047F9A"/>
    <w:rsid w:val="00050C6D"/>
    <w:rsid w:val="000513BC"/>
    <w:rsid w:val="000519AE"/>
    <w:rsid w:val="00051C32"/>
    <w:rsid w:val="00052773"/>
    <w:rsid w:val="00052AAE"/>
    <w:rsid w:val="00053D14"/>
    <w:rsid w:val="00054785"/>
    <w:rsid w:val="00054BF1"/>
    <w:rsid w:val="00054DA7"/>
    <w:rsid w:val="00055AEC"/>
    <w:rsid w:val="00055B12"/>
    <w:rsid w:val="00055CA7"/>
    <w:rsid w:val="00055F89"/>
    <w:rsid w:val="00056619"/>
    <w:rsid w:val="00056783"/>
    <w:rsid w:val="00056B53"/>
    <w:rsid w:val="00056C42"/>
    <w:rsid w:val="00057222"/>
    <w:rsid w:val="0005756C"/>
    <w:rsid w:val="00057669"/>
    <w:rsid w:val="00061395"/>
    <w:rsid w:val="00061C5D"/>
    <w:rsid w:val="0006244D"/>
    <w:rsid w:val="00063023"/>
    <w:rsid w:val="000634EC"/>
    <w:rsid w:val="0006350A"/>
    <w:rsid w:val="00064891"/>
    <w:rsid w:val="00064D9E"/>
    <w:rsid w:val="00065855"/>
    <w:rsid w:val="00065D34"/>
    <w:rsid w:val="00065D7A"/>
    <w:rsid w:val="00066AE1"/>
    <w:rsid w:val="000672A2"/>
    <w:rsid w:val="00067A36"/>
    <w:rsid w:val="00067F8A"/>
    <w:rsid w:val="000702EF"/>
    <w:rsid w:val="00070BBE"/>
    <w:rsid w:val="000714FF"/>
    <w:rsid w:val="0007196D"/>
    <w:rsid w:val="00071B02"/>
    <w:rsid w:val="00071B17"/>
    <w:rsid w:val="00072B02"/>
    <w:rsid w:val="00072B91"/>
    <w:rsid w:val="00072D23"/>
    <w:rsid w:val="000734B4"/>
    <w:rsid w:val="00073AF9"/>
    <w:rsid w:val="00073B64"/>
    <w:rsid w:val="000741B1"/>
    <w:rsid w:val="000742C7"/>
    <w:rsid w:val="00074D0B"/>
    <w:rsid w:val="0007560C"/>
    <w:rsid w:val="00076012"/>
    <w:rsid w:val="000764E9"/>
    <w:rsid w:val="00076787"/>
    <w:rsid w:val="00076B96"/>
    <w:rsid w:val="00077F7B"/>
    <w:rsid w:val="00080425"/>
    <w:rsid w:val="00080FC6"/>
    <w:rsid w:val="00081CEA"/>
    <w:rsid w:val="00082131"/>
    <w:rsid w:val="00082DC8"/>
    <w:rsid w:val="000833CF"/>
    <w:rsid w:val="000849EC"/>
    <w:rsid w:val="00084A06"/>
    <w:rsid w:val="00084CD0"/>
    <w:rsid w:val="000858DC"/>
    <w:rsid w:val="00086E83"/>
    <w:rsid w:val="00087140"/>
    <w:rsid w:val="00087412"/>
    <w:rsid w:val="000876DD"/>
    <w:rsid w:val="00087CC5"/>
    <w:rsid w:val="000900A0"/>
    <w:rsid w:val="00090481"/>
    <w:rsid w:val="0009071B"/>
    <w:rsid w:val="0009113A"/>
    <w:rsid w:val="00091492"/>
    <w:rsid w:val="00091669"/>
    <w:rsid w:val="000917CA"/>
    <w:rsid w:val="00091EFA"/>
    <w:rsid w:val="000928E8"/>
    <w:rsid w:val="00093B0F"/>
    <w:rsid w:val="00095BD2"/>
    <w:rsid w:val="00095C8D"/>
    <w:rsid w:val="00095ED0"/>
    <w:rsid w:val="000960E3"/>
    <w:rsid w:val="00096548"/>
    <w:rsid w:val="0009661D"/>
    <w:rsid w:val="0009736A"/>
    <w:rsid w:val="0009751E"/>
    <w:rsid w:val="0009791C"/>
    <w:rsid w:val="00097E5C"/>
    <w:rsid w:val="00097F7D"/>
    <w:rsid w:val="000A054B"/>
    <w:rsid w:val="000A0847"/>
    <w:rsid w:val="000A0CF2"/>
    <w:rsid w:val="000A1413"/>
    <w:rsid w:val="000A19C4"/>
    <w:rsid w:val="000A1BD6"/>
    <w:rsid w:val="000A1D6E"/>
    <w:rsid w:val="000A1F61"/>
    <w:rsid w:val="000A2108"/>
    <w:rsid w:val="000A2494"/>
    <w:rsid w:val="000A254B"/>
    <w:rsid w:val="000A3311"/>
    <w:rsid w:val="000A364F"/>
    <w:rsid w:val="000A3761"/>
    <w:rsid w:val="000A39C5"/>
    <w:rsid w:val="000A3AB2"/>
    <w:rsid w:val="000A46C1"/>
    <w:rsid w:val="000A46E4"/>
    <w:rsid w:val="000A58D9"/>
    <w:rsid w:val="000A5BB5"/>
    <w:rsid w:val="000A6320"/>
    <w:rsid w:val="000A69A4"/>
    <w:rsid w:val="000A6E9E"/>
    <w:rsid w:val="000A7689"/>
    <w:rsid w:val="000B02DF"/>
    <w:rsid w:val="000B0668"/>
    <w:rsid w:val="000B0D9E"/>
    <w:rsid w:val="000B0EAA"/>
    <w:rsid w:val="000B0FBC"/>
    <w:rsid w:val="000B15F2"/>
    <w:rsid w:val="000B234C"/>
    <w:rsid w:val="000B4037"/>
    <w:rsid w:val="000B4838"/>
    <w:rsid w:val="000B4B0D"/>
    <w:rsid w:val="000B5031"/>
    <w:rsid w:val="000B66B9"/>
    <w:rsid w:val="000B68A4"/>
    <w:rsid w:val="000B702D"/>
    <w:rsid w:val="000B7DFF"/>
    <w:rsid w:val="000C0867"/>
    <w:rsid w:val="000C0CD1"/>
    <w:rsid w:val="000C1BF1"/>
    <w:rsid w:val="000C1E09"/>
    <w:rsid w:val="000C2604"/>
    <w:rsid w:val="000C2DF9"/>
    <w:rsid w:val="000C2E6E"/>
    <w:rsid w:val="000C3B80"/>
    <w:rsid w:val="000C40F9"/>
    <w:rsid w:val="000C4236"/>
    <w:rsid w:val="000C50F5"/>
    <w:rsid w:val="000C5523"/>
    <w:rsid w:val="000C5809"/>
    <w:rsid w:val="000C649E"/>
    <w:rsid w:val="000C64E8"/>
    <w:rsid w:val="000D011B"/>
    <w:rsid w:val="000D019F"/>
    <w:rsid w:val="000D0A06"/>
    <w:rsid w:val="000D1CDD"/>
    <w:rsid w:val="000D1E81"/>
    <w:rsid w:val="000D2162"/>
    <w:rsid w:val="000D23D0"/>
    <w:rsid w:val="000D4E83"/>
    <w:rsid w:val="000D542A"/>
    <w:rsid w:val="000D5434"/>
    <w:rsid w:val="000D5878"/>
    <w:rsid w:val="000D5B6C"/>
    <w:rsid w:val="000D630E"/>
    <w:rsid w:val="000D63E8"/>
    <w:rsid w:val="000D6C98"/>
    <w:rsid w:val="000D7459"/>
    <w:rsid w:val="000D799C"/>
    <w:rsid w:val="000E0243"/>
    <w:rsid w:val="000E038F"/>
    <w:rsid w:val="000E0BDF"/>
    <w:rsid w:val="000E1156"/>
    <w:rsid w:val="000E2289"/>
    <w:rsid w:val="000E2950"/>
    <w:rsid w:val="000E2E8A"/>
    <w:rsid w:val="000E36F7"/>
    <w:rsid w:val="000E4220"/>
    <w:rsid w:val="000E49B5"/>
    <w:rsid w:val="000E4AD4"/>
    <w:rsid w:val="000E4B53"/>
    <w:rsid w:val="000E51AE"/>
    <w:rsid w:val="000E635D"/>
    <w:rsid w:val="000E6E27"/>
    <w:rsid w:val="000E7755"/>
    <w:rsid w:val="000E790D"/>
    <w:rsid w:val="000F0CC8"/>
    <w:rsid w:val="000F113B"/>
    <w:rsid w:val="000F1688"/>
    <w:rsid w:val="000F2B64"/>
    <w:rsid w:val="000F317B"/>
    <w:rsid w:val="000F31E0"/>
    <w:rsid w:val="000F363F"/>
    <w:rsid w:val="000F3E33"/>
    <w:rsid w:val="000F4963"/>
    <w:rsid w:val="000F6157"/>
    <w:rsid w:val="000F6398"/>
    <w:rsid w:val="000F647E"/>
    <w:rsid w:val="000F703D"/>
    <w:rsid w:val="000F77B0"/>
    <w:rsid w:val="000F7C13"/>
    <w:rsid w:val="00100054"/>
    <w:rsid w:val="001019E8"/>
    <w:rsid w:val="001028F8"/>
    <w:rsid w:val="0010309D"/>
    <w:rsid w:val="00103695"/>
    <w:rsid w:val="0010375B"/>
    <w:rsid w:val="00104226"/>
    <w:rsid w:val="0010496C"/>
    <w:rsid w:val="00106120"/>
    <w:rsid w:val="001064E8"/>
    <w:rsid w:val="0010670D"/>
    <w:rsid w:val="00106A02"/>
    <w:rsid w:val="00106FEC"/>
    <w:rsid w:val="001073BC"/>
    <w:rsid w:val="001074E4"/>
    <w:rsid w:val="00107ACC"/>
    <w:rsid w:val="00107E1C"/>
    <w:rsid w:val="001102EB"/>
    <w:rsid w:val="001103FE"/>
    <w:rsid w:val="0011132B"/>
    <w:rsid w:val="001119CE"/>
    <w:rsid w:val="00113489"/>
    <w:rsid w:val="0011353A"/>
    <w:rsid w:val="00113C7E"/>
    <w:rsid w:val="001141BA"/>
    <w:rsid w:val="0011440D"/>
    <w:rsid w:val="00114AF8"/>
    <w:rsid w:val="00115078"/>
    <w:rsid w:val="0011702F"/>
    <w:rsid w:val="00120261"/>
    <w:rsid w:val="0012134D"/>
    <w:rsid w:val="00121960"/>
    <w:rsid w:val="00121AE9"/>
    <w:rsid w:val="00121D3C"/>
    <w:rsid w:val="001220ED"/>
    <w:rsid w:val="001224C6"/>
    <w:rsid w:val="001242AC"/>
    <w:rsid w:val="001260AF"/>
    <w:rsid w:val="00126387"/>
    <w:rsid w:val="00126F1F"/>
    <w:rsid w:val="00127154"/>
    <w:rsid w:val="00127BD4"/>
    <w:rsid w:val="00127FB1"/>
    <w:rsid w:val="00130386"/>
    <w:rsid w:val="001306F5"/>
    <w:rsid w:val="001307C4"/>
    <w:rsid w:val="00130846"/>
    <w:rsid w:val="001312E0"/>
    <w:rsid w:val="00132136"/>
    <w:rsid w:val="001324B2"/>
    <w:rsid w:val="00132DAB"/>
    <w:rsid w:val="001332CC"/>
    <w:rsid w:val="00133A95"/>
    <w:rsid w:val="00133E1C"/>
    <w:rsid w:val="0013499B"/>
    <w:rsid w:val="001356A4"/>
    <w:rsid w:val="00136837"/>
    <w:rsid w:val="001369CB"/>
    <w:rsid w:val="00141224"/>
    <w:rsid w:val="00141E63"/>
    <w:rsid w:val="001425DC"/>
    <w:rsid w:val="00142733"/>
    <w:rsid w:val="001427F8"/>
    <w:rsid w:val="00142D3C"/>
    <w:rsid w:val="00143B37"/>
    <w:rsid w:val="00144ECE"/>
    <w:rsid w:val="00144F55"/>
    <w:rsid w:val="00145F3B"/>
    <w:rsid w:val="00146374"/>
    <w:rsid w:val="001470E2"/>
    <w:rsid w:val="00147813"/>
    <w:rsid w:val="00150053"/>
    <w:rsid w:val="001500C4"/>
    <w:rsid w:val="00151DB9"/>
    <w:rsid w:val="001522E4"/>
    <w:rsid w:val="00152CAC"/>
    <w:rsid w:val="00152FDC"/>
    <w:rsid w:val="001535F0"/>
    <w:rsid w:val="00154725"/>
    <w:rsid w:val="0015478C"/>
    <w:rsid w:val="00154B52"/>
    <w:rsid w:val="00155018"/>
    <w:rsid w:val="001550FF"/>
    <w:rsid w:val="001555C5"/>
    <w:rsid w:val="001556E3"/>
    <w:rsid w:val="00155AC0"/>
    <w:rsid w:val="00155AF7"/>
    <w:rsid w:val="00156DCB"/>
    <w:rsid w:val="00157743"/>
    <w:rsid w:val="0015789B"/>
    <w:rsid w:val="00157AAC"/>
    <w:rsid w:val="00160614"/>
    <w:rsid w:val="00160C03"/>
    <w:rsid w:val="00160C0F"/>
    <w:rsid w:val="001614DD"/>
    <w:rsid w:val="00161A6F"/>
    <w:rsid w:val="00161C9A"/>
    <w:rsid w:val="00161EEE"/>
    <w:rsid w:val="00162A88"/>
    <w:rsid w:val="00162D40"/>
    <w:rsid w:val="00163185"/>
    <w:rsid w:val="001633B8"/>
    <w:rsid w:val="001639B8"/>
    <w:rsid w:val="00163B07"/>
    <w:rsid w:val="00164278"/>
    <w:rsid w:val="001646BD"/>
    <w:rsid w:val="00164757"/>
    <w:rsid w:val="00164D9C"/>
    <w:rsid w:val="00167270"/>
    <w:rsid w:val="001672BD"/>
    <w:rsid w:val="00170419"/>
    <w:rsid w:val="00170742"/>
    <w:rsid w:val="0017095D"/>
    <w:rsid w:val="00170C02"/>
    <w:rsid w:val="00170C3F"/>
    <w:rsid w:val="001710A2"/>
    <w:rsid w:val="0017125D"/>
    <w:rsid w:val="001719A7"/>
    <w:rsid w:val="00171C80"/>
    <w:rsid w:val="00173AA9"/>
    <w:rsid w:val="00173C98"/>
    <w:rsid w:val="00174D4D"/>
    <w:rsid w:val="00175D89"/>
    <w:rsid w:val="001761B1"/>
    <w:rsid w:val="001768DF"/>
    <w:rsid w:val="00176D88"/>
    <w:rsid w:val="001771EC"/>
    <w:rsid w:val="00177934"/>
    <w:rsid w:val="001779F9"/>
    <w:rsid w:val="00180772"/>
    <w:rsid w:val="00180FA4"/>
    <w:rsid w:val="001810D4"/>
    <w:rsid w:val="00181125"/>
    <w:rsid w:val="00181349"/>
    <w:rsid w:val="001815B3"/>
    <w:rsid w:val="0018185D"/>
    <w:rsid w:val="00182008"/>
    <w:rsid w:val="00182422"/>
    <w:rsid w:val="0018247D"/>
    <w:rsid w:val="001824F7"/>
    <w:rsid w:val="00182AF4"/>
    <w:rsid w:val="001834C9"/>
    <w:rsid w:val="001837C3"/>
    <w:rsid w:val="00183903"/>
    <w:rsid w:val="00183B11"/>
    <w:rsid w:val="00184B5C"/>
    <w:rsid w:val="00184B74"/>
    <w:rsid w:val="001862EF"/>
    <w:rsid w:val="00187221"/>
    <w:rsid w:val="00190505"/>
    <w:rsid w:val="00190A2B"/>
    <w:rsid w:val="00190F75"/>
    <w:rsid w:val="001910FE"/>
    <w:rsid w:val="00191F98"/>
    <w:rsid w:val="001939BE"/>
    <w:rsid w:val="00193C35"/>
    <w:rsid w:val="00193D6B"/>
    <w:rsid w:val="00193F83"/>
    <w:rsid w:val="0019449F"/>
    <w:rsid w:val="001944F8"/>
    <w:rsid w:val="001960CF"/>
    <w:rsid w:val="00197B20"/>
    <w:rsid w:val="001A0261"/>
    <w:rsid w:val="001A0520"/>
    <w:rsid w:val="001A1004"/>
    <w:rsid w:val="001A1412"/>
    <w:rsid w:val="001A1C5E"/>
    <w:rsid w:val="001A2B5E"/>
    <w:rsid w:val="001A354A"/>
    <w:rsid w:val="001A409B"/>
    <w:rsid w:val="001A4F5F"/>
    <w:rsid w:val="001A5456"/>
    <w:rsid w:val="001A57F7"/>
    <w:rsid w:val="001A5C4E"/>
    <w:rsid w:val="001A5C60"/>
    <w:rsid w:val="001A6AE9"/>
    <w:rsid w:val="001A6E23"/>
    <w:rsid w:val="001A6ECF"/>
    <w:rsid w:val="001B1DFC"/>
    <w:rsid w:val="001B1E76"/>
    <w:rsid w:val="001B368D"/>
    <w:rsid w:val="001B40B4"/>
    <w:rsid w:val="001B58E4"/>
    <w:rsid w:val="001B5C48"/>
    <w:rsid w:val="001B5F27"/>
    <w:rsid w:val="001B6347"/>
    <w:rsid w:val="001B6694"/>
    <w:rsid w:val="001B6C09"/>
    <w:rsid w:val="001B74DE"/>
    <w:rsid w:val="001B7552"/>
    <w:rsid w:val="001C017A"/>
    <w:rsid w:val="001C10D7"/>
    <w:rsid w:val="001C1C6F"/>
    <w:rsid w:val="001C232F"/>
    <w:rsid w:val="001C2475"/>
    <w:rsid w:val="001C3BCC"/>
    <w:rsid w:val="001C3C21"/>
    <w:rsid w:val="001C3D25"/>
    <w:rsid w:val="001C438D"/>
    <w:rsid w:val="001C5004"/>
    <w:rsid w:val="001C50C6"/>
    <w:rsid w:val="001C5C62"/>
    <w:rsid w:val="001C5FC1"/>
    <w:rsid w:val="001C6132"/>
    <w:rsid w:val="001C65E9"/>
    <w:rsid w:val="001C719D"/>
    <w:rsid w:val="001C774A"/>
    <w:rsid w:val="001D0CCC"/>
    <w:rsid w:val="001D10A1"/>
    <w:rsid w:val="001D10D6"/>
    <w:rsid w:val="001D144D"/>
    <w:rsid w:val="001D213A"/>
    <w:rsid w:val="001D33DA"/>
    <w:rsid w:val="001D43BA"/>
    <w:rsid w:val="001D560A"/>
    <w:rsid w:val="001D616E"/>
    <w:rsid w:val="001D626F"/>
    <w:rsid w:val="001D62B8"/>
    <w:rsid w:val="001D65F1"/>
    <w:rsid w:val="001D6CCA"/>
    <w:rsid w:val="001D6E62"/>
    <w:rsid w:val="001D76A3"/>
    <w:rsid w:val="001D7877"/>
    <w:rsid w:val="001D7CC1"/>
    <w:rsid w:val="001E073B"/>
    <w:rsid w:val="001E2AEA"/>
    <w:rsid w:val="001E2BA1"/>
    <w:rsid w:val="001E2C87"/>
    <w:rsid w:val="001E3535"/>
    <w:rsid w:val="001E4020"/>
    <w:rsid w:val="001E4197"/>
    <w:rsid w:val="001E478D"/>
    <w:rsid w:val="001E495A"/>
    <w:rsid w:val="001E4F14"/>
    <w:rsid w:val="001E59EA"/>
    <w:rsid w:val="001E5A3D"/>
    <w:rsid w:val="001E5D8F"/>
    <w:rsid w:val="001E712C"/>
    <w:rsid w:val="001E7323"/>
    <w:rsid w:val="001E7780"/>
    <w:rsid w:val="001E7B6C"/>
    <w:rsid w:val="001F0890"/>
    <w:rsid w:val="001F0EEC"/>
    <w:rsid w:val="001F0FD6"/>
    <w:rsid w:val="001F1FD0"/>
    <w:rsid w:val="001F20C0"/>
    <w:rsid w:val="001F357C"/>
    <w:rsid w:val="001F4003"/>
    <w:rsid w:val="001F4784"/>
    <w:rsid w:val="001F4E52"/>
    <w:rsid w:val="001F5489"/>
    <w:rsid w:val="001F5674"/>
    <w:rsid w:val="001F58C9"/>
    <w:rsid w:val="001F5B0E"/>
    <w:rsid w:val="001F661C"/>
    <w:rsid w:val="001F6B62"/>
    <w:rsid w:val="001F7CF6"/>
    <w:rsid w:val="002007B5"/>
    <w:rsid w:val="00200878"/>
    <w:rsid w:val="002016E8"/>
    <w:rsid w:val="0020190F"/>
    <w:rsid w:val="00201E46"/>
    <w:rsid w:val="002025E6"/>
    <w:rsid w:val="00202716"/>
    <w:rsid w:val="00202D00"/>
    <w:rsid w:val="0020499C"/>
    <w:rsid w:val="002049EA"/>
    <w:rsid w:val="00205BED"/>
    <w:rsid w:val="00206B74"/>
    <w:rsid w:val="00206BDF"/>
    <w:rsid w:val="00206FFF"/>
    <w:rsid w:val="0020748E"/>
    <w:rsid w:val="002079D3"/>
    <w:rsid w:val="00207EB1"/>
    <w:rsid w:val="002105D3"/>
    <w:rsid w:val="00210931"/>
    <w:rsid w:val="00210F58"/>
    <w:rsid w:val="002132E5"/>
    <w:rsid w:val="0021357E"/>
    <w:rsid w:val="00214487"/>
    <w:rsid w:val="0021489A"/>
    <w:rsid w:val="00214C7B"/>
    <w:rsid w:val="002151E6"/>
    <w:rsid w:val="002155AB"/>
    <w:rsid w:val="00215C5B"/>
    <w:rsid w:val="002162C9"/>
    <w:rsid w:val="00216F76"/>
    <w:rsid w:val="002177E1"/>
    <w:rsid w:val="00220736"/>
    <w:rsid w:val="00220F60"/>
    <w:rsid w:val="00222D88"/>
    <w:rsid w:val="00222F6C"/>
    <w:rsid w:val="00223007"/>
    <w:rsid w:val="0022324D"/>
    <w:rsid w:val="0022325D"/>
    <w:rsid w:val="0022334C"/>
    <w:rsid w:val="002234E7"/>
    <w:rsid w:val="00223BB6"/>
    <w:rsid w:val="0022477B"/>
    <w:rsid w:val="0022501D"/>
    <w:rsid w:val="0022553A"/>
    <w:rsid w:val="00225725"/>
    <w:rsid w:val="00225A10"/>
    <w:rsid w:val="00226231"/>
    <w:rsid w:val="00226641"/>
    <w:rsid w:val="00226668"/>
    <w:rsid w:val="002276D6"/>
    <w:rsid w:val="00227ACE"/>
    <w:rsid w:val="00227D88"/>
    <w:rsid w:val="0023029E"/>
    <w:rsid w:val="00230A42"/>
    <w:rsid w:val="00230CF8"/>
    <w:rsid w:val="00231BC8"/>
    <w:rsid w:val="00232309"/>
    <w:rsid w:val="0023259D"/>
    <w:rsid w:val="00232A62"/>
    <w:rsid w:val="00232CDF"/>
    <w:rsid w:val="002330FB"/>
    <w:rsid w:val="00234141"/>
    <w:rsid w:val="00234383"/>
    <w:rsid w:val="00234456"/>
    <w:rsid w:val="00234AEA"/>
    <w:rsid w:val="0023501C"/>
    <w:rsid w:val="00235317"/>
    <w:rsid w:val="00235726"/>
    <w:rsid w:val="00235C68"/>
    <w:rsid w:val="00235FB4"/>
    <w:rsid w:val="00236382"/>
    <w:rsid w:val="0023652E"/>
    <w:rsid w:val="002368DC"/>
    <w:rsid w:val="002369EB"/>
    <w:rsid w:val="00237850"/>
    <w:rsid w:val="00240571"/>
    <w:rsid w:val="00240C08"/>
    <w:rsid w:val="00240C3B"/>
    <w:rsid w:val="00240ECE"/>
    <w:rsid w:val="0024197F"/>
    <w:rsid w:val="00241A5F"/>
    <w:rsid w:val="00241A7A"/>
    <w:rsid w:val="0024234E"/>
    <w:rsid w:val="00242732"/>
    <w:rsid w:val="002444C9"/>
    <w:rsid w:val="002448B4"/>
    <w:rsid w:val="00244A9F"/>
    <w:rsid w:val="00244CEB"/>
    <w:rsid w:val="00244F2E"/>
    <w:rsid w:val="002452E8"/>
    <w:rsid w:val="002454B4"/>
    <w:rsid w:val="0024598E"/>
    <w:rsid w:val="00245D7A"/>
    <w:rsid w:val="00245E59"/>
    <w:rsid w:val="00246EA0"/>
    <w:rsid w:val="0024766C"/>
    <w:rsid w:val="002478BF"/>
    <w:rsid w:val="00247B82"/>
    <w:rsid w:val="0025126F"/>
    <w:rsid w:val="002512E8"/>
    <w:rsid w:val="0025218D"/>
    <w:rsid w:val="00252A6B"/>
    <w:rsid w:val="00252C0B"/>
    <w:rsid w:val="002534DC"/>
    <w:rsid w:val="00253C90"/>
    <w:rsid w:val="00253C9A"/>
    <w:rsid w:val="002540E3"/>
    <w:rsid w:val="002545EF"/>
    <w:rsid w:val="00254973"/>
    <w:rsid w:val="00255986"/>
    <w:rsid w:val="002578BA"/>
    <w:rsid w:val="00257CFA"/>
    <w:rsid w:val="002601B6"/>
    <w:rsid w:val="002602EE"/>
    <w:rsid w:val="002612AD"/>
    <w:rsid w:val="002616E1"/>
    <w:rsid w:val="00261787"/>
    <w:rsid w:val="00261FA3"/>
    <w:rsid w:val="002626CB"/>
    <w:rsid w:val="00262FCB"/>
    <w:rsid w:val="002649BE"/>
    <w:rsid w:val="002649FE"/>
    <w:rsid w:val="0026576A"/>
    <w:rsid w:val="00265963"/>
    <w:rsid w:val="00265D42"/>
    <w:rsid w:val="0026619C"/>
    <w:rsid w:val="002661A7"/>
    <w:rsid w:val="00266594"/>
    <w:rsid w:val="00266A3C"/>
    <w:rsid w:val="00266CB9"/>
    <w:rsid w:val="00267565"/>
    <w:rsid w:val="00267D3B"/>
    <w:rsid w:val="0027019B"/>
    <w:rsid w:val="00270A0E"/>
    <w:rsid w:val="00271146"/>
    <w:rsid w:val="00271642"/>
    <w:rsid w:val="002718CD"/>
    <w:rsid w:val="0027202C"/>
    <w:rsid w:val="00272240"/>
    <w:rsid w:val="00272500"/>
    <w:rsid w:val="00273777"/>
    <w:rsid w:val="00273BEF"/>
    <w:rsid w:val="002742D3"/>
    <w:rsid w:val="0027433C"/>
    <w:rsid w:val="00274960"/>
    <w:rsid w:val="00274D16"/>
    <w:rsid w:val="00275075"/>
    <w:rsid w:val="002751F7"/>
    <w:rsid w:val="0027565D"/>
    <w:rsid w:val="002761B7"/>
    <w:rsid w:val="00277571"/>
    <w:rsid w:val="0027788B"/>
    <w:rsid w:val="00277A2D"/>
    <w:rsid w:val="00277C25"/>
    <w:rsid w:val="00277D14"/>
    <w:rsid w:val="00277E11"/>
    <w:rsid w:val="002802A2"/>
    <w:rsid w:val="00281051"/>
    <w:rsid w:val="0028192E"/>
    <w:rsid w:val="00282974"/>
    <w:rsid w:val="002831AC"/>
    <w:rsid w:val="0028332C"/>
    <w:rsid w:val="0028440F"/>
    <w:rsid w:val="00284B1C"/>
    <w:rsid w:val="00284D4D"/>
    <w:rsid w:val="0028518C"/>
    <w:rsid w:val="002857C8"/>
    <w:rsid w:val="00286012"/>
    <w:rsid w:val="00286A3F"/>
    <w:rsid w:val="00286EEB"/>
    <w:rsid w:val="0028768B"/>
    <w:rsid w:val="0029034E"/>
    <w:rsid w:val="00290998"/>
    <w:rsid w:val="00291489"/>
    <w:rsid w:val="002924A0"/>
    <w:rsid w:val="00293D1C"/>
    <w:rsid w:val="0029424D"/>
    <w:rsid w:val="00294CB8"/>
    <w:rsid w:val="00295AC3"/>
    <w:rsid w:val="002975FD"/>
    <w:rsid w:val="002A02F9"/>
    <w:rsid w:val="002A0CCF"/>
    <w:rsid w:val="002A0FF7"/>
    <w:rsid w:val="002A1665"/>
    <w:rsid w:val="002A168C"/>
    <w:rsid w:val="002A1951"/>
    <w:rsid w:val="002A19F2"/>
    <w:rsid w:val="002A2043"/>
    <w:rsid w:val="002A2B38"/>
    <w:rsid w:val="002A3AB7"/>
    <w:rsid w:val="002A5603"/>
    <w:rsid w:val="002A5B55"/>
    <w:rsid w:val="002A62AB"/>
    <w:rsid w:val="002A6ADF"/>
    <w:rsid w:val="002A6D13"/>
    <w:rsid w:val="002B04F7"/>
    <w:rsid w:val="002B0A1C"/>
    <w:rsid w:val="002B0DC4"/>
    <w:rsid w:val="002B1B2F"/>
    <w:rsid w:val="002B1BAF"/>
    <w:rsid w:val="002B28E3"/>
    <w:rsid w:val="002B3ABF"/>
    <w:rsid w:val="002B4597"/>
    <w:rsid w:val="002B4CF8"/>
    <w:rsid w:val="002B5852"/>
    <w:rsid w:val="002B599E"/>
    <w:rsid w:val="002B6370"/>
    <w:rsid w:val="002B7168"/>
    <w:rsid w:val="002B72B5"/>
    <w:rsid w:val="002B77B3"/>
    <w:rsid w:val="002C019E"/>
    <w:rsid w:val="002C0354"/>
    <w:rsid w:val="002C0553"/>
    <w:rsid w:val="002C06B6"/>
    <w:rsid w:val="002C06C4"/>
    <w:rsid w:val="002C0ED2"/>
    <w:rsid w:val="002C10CD"/>
    <w:rsid w:val="002C155D"/>
    <w:rsid w:val="002C1C89"/>
    <w:rsid w:val="002C1DF4"/>
    <w:rsid w:val="002C1EEE"/>
    <w:rsid w:val="002C22B3"/>
    <w:rsid w:val="002C2C74"/>
    <w:rsid w:val="002C3592"/>
    <w:rsid w:val="002C3933"/>
    <w:rsid w:val="002C41BC"/>
    <w:rsid w:val="002C52CE"/>
    <w:rsid w:val="002C53A4"/>
    <w:rsid w:val="002C5CAC"/>
    <w:rsid w:val="002C5D2C"/>
    <w:rsid w:val="002C6A80"/>
    <w:rsid w:val="002C7632"/>
    <w:rsid w:val="002D0048"/>
    <w:rsid w:val="002D01B4"/>
    <w:rsid w:val="002D0267"/>
    <w:rsid w:val="002D02F7"/>
    <w:rsid w:val="002D0537"/>
    <w:rsid w:val="002D179D"/>
    <w:rsid w:val="002D184C"/>
    <w:rsid w:val="002D18CB"/>
    <w:rsid w:val="002D3BEB"/>
    <w:rsid w:val="002D3DE2"/>
    <w:rsid w:val="002D42FA"/>
    <w:rsid w:val="002D4326"/>
    <w:rsid w:val="002D43A9"/>
    <w:rsid w:val="002D480F"/>
    <w:rsid w:val="002D4DA2"/>
    <w:rsid w:val="002D4E7E"/>
    <w:rsid w:val="002D4F57"/>
    <w:rsid w:val="002D5269"/>
    <w:rsid w:val="002D640C"/>
    <w:rsid w:val="002D6C3E"/>
    <w:rsid w:val="002D71AB"/>
    <w:rsid w:val="002D75FA"/>
    <w:rsid w:val="002D79D5"/>
    <w:rsid w:val="002D7A99"/>
    <w:rsid w:val="002E07DB"/>
    <w:rsid w:val="002E1303"/>
    <w:rsid w:val="002E189A"/>
    <w:rsid w:val="002E2242"/>
    <w:rsid w:val="002E24E2"/>
    <w:rsid w:val="002E2662"/>
    <w:rsid w:val="002E31A1"/>
    <w:rsid w:val="002E3AA3"/>
    <w:rsid w:val="002E3C76"/>
    <w:rsid w:val="002E4768"/>
    <w:rsid w:val="002E4C6A"/>
    <w:rsid w:val="002E5168"/>
    <w:rsid w:val="002E56E2"/>
    <w:rsid w:val="002E5FA5"/>
    <w:rsid w:val="002E702A"/>
    <w:rsid w:val="002E7441"/>
    <w:rsid w:val="002E7886"/>
    <w:rsid w:val="002F0D2E"/>
    <w:rsid w:val="002F0D30"/>
    <w:rsid w:val="002F1DD9"/>
    <w:rsid w:val="002F251B"/>
    <w:rsid w:val="002F307D"/>
    <w:rsid w:val="002F33C4"/>
    <w:rsid w:val="002F35DF"/>
    <w:rsid w:val="002F3889"/>
    <w:rsid w:val="002F38CF"/>
    <w:rsid w:val="002F501D"/>
    <w:rsid w:val="002F5DF8"/>
    <w:rsid w:val="002F62CA"/>
    <w:rsid w:val="002F6728"/>
    <w:rsid w:val="002F693B"/>
    <w:rsid w:val="002F71E7"/>
    <w:rsid w:val="002F75CE"/>
    <w:rsid w:val="002F7807"/>
    <w:rsid w:val="002F797D"/>
    <w:rsid w:val="002F7D80"/>
    <w:rsid w:val="002F7FE4"/>
    <w:rsid w:val="00300B5C"/>
    <w:rsid w:val="00301578"/>
    <w:rsid w:val="003015A3"/>
    <w:rsid w:val="00301688"/>
    <w:rsid w:val="00301BFF"/>
    <w:rsid w:val="00301E1D"/>
    <w:rsid w:val="0030243E"/>
    <w:rsid w:val="00302A35"/>
    <w:rsid w:val="00302B27"/>
    <w:rsid w:val="003038BA"/>
    <w:rsid w:val="00303B6E"/>
    <w:rsid w:val="00303D20"/>
    <w:rsid w:val="00303FF1"/>
    <w:rsid w:val="0030414E"/>
    <w:rsid w:val="003049CC"/>
    <w:rsid w:val="00304B58"/>
    <w:rsid w:val="00304D40"/>
    <w:rsid w:val="0030607C"/>
    <w:rsid w:val="003060F0"/>
    <w:rsid w:val="0030615B"/>
    <w:rsid w:val="003065CF"/>
    <w:rsid w:val="00307129"/>
    <w:rsid w:val="00307750"/>
    <w:rsid w:val="003077D3"/>
    <w:rsid w:val="003102C6"/>
    <w:rsid w:val="00310836"/>
    <w:rsid w:val="00310EA3"/>
    <w:rsid w:val="0031102B"/>
    <w:rsid w:val="003168AB"/>
    <w:rsid w:val="00317551"/>
    <w:rsid w:val="00317575"/>
    <w:rsid w:val="00317E38"/>
    <w:rsid w:val="0032194F"/>
    <w:rsid w:val="00321C90"/>
    <w:rsid w:val="00321F8E"/>
    <w:rsid w:val="003227E7"/>
    <w:rsid w:val="0032348D"/>
    <w:rsid w:val="00324DCD"/>
    <w:rsid w:val="0032548C"/>
    <w:rsid w:val="003258B9"/>
    <w:rsid w:val="00325F5C"/>
    <w:rsid w:val="00327CB3"/>
    <w:rsid w:val="00330054"/>
    <w:rsid w:val="00330196"/>
    <w:rsid w:val="003302D6"/>
    <w:rsid w:val="00330CA1"/>
    <w:rsid w:val="0033194F"/>
    <w:rsid w:val="0033207F"/>
    <w:rsid w:val="003325CB"/>
    <w:rsid w:val="00332F1B"/>
    <w:rsid w:val="00332FE9"/>
    <w:rsid w:val="003331B2"/>
    <w:rsid w:val="00333BC3"/>
    <w:rsid w:val="00334619"/>
    <w:rsid w:val="00334D09"/>
    <w:rsid w:val="00335008"/>
    <w:rsid w:val="00336187"/>
    <w:rsid w:val="00336AB1"/>
    <w:rsid w:val="003370DB"/>
    <w:rsid w:val="00337132"/>
    <w:rsid w:val="003371B7"/>
    <w:rsid w:val="0033743B"/>
    <w:rsid w:val="00337C22"/>
    <w:rsid w:val="0034000A"/>
    <w:rsid w:val="0034012D"/>
    <w:rsid w:val="00340FA6"/>
    <w:rsid w:val="003415A9"/>
    <w:rsid w:val="00341D10"/>
    <w:rsid w:val="00342052"/>
    <w:rsid w:val="0034357C"/>
    <w:rsid w:val="003435FF"/>
    <w:rsid w:val="003438BC"/>
    <w:rsid w:val="003442EB"/>
    <w:rsid w:val="00344604"/>
    <w:rsid w:val="00345432"/>
    <w:rsid w:val="00345D78"/>
    <w:rsid w:val="00346490"/>
    <w:rsid w:val="0034672D"/>
    <w:rsid w:val="003467D5"/>
    <w:rsid w:val="003468FD"/>
    <w:rsid w:val="00346976"/>
    <w:rsid w:val="00347361"/>
    <w:rsid w:val="00347F3B"/>
    <w:rsid w:val="003502CF"/>
    <w:rsid w:val="00350399"/>
    <w:rsid w:val="00350814"/>
    <w:rsid w:val="00350A44"/>
    <w:rsid w:val="00350DE8"/>
    <w:rsid w:val="00351096"/>
    <w:rsid w:val="00351364"/>
    <w:rsid w:val="003514CE"/>
    <w:rsid w:val="0035151E"/>
    <w:rsid w:val="00351E6E"/>
    <w:rsid w:val="003525AD"/>
    <w:rsid w:val="0035265D"/>
    <w:rsid w:val="00352918"/>
    <w:rsid w:val="00352E5F"/>
    <w:rsid w:val="0035321A"/>
    <w:rsid w:val="00353B6C"/>
    <w:rsid w:val="00354E22"/>
    <w:rsid w:val="00355717"/>
    <w:rsid w:val="00355929"/>
    <w:rsid w:val="00355F7A"/>
    <w:rsid w:val="00357581"/>
    <w:rsid w:val="00357AD1"/>
    <w:rsid w:val="00357B9F"/>
    <w:rsid w:val="00360337"/>
    <w:rsid w:val="003608BF"/>
    <w:rsid w:val="00360EA7"/>
    <w:rsid w:val="00360FC5"/>
    <w:rsid w:val="00362203"/>
    <w:rsid w:val="00363051"/>
    <w:rsid w:val="0036369F"/>
    <w:rsid w:val="00363B2F"/>
    <w:rsid w:val="003647AD"/>
    <w:rsid w:val="00364E5F"/>
    <w:rsid w:val="003650AF"/>
    <w:rsid w:val="0036567D"/>
    <w:rsid w:val="00366276"/>
    <w:rsid w:val="00366EDB"/>
    <w:rsid w:val="00367777"/>
    <w:rsid w:val="00367963"/>
    <w:rsid w:val="0037017D"/>
    <w:rsid w:val="003706AA"/>
    <w:rsid w:val="003706E2"/>
    <w:rsid w:val="00370915"/>
    <w:rsid w:val="00370A82"/>
    <w:rsid w:val="00371A33"/>
    <w:rsid w:val="00371D01"/>
    <w:rsid w:val="00371D2F"/>
    <w:rsid w:val="003721DE"/>
    <w:rsid w:val="003730E3"/>
    <w:rsid w:val="0037374E"/>
    <w:rsid w:val="0037377C"/>
    <w:rsid w:val="0037389C"/>
    <w:rsid w:val="00373D9C"/>
    <w:rsid w:val="00374122"/>
    <w:rsid w:val="00374307"/>
    <w:rsid w:val="00374CC8"/>
    <w:rsid w:val="00374D66"/>
    <w:rsid w:val="0037574A"/>
    <w:rsid w:val="0037625B"/>
    <w:rsid w:val="00376D6D"/>
    <w:rsid w:val="00377200"/>
    <w:rsid w:val="00380999"/>
    <w:rsid w:val="0038171C"/>
    <w:rsid w:val="003820F8"/>
    <w:rsid w:val="00382113"/>
    <w:rsid w:val="003823F8"/>
    <w:rsid w:val="00382BF2"/>
    <w:rsid w:val="00382CC9"/>
    <w:rsid w:val="00382F58"/>
    <w:rsid w:val="00383CE6"/>
    <w:rsid w:val="0038420B"/>
    <w:rsid w:val="0038493B"/>
    <w:rsid w:val="00384DDA"/>
    <w:rsid w:val="0038507A"/>
    <w:rsid w:val="00385C60"/>
    <w:rsid w:val="00386065"/>
    <w:rsid w:val="00386554"/>
    <w:rsid w:val="00386C44"/>
    <w:rsid w:val="00386EFC"/>
    <w:rsid w:val="00387461"/>
    <w:rsid w:val="003875D0"/>
    <w:rsid w:val="003878F0"/>
    <w:rsid w:val="003904AF"/>
    <w:rsid w:val="00390DAA"/>
    <w:rsid w:val="00391786"/>
    <w:rsid w:val="003918EA"/>
    <w:rsid w:val="0039268D"/>
    <w:rsid w:val="00392C5A"/>
    <w:rsid w:val="003934DE"/>
    <w:rsid w:val="00393546"/>
    <w:rsid w:val="00393B59"/>
    <w:rsid w:val="00394582"/>
    <w:rsid w:val="00394919"/>
    <w:rsid w:val="00394CF9"/>
    <w:rsid w:val="00394E11"/>
    <w:rsid w:val="00395E82"/>
    <w:rsid w:val="00396018"/>
    <w:rsid w:val="00396245"/>
    <w:rsid w:val="00396749"/>
    <w:rsid w:val="00396950"/>
    <w:rsid w:val="00396F7D"/>
    <w:rsid w:val="00397109"/>
    <w:rsid w:val="00397966"/>
    <w:rsid w:val="00397EEE"/>
    <w:rsid w:val="003A14BD"/>
    <w:rsid w:val="003A22BE"/>
    <w:rsid w:val="003A2766"/>
    <w:rsid w:val="003A2803"/>
    <w:rsid w:val="003A281B"/>
    <w:rsid w:val="003A2841"/>
    <w:rsid w:val="003A28EB"/>
    <w:rsid w:val="003A2DBB"/>
    <w:rsid w:val="003A30B2"/>
    <w:rsid w:val="003A367A"/>
    <w:rsid w:val="003A3AC3"/>
    <w:rsid w:val="003A42EB"/>
    <w:rsid w:val="003A54AA"/>
    <w:rsid w:val="003A5B21"/>
    <w:rsid w:val="003A66A5"/>
    <w:rsid w:val="003A6C88"/>
    <w:rsid w:val="003A7F29"/>
    <w:rsid w:val="003B19A6"/>
    <w:rsid w:val="003B232D"/>
    <w:rsid w:val="003B2517"/>
    <w:rsid w:val="003B2886"/>
    <w:rsid w:val="003B2ABD"/>
    <w:rsid w:val="003B3676"/>
    <w:rsid w:val="003B3D17"/>
    <w:rsid w:val="003B4AB8"/>
    <w:rsid w:val="003B525A"/>
    <w:rsid w:val="003B529A"/>
    <w:rsid w:val="003B56CE"/>
    <w:rsid w:val="003B60FE"/>
    <w:rsid w:val="003B625D"/>
    <w:rsid w:val="003B6740"/>
    <w:rsid w:val="003B67B6"/>
    <w:rsid w:val="003B69F5"/>
    <w:rsid w:val="003B7047"/>
    <w:rsid w:val="003B7D67"/>
    <w:rsid w:val="003C0154"/>
    <w:rsid w:val="003C02E3"/>
    <w:rsid w:val="003C0986"/>
    <w:rsid w:val="003C0D5E"/>
    <w:rsid w:val="003C0E6F"/>
    <w:rsid w:val="003C0EB5"/>
    <w:rsid w:val="003C0F1C"/>
    <w:rsid w:val="003C2211"/>
    <w:rsid w:val="003C28FB"/>
    <w:rsid w:val="003C2BA5"/>
    <w:rsid w:val="003C3538"/>
    <w:rsid w:val="003C3EE0"/>
    <w:rsid w:val="003C3FF2"/>
    <w:rsid w:val="003C46D6"/>
    <w:rsid w:val="003C52C8"/>
    <w:rsid w:val="003C52FB"/>
    <w:rsid w:val="003C5D9B"/>
    <w:rsid w:val="003C6723"/>
    <w:rsid w:val="003C6B5A"/>
    <w:rsid w:val="003C775B"/>
    <w:rsid w:val="003D0E6D"/>
    <w:rsid w:val="003D0F78"/>
    <w:rsid w:val="003D10FB"/>
    <w:rsid w:val="003D32DC"/>
    <w:rsid w:val="003D3367"/>
    <w:rsid w:val="003D36DB"/>
    <w:rsid w:val="003D3DB5"/>
    <w:rsid w:val="003D4937"/>
    <w:rsid w:val="003D4F2B"/>
    <w:rsid w:val="003D5F78"/>
    <w:rsid w:val="003E03EC"/>
    <w:rsid w:val="003E0CD1"/>
    <w:rsid w:val="003E19F5"/>
    <w:rsid w:val="003E2198"/>
    <w:rsid w:val="003E2408"/>
    <w:rsid w:val="003E3EA0"/>
    <w:rsid w:val="003E4404"/>
    <w:rsid w:val="003E4CF1"/>
    <w:rsid w:val="003E4D52"/>
    <w:rsid w:val="003E4E6E"/>
    <w:rsid w:val="003E5E15"/>
    <w:rsid w:val="003E6320"/>
    <w:rsid w:val="003E64C8"/>
    <w:rsid w:val="003F02DB"/>
    <w:rsid w:val="003F02F6"/>
    <w:rsid w:val="003F0470"/>
    <w:rsid w:val="003F06BE"/>
    <w:rsid w:val="003F0FB4"/>
    <w:rsid w:val="003F0FD9"/>
    <w:rsid w:val="003F18D3"/>
    <w:rsid w:val="003F1E63"/>
    <w:rsid w:val="003F2499"/>
    <w:rsid w:val="003F3139"/>
    <w:rsid w:val="003F35AB"/>
    <w:rsid w:val="003F35FA"/>
    <w:rsid w:val="003F3EE3"/>
    <w:rsid w:val="003F42BC"/>
    <w:rsid w:val="003F5824"/>
    <w:rsid w:val="003F583E"/>
    <w:rsid w:val="003F5C18"/>
    <w:rsid w:val="003F5E16"/>
    <w:rsid w:val="003F5E27"/>
    <w:rsid w:val="003F6489"/>
    <w:rsid w:val="003F7236"/>
    <w:rsid w:val="003F7F1B"/>
    <w:rsid w:val="00400038"/>
    <w:rsid w:val="004017E6"/>
    <w:rsid w:val="00401BDA"/>
    <w:rsid w:val="00401D73"/>
    <w:rsid w:val="00401FED"/>
    <w:rsid w:val="00402537"/>
    <w:rsid w:val="00402541"/>
    <w:rsid w:val="00402CFE"/>
    <w:rsid w:val="00402EBF"/>
    <w:rsid w:val="00402F09"/>
    <w:rsid w:val="004032FD"/>
    <w:rsid w:val="00403964"/>
    <w:rsid w:val="00403D02"/>
    <w:rsid w:val="00403E18"/>
    <w:rsid w:val="00403FC5"/>
    <w:rsid w:val="00404251"/>
    <w:rsid w:val="00404C40"/>
    <w:rsid w:val="004052C9"/>
    <w:rsid w:val="00405565"/>
    <w:rsid w:val="00406B65"/>
    <w:rsid w:val="0040776B"/>
    <w:rsid w:val="0040781F"/>
    <w:rsid w:val="00407BCD"/>
    <w:rsid w:val="00411939"/>
    <w:rsid w:val="004127BE"/>
    <w:rsid w:val="004129E3"/>
    <w:rsid w:val="00412D70"/>
    <w:rsid w:val="00412ED2"/>
    <w:rsid w:val="00413336"/>
    <w:rsid w:val="004141C6"/>
    <w:rsid w:val="00414945"/>
    <w:rsid w:val="00414BD9"/>
    <w:rsid w:val="00414CFD"/>
    <w:rsid w:val="00414F6A"/>
    <w:rsid w:val="00415B7F"/>
    <w:rsid w:val="00416A30"/>
    <w:rsid w:val="00416D50"/>
    <w:rsid w:val="00416EA3"/>
    <w:rsid w:val="00417120"/>
    <w:rsid w:val="004175FD"/>
    <w:rsid w:val="004176F6"/>
    <w:rsid w:val="00417ABF"/>
    <w:rsid w:val="0042003D"/>
    <w:rsid w:val="0042012C"/>
    <w:rsid w:val="0042188C"/>
    <w:rsid w:val="004225B7"/>
    <w:rsid w:val="004229D0"/>
    <w:rsid w:val="00423505"/>
    <w:rsid w:val="00423815"/>
    <w:rsid w:val="00423B7F"/>
    <w:rsid w:val="0042583A"/>
    <w:rsid w:val="0042591B"/>
    <w:rsid w:val="00425FE7"/>
    <w:rsid w:val="0042664E"/>
    <w:rsid w:val="00426D70"/>
    <w:rsid w:val="00426FC1"/>
    <w:rsid w:val="00427AF7"/>
    <w:rsid w:val="00427E36"/>
    <w:rsid w:val="004302DA"/>
    <w:rsid w:val="00431747"/>
    <w:rsid w:val="00431E33"/>
    <w:rsid w:val="0043201A"/>
    <w:rsid w:val="004320E7"/>
    <w:rsid w:val="00432253"/>
    <w:rsid w:val="00432F0E"/>
    <w:rsid w:val="0043318A"/>
    <w:rsid w:val="00433883"/>
    <w:rsid w:val="00433AD8"/>
    <w:rsid w:val="00434408"/>
    <w:rsid w:val="004347F4"/>
    <w:rsid w:val="00435102"/>
    <w:rsid w:val="004362F6"/>
    <w:rsid w:val="0043635D"/>
    <w:rsid w:val="004369D1"/>
    <w:rsid w:val="00436BA5"/>
    <w:rsid w:val="00436D73"/>
    <w:rsid w:val="004373C0"/>
    <w:rsid w:val="0043751A"/>
    <w:rsid w:val="004377A9"/>
    <w:rsid w:val="00440661"/>
    <w:rsid w:val="00440853"/>
    <w:rsid w:val="00441341"/>
    <w:rsid w:val="004418FC"/>
    <w:rsid w:val="004423B9"/>
    <w:rsid w:val="0044251A"/>
    <w:rsid w:val="004425D8"/>
    <w:rsid w:val="00442C2D"/>
    <w:rsid w:val="00442F2B"/>
    <w:rsid w:val="00443731"/>
    <w:rsid w:val="0044375A"/>
    <w:rsid w:val="00445078"/>
    <w:rsid w:val="0044531D"/>
    <w:rsid w:val="004459E0"/>
    <w:rsid w:val="00445FF4"/>
    <w:rsid w:val="00446016"/>
    <w:rsid w:val="0044617D"/>
    <w:rsid w:val="00446D93"/>
    <w:rsid w:val="00447FE1"/>
    <w:rsid w:val="00450D4D"/>
    <w:rsid w:val="00451A41"/>
    <w:rsid w:val="00452426"/>
    <w:rsid w:val="0045339D"/>
    <w:rsid w:val="00453462"/>
    <w:rsid w:val="00454B2F"/>
    <w:rsid w:val="00454D60"/>
    <w:rsid w:val="00454D95"/>
    <w:rsid w:val="00455846"/>
    <w:rsid w:val="004559BC"/>
    <w:rsid w:val="0045692D"/>
    <w:rsid w:val="00461AB7"/>
    <w:rsid w:val="00462098"/>
    <w:rsid w:val="00463A39"/>
    <w:rsid w:val="00463AF7"/>
    <w:rsid w:val="00463B78"/>
    <w:rsid w:val="00463E56"/>
    <w:rsid w:val="004640C7"/>
    <w:rsid w:val="0046473B"/>
    <w:rsid w:val="00465680"/>
    <w:rsid w:val="00465CBD"/>
    <w:rsid w:val="0046660D"/>
    <w:rsid w:val="00466A62"/>
    <w:rsid w:val="00466FF8"/>
    <w:rsid w:val="00467400"/>
    <w:rsid w:val="00470085"/>
    <w:rsid w:val="0047054F"/>
    <w:rsid w:val="0047074B"/>
    <w:rsid w:val="00470C80"/>
    <w:rsid w:val="00470CC4"/>
    <w:rsid w:val="004715B4"/>
    <w:rsid w:val="00471A1C"/>
    <w:rsid w:val="00472368"/>
    <w:rsid w:val="00472BAF"/>
    <w:rsid w:val="00473056"/>
    <w:rsid w:val="00473793"/>
    <w:rsid w:val="00473A30"/>
    <w:rsid w:val="0047438F"/>
    <w:rsid w:val="00474F13"/>
    <w:rsid w:val="00475CB7"/>
    <w:rsid w:val="00475FCF"/>
    <w:rsid w:val="00476BBC"/>
    <w:rsid w:val="00476FB5"/>
    <w:rsid w:val="00476FC1"/>
    <w:rsid w:val="0048069F"/>
    <w:rsid w:val="00480E04"/>
    <w:rsid w:val="004810E4"/>
    <w:rsid w:val="00481A54"/>
    <w:rsid w:val="00481B5C"/>
    <w:rsid w:val="00481D4E"/>
    <w:rsid w:val="0048200A"/>
    <w:rsid w:val="00482481"/>
    <w:rsid w:val="00484F24"/>
    <w:rsid w:val="00485EF2"/>
    <w:rsid w:val="0048617F"/>
    <w:rsid w:val="00486EE6"/>
    <w:rsid w:val="0048745B"/>
    <w:rsid w:val="0048745C"/>
    <w:rsid w:val="00487909"/>
    <w:rsid w:val="00487C10"/>
    <w:rsid w:val="00487E93"/>
    <w:rsid w:val="004903F7"/>
    <w:rsid w:val="0049040D"/>
    <w:rsid w:val="00490891"/>
    <w:rsid w:val="00490A08"/>
    <w:rsid w:val="00491285"/>
    <w:rsid w:val="0049162F"/>
    <w:rsid w:val="004919FE"/>
    <w:rsid w:val="00492687"/>
    <w:rsid w:val="00492BB2"/>
    <w:rsid w:val="00492C75"/>
    <w:rsid w:val="00492D98"/>
    <w:rsid w:val="00493C6B"/>
    <w:rsid w:val="004940AF"/>
    <w:rsid w:val="004944A4"/>
    <w:rsid w:val="00494C29"/>
    <w:rsid w:val="00494DF6"/>
    <w:rsid w:val="00495228"/>
    <w:rsid w:val="004955A4"/>
    <w:rsid w:val="004958D1"/>
    <w:rsid w:val="00495FC2"/>
    <w:rsid w:val="00496494"/>
    <w:rsid w:val="00496AF7"/>
    <w:rsid w:val="00497872"/>
    <w:rsid w:val="00497DA0"/>
    <w:rsid w:val="00497E34"/>
    <w:rsid w:val="004A0C3D"/>
    <w:rsid w:val="004A154E"/>
    <w:rsid w:val="004A2B54"/>
    <w:rsid w:val="004A325F"/>
    <w:rsid w:val="004A364F"/>
    <w:rsid w:val="004A37DA"/>
    <w:rsid w:val="004A38B0"/>
    <w:rsid w:val="004A3D28"/>
    <w:rsid w:val="004A4C02"/>
    <w:rsid w:val="004A4ED4"/>
    <w:rsid w:val="004A50DE"/>
    <w:rsid w:val="004A5289"/>
    <w:rsid w:val="004A57B5"/>
    <w:rsid w:val="004A5951"/>
    <w:rsid w:val="004A5D05"/>
    <w:rsid w:val="004A62BB"/>
    <w:rsid w:val="004A62CD"/>
    <w:rsid w:val="004A658B"/>
    <w:rsid w:val="004A728D"/>
    <w:rsid w:val="004A7390"/>
    <w:rsid w:val="004A7A86"/>
    <w:rsid w:val="004B0644"/>
    <w:rsid w:val="004B08C4"/>
    <w:rsid w:val="004B1442"/>
    <w:rsid w:val="004B203A"/>
    <w:rsid w:val="004B23A3"/>
    <w:rsid w:val="004B292B"/>
    <w:rsid w:val="004B2AD3"/>
    <w:rsid w:val="004B3900"/>
    <w:rsid w:val="004B3EE3"/>
    <w:rsid w:val="004B6D73"/>
    <w:rsid w:val="004B6E18"/>
    <w:rsid w:val="004B73D4"/>
    <w:rsid w:val="004B7710"/>
    <w:rsid w:val="004B7FF0"/>
    <w:rsid w:val="004C01F8"/>
    <w:rsid w:val="004C0458"/>
    <w:rsid w:val="004C0741"/>
    <w:rsid w:val="004C151A"/>
    <w:rsid w:val="004C1BD9"/>
    <w:rsid w:val="004C1E05"/>
    <w:rsid w:val="004C214E"/>
    <w:rsid w:val="004C24E2"/>
    <w:rsid w:val="004C3718"/>
    <w:rsid w:val="004C3813"/>
    <w:rsid w:val="004C3942"/>
    <w:rsid w:val="004C395F"/>
    <w:rsid w:val="004C3FE8"/>
    <w:rsid w:val="004C5265"/>
    <w:rsid w:val="004C52F0"/>
    <w:rsid w:val="004C5513"/>
    <w:rsid w:val="004C5B9B"/>
    <w:rsid w:val="004C5BFC"/>
    <w:rsid w:val="004C6092"/>
    <w:rsid w:val="004C61B0"/>
    <w:rsid w:val="004C6925"/>
    <w:rsid w:val="004C6E07"/>
    <w:rsid w:val="004C71BD"/>
    <w:rsid w:val="004C76DE"/>
    <w:rsid w:val="004C7A34"/>
    <w:rsid w:val="004D064A"/>
    <w:rsid w:val="004D18FD"/>
    <w:rsid w:val="004D2CF4"/>
    <w:rsid w:val="004D2E9D"/>
    <w:rsid w:val="004D3E03"/>
    <w:rsid w:val="004D43A6"/>
    <w:rsid w:val="004D4D66"/>
    <w:rsid w:val="004D4FB9"/>
    <w:rsid w:val="004D5DFC"/>
    <w:rsid w:val="004D5F30"/>
    <w:rsid w:val="004D6133"/>
    <w:rsid w:val="004D68B2"/>
    <w:rsid w:val="004D6F03"/>
    <w:rsid w:val="004D7B15"/>
    <w:rsid w:val="004D7D76"/>
    <w:rsid w:val="004E08F5"/>
    <w:rsid w:val="004E0931"/>
    <w:rsid w:val="004E26F6"/>
    <w:rsid w:val="004E2CCF"/>
    <w:rsid w:val="004E3472"/>
    <w:rsid w:val="004E3A06"/>
    <w:rsid w:val="004E434E"/>
    <w:rsid w:val="004E54E6"/>
    <w:rsid w:val="004E5843"/>
    <w:rsid w:val="004E5EFD"/>
    <w:rsid w:val="004E63B7"/>
    <w:rsid w:val="004E691D"/>
    <w:rsid w:val="004E6A18"/>
    <w:rsid w:val="004E74EA"/>
    <w:rsid w:val="004E7760"/>
    <w:rsid w:val="004E7870"/>
    <w:rsid w:val="004E7DD6"/>
    <w:rsid w:val="004F02B0"/>
    <w:rsid w:val="004F099D"/>
    <w:rsid w:val="004F20A4"/>
    <w:rsid w:val="004F25A6"/>
    <w:rsid w:val="004F2B18"/>
    <w:rsid w:val="004F2E2B"/>
    <w:rsid w:val="004F36B9"/>
    <w:rsid w:val="004F3832"/>
    <w:rsid w:val="004F4152"/>
    <w:rsid w:val="004F4570"/>
    <w:rsid w:val="004F4674"/>
    <w:rsid w:val="004F470B"/>
    <w:rsid w:val="004F47C2"/>
    <w:rsid w:val="004F48DB"/>
    <w:rsid w:val="004F5270"/>
    <w:rsid w:val="004F55C6"/>
    <w:rsid w:val="004F58A1"/>
    <w:rsid w:val="004F5A29"/>
    <w:rsid w:val="004F60BF"/>
    <w:rsid w:val="004F70C8"/>
    <w:rsid w:val="00500EDE"/>
    <w:rsid w:val="00500F49"/>
    <w:rsid w:val="00501141"/>
    <w:rsid w:val="005012AF"/>
    <w:rsid w:val="00502FFC"/>
    <w:rsid w:val="0050341B"/>
    <w:rsid w:val="005035D2"/>
    <w:rsid w:val="0050361D"/>
    <w:rsid w:val="00503686"/>
    <w:rsid w:val="00503BFE"/>
    <w:rsid w:val="00503CE0"/>
    <w:rsid w:val="0050461A"/>
    <w:rsid w:val="00505B83"/>
    <w:rsid w:val="005061DF"/>
    <w:rsid w:val="00506322"/>
    <w:rsid w:val="00506ED3"/>
    <w:rsid w:val="0050751D"/>
    <w:rsid w:val="00510FE2"/>
    <w:rsid w:val="00511A2B"/>
    <w:rsid w:val="005126F7"/>
    <w:rsid w:val="005127C7"/>
    <w:rsid w:val="00512C43"/>
    <w:rsid w:val="0051405D"/>
    <w:rsid w:val="00515121"/>
    <w:rsid w:val="005151DF"/>
    <w:rsid w:val="005158AF"/>
    <w:rsid w:val="0051693E"/>
    <w:rsid w:val="00516C77"/>
    <w:rsid w:val="00516CD1"/>
    <w:rsid w:val="00516E2A"/>
    <w:rsid w:val="00517F5E"/>
    <w:rsid w:val="0052011B"/>
    <w:rsid w:val="00520E57"/>
    <w:rsid w:val="00521639"/>
    <w:rsid w:val="00521C9C"/>
    <w:rsid w:val="005221CC"/>
    <w:rsid w:val="0052274A"/>
    <w:rsid w:val="00523008"/>
    <w:rsid w:val="005240B9"/>
    <w:rsid w:val="00524A7C"/>
    <w:rsid w:val="00524BBB"/>
    <w:rsid w:val="00524D1B"/>
    <w:rsid w:val="0052512B"/>
    <w:rsid w:val="005265AE"/>
    <w:rsid w:val="005267BC"/>
    <w:rsid w:val="00526BC2"/>
    <w:rsid w:val="005272A2"/>
    <w:rsid w:val="005301F7"/>
    <w:rsid w:val="0053037A"/>
    <w:rsid w:val="00530431"/>
    <w:rsid w:val="00530B57"/>
    <w:rsid w:val="00530F0C"/>
    <w:rsid w:val="00530F9C"/>
    <w:rsid w:val="0053116B"/>
    <w:rsid w:val="00531A32"/>
    <w:rsid w:val="00531D90"/>
    <w:rsid w:val="005325DB"/>
    <w:rsid w:val="00532855"/>
    <w:rsid w:val="00532BB1"/>
    <w:rsid w:val="005330A4"/>
    <w:rsid w:val="005332B0"/>
    <w:rsid w:val="005335AC"/>
    <w:rsid w:val="00534276"/>
    <w:rsid w:val="0053450D"/>
    <w:rsid w:val="00535009"/>
    <w:rsid w:val="00535ABF"/>
    <w:rsid w:val="00535CA8"/>
    <w:rsid w:val="00535E5D"/>
    <w:rsid w:val="005369BF"/>
    <w:rsid w:val="00536D2A"/>
    <w:rsid w:val="00537339"/>
    <w:rsid w:val="00537C4C"/>
    <w:rsid w:val="00540575"/>
    <w:rsid w:val="00540651"/>
    <w:rsid w:val="005406DF"/>
    <w:rsid w:val="00540E61"/>
    <w:rsid w:val="00541AF7"/>
    <w:rsid w:val="00541CC6"/>
    <w:rsid w:val="00541DD5"/>
    <w:rsid w:val="00542647"/>
    <w:rsid w:val="005428F6"/>
    <w:rsid w:val="00542BD7"/>
    <w:rsid w:val="005433C9"/>
    <w:rsid w:val="0054391C"/>
    <w:rsid w:val="0054413A"/>
    <w:rsid w:val="00544802"/>
    <w:rsid w:val="00544931"/>
    <w:rsid w:val="00544E88"/>
    <w:rsid w:val="00544F72"/>
    <w:rsid w:val="005450E6"/>
    <w:rsid w:val="0054592B"/>
    <w:rsid w:val="00545A85"/>
    <w:rsid w:val="0054608F"/>
    <w:rsid w:val="00546184"/>
    <w:rsid w:val="00546F34"/>
    <w:rsid w:val="00546F69"/>
    <w:rsid w:val="005478F2"/>
    <w:rsid w:val="00547B7B"/>
    <w:rsid w:val="00552008"/>
    <w:rsid w:val="005520E3"/>
    <w:rsid w:val="00552C15"/>
    <w:rsid w:val="005539FD"/>
    <w:rsid w:val="00553A2B"/>
    <w:rsid w:val="00554169"/>
    <w:rsid w:val="00554AE4"/>
    <w:rsid w:val="00554E55"/>
    <w:rsid w:val="005557A1"/>
    <w:rsid w:val="00555AE3"/>
    <w:rsid w:val="00555D37"/>
    <w:rsid w:val="00555F73"/>
    <w:rsid w:val="00556610"/>
    <w:rsid w:val="005573F0"/>
    <w:rsid w:val="00557BAE"/>
    <w:rsid w:val="005601F1"/>
    <w:rsid w:val="005604CB"/>
    <w:rsid w:val="00561463"/>
    <w:rsid w:val="005618A6"/>
    <w:rsid w:val="0056191B"/>
    <w:rsid w:val="005626F8"/>
    <w:rsid w:val="00562B66"/>
    <w:rsid w:val="00562C21"/>
    <w:rsid w:val="00563409"/>
    <w:rsid w:val="00563634"/>
    <w:rsid w:val="00564A53"/>
    <w:rsid w:val="005650B6"/>
    <w:rsid w:val="005651D3"/>
    <w:rsid w:val="00566056"/>
    <w:rsid w:val="00566095"/>
    <w:rsid w:val="0056674F"/>
    <w:rsid w:val="00566E49"/>
    <w:rsid w:val="00567014"/>
    <w:rsid w:val="0056728D"/>
    <w:rsid w:val="0056760C"/>
    <w:rsid w:val="00567A46"/>
    <w:rsid w:val="0057054F"/>
    <w:rsid w:val="00571663"/>
    <w:rsid w:val="005724E9"/>
    <w:rsid w:val="00572545"/>
    <w:rsid w:val="00572EEF"/>
    <w:rsid w:val="00573D23"/>
    <w:rsid w:val="00573FF1"/>
    <w:rsid w:val="00574498"/>
    <w:rsid w:val="005749F2"/>
    <w:rsid w:val="00575B1C"/>
    <w:rsid w:val="00576B41"/>
    <w:rsid w:val="0057777E"/>
    <w:rsid w:val="00577F9F"/>
    <w:rsid w:val="00580749"/>
    <w:rsid w:val="00580A6B"/>
    <w:rsid w:val="00580C00"/>
    <w:rsid w:val="00581534"/>
    <w:rsid w:val="00582009"/>
    <w:rsid w:val="00582736"/>
    <w:rsid w:val="005827F9"/>
    <w:rsid w:val="005837F8"/>
    <w:rsid w:val="0058581B"/>
    <w:rsid w:val="00586C13"/>
    <w:rsid w:val="00586C6B"/>
    <w:rsid w:val="00587BE3"/>
    <w:rsid w:val="00590069"/>
    <w:rsid w:val="005906E0"/>
    <w:rsid w:val="00590B71"/>
    <w:rsid w:val="00590DA5"/>
    <w:rsid w:val="005919C7"/>
    <w:rsid w:val="00591D68"/>
    <w:rsid w:val="0059201E"/>
    <w:rsid w:val="00592E51"/>
    <w:rsid w:val="00593161"/>
    <w:rsid w:val="005936FD"/>
    <w:rsid w:val="00593A21"/>
    <w:rsid w:val="00594046"/>
    <w:rsid w:val="00594D13"/>
    <w:rsid w:val="00595698"/>
    <w:rsid w:val="00595C9C"/>
    <w:rsid w:val="00595D53"/>
    <w:rsid w:val="00595E69"/>
    <w:rsid w:val="005A05E6"/>
    <w:rsid w:val="005A0C0B"/>
    <w:rsid w:val="005A0E6F"/>
    <w:rsid w:val="005A1113"/>
    <w:rsid w:val="005A1A37"/>
    <w:rsid w:val="005A2642"/>
    <w:rsid w:val="005A2650"/>
    <w:rsid w:val="005A2E8D"/>
    <w:rsid w:val="005A2EDA"/>
    <w:rsid w:val="005A422F"/>
    <w:rsid w:val="005A4A5E"/>
    <w:rsid w:val="005A5173"/>
    <w:rsid w:val="005A6C76"/>
    <w:rsid w:val="005A7065"/>
    <w:rsid w:val="005B023F"/>
    <w:rsid w:val="005B0C86"/>
    <w:rsid w:val="005B1337"/>
    <w:rsid w:val="005B2184"/>
    <w:rsid w:val="005B28BB"/>
    <w:rsid w:val="005B2C67"/>
    <w:rsid w:val="005B2CCC"/>
    <w:rsid w:val="005B33F5"/>
    <w:rsid w:val="005B4393"/>
    <w:rsid w:val="005B4BB8"/>
    <w:rsid w:val="005B513D"/>
    <w:rsid w:val="005B5194"/>
    <w:rsid w:val="005B5A86"/>
    <w:rsid w:val="005B6215"/>
    <w:rsid w:val="005B6553"/>
    <w:rsid w:val="005B7440"/>
    <w:rsid w:val="005C1739"/>
    <w:rsid w:val="005C26ED"/>
    <w:rsid w:val="005C342C"/>
    <w:rsid w:val="005C34C3"/>
    <w:rsid w:val="005C3A30"/>
    <w:rsid w:val="005C3F24"/>
    <w:rsid w:val="005C4044"/>
    <w:rsid w:val="005C444D"/>
    <w:rsid w:val="005C5214"/>
    <w:rsid w:val="005C526E"/>
    <w:rsid w:val="005C5D55"/>
    <w:rsid w:val="005C6146"/>
    <w:rsid w:val="005C6690"/>
    <w:rsid w:val="005C6B11"/>
    <w:rsid w:val="005C6BA1"/>
    <w:rsid w:val="005C769B"/>
    <w:rsid w:val="005C7B46"/>
    <w:rsid w:val="005D0487"/>
    <w:rsid w:val="005D0730"/>
    <w:rsid w:val="005D0AAC"/>
    <w:rsid w:val="005D0B15"/>
    <w:rsid w:val="005D1069"/>
    <w:rsid w:val="005D2699"/>
    <w:rsid w:val="005D3562"/>
    <w:rsid w:val="005D3574"/>
    <w:rsid w:val="005D3AF3"/>
    <w:rsid w:val="005D472F"/>
    <w:rsid w:val="005D48AB"/>
    <w:rsid w:val="005D52A6"/>
    <w:rsid w:val="005D543F"/>
    <w:rsid w:val="005D56BB"/>
    <w:rsid w:val="005D56E7"/>
    <w:rsid w:val="005D5D64"/>
    <w:rsid w:val="005D5F0F"/>
    <w:rsid w:val="005D5F80"/>
    <w:rsid w:val="005D6211"/>
    <w:rsid w:val="005D6523"/>
    <w:rsid w:val="005D7EE3"/>
    <w:rsid w:val="005E086F"/>
    <w:rsid w:val="005E0FA4"/>
    <w:rsid w:val="005E1462"/>
    <w:rsid w:val="005E16AD"/>
    <w:rsid w:val="005E1CB0"/>
    <w:rsid w:val="005E2973"/>
    <w:rsid w:val="005E3B58"/>
    <w:rsid w:val="005E415A"/>
    <w:rsid w:val="005E4996"/>
    <w:rsid w:val="005E49F3"/>
    <w:rsid w:val="005E5092"/>
    <w:rsid w:val="005E5264"/>
    <w:rsid w:val="005E537F"/>
    <w:rsid w:val="005E56D6"/>
    <w:rsid w:val="005E5717"/>
    <w:rsid w:val="005E6028"/>
    <w:rsid w:val="005E68FB"/>
    <w:rsid w:val="005E6DAC"/>
    <w:rsid w:val="005E7545"/>
    <w:rsid w:val="005E782E"/>
    <w:rsid w:val="005E7C76"/>
    <w:rsid w:val="005F0290"/>
    <w:rsid w:val="005F0473"/>
    <w:rsid w:val="005F04BD"/>
    <w:rsid w:val="005F0E1C"/>
    <w:rsid w:val="005F0ECF"/>
    <w:rsid w:val="005F16E0"/>
    <w:rsid w:val="005F1DB5"/>
    <w:rsid w:val="005F1E74"/>
    <w:rsid w:val="005F2871"/>
    <w:rsid w:val="005F2F79"/>
    <w:rsid w:val="005F34BF"/>
    <w:rsid w:val="005F36B8"/>
    <w:rsid w:val="005F45AF"/>
    <w:rsid w:val="005F4D5C"/>
    <w:rsid w:val="005F4D7B"/>
    <w:rsid w:val="005F4E17"/>
    <w:rsid w:val="005F5180"/>
    <w:rsid w:val="005F55FD"/>
    <w:rsid w:val="005F7939"/>
    <w:rsid w:val="00600815"/>
    <w:rsid w:val="00600E94"/>
    <w:rsid w:val="006015FC"/>
    <w:rsid w:val="00601750"/>
    <w:rsid w:val="0060263E"/>
    <w:rsid w:val="006027D8"/>
    <w:rsid w:val="00602C78"/>
    <w:rsid w:val="00602E39"/>
    <w:rsid w:val="00603A00"/>
    <w:rsid w:val="00603C8A"/>
    <w:rsid w:val="00603FEC"/>
    <w:rsid w:val="00604CF2"/>
    <w:rsid w:val="00605413"/>
    <w:rsid w:val="006055EB"/>
    <w:rsid w:val="006057F1"/>
    <w:rsid w:val="00605BEB"/>
    <w:rsid w:val="00605FAE"/>
    <w:rsid w:val="006062E9"/>
    <w:rsid w:val="0060644F"/>
    <w:rsid w:val="00606D9F"/>
    <w:rsid w:val="00606EB5"/>
    <w:rsid w:val="00607468"/>
    <w:rsid w:val="0060752D"/>
    <w:rsid w:val="006078E7"/>
    <w:rsid w:val="0061065D"/>
    <w:rsid w:val="00611278"/>
    <w:rsid w:val="00611E5A"/>
    <w:rsid w:val="00611EC1"/>
    <w:rsid w:val="00611F4F"/>
    <w:rsid w:val="00612151"/>
    <w:rsid w:val="006122DA"/>
    <w:rsid w:val="00612566"/>
    <w:rsid w:val="0061315D"/>
    <w:rsid w:val="00613700"/>
    <w:rsid w:val="00613738"/>
    <w:rsid w:val="00613E93"/>
    <w:rsid w:val="0061455F"/>
    <w:rsid w:val="0061522D"/>
    <w:rsid w:val="006156B0"/>
    <w:rsid w:val="00615BB2"/>
    <w:rsid w:val="006162C2"/>
    <w:rsid w:val="006166BC"/>
    <w:rsid w:val="00617199"/>
    <w:rsid w:val="0061797F"/>
    <w:rsid w:val="00620BE4"/>
    <w:rsid w:val="00620E68"/>
    <w:rsid w:val="00622E99"/>
    <w:rsid w:val="006236F0"/>
    <w:rsid w:val="006242A7"/>
    <w:rsid w:val="006246AE"/>
    <w:rsid w:val="00624DAA"/>
    <w:rsid w:val="00625487"/>
    <w:rsid w:val="00625B7C"/>
    <w:rsid w:val="006261EF"/>
    <w:rsid w:val="00626B14"/>
    <w:rsid w:val="00630133"/>
    <w:rsid w:val="00630310"/>
    <w:rsid w:val="00630689"/>
    <w:rsid w:val="00630A21"/>
    <w:rsid w:val="0063388B"/>
    <w:rsid w:val="0063477F"/>
    <w:rsid w:val="00634D8A"/>
    <w:rsid w:val="00635C7F"/>
    <w:rsid w:val="00635E89"/>
    <w:rsid w:val="0063625D"/>
    <w:rsid w:val="0063660F"/>
    <w:rsid w:val="00636D22"/>
    <w:rsid w:val="00636F11"/>
    <w:rsid w:val="0063727E"/>
    <w:rsid w:val="006374D6"/>
    <w:rsid w:val="00637A9B"/>
    <w:rsid w:val="0064082C"/>
    <w:rsid w:val="006414F8"/>
    <w:rsid w:val="00641507"/>
    <w:rsid w:val="00641D46"/>
    <w:rsid w:val="0064208E"/>
    <w:rsid w:val="00643592"/>
    <w:rsid w:val="00643605"/>
    <w:rsid w:val="006436F6"/>
    <w:rsid w:val="0064408B"/>
    <w:rsid w:val="00644749"/>
    <w:rsid w:val="006451FB"/>
    <w:rsid w:val="006452F7"/>
    <w:rsid w:val="0064577B"/>
    <w:rsid w:val="006461F1"/>
    <w:rsid w:val="00646614"/>
    <w:rsid w:val="00646ABB"/>
    <w:rsid w:val="00646BA6"/>
    <w:rsid w:val="00647123"/>
    <w:rsid w:val="00647154"/>
    <w:rsid w:val="006471BA"/>
    <w:rsid w:val="006473C8"/>
    <w:rsid w:val="00647928"/>
    <w:rsid w:val="00647A7D"/>
    <w:rsid w:val="00647C15"/>
    <w:rsid w:val="00651594"/>
    <w:rsid w:val="00651C1C"/>
    <w:rsid w:val="00652130"/>
    <w:rsid w:val="006523FE"/>
    <w:rsid w:val="006527B3"/>
    <w:rsid w:val="00652C35"/>
    <w:rsid w:val="0065397A"/>
    <w:rsid w:val="006539AA"/>
    <w:rsid w:val="00653C26"/>
    <w:rsid w:val="00653C5C"/>
    <w:rsid w:val="00653E8F"/>
    <w:rsid w:val="0065426B"/>
    <w:rsid w:val="00654CC4"/>
    <w:rsid w:val="0065556E"/>
    <w:rsid w:val="00655AD8"/>
    <w:rsid w:val="00655BDA"/>
    <w:rsid w:val="00656641"/>
    <w:rsid w:val="006569B6"/>
    <w:rsid w:val="00656A40"/>
    <w:rsid w:val="00657283"/>
    <w:rsid w:val="006573FA"/>
    <w:rsid w:val="00657E61"/>
    <w:rsid w:val="006601CE"/>
    <w:rsid w:val="0066058D"/>
    <w:rsid w:val="00660900"/>
    <w:rsid w:val="00660BEA"/>
    <w:rsid w:val="0066133E"/>
    <w:rsid w:val="00661FF6"/>
    <w:rsid w:val="006628B9"/>
    <w:rsid w:val="00662C54"/>
    <w:rsid w:val="00662D1C"/>
    <w:rsid w:val="00662EE8"/>
    <w:rsid w:val="00664190"/>
    <w:rsid w:val="00665573"/>
    <w:rsid w:val="00665952"/>
    <w:rsid w:val="00665B75"/>
    <w:rsid w:val="00665F25"/>
    <w:rsid w:val="006660DE"/>
    <w:rsid w:val="00666137"/>
    <w:rsid w:val="00666F38"/>
    <w:rsid w:val="006670E7"/>
    <w:rsid w:val="00670230"/>
    <w:rsid w:val="00670528"/>
    <w:rsid w:val="006714D2"/>
    <w:rsid w:val="0067158F"/>
    <w:rsid w:val="0067184A"/>
    <w:rsid w:val="0067209E"/>
    <w:rsid w:val="00672171"/>
    <w:rsid w:val="00672867"/>
    <w:rsid w:val="00673922"/>
    <w:rsid w:val="006739D3"/>
    <w:rsid w:val="006755AE"/>
    <w:rsid w:val="00675CB6"/>
    <w:rsid w:val="00675CFA"/>
    <w:rsid w:val="00676266"/>
    <w:rsid w:val="00676271"/>
    <w:rsid w:val="006772E2"/>
    <w:rsid w:val="006800B8"/>
    <w:rsid w:val="0068036F"/>
    <w:rsid w:val="00680DBC"/>
    <w:rsid w:val="0068137C"/>
    <w:rsid w:val="00681852"/>
    <w:rsid w:val="00681884"/>
    <w:rsid w:val="00681F6C"/>
    <w:rsid w:val="006822DF"/>
    <w:rsid w:val="00682993"/>
    <w:rsid w:val="006834FE"/>
    <w:rsid w:val="00683D15"/>
    <w:rsid w:val="006841FD"/>
    <w:rsid w:val="0068420D"/>
    <w:rsid w:val="00684282"/>
    <w:rsid w:val="00684AAD"/>
    <w:rsid w:val="00684CFA"/>
    <w:rsid w:val="00684D9B"/>
    <w:rsid w:val="00684EB1"/>
    <w:rsid w:val="006854AD"/>
    <w:rsid w:val="00685570"/>
    <w:rsid w:val="00685AF1"/>
    <w:rsid w:val="00685B89"/>
    <w:rsid w:val="00685F8A"/>
    <w:rsid w:val="00686DAD"/>
    <w:rsid w:val="006877E3"/>
    <w:rsid w:val="00687EA8"/>
    <w:rsid w:val="00690CE1"/>
    <w:rsid w:val="006918D7"/>
    <w:rsid w:val="006921FB"/>
    <w:rsid w:val="00692674"/>
    <w:rsid w:val="00692C70"/>
    <w:rsid w:val="006931E0"/>
    <w:rsid w:val="00693CCE"/>
    <w:rsid w:val="00693F9B"/>
    <w:rsid w:val="0069412C"/>
    <w:rsid w:val="006946B9"/>
    <w:rsid w:val="00694C3A"/>
    <w:rsid w:val="00695C8D"/>
    <w:rsid w:val="0069639F"/>
    <w:rsid w:val="006A03AF"/>
    <w:rsid w:val="006A0816"/>
    <w:rsid w:val="006A141F"/>
    <w:rsid w:val="006A1BAC"/>
    <w:rsid w:val="006A2535"/>
    <w:rsid w:val="006A2FEB"/>
    <w:rsid w:val="006A314F"/>
    <w:rsid w:val="006A33D9"/>
    <w:rsid w:val="006A39E7"/>
    <w:rsid w:val="006A3C5D"/>
    <w:rsid w:val="006A3F0A"/>
    <w:rsid w:val="006A51AE"/>
    <w:rsid w:val="006A53E2"/>
    <w:rsid w:val="006A5923"/>
    <w:rsid w:val="006A609C"/>
    <w:rsid w:val="006A6E26"/>
    <w:rsid w:val="006B0C15"/>
    <w:rsid w:val="006B15E6"/>
    <w:rsid w:val="006B1850"/>
    <w:rsid w:val="006B264A"/>
    <w:rsid w:val="006B2C30"/>
    <w:rsid w:val="006B2FB2"/>
    <w:rsid w:val="006B3402"/>
    <w:rsid w:val="006B36BE"/>
    <w:rsid w:val="006B3A15"/>
    <w:rsid w:val="006B3B2C"/>
    <w:rsid w:val="006B3BEF"/>
    <w:rsid w:val="006B3C60"/>
    <w:rsid w:val="006B4853"/>
    <w:rsid w:val="006B4F9C"/>
    <w:rsid w:val="006B5146"/>
    <w:rsid w:val="006B5DFE"/>
    <w:rsid w:val="006B692E"/>
    <w:rsid w:val="006B6A04"/>
    <w:rsid w:val="006B7739"/>
    <w:rsid w:val="006B784F"/>
    <w:rsid w:val="006C088D"/>
    <w:rsid w:val="006C15F6"/>
    <w:rsid w:val="006C3687"/>
    <w:rsid w:val="006C371B"/>
    <w:rsid w:val="006C3D6E"/>
    <w:rsid w:val="006C3DC4"/>
    <w:rsid w:val="006C4108"/>
    <w:rsid w:val="006C5484"/>
    <w:rsid w:val="006C5FA4"/>
    <w:rsid w:val="006C6E63"/>
    <w:rsid w:val="006D0787"/>
    <w:rsid w:val="006D0853"/>
    <w:rsid w:val="006D1FDC"/>
    <w:rsid w:val="006D24C9"/>
    <w:rsid w:val="006D2508"/>
    <w:rsid w:val="006D317A"/>
    <w:rsid w:val="006D3BB7"/>
    <w:rsid w:val="006D3D5E"/>
    <w:rsid w:val="006D4B43"/>
    <w:rsid w:val="006D56BE"/>
    <w:rsid w:val="006D5A73"/>
    <w:rsid w:val="006D5C43"/>
    <w:rsid w:val="006D67BB"/>
    <w:rsid w:val="006E00CF"/>
    <w:rsid w:val="006E02C8"/>
    <w:rsid w:val="006E1652"/>
    <w:rsid w:val="006E18CC"/>
    <w:rsid w:val="006E1C30"/>
    <w:rsid w:val="006E1C85"/>
    <w:rsid w:val="006E203E"/>
    <w:rsid w:val="006E23FF"/>
    <w:rsid w:val="006E28A3"/>
    <w:rsid w:val="006E2A80"/>
    <w:rsid w:val="006E2EA6"/>
    <w:rsid w:val="006E3038"/>
    <w:rsid w:val="006E3C89"/>
    <w:rsid w:val="006E4708"/>
    <w:rsid w:val="006E4A9E"/>
    <w:rsid w:val="006E4FD5"/>
    <w:rsid w:val="006E55E0"/>
    <w:rsid w:val="006E5E3F"/>
    <w:rsid w:val="006E620F"/>
    <w:rsid w:val="006E7AC9"/>
    <w:rsid w:val="006E7BBB"/>
    <w:rsid w:val="006F06B5"/>
    <w:rsid w:val="006F16E0"/>
    <w:rsid w:val="006F1922"/>
    <w:rsid w:val="006F1AAE"/>
    <w:rsid w:val="006F1ACF"/>
    <w:rsid w:val="006F1AE8"/>
    <w:rsid w:val="006F1EE5"/>
    <w:rsid w:val="006F22E3"/>
    <w:rsid w:val="006F262B"/>
    <w:rsid w:val="006F3FED"/>
    <w:rsid w:val="006F4543"/>
    <w:rsid w:val="006F4714"/>
    <w:rsid w:val="006F4873"/>
    <w:rsid w:val="006F49BA"/>
    <w:rsid w:val="006F5F7C"/>
    <w:rsid w:val="006F674D"/>
    <w:rsid w:val="006F692E"/>
    <w:rsid w:val="006F6996"/>
    <w:rsid w:val="006F6B58"/>
    <w:rsid w:val="006F70E0"/>
    <w:rsid w:val="006F75E9"/>
    <w:rsid w:val="006F7667"/>
    <w:rsid w:val="00700000"/>
    <w:rsid w:val="00700D04"/>
    <w:rsid w:val="00701B39"/>
    <w:rsid w:val="0070200B"/>
    <w:rsid w:val="007020FE"/>
    <w:rsid w:val="00702587"/>
    <w:rsid w:val="00702D19"/>
    <w:rsid w:val="007038E3"/>
    <w:rsid w:val="007044FA"/>
    <w:rsid w:val="00704B44"/>
    <w:rsid w:val="00704B4C"/>
    <w:rsid w:val="00704BEF"/>
    <w:rsid w:val="00704F61"/>
    <w:rsid w:val="0070566D"/>
    <w:rsid w:val="00705F0C"/>
    <w:rsid w:val="007061A2"/>
    <w:rsid w:val="00706B25"/>
    <w:rsid w:val="00706C23"/>
    <w:rsid w:val="00706CA8"/>
    <w:rsid w:val="00706E86"/>
    <w:rsid w:val="0070738C"/>
    <w:rsid w:val="00710084"/>
    <w:rsid w:val="00711BDB"/>
    <w:rsid w:val="00711DFB"/>
    <w:rsid w:val="00711F2A"/>
    <w:rsid w:val="00712040"/>
    <w:rsid w:val="0071222C"/>
    <w:rsid w:val="007136ED"/>
    <w:rsid w:val="00713AC2"/>
    <w:rsid w:val="00714229"/>
    <w:rsid w:val="00714325"/>
    <w:rsid w:val="00714912"/>
    <w:rsid w:val="00714FB4"/>
    <w:rsid w:val="00715052"/>
    <w:rsid w:val="0071596B"/>
    <w:rsid w:val="00715DA4"/>
    <w:rsid w:val="00716544"/>
    <w:rsid w:val="007165BD"/>
    <w:rsid w:val="007176EB"/>
    <w:rsid w:val="00720C7E"/>
    <w:rsid w:val="0072190C"/>
    <w:rsid w:val="00721A68"/>
    <w:rsid w:val="00721E25"/>
    <w:rsid w:val="00722852"/>
    <w:rsid w:val="007229C6"/>
    <w:rsid w:val="007236D4"/>
    <w:rsid w:val="0072381C"/>
    <w:rsid w:val="00723AC7"/>
    <w:rsid w:val="0072437E"/>
    <w:rsid w:val="00724DCF"/>
    <w:rsid w:val="00725880"/>
    <w:rsid w:val="00725E6E"/>
    <w:rsid w:val="00725FDC"/>
    <w:rsid w:val="00726127"/>
    <w:rsid w:val="0072636D"/>
    <w:rsid w:val="00727183"/>
    <w:rsid w:val="007273CB"/>
    <w:rsid w:val="00727E5F"/>
    <w:rsid w:val="00731E25"/>
    <w:rsid w:val="00731E9F"/>
    <w:rsid w:val="00732576"/>
    <w:rsid w:val="00732E0B"/>
    <w:rsid w:val="007330DE"/>
    <w:rsid w:val="0073332E"/>
    <w:rsid w:val="0073362B"/>
    <w:rsid w:val="00733773"/>
    <w:rsid w:val="00733D76"/>
    <w:rsid w:val="007341C8"/>
    <w:rsid w:val="00734AFE"/>
    <w:rsid w:val="0073501C"/>
    <w:rsid w:val="007356E2"/>
    <w:rsid w:val="007359FD"/>
    <w:rsid w:val="00735D8D"/>
    <w:rsid w:val="00735EF4"/>
    <w:rsid w:val="00736632"/>
    <w:rsid w:val="007366D5"/>
    <w:rsid w:val="007367B7"/>
    <w:rsid w:val="00736B34"/>
    <w:rsid w:val="00736CAA"/>
    <w:rsid w:val="007370DD"/>
    <w:rsid w:val="00737349"/>
    <w:rsid w:val="00737BF6"/>
    <w:rsid w:val="00737EB5"/>
    <w:rsid w:val="00740615"/>
    <w:rsid w:val="00740873"/>
    <w:rsid w:val="00740B73"/>
    <w:rsid w:val="00740C0D"/>
    <w:rsid w:val="00740CA8"/>
    <w:rsid w:val="0074173E"/>
    <w:rsid w:val="00741F3B"/>
    <w:rsid w:val="00742CB1"/>
    <w:rsid w:val="00743723"/>
    <w:rsid w:val="00743951"/>
    <w:rsid w:val="00743F39"/>
    <w:rsid w:val="00745558"/>
    <w:rsid w:val="00746196"/>
    <w:rsid w:val="00746322"/>
    <w:rsid w:val="007469AD"/>
    <w:rsid w:val="00747F26"/>
    <w:rsid w:val="007500EB"/>
    <w:rsid w:val="0075092D"/>
    <w:rsid w:val="007520F4"/>
    <w:rsid w:val="007521E9"/>
    <w:rsid w:val="00752828"/>
    <w:rsid w:val="00752DDB"/>
    <w:rsid w:val="00752E11"/>
    <w:rsid w:val="00753027"/>
    <w:rsid w:val="007533CA"/>
    <w:rsid w:val="00753515"/>
    <w:rsid w:val="0075402D"/>
    <w:rsid w:val="0075457B"/>
    <w:rsid w:val="0075467C"/>
    <w:rsid w:val="0075467D"/>
    <w:rsid w:val="00754CD2"/>
    <w:rsid w:val="007552DA"/>
    <w:rsid w:val="00755726"/>
    <w:rsid w:val="007567EF"/>
    <w:rsid w:val="007568D1"/>
    <w:rsid w:val="00756AF2"/>
    <w:rsid w:val="00757216"/>
    <w:rsid w:val="00757297"/>
    <w:rsid w:val="00760280"/>
    <w:rsid w:val="007606EE"/>
    <w:rsid w:val="00760A64"/>
    <w:rsid w:val="00760D3E"/>
    <w:rsid w:val="00761245"/>
    <w:rsid w:val="0076206F"/>
    <w:rsid w:val="007625F6"/>
    <w:rsid w:val="00762883"/>
    <w:rsid w:val="00763DC4"/>
    <w:rsid w:val="00764CCE"/>
    <w:rsid w:val="0076508F"/>
    <w:rsid w:val="00765294"/>
    <w:rsid w:val="0076649F"/>
    <w:rsid w:val="00766535"/>
    <w:rsid w:val="007665E0"/>
    <w:rsid w:val="00766773"/>
    <w:rsid w:val="00766D3F"/>
    <w:rsid w:val="00767F54"/>
    <w:rsid w:val="00770698"/>
    <w:rsid w:val="0077129A"/>
    <w:rsid w:val="0077132D"/>
    <w:rsid w:val="007714F6"/>
    <w:rsid w:val="007717C6"/>
    <w:rsid w:val="0077238E"/>
    <w:rsid w:val="007723F0"/>
    <w:rsid w:val="00772FB9"/>
    <w:rsid w:val="007731A4"/>
    <w:rsid w:val="00773574"/>
    <w:rsid w:val="00773A1C"/>
    <w:rsid w:val="00773FA3"/>
    <w:rsid w:val="0077401E"/>
    <w:rsid w:val="00775358"/>
    <w:rsid w:val="00775C7A"/>
    <w:rsid w:val="00776CA3"/>
    <w:rsid w:val="007774F9"/>
    <w:rsid w:val="007776D0"/>
    <w:rsid w:val="00777AC2"/>
    <w:rsid w:val="00777E13"/>
    <w:rsid w:val="00777E49"/>
    <w:rsid w:val="007801E6"/>
    <w:rsid w:val="00781F8B"/>
    <w:rsid w:val="00782852"/>
    <w:rsid w:val="0078299D"/>
    <w:rsid w:val="00782A3C"/>
    <w:rsid w:val="00783DEA"/>
    <w:rsid w:val="00783F2C"/>
    <w:rsid w:val="0078426D"/>
    <w:rsid w:val="00784B7D"/>
    <w:rsid w:val="00784D06"/>
    <w:rsid w:val="00785171"/>
    <w:rsid w:val="00785235"/>
    <w:rsid w:val="0078527C"/>
    <w:rsid w:val="0078535A"/>
    <w:rsid w:val="00785980"/>
    <w:rsid w:val="00785DFC"/>
    <w:rsid w:val="00786B24"/>
    <w:rsid w:val="00787BDA"/>
    <w:rsid w:val="00790A78"/>
    <w:rsid w:val="00790C51"/>
    <w:rsid w:val="00791416"/>
    <w:rsid w:val="00791FD9"/>
    <w:rsid w:val="00792A4D"/>
    <w:rsid w:val="0079350F"/>
    <w:rsid w:val="00793DFD"/>
    <w:rsid w:val="0079538C"/>
    <w:rsid w:val="0079549E"/>
    <w:rsid w:val="00795C16"/>
    <w:rsid w:val="00795D72"/>
    <w:rsid w:val="00796D34"/>
    <w:rsid w:val="00797230"/>
    <w:rsid w:val="007A0C26"/>
    <w:rsid w:val="007A138E"/>
    <w:rsid w:val="007A1396"/>
    <w:rsid w:val="007A1F9E"/>
    <w:rsid w:val="007A256F"/>
    <w:rsid w:val="007A26B7"/>
    <w:rsid w:val="007A2F43"/>
    <w:rsid w:val="007A2F58"/>
    <w:rsid w:val="007A3048"/>
    <w:rsid w:val="007A3121"/>
    <w:rsid w:val="007A45E0"/>
    <w:rsid w:val="007A4C55"/>
    <w:rsid w:val="007A4EFB"/>
    <w:rsid w:val="007A52AC"/>
    <w:rsid w:val="007A58A8"/>
    <w:rsid w:val="007A6459"/>
    <w:rsid w:val="007A69DB"/>
    <w:rsid w:val="007A6F20"/>
    <w:rsid w:val="007A7F6B"/>
    <w:rsid w:val="007A7FD2"/>
    <w:rsid w:val="007B049F"/>
    <w:rsid w:val="007B0D5F"/>
    <w:rsid w:val="007B0E30"/>
    <w:rsid w:val="007B16FB"/>
    <w:rsid w:val="007B19B8"/>
    <w:rsid w:val="007B226E"/>
    <w:rsid w:val="007B22D1"/>
    <w:rsid w:val="007B2B61"/>
    <w:rsid w:val="007B2CD2"/>
    <w:rsid w:val="007B2E35"/>
    <w:rsid w:val="007B2E8B"/>
    <w:rsid w:val="007B3A48"/>
    <w:rsid w:val="007B3D9B"/>
    <w:rsid w:val="007B529F"/>
    <w:rsid w:val="007B54C9"/>
    <w:rsid w:val="007B57A7"/>
    <w:rsid w:val="007B5A2B"/>
    <w:rsid w:val="007B5E10"/>
    <w:rsid w:val="007B64D5"/>
    <w:rsid w:val="007B6511"/>
    <w:rsid w:val="007B65C9"/>
    <w:rsid w:val="007B6976"/>
    <w:rsid w:val="007B6EC0"/>
    <w:rsid w:val="007B7704"/>
    <w:rsid w:val="007B7CA8"/>
    <w:rsid w:val="007B7E37"/>
    <w:rsid w:val="007C03DB"/>
    <w:rsid w:val="007C11BF"/>
    <w:rsid w:val="007C14F6"/>
    <w:rsid w:val="007C14F7"/>
    <w:rsid w:val="007C1B1F"/>
    <w:rsid w:val="007C1FB2"/>
    <w:rsid w:val="007C2416"/>
    <w:rsid w:val="007C28AE"/>
    <w:rsid w:val="007C2A48"/>
    <w:rsid w:val="007C3467"/>
    <w:rsid w:val="007C39BE"/>
    <w:rsid w:val="007C3C75"/>
    <w:rsid w:val="007C4DFB"/>
    <w:rsid w:val="007C5134"/>
    <w:rsid w:val="007C55BD"/>
    <w:rsid w:val="007C5837"/>
    <w:rsid w:val="007C5A4B"/>
    <w:rsid w:val="007C60CE"/>
    <w:rsid w:val="007C6218"/>
    <w:rsid w:val="007C6B06"/>
    <w:rsid w:val="007C7135"/>
    <w:rsid w:val="007D160F"/>
    <w:rsid w:val="007D1B3B"/>
    <w:rsid w:val="007D1EB0"/>
    <w:rsid w:val="007D365A"/>
    <w:rsid w:val="007D3EA5"/>
    <w:rsid w:val="007D437E"/>
    <w:rsid w:val="007D4E7C"/>
    <w:rsid w:val="007D53EA"/>
    <w:rsid w:val="007D677E"/>
    <w:rsid w:val="007D782E"/>
    <w:rsid w:val="007D78D9"/>
    <w:rsid w:val="007D7976"/>
    <w:rsid w:val="007D7D28"/>
    <w:rsid w:val="007E051B"/>
    <w:rsid w:val="007E0571"/>
    <w:rsid w:val="007E0C50"/>
    <w:rsid w:val="007E0E60"/>
    <w:rsid w:val="007E1575"/>
    <w:rsid w:val="007E1BB5"/>
    <w:rsid w:val="007E2870"/>
    <w:rsid w:val="007E302A"/>
    <w:rsid w:val="007E4056"/>
    <w:rsid w:val="007E43D8"/>
    <w:rsid w:val="007E47E3"/>
    <w:rsid w:val="007E516E"/>
    <w:rsid w:val="007E5FC4"/>
    <w:rsid w:val="007E602B"/>
    <w:rsid w:val="007E6306"/>
    <w:rsid w:val="007E660C"/>
    <w:rsid w:val="007E734E"/>
    <w:rsid w:val="007E77A3"/>
    <w:rsid w:val="007E7EA5"/>
    <w:rsid w:val="007E7F85"/>
    <w:rsid w:val="007F012C"/>
    <w:rsid w:val="007F02DC"/>
    <w:rsid w:val="007F13C9"/>
    <w:rsid w:val="007F246D"/>
    <w:rsid w:val="007F268A"/>
    <w:rsid w:val="007F2E41"/>
    <w:rsid w:val="007F2E56"/>
    <w:rsid w:val="007F3B45"/>
    <w:rsid w:val="007F3CA1"/>
    <w:rsid w:val="007F4EB0"/>
    <w:rsid w:val="007F530C"/>
    <w:rsid w:val="007F5EE2"/>
    <w:rsid w:val="007F689F"/>
    <w:rsid w:val="007F7123"/>
    <w:rsid w:val="007F73F0"/>
    <w:rsid w:val="007F7C54"/>
    <w:rsid w:val="007F7C93"/>
    <w:rsid w:val="007F7E2A"/>
    <w:rsid w:val="0080051F"/>
    <w:rsid w:val="00800FC1"/>
    <w:rsid w:val="00801489"/>
    <w:rsid w:val="008016BF"/>
    <w:rsid w:val="008022CB"/>
    <w:rsid w:val="00802DB9"/>
    <w:rsid w:val="00803369"/>
    <w:rsid w:val="00803743"/>
    <w:rsid w:val="00805849"/>
    <w:rsid w:val="00806CD1"/>
    <w:rsid w:val="00806DAE"/>
    <w:rsid w:val="00807CA2"/>
    <w:rsid w:val="0081021D"/>
    <w:rsid w:val="008103C7"/>
    <w:rsid w:val="008107DC"/>
    <w:rsid w:val="0081138E"/>
    <w:rsid w:val="00811617"/>
    <w:rsid w:val="008117F1"/>
    <w:rsid w:val="0081207A"/>
    <w:rsid w:val="008120DF"/>
    <w:rsid w:val="008121A9"/>
    <w:rsid w:val="00812634"/>
    <w:rsid w:val="00812B2A"/>
    <w:rsid w:val="00814AD4"/>
    <w:rsid w:val="00814B8E"/>
    <w:rsid w:val="00814DA9"/>
    <w:rsid w:val="008155CB"/>
    <w:rsid w:val="00815883"/>
    <w:rsid w:val="00815EB6"/>
    <w:rsid w:val="00816A57"/>
    <w:rsid w:val="00816F44"/>
    <w:rsid w:val="00817DD6"/>
    <w:rsid w:val="008201CA"/>
    <w:rsid w:val="00820581"/>
    <w:rsid w:val="00820A4B"/>
    <w:rsid w:val="008212C2"/>
    <w:rsid w:val="008225EA"/>
    <w:rsid w:val="00823703"/>
    <w:rsid w:val="00823A23"/>
    <w:rsid w:val="00823D85"/>
    <w:rsid w:val="008246D0"/>
    <w:rsid w:val="008278BB"/>
    <w:rsid w:val="0083088E"/>
    <w:rsid w:val="00830A26"/>
    <w:rsid w:val="008315D2"/>
    <w:rsid w:val="00831F5D"/>
    <w:rsid w:val="00832A16"/>
    <w:rsid w:val="00832EFD"/>
    <w:rsid w:val="0083303A"/>
    <w:rsid w:val="008339BE"/>
    <w:rsid w:val="008346D6"/>
    <w:rsid w:val="00835894"/>
    <w:rsid w:val="00835E77"/>
    <w:rsid w:val="008367EC"/>
    <w:rsid w:val="00836916"/>
    <w:rsid w:val="008370D3"/>
    <w:rsid w:val="00837D9F"/>
    <w:rsid w:val="00837FA6"/>
    <w:rsid w:val="008407AD"/>
    <w:rsid w:val="00840F92"/>
    <w:rsid w:val="008429E3"/>
    <w:rsid w:val="00843A3B"/>
    <w:rsid w:val="008442C5"/>
    <w:rsid w:val="00844760"/>
    <w:rsid w:val="00844980"/>
    <w:rsid w:val="008450AC"/>
    <w:rsid w:val="00845274"/>
    <w:rsid w:val="00845EA9"/>
    <w:rsid w:val="0084631C"/>
    <w:rsid w:val="00846D9A"/>
    <w:rsid w:val="008473D3"/>
    <w:rsid w:val="0084773F"/>
    <w:rsid w:val="008478EE"/>
    <w:rsid w:val="00850654"/>
    <w:rsid w:val="00850A37"/>
    <w:rsid w:val="00851599"/>
    <w:rsid w:val="00851734"/>
    <w:rsid w:val="00852153"/>
    <w:rsid w:val="008524F8"/>
    <w:rsid w:val="00852ACC"/>
    <w:rsid w:val="0085352C"/>
    <w:rsid w:val="00853FEC"/>
    <w:rsid w:val="00854C78"/>
    <w:rsid w:val="00855ED9"/>
    <w:rsid w:val="00856EC7"/>
    <w:rsid w:val="00857B21"/>
    <w:rsid w:val="00857B89"/>
    <w:rsid w:val="008615C6"/>
    <w:rsid w:val="008616EC"/>
    <w:rsid w:val="008619D5"/>
    <w:rsid w:val="00861AEC"/>
    <w:rsid w:val="00861EE0"/>
    <w:rsid w:val="0086230E"/>
    <w:rsid w:val="00862E19"/>
    <w:rsid w:val="008630CB"/>
    <w:rsid w:val="00863719"/>
    <w:rsid w:val="00863BA4"/>
    <w:rsid w:val="008642AC"/>
    <w:rsid w:val="00864481"/>
    <w:rsid w:val="00864DC5"/>
    <w:rsid w:val="008658F7"/>
    <w:rsid w:val="00865B22"/>
    <w:rsid w:val="0086695F"/>
    <w:rsid w:val="0086741A"/>
    <w:rsid w:val="008674D2"/>
    <w:rsid w:val="008677A3"/>
    <w:rsid w:val="0087042E"/>
    <w:rsid w:val="00870D9C"/>
    <w:rsid w:val="00872316"/>
    <w:rsid w:val="00872657"/>
    <w:rsid w:val="008729D8"/>
    <w:rsid w:val="00872FE2"/>
    <w:rsid w:val="00873721"/>
    <w:rsid w:val="00873CD3"/>
    <w:rsid w:val="00873E04"/>
    <w:rsid w:val="008740E1"/>
    <w:rsid w:val="008756E5"/>
    <w:rsid w:val="00875759"/>
    <w:rsid w:val="00875ED5"/>
    <w:rsid w:val="008766EE"/>
    <w:rsid w:val="00876EF4"/>
    <w:rsid w:val="00877C43"/>
    <w:rsid w:val="008800DB"/>
    <w:rsid w:val="00880EDF"/>
    <w:rsid w:val="00880F10"/>
    <w:rsid w:val="00881A85"/>
    <w:rsid w:val="00882C57"/>
    <w:rsid w:val="00883097"/>
    <w:rsid w:val="00883CB6"/>
    <w:rsid w:val="00884698"/>
    <w:rsid w:val="00885AAF"/>
    <w:rsid w:val="00885BB1"/>
    <w:rsid w:val="00886BF1"/>
    <w:rsid w:val="00886EF3"/>
    <w:rsid w:val="00887BA4"/>
    <w:rsid w:val="00890C90"/>
    <w:rsid w:val="008928AF"/>
    <w:rsid w:val="00892A0F"/>
    <w:rsid w:val="00892B2C"/>
    <w:rsid w:val="00893444"/>
    <w:rsid w:val="00893B00"/>
    <w:rsid w:val="00893D56"/>
    <w:rsid w:val="0089487A"/>
    <w:rsid w:val="00895BCF"/>
    <w:rsid w:val="00896DAD"/>
    <w:rsid w:val="00897643"/>
    <w:rsid w:val="008A0137"/>
    <w:rsid w:val="008A0995"/>
    <w:rsid w:val="008A0F19"/>
    <w:rsid w:val="008A1619"/>
    <w:rsid w:val="008A1A14"/>
    <w:rsid w:val="008A20D9"/>
    <w:rsid w:val="008A2927"/>
    <w:rsid w:val="008A3B2C"/>
    <w:rsid w:val="008A3D88"/>
    <w:rsid w:val="008A7076"/>
    <w:rsid w:val="008A74F9"/>
    <w:rsid w:val="008A76F8"/>
    <w:rsid w:val="008B0B7E"/>
    <w:rsid w:val="008B10F5"/>
    <w:rsid w:val="008B22AC"/>
    <w:rsid w:val="008B3E62"/>
    <w:rsid w:val="008B45B8"/>
    <w:rsid w:val="008B4C4C"/>
    <w:rsid w:val="008B529F"/>
    <w:rsid w:val="008B650F"/>
    <w:rsid w:val="008B66D4"/>
    <w:rsid w:val="008B6838"/>
    <w:rsid w:val="008B6C78"/>
    <w:rsid w:val="008B713D"/>
    <w:rsid w:val="008B71C7"/>
    <w:rsid w:val="008B7F2F"/>
    <w:rsid w:val="008C04BB"/>
    <w:rsid w:val="008C087A"/>
    <w:rsid w:val="008C0AB7"/>
    <w:rsid w:val="008C0BF6"/>
    <w:rsid w:val="008C111B"/>
    <w:rsid w:val="008C1394"/>
    <w:rsid w:val="008C18F7"/>
    <w:rsid w:val="008C21D9"/>
    <w:rsid w:val="008C2363"/>
    <w:rsid w:val="008C2652"/>
    <w:rsid w:val="008C2B40"/>
    <w:rsid w:val="008C2CE7"/>
    <w:rsid w:val="008C2E82"/>
    <w:rsid w:val="008C3567"/>
    <w:rsid w:val="008C3B96"/>
    <w:rsid w:val="008C4707"/>
    <w:rsid w:val="008C52F1"/>
    <w:rsid w:val="008C5656"/>
    <w:rsid w:val="008C57C8"/>
    <w:rsid w:val="008C5B0C"/>
    <w:rsid w:val="008C5E7F"/>
    <w:rsid w:val="008C6298"/>
    <w:rsid w:val="008C6613"/>
    <w:rsid w:val="008C6669"/>
    <w:rsid w:val="008C6DD3"/>
    <w:rsid w:val="008D03E1"/>
    <w:rsid w:val="008D0B99"/>
    <w:rsid w:val="008D11A7"/>
    <w:rsid w:val="008D16E6"/>
    <w:rsid w:val="008D27A5"/>
    <w:rsid w:val="008D2E50"/>
    <w:rsid w:val="008D33DB"/>
    <w:rsid w:val="008D3FBA"/>
    <w:rsid w:val="008D4DF4"/>
    <w:rsid w:val="008D5F9A"/>
    <w:rsid w:val="008D62C4"/>
    <w:rsid w:val="008D65A0"/>
    <w:rsid w:val="008D7501"/>
    <w:rsid w:val="008D7692"/>
    <w:rsid w:val="008E01B9"/>
    <w:rsid w:val="008E0AA4"/>
    <w:rsid w:val="008E12D4"/>
    <w:rsid w:val="008E13A2"/>
    <w:rsid w:val="008E13C1"/>
    <w:rsid w:val="008E18BD"/>
    <w:rsid w:val="008E1BDF"/>
    <w:rsid w:val="008E1BFC"/>
    <w:rsid w:val="008E2A3A"/>
    <w:rsid w:val="008E37B8"/>
    <w:rsid w:val="008E3FAA"/>
    <w:rsid w:val="008E4974"/>
    <w:rsid w:val="008E5471"/>
    <w:rsid w:val="008E5DE3"/>
    <w:rsid w:val="008E5EE4"/>
    <w:rsid w:val="008E6342"/>
    <w:rsid w:val="008E63CD"/>
    <w:rsid w:val="008E66BF"/>
    <w:rsid w:val="008E6716"/>
    <w:rsid w:val="008E6EA6"/>
    <w:rsid w:val="008E7A2A"/>
    <w:rsid w:val="008E7F7C"/>
    <w:rsid w:val="008F0083"/>
    <w:rsid w:val="008F00F2"/>
    <w:rsid w:val="008F112B"/>
    <w:rsid w:val="008F1814"/>
    <w:rsid w:val="008F1975"/>
    <w:rsid w:val="008F2077"/>
    <w:rsid w:val="008F2273"/>
    <w:rsid w:val="008F27C5"/>
    <w:rsid w:val="008F2ED8"/>
    <w:rsid w:val="008F3C8A"/>
    <w:rsid w:val="008F3FD9"/>
    <w:rsid w:val="008F426F"/>
    <w:rsid w:val="008F49B4"/>
    <w:rsid w:val="008F4C47"/>
    <w:rsid w:val="008F4C48"/>
    <w:rsid w:val="008F4E92"/>
    <w:rsid w:val="008F759B"/>
    <w:rsid w:val="008F7860"/>
    <w:rsid w:val="00900B7A"/>
    <w:rsid w:val="00900E46"/>
    <w:rsid w:val="00900EEF"/>
    <w:rsid w:val="0090164D"/>
    <w:rsid w:val="0090195E"/>
    <w:rsid w:val="0090213F"/>
    <w:rsid w:val="0090234E"/>
    <w:rsid w:val="009023A3"/>
    <w:rsid w:val="00902992"/>
    <w:rsid w:val="00902CD6"/>
    <w:rsid w:val="00902CF7"/>
    <w:rsid w:val="0090361D"/>
    <w:rsid w:val="0090383B"/>
    <w:rsid w:val="009039CF"/>
    <w:rsid w:val="00903B5D"/>
    <w:rsid w:val="00903C2C"/>
    <w:rsid w:val="00904A33"/>
    <w:rsid w:val="00905438"/>
    <w:rsid w:val="00905E88"/>
    <w:rsid w:val="00905FA5"/>
    <w:rsid w:val="0090622B"/>
    <w:rsid w:val="00906ECE"/>
    <w:rsid w:val="0090761D"/>
    <w:rsid w:val="00907672"/>
    <w:rsid w:val="00907896"/>
    <w:rsid w:val="009079C8"/>
    <w:rsid w:val="0091059E"/>
    <w:rsid w:val="009105BC"/>
    <w:rsid w:val="00911292"/>
    <w:rsid w:val="00911446"/>
    <w:rsid w:val="009116C3"/>
    <w:rsid w:val="009122AE"/>
    <w:rsid w:val="00912CCE"/>
    <w:rsid w:val="00912D46"/>
    <w:rsid w:val="00913DAD"/>
    <w:rsid w:val="00915471"/>
    <w:rsid w:val="00915A8B"/>
    <w:rsid w:val="009169D7"/>
    <w:rsid w:val="00916B75"/>
    <w:rsid w:val="00917D19"/>
    <w:rsid w:val="00917D64"/>
    <w:rsid w:val="0092178B"/>
    <w:rsid w:val="00921B7F"/>
    <w:rsid w:val="00921D6D"/>
    <w:rsid w:val="0092216E"/>
    <w:rsid w:val="009221D5"/>
    <w:rsid w:val="00922BE1"/>
    <w:rsid w:val="00923460"/>
    <w:rsid w:val="009234D3"/>
    <w:rsid w:val="009236AE"/>
    <w:rsid w:val="0092393D"/>
    <w:rsid w:val="00923B47"/>
    <w:rsid w:val="009249A8"/>
    <w:rsid w:val="00924BDF"/>
    <w:rsid w:val="00924E0C"/>
    <w:rsid w:val="00925618"/>
    <w:rsid w:val="00925BF5"/>
    <w:rsid w:val="00925E75"/>
    <w:rsid w:val="00925F00"/>
    <w:rsid w:val="00926608"/>
    <w:rsid w:val="009270C7"/>
    <w:rsid w:val="00927B45"/>
    <w:rsid w:val="00927D42"/>
    <w:rsid w:val="00927DCF"/>
    <w:rsid w:val="00927FFA"/>
    <w:rsid w:val="00930A5F"/>
    <w:rsid w:val="00930C7F"/>
    <w:rsid w:val="0093125E"/>
    <w:rsid w:val="00931BA8"/>
    <w:rsid w:val="00931BCF"/>
    <w:rsid w:val="00932014"/>
    <w:rsid w:val="00932CD1"/>
    <w:rsid w:val="00932DCE"/>
    <w:rsid w:val="0093347A"/>
    <w:rsid w:val="0093365C"/>
    <w:rsid w:val="00933EDF"/>
    <w:rsid w:val="00933EEA"/>
    <w:rsid w:val="009341CF"/>
    <w:rsid w:val="00934594"/>
    <w:rsid w:val="00934AF1"/>
    <w:rsid w:val="00935B5B"/>
    <w:rsid w:val="0093600B"/>
    <w:rsid w:val="009370BF"/>
    <w:rsid w:val="009372CE"/>
    <w:rsid w:val="00937A0C"/>
    <w:rsid w:val="0094172E"/>
    <w:rsid w:val="009417B6"/>
    <w:rsid w:val="00941EC1"/>
    <w:rsid w:val="009427A6"/>
    <w:rsid w:val="009428BA"/>
    <w:rsid w:val="00942A55"/>
    <w:rsid w:val="0094359F"/>
    <w:rsid w:val="00943F8F"/>
    <w:rsid w:val="0094425A"/>
    <w:rsid w:val="009444AF"/>
    <w:rsid w:val="00946290"/>
    <w:rsid w:val="00946411"/>
    <w:rsid w:val="009466B3"/>
    <w:rsid w:val="00946D55"/>
    <w:rsid w:val="009478DC"/>
    <w:rsid w:val="00947F79"/>
    <w:rsid w:val="00950EB2"/>
    <w:rsid w:val="009525EE"/>
    <w:rsid w:val="009527E5"/>
    <w:rsid w:val="009529C4"/>
    <w:rsid w:val="00953677"/>
    <w:rsid w:val="00953C7C"/>
    <w:rsid w:val="00953EB7"/>
    <w:rsid w:val="00954BA8"/>
    <w:rsid w:val="00954E4C"/>
    <w:rsid w:val="00954EA9"/>
    <w:rsid w:val="0095515C"/>
    <w:rsid w:val="009551BC"/>
    <w:rsid w:val="009555C9"/>
    <w:rsid w:val="00955620"/>
    <w:rsid w:val="00955692"/>
    <w:rsid w:val="00956E89"/>
    <w:rsid w:val="00957FD8"/>
    <w:rsid w:val="009611C9"/>
    <w:rsid w:val="0096155C"/>
    <w:rsid w:val="009616D6"/>
    <w:rsid w:val="00961B56"/>
    <w:rsid w:val="009621C6"/>
    <w:rsid w:val="009632E6"/>
    <w:rsid w:val="00964A0D"/>
    <w:rsid w:val="009654F4"/>
    <w:rsid w:val="009657F2"/>
    <w:rsid w:val="00966039"/>
    <w:rsid w:val="009662CD"/>
    <w:rsid w:val="009662EE"/>
    <w:rsid w:val="00966944"/>
    <w:rsid w:val="009672F3"/>
    <w:rsid w:val="00967FB4"/>
    <w:rsid w:val="00970223"/>
    <w:rsid w:val="00970396"/>
    <w:rsid w:val="0097145C"/>
    <w:rsid w:val="009716F7"/>
    <w:rsid w:val="00971CD1"/>
    <w:rsid w:val="00972856"/>
    <w:rsid w:val="00972E10"/>
    <w:rsid w:val="009735C5"/>
    <w:rsid w:val="00973747"/>
    <w:rsid w:val="00973AEF"/>
    <w:rsid w:val="00974838"/>
    <w:rsid w:val="00974AD6"/>
    <w:rsid w:val="00975352"/>
    <w:rsid w:val="009753B7"/>
    <w:rsid w:val="00975A21"/>
    <w:rsid w:val="00976908"/>
    <w:rsid w:val="00976F80"/>
    <w:rsid w:val="00980100"/>
    <w:rsid w:val="0098029F"/>
    <w:rsid w:val="009809F3"/>
    <w:rsid w:val="00981321"/>
    <w:rsid w:val="00981AB9"/>
    <w:rsid w:val="00982639"/>
    <w:rsid w:val="0098266A"/>
    <w:rsid w:val="009831F4"/>
    <w:rsid w:val="00983DC8"/>
    <w:rsid w:val="00983E15"/>
    <w:rsid w:val="00984027"/>
    <w:rsid w:val="00985511"/>
    <w:rsid w:val="00985904"/>
    <w:rsid w:val="00985D7D"/>
    <w:rsid w:val="00986B6E"/>
    <w:rsid w:val="00986C32"/>
    <w:rsid w:val="00986DD6"/>
    <w:rsid w:val="00986E06"/>
    <w:rsid w:val="009879DD"/>
    <w:rsid w:val="00990208"/>
    <w:rsid w:val="00991EEF"/>
    <w:rsid w:val="00992485"/>
    <w:rsid w:val="00992A93"/>
    <w:rsid w:val="0099310D"/>
    <w:rsid w:val="00993278"/>
    <w:rsid w:val="00993C00"/>
    <w:rsid w:val="00993DA6"/>
    <w:rsid w:val="009950F8"/>
    <w:rsid w:val="009954CC"/>
    <w:rsid w:val="009957EA"/>
    <w:rsid w:val="00995CBA"/>
    <w:rsid w:val="00995FE5"/>
    <w:rsid w:val="009973ED"/>
    <w:rsid w:val="00997C15"/>
    <w:rsid w:val="009A03D8"/>
    <w:rsid w:val="009A1C85"/>
    <w:rsid w:val="009A1D92"/>
    <w:rsid w:val="009A1DF5"/>
    <w:rsid w:val="009A1E4B"/>
    <w:rsid w:val="009A211C"/>
    <w:rsid w:val="009A2C55"/>
    <w:rsid w:val="009A30B1"/>
    <w:rsid w:val="009A4155"/>
    <w:rsid w:val="009A4182"/>
    <w:rsid w:val="009A52DD"/>
    <w:rsid w:val="009A5D58"/>
    <w:rsid w:val="009A6313"/>
    <w:rsid w:val="009A685C"/>
    <w:rsid w:val="009A6B38"/>
    <w:rsid w:val="009A6B5F"/>
    <w:rsid w:val="009A6D2B"/>
    <w:rsid w:val="009A7171"/>
    <w:rsid w:val="009A7842"/>
    <w:rsid w:val="009A7FA0"/>
    <w:rsid w:val="009B06EC"/>
    <w:rsid w:val="009B0A87"/>
    <w:rsid w:val="009B0C46"/>
    <w:rsid w:val="009B1785"/>
    <w:rsid w:val="009B18A7"/>
    <w:rsid w:val="009B1FCE"/>
    <w:rsid w:val="009B26BD"/>
    <w:rsid w:val="009B2A20"/>
    <w:rsid w:val="009B2A38"/>
    <w:rsid w:val="009B3F3C"/>
    <w:rsid w:val="009B4017"/>
    <w:rsid w:val="009B478D"/>
    <w:rsid w:val="009B4E54"/>
    <w:rsid w:val="009B530D"/>
    <w:rsid w:val="009B5FFB"/>
    <w:rsid w:val="009B6D73"/>
    <w:rsid w:val="009B72D9"/>
    <w:rsid w:val="009C0F50"/>
    <w:rsid w:val="009C1C98"/>
    <w:rsid w:val="009C1D0C"/>
    <w:rsid w:val="009C206D"/>
    <w:rsid w:val="009C27BC"/>
    <w:rsid w:val="009C2898"/>
    <w:rsid w:val="009C2EB7"/>
    <w:rsid w:val="009C3B15"/>
    <w:rsid w:val="009C3B30"/>
    <w:rsid w:val="009C3F73"/>
    <w:rsid w:val="009C42F0"/>
    <w:rsid w:val="009C47FA"/>
    <w:rsid w:val="009C48B4"/>
    <w:rsid w:val="009C5384"/>
    <w:rsid w:val="009C5A96"/>
    <w:rsid w:val="009C7805"/>
    <w:rsid w:val="009D020D"/>
    <w:rsid w:val="009D0A94"/>
    <w:rsid w:val="009D0B51"/>
    <w:rsid w:val="009D11A1"/>
    <w:rsid w:val="009D11FB"/>
    <w:rsid w:val="009D1565"/>
    <w:rsid w:val="009D1AB5"/>
    <w:rsid w:val="009D1C2C"/>
    <w:rsid w:val="009D1E24"/>
    <w:rsid w:val="009D260E"/>
    <w:rsid w:val="009D2747"/>
    <w:rsid w:val="009D28B4"/>
    <w:rsid w:val="009D28BD"/>
    <w:rsid w:val="009D2B74"/>
    <w:rsid w:val="009D3089"/>
    <w:rsid w:val="009D40C8"/>
    <w:rsid w:val="009D432F"/>
    <w:rsid w:val="009D4AAB"/>
    <w:rsid w:val="009D4AB7"/>
    <w:rsid w:val="009D5466"/>
    <w:rsid w:val="009D7D36"/>
    <w:rsid w:val="009D7E73"/>
    <w:rsid w:val="009D7F0C"/>
    <w:rsid w:val="009E0280"/>
    <w:rsid w:val="009E0A8B"/>
    <w:rsid w:val="009E0F6A"/>
    <w:rsid w:val="009E119C"/>
    <w:rsid w:val="009E13A9"/>
    <w:rsid w:val="009E252B"/>
    <w:rsid w:val="009E263E"/>
    <w:rsid w:val="009E2B7A"/>
    <w:rsid w:val="009E2ED4"/>
    <w:rsid w:val="009E331A"/>
    <w:rsid w:val="009E3520"/>
    <w:rsid w:val="009E3D5D"/>
    <w:rsid w:val="009E4B53"/>
    <w:rsid w:val="009E4D24"/>
    <w:rsid w:val="009E4D65"/>
    <w:rsid w:val="009E4F38"/>
    <w:rsid w:val="009E5FD8"/>
    <w:rsid w:val="009E78AA"/>
    <w:rsid w:val="009E7F1C"/>
    <w:rsid w:val="009F0275"/>
    <w:rsid w:val="009F03F3"/>
    <w:rsid w:val="009F0BD9"/>
    <w:rsid w:val="009F0CFB"/>
    <w:rsid w:val="009F0E43"/>
    <w:rsid w:val="009F0E4E"/>
    <w:rsid w:val="009F0F12"/>
    <w:rsid w:val="009F12AC"/>
    <w:rsid w:val="009F2245"/>
    <w:rsid w:val="009F28FD"/>
    <w:rsid w:val="009F2D1B"/>
    <w:rsid w:val="009F2DF9"/>
    <w:rsid w:val="009F31CD"/>
    <w:rsid w:val="009F3444"/>
    <w:rsid w:val="009F3C26"/>
    <w:rsid w:val="009F3ED6"/>
    <w:rsid w:val="009F44B5"/>
    <w:rsid w:val="009F5116"/>
    <w:rsid w:val="009F512F"/>
    <w:rsid w:val="009F5F3D"/>
    <w:rsid w:val="009F62C0"/>
    <w:rsid w:val="009F62E5"/>
    <w:rsid w:val="009F6488"/>
    <w:rsid w:val="009F7687"/>
    <w:rsid w:val="00A0076B"/>
    <w:rsid w:val="00A0108F"/>
    <w:rsid w:val="00A01A7C"/>
    <w:rsid w:val="00A02671"/>
    <w:rsid w:val="00A02737"/>
    <w:rsid w:val="00A029A3"/>
    <w:rsid w:val="00A02C13"/>
    <w:rsid w:val="00A02E1B"/>
    <w:rsid w:val="00A03958"/>
    <w:rsid w:val="00A039EC"/>
    <w:rsid w:val="00A03EE3"/>
    <w:rsid w:val="00A040E0"/>
    <w:rsid w:val="00A04321"/>
    <w:rsid w:val="00A051FB"/>
    <w:rsid w:val="00A06859"/>
    <w:rsid w:val="00A06C64"/>
    <w:rsid w:val="00A06E6A"/>
    <w:rsid w:val="00A10C2C"/>
    <w:rsid w:val="00A1134F"/>
    <w:rsid w:val="00A13086"/>
    <w:rsid w:val="00A13848"/>
    <w:rsid w:val="00A13944"/>
    <w:rsid w:val="00A13D93"/>
    <w:rsid w:val="00A14022"/>
    <w:rsid w:val="00A149A3"/>
    <w:rsid w:val="00A14A56"/>
    <w:rsid w:val="00A14DA4"/>
    <w:rsid w:val="00A15C0B"/>
    <w:rsid w:val="00A16DA1"/>
    <w:rsid w:val="00A17213"/>
    <w:rsid w:val="00A17699"/>
    <w:rsid w:val="00A200F3"/>
    <w:rsid w:val="00A20C34"/>
    <w:rsid w:val="00A22F06"/>
    <w:rsid w:val="00A23D07"/>
    <w:rsid w:val="00A23D14"/>
    <w:rsid w:val="00A2418B"/>
    <w:rsid w:val="00A24557"/>
    <w:rsid w:val="00A24E8F"/>
    <w:rsid w:val="00A254F7"/>
    <w:rsid w:val="00A255C1"/>
    <w:rsid w:val="00A265B0"/>
    <w:rsid w:val="00A265B9"/>
    <w:rsid w:val="00A268A3"/>
    <w:rsid w:val="00A26B6E"/>
    <w:rsid w:val="00A26F92"/>
    <w:rsid w:val="00A27470"/>
    <w:rsid w:val="00A27BCE"/>
    <w:rsid w:val="00A27C58"/>
    <w:rsid w:val="00A27F5E"/>
    <w:rsid w:val="00A30D76"/>
    <w:rsid w:val="00A30F0D"/>
    <w:rsid w:val="00A31655"/>
    <w:rsid w:val="00A31697"/>
    <w:rsid w:val="00A31899"/>
    <w:rsid w:val="00A31E6D"/>
    <w:rsid w:val="00A327B1"/>
    <w:rsid w:val="00A32CD3"/>
    <w:rsid w:val="00A335B5"/>
    <w:rsid w:val="00A337DA"/>
    <w:rsid w:val="00A33B6D"/>
    <w:rsid w:val="00A33DE2"/>
    <w:rsid w:val="00A34000"/>
    <w:rsid w:val="00A340DD"/>
    <w:rsid w:val="00A34106"/>
    <w:rsid w:val="00A34359"/>
    <w:rsid w:val="00A34EFB"/>
    <w:rsid w:val="00A35219"/>
    <w:rsid w:val="00A35697"/>
    <w:rsid w:val="00A35AC6"/>
    <w:rsid w:val="00A363DB"/>
    <w:rsid w:val="00A36965"/>
    <w:rsid w:val="00A3696C"/>
    <w:rsid w:val="00A4072D"/>
    <w:rsid w:val="00A40776"/>
    <w:rsid w:val="00A409B2"/>
    <w:rsid w:val="00A40B67"/>
    <w:rsid w:val="00A41375"/>
    <w:rsid w:val="00A42387"/>
    <w:rsid w:val="00A4244A"/>
    <w:rsid w:val="00A42962"/>
    <w:rsid w:val="00A4362F"/>
    <w:rsid w:val="00A43BE8"/>
    <w:rsid w:val="00A4423E"/>
    <w:rsid w:val="00A44515"/>
    <w:rsid w:val="00A447D7"/>
    <w:rsid w:val="00A44FFC"/>
    <w:rsid w:val="00A45FF2"/>
    <w:rsid w:val="00A4643C"/>
    <w:rsid w:val="00A46B0B"/>
    <w:rsid w:val="00A4716D"/>
    <w:rsid w:val="00A472F0"/>
    <w:rsid w:val="00A4751F"/>
    <w:rsid w:val="00A50633"/>
    <w:rsid w:val="00A50A25"/>
    <w:rsid w:val="00A51016"/>
    <w:rsid w:val="00A510E0"/>
    <w:rsid w:val="00A51884"/>
    <w:rsid w:val="00A51A03"/>
    <w:rsid w:val="00A51CFA"/>
    <w:rsid w:val="00A52230"/>
    <w:rsid w:val="00A525A4"/>
    <w:rsid w:val="00A5277D"/>
    <w:rsid w:val="00A52C18"/>
    <w:rsid w:val="00A53C45"/>
    <w:rsid w:val="00A53E55"/>
    <w:rsid w:val="00A53FFA"/>
    <w:rsid w:val="00A5457E"/>
    <w:rsid w:val="00A54B1A"/>
    <w:rsid w:val="00A552D2"/>
    <w:rsid w:val="00A55AAF"/>
    <w:rsid w:val="00A55B03"/>
    <w:rsid w:val="00A55D1E"/>
    <w:rsid w:val="00A560F7"/>
    <w:rsid w:val="00A5767B"/>
    <w:rsid w:val="00A57C7E"/>
    <w:rsid w:val="00A60338"/>
    <w:rsid w:val="00A60A28"/>
    <w:rsid w:val="00A60C09"/>
    <w:rsid w:val="00A60DB1"/>
    <w:rsid w:val="00A6155A"/>
    <w:rsid w:val="00A61CB0"/>
    <w:rsid w:val="00A628A1"/>
    <w:rsid w:val="00A62D11"/>
    <w:rsid w:val="00A62FB2"/>
    <w:rsid w:val="00A63376"/>
    <w:rsid w:val="00A633CC"/>
    <w:rsid w:val="00A63766"/>
    <w:rsid w:val="00A63D98"/>
    <w:rsid w:val="00A63FB1"/>
    <w:rsid w:val="00A64A44"/>
    <w:rsid w:val="00A64A85"/>
    <w:rsid w:val="00A650C5"/>
    <w:rsid w:val="00A655BC"/>
    <w:rsid w:val="00A65F79"/>
    <w:rsid w:val="00A66340"/>
    <w:rsid w:val="00A67C18"/>
    <w:rsid w:val="00A70005"/>
    <w:rsid w:val="00A70583"/>
    <w:rsid w:val="00A70ED2"/>
    <w:rsid w:val="00A7193F"/>
    <w:rsid w:val="00A722CD"/>
    <w:rsid w:val="00A72613"/>
    <w:rsid w:val="00A7279C"/>
    <w:rsid w:val="00A72C88"/>
    <w:rsid w:val="00A72CF3"/>
    <w:rsid w:val="00A73152"/>
    <w:rsid w:val="00A738C6"/>
    <w:rsid w:val="00A73E80"/>
    <w:rsid w:val="00A73E96"/>
    <w:rsid w:val="00A73EE5"/>
    <w:rsid w:val="00A74687"/>
    <w:rsid w:val="00A74B82"/>
    <w:rsid w:val="00A756AA"/>
    <w:rsid w:val="00A75AF0"/>
    <w:rsid w:val="00A7636B"/>
    <w:rsid w:val="00A76825"/>
    <w:rsid w:val="00A76912"/>
    <w:rsid w:val="00A76E6E"/>
    <w:rsid w:val="00A76EF0"/>
    <w:rsid w:val="00A770F7"/>
    <w:rsid w:val="00A77111"/>
    <w:rsid w:val="00A77706"/>
    <w:rsid w:val="00A811DB"/>
    <w:rsid w:val="00A81833"/>
    <w:rsid w:val="00A819FF"/>
    <w:rsid w:val="00A81DB8"/>
    <w:rsid w:val="00A83047"/>
    <w:rsid w:val="00A83753"/>
    <w:rsid w:val="00A839B8"/>
    <w:rsid w:val="00A83FBC"/>
    <w:rsid w:val="00A848CC"/>
    <w:rsid w:val="00A8587E"/>
    <w:rsid w:val="00A85FED"/>
    <w:rsid w:val="00A863AA"/>
    <w:rsid w:val="00A86843"/>
    <w:rsid w:val="00A872F6"/>
    <w:rsid w:val="00A873A2"/>
    <w:rsid w:val="00A87EA7"/>
    <w:rsid w:val="00A9011F"/>
    <w:rsid w:val="00A91742"/>
    <w:rsid w:val="00A917E4"/>
    <w:rsid w:val="00A91B0B"/>
    <w:rsid w:val="00A922BC"/>
    <w:rsid w:val="00A92826"/>
    <w:rsid w:val="00A92C15"/>
    <w:rsid w:val="00A930B8"/>
    <w:rsid w:val="00A93AF8"/>
    <w:rsid w:val="00A940B5"/>
    <w:rsid w:val="00A9454F"/>
    <w:rsid w:val="00A9460F"/>
    <w:rsid w:val="00A94D08"/>
    <w:rsid w:val="00A96408"/>
    <w:rsid w:val="00A9701E"/>
    <w:rsid w:val="00A97755"/>
    <w:rsid w:val="00A97895"/>
    <w:rsid w:val="00A97905"/>
    <w:rsid w:val="00AA0887"/>
    <w:rsid w:val="00AA0A80"/>
    <w:rsid w:val="00AA13AF"/>
    <w:rsid w:val="00AA1529"/>
    <w:rsid w:val="00AA18C1"/>
    <w:rsid w:val="00AA2265"/>
    <w:rsid w:val="00AA2AF0"/>
    <w:rsid w:val="00AA3ADE"/>
    <w:rsid w:val="00AA4A5C"/>
    <w:rsid w:val="00AA50A6"/>
    <w:rsid w:val="00AA55C9"/>
    <w:rsid w:val="00AA5A85"/>
    <w:rsid w:val="00AA5B2A"/>
    <w:rsid w:val="00AA671A"/>
    <w:rsid w:val="00AA697B"/>
    <w:rsid w:val="00AA6D5E"/>
    <w:rsid w:val="00AA700E"/>
    <w:rsid w:val="00AB0608"/>
    <w:rsid w:val="00AB1137"/>
    <w:rsid w:val="00AB1365"/>
    <w:rsid w:val="00AB14F4"/>
    <w:rsid w:val="00AB1F30"/>
    <w:rsid w:val="00AB1F51"/>
    <w:rsid w:val="00AB2172"/>
    <w:rsid w:val="00AB2E19"/>
    <w:rsid w:val="00AB2E9A"/>
    <w:rsid w:val="00AB30DE"/>
    <w:rsid w:val="00AB322B"/>
    <w:rsid w:val="00AB377D"/>
    <w:rsid w:val="00AB37F1"/>
    <w:rsid w:val="00AB3B58"/>
    <w:rsid w:val="00AB4F7B"/>
    <w:rsid w:val="00AB523D"/>
    <w:rsid w:val="00AB60AA"/>
    <w:rsid w:val="00AB672F"/>
    <w:rsid w:val="00AB677D"/>
    <w:rsid w:val="00AB77AC"/>
    <w:rsid w:val="00AB790F"/>
    <w:rsid w:val="00AB7C31"/>
    <w:rsid w:val="00AB7FDB"/>
    <w:rsid w:val="00AC0AF7"/>
    <w:rsid w:val="00AC1580"/>
    <w:rsid w:val="00AC1DB4"/>
    <w:rsid w:val="00AC2224"/>
    <w:rsid w:val="00AC2E24"/>
    <w:rsid w:val="00AC2E4E"/>
    <w:rsid w:val="00AC2E7C"/>
    <w:rsid w:val="00AC31B6"/>
    <w:rsid w:val="00AC348F"/>
    <w:rsid w:val="00AC3D1F"/>
    <w:rsid w:val="00AC406C"/>
    <w:rsid w:val="00AC45C2"/>
    <w:rsid w:val="00AC4A33"/>
    <w:rsid w:val="00AC4EF2"/>
    <w:rsid w:val="00AC5402"/>
    <w:rsid w:val="00AC544F"/>
    <w:rsid w:val="00AC56D9"/>
    <w:rsid w:val="00AC7385"/>
    <w:rsid w:val="00AC7D19"/>
    <w:rsid w:val="00AD009D"/>
    <w:rsid w:val="00AD0120"/>
    <w:rsid w:val="00AD0234"/>
    <w:rsid w:val="00AD142B"/>
    <w:rsid w:val="00AD1A10"/>
    <w:rsid w:val="00AD2A97"/>
    <w:rsid w:val="00AD32DF"/>
    <w:rsid w:val="00AD39B9"/>
    <w:rsid w:val="00AD3B8A"/>
    <w:rsid w:val="00AD3C82"/>
    <w:rsid w:val="00AD3CB8"/>
    <w:rsid w:val="00AD403F"/>
    <w:rsid w:val="00AD4403"/>
    <w:rsid w:val="00AD4D6D"/>
    <w:rsid w:val="00AD5140"/>
    <w:rsid w:val="00AD5295"/>
    <w:rsid w:val="00AD53A5"/>
    <w:rsid w:val="00AD546C"/>
    <w:rsid w:val="00AD56ED"/>
    <w:rsid w:val="00AD5832"/>
    <w:rsid w:val="00AD5C22"/>
    <w:rsid w:val="00AD5E67"/>
    <w:rsid w:val="00AD653C"/>
    <w:rsid w:val="00AD6735"/>
    <w:rsid w:val="00AD6CC1"/>
    <w:rsid w:val="00AD724D"/>
    <w:rsid w:val="00AD7435"/>
    <w:rsid w:val="00AD75D6"/>
    <w:rsid w:val="00AD7645"/>
    <w:rsid w:val="00AD7ACF"/>
    <w:rsid w:val="00AE0448"/>
    <w:rsid w:val="00AE25B8"/>
    <w:rsid w:val="00AE2F9C"/>
    <w:rsid w:val="00AE3584"/>
    <w:rsid w:val="00AE3FA4"/>
    <w:rsid w:val="00AE40FC"/>
    <w:rsid w:val="00AE48C6"/>
    <w:rsid w:val="00AE52BC"/>
    <w:rsid w:val="00AE55D1"/>
    <w:rsid w:val="00AE68D9"/>
    <w:rsid w:val="00AE690B"/>
    <w:rsid w:val="00AE6F66"/>
    <w:rsid w:val="00AE73E9"/>
    <w:rsid w:val="00AE773C"/>
    <w:rsid w:val="00AE7B46"/>
    <w:rsid w:val="00AF0459"/>
    <w:rsid w:val="00AF0AA8"/>
    <w:rsid w:val="00AF13AD"/>
    <w:rsid w:val="00AF14EB"/>
    <w:rsid w:val="00AF2DF6"/>
    <w:rsid w:val="00AF33A4"/>
    <w:rsid w:val="00AF370E"/>
    <w:rsid w:val="00AF3FD9"/>
    <w:rsid w:val="00AF56D3"/>
    <w:rsid w:val="00AF581B"/>
    <w:rsid w:val="00AF585B"/>
    <w:rsid w:val="00AF5A73"/>
    <w:rsid w:val="00AF6477"/>
    <w:rsid w:val="00AF65C3"/>
    <w:rsid w:val="00AF6915"/>
    <w:rsid w:val="00AF6B39"/>
    <w:rsid w:val="00AF6E63"/>
    <w:rsid w:val="00AF6FDA"/>
    <w:rsid w:val="00AF7243"/>
    <w:rsid w:val="00AF7BC6"/>
    <w:rsid w:val="00AF7CAA"/>
    <w:rsid w:val="00B00877"/>
    <w:rsid w:val="00B00974"/>
    <w:rsid w:val="00B0106F"/>
    <w:rsid w:val="00B0182D"/>
    <w:rsid w:val="00B01EA6"/>
    <w:rsid w:val="00B0222B"/>
    <w:rsid w:val="00B03CDB"/>
    <w:rsid w:val="00B03CDF"/>
    <w:rsid w:val="00B0403F"/>
    <w:rsid w:val="00B04DE7"/>
    <w:rsid w:val="00B04F54"/>
    <w:rsid w:val="00B051F0"/>
    <w:rsid w:val="00B052B4"/>
    <w:rsid w:val="00B05544"/>
    <w:rsid w:val="00B05DA9"/>
    <w:rsid w:val="00B05F15"/>
    <w:rsid w:val="00B06429"/>
    <w:rsid w:val="00B07226"/>
    <w:rsid w:val="00B07B34"/>
    <w:rsid w:val="00B07B4E"/>
    <w:rsid w:val="00B07BD3"/>
    <w:rsid w:val="00B07BD8"/>
    <w:rsid w:val="00B07BFA"/>
    <w:rsid w:val="00B10D65"/>
    <w:rsid w:val="00B11305"/>
    <w:rsid w:val="00B113C7"/>
    <w:rsid w:val="00B13B1A"/>
    <w:rsid w:val="00B13BBC"/>
    <w:rsid w:val="00B13C03"/>
    <w:rsid w:val="00B1421A"/>
    <w:rsid w:val="00B14CBC"/>
    <w:rsid w:val="00B158C9"/>
    <w:rsid w:val="00B15E27"/>
    <w:rsid w:val="00B15ECF"/>
    <w:rsid w:val="00B161A4"/>
    <w:rsid w:val="00B16822"/>
    <w:rsid w:val="00B16D2D"/>
    <w:rsid w:val="00B203D4"/>
    <w:rsid w:val="00B20EB8"/>
    <w:rsid w:val="00B21500"/>
    <w:rsid w:val="00B21674"/>
    <w:rsid w:val="00B217A8"/>
    <w:rsid w:val="00B21B2B"/>
    <w:rsid w:val="00B223DB"/>
    <w:rsid w:val="00B22862"/>
    <w:rsid w:val="00B22B52"/>
    <w:rsid w:val="00B22DCB"/>
    <w:rsid w:val="00B235AC"/>
    <w:rsid w:val="00B241D0"/>
    <w:rsid w:val="00B24B5B"/>
    <w:rsid w:val="00B24FB4"/>
    <w:rsid w:val="00B252D4"/>
    <w:rsid w:val="00B25443"/>
    <w:rsid w:val="00B25644"/>
    <w:rsid w:val="00B260B9"/>
    <w:rsid w:val="00B262AE"/>
    <w:rsid w:val="00B26304"/>
    <w:rsid w:val="00B266A5"/>
    <w:rsid w:val="00B301D3"/>
    <w:rsid w:val="00B317D9"/>
    <w:rsid w:val="00B31868"/>
    <w:rsid w:val="00B31C5E"/>
    <w:rsid w:val="00B3200F"/>
    <w:rsid w:val="00B3289A"/>
    <w:rsid w:val="00B32A2F"/>
    <w:rsid w:val="00B33166"/>
    <w:rsid w:val="00B33881"/>
    <w:rsid w:val="00B33B27"/>
    <w:rsid w:val="00B3485F"/>
    <w:rsid w:val="00B34FD9"/>
    <w:rsid w:val="00B35433"/>
    <w:rsid w:val="00B355B4"/>
    <w:rsid w:val="00B35A20"/>
    <w:rsid w:val="00B35AAE"/>
    <w:rsid w:val="00B3667F"/>
    <w:rsid w:val="00B36B69"/>
    <w:rsid w:val="00B36C19"/>
    <w:rsid w:val="00B36DFA"/>
    <w:rsid w:val="00B36F8A"/>
    <w:rsid w:val="00B37244"/>
    <w:rsid w:val="00B374D9"/>
    <w:rsid w:val="00B3753E"/>
    <w:rsid w:val="00B37EDC"/>
    <w:rsid w:val="00B4073E"/>
    <w:rsid w:val="00B42505"/>
    <w:rsid w:val="00B42784"/>
    <w:rsid w:val="00B42B9E"/>
    <w:rsid w:val="00B432C9"/>
    <w:rsid w:val="00B43778"/>
    <w:rsid w:val="00B438BB"/>
    <w:rsid w:val="00B44026"/>
    <w:rsid w:val="00B448F9"/>
    <w:rsid w:val="00B449B7"/>
    <w:rsid w:val="00B44A0D"/>
    <w:rsid w:val="00B44D59"/>
    <w:rsid w:val="00B45464"/>
    <w:rsid w:val="00B456CA"/>
    <w:rsid w:val="00B45E4C"/>
    <w:rsid w:val="00B46410"/>
    <w:rsid w:val="00B464A8"/>
    <w:rsid w:val="00B47432"/>
    <w:rsid w:val="00B50009"/>
    <w:rsid w:val="00B5043A"/>
    <w:rsid w:val="00B509E5"/>
    <w:rsid w:val="00B51D23"/>
    <w:rsid w:val="00B523A7"/>
    <w:rsid w:val="00B52A65"/>
    <w:rsid w:val="00B5390C"/>
    <w:rsid w:val="00B5485C"/>
    <w:rsid w:val="00B54A7D"/>
    <w:rsid w:val="00B55A02"/>
    <w:rsid w:val="00B56C72"/>
    <w:rsid w:val="00B57203"/>
    <w:rsid w:val="00B576C3"/>
    <w:rsid w:val="00B57739"/>
    <w:rsid w:val="00B57825"/>
    <w:rsid w:val="00B578A8"/>
    <w:rsid w:val="00B57C88"/>
    <w:rsid w:val="00B57F67"/>
    <w:rsid w:val="00B62281"/>
    <w:rsid w:val="00B62E89"/>
    <w:rsid w:val="00B64373"/>
    <w:rsid w:val="00B646E4"/>
    <w:rsid w:val="00B64BC5"/>
    <w:rsid w:val="00B64D5F"/>
    <w:rsid w:val="00B652AC"/>
    <w:rsid w:val="00B652D1"/>
    <w:rsid w:val="00B6558D"/>
    <w:rsid w:val="00B65992"/>
    <w:rsid w:val="00B6641A"/>
    <w:rsid w:val="00B66D18"/>
    <w:rsid w:val="00B6750F"/>
    <w:rsid w:val="00B67D3A"/>
    <w:rsid w:val="00B70571"/>
    <w:rsid w:val="00B70DB9"/>
    <w:rsid w:val="00B725A5"/>
    <w:rsid w:val="00B728B7"/>
    <w:rsid w:val="00B73A3B"/>
    <w:rsid w:val="00B74A6F"/>
    <w:rsid w:val="00B74B4B"/>
    <w:rsid w:val="00B75DAD"/>
    <w:rsid w:val="00B76CFF"/>
    <w:rsid w:val="00B773B1"/>
    <w:rsid w:val="00B77906"/>
    <w:rsid w:val="00B77E16"/>
    <w:rsid w:val="00B77F02"/>
    <w:rsid w:val="00B80CBF"/>
    <w:rsid w:val="00B80DC3"/>
    <w:rsid w:val="00B812CB"/>
    <w:rsid w:val="00B82633"/>
    <w:rsid w:val="00B829E1"/>
    <w:rsid w:val="00B82FC3"/>
    <w:rsid w:val="00B8309C"/>
    <w:rsid w:val="00B8318A"/>
    <w:rsid w:val="00B83E5F"/>
    <w:rsid w:val="00B8423F"/>
    <w:rsid w:val="00B849F5"/>
    <w:rsid w:val="00B853C6"/>
    <w:rsid w:val="00B8562F"/>
    <w:rsid w:val="00B85FAA"/>
    <w:rsid w:val="00B861F2"/>
    <w:rsid w:val="00B868C7"/>
    <w:rsid w:val="00B86A35"/>
    <w:rsid w:val="00B874DF"/>
    <w:rsid w:val="00B87F1C"/>
    <w:rsid w:val="00B904D3"/>
    <w:rsid w:val="00B90E29"/>
    <w:rsid w:val="00B914B0"/>
    <w:rsid w:val="00B9189E"/>
    <w:rsid w:val="00B91E2E"/>
    <w:rsid w:val="00B93B2C"/>
    <w:rsid w:val="00B93F4A"/>
    <w:rsid w:val="00B94881"/>
    <w:rsid w:val="00B94909"/>
    <w:rsid w:val="00B94D98"/>
    <w:rsid w:val="00B96262"/>
    <w:rsid w:val="00B966B1"/>
    <w:rsid w:val="00B96AF0"/>
    <w:rsid w:val="00B972C1"/>
    <w:rsid w:val="00B97B6C"/>
    <w:rsid w:val="00B97D8B"/>
    <w:rsid w:val="00B97F55"/>
    <w:rsid w:val="00BA0168"/>
    <w:rsid w:val="00BA0991"/>
    <w:rsid w:val="00BA0BC5"/>
    <w:rsid w:val="00BA0DDD"/>
    <w:rsid w:val="00BA0E62"/>
    <w:rsid w:val="00BA0EBB"/>
    <w:rsid w:val="00BA1470"/>
    <w:rsid w:val="00BA167C"/>
    <w:rsid w:val="00BA1BB1"/>
    <w:rsid w:val="00BA1E1E"/>
    <w:rsid w:val="00BA2228"/>
    <w:rsid w:val="00BA2683"/>
    <w:rsid w:val="00BA29CA"/>
    <w:rsid w:val="00BA3DBC"/>
    <w:rsid w:val="00BA4E43"/>
    <w:rsid w:val="00BA4EE8"/>
    <w:rsid w:val="00BA5155"/>
    <w:rsid w:val="00BA53C1"/>
    <w:rsid w:val="00BA565C"/>
    <w:rsid w:val="00BA594D"/>
    <w:rsid w:val="00BA5CEE"/>
    <w:rsid w:val="00BA627B"/>
    <w:rsid w:val="00BA6E1B"/>
    <w:rsid w:val="00BA6E5A"/>
    <w:rsid w:val="00BA70E1"/>
    <w:rsid w:val="00BA76B9"/>
    <w:rsid w:val="00BB0628"/>
    <w:rsid w:val="00BB06DE"/>
    <w:rsid w:val="00BB085F"/>
    <w:rsid w:val="00BB0C8F"/>
    <w:rsid w:val="00BB1962"/>
    <w:rsid w:val="00BB1DA7"/>
    <w:rsid w:val="00BB221D"/>
    <w:rsid w:val="00BB3271"/>
    <w:rsid w:val="00BB3347"/>
    <w:rsid w:val="00BB34F6"/>
    <w:rsid w:val="00BB386B"/>
    <w:rsid w:val="00BB3C76"/>
    <w:rsid w:val="00BB3D77"/>
    <w:rsid w:val="00BB4459"/>
    <w:rsid w:val="00BB4AA4"/>
    <w:rsid w:val="00BB5336"/>
    <w:rsid w:val="00BB5862"/>
    <w:rsid w:val="00BB680B"/>
    <w:rsid w:val="00BB6B20"/>
    <w:rsid w:val="00BB71B6"/>
    <w:rsid w:val="00BB732F"/>
    <w:rsid w:val="00BC0107"/>
    <w:rsid w:val="00BC05A7"/>
    <w:rsid w:val="00BC1862"/>
    <w:rsid w:val="00BC3399"/>
    <w:rsid w:val="00BC3AF7"/>
    <w:rsid w:val="00BC3D35"/>
    <w:rsid w:val="00BC4279"/>
    <w:rsid w:val="00BC46A9"/>
    <w:rsid w:val="00BC4A44"/>
    <w:rsid w:val="00BC5041"/>
    <w:rsid w:val="00BC53CA"/>
    <w:rsid w:val="00BC5873"/>
    <w:rsid w:val="00BC58D1"/>
    <w:rsid w:val="00BC6D0E"/>
    <w:rsid w:val="00BC6E83"/>
    <w:rsid w:val="00BC7326"/>
    <w:rsid w:val="00BC767C"/>
    <w:rsid w:val="00BC77D1"/>
    <w:rsid w:val="00BD0892"/>
    <w:rsid w:val="00BD168E"/>
    <w:rsid w:val="00BD1C17"/>
    <w:rsid w:val="00BD2327"/>
    <w:rsid w:val="00BD2FCD"/>
    <w:rsid w:val="00BD32AD"/>
    <w:rsid w:val="00BD39A2"/>
    <w:rsid w:val="00BD4368"/>
    <w:rsid w:val="00BD47BE"/>
    <w:rsid w:val="00BD4D46"/>
    <w:rsid w:val="00BD4FD9"/>
    <w:rsid w:val="00BD6967"/>
    <w:rsid w:val="00BD69A1"/>
    <w:rsid w:val="00BD7031"/>
    <w:rsid w:val="00BD7328"/>
    <w:rsid w:val="00BE029C"/>
    <w:rsid w:val="00BE04D9"/>
    <w:rsid w:val="00BE1A52"/>
    <w:rsid w:val="00BE1F00"/>
    <w:rsid w:val="00BE2413"/>
    <w:rsid w:val="00BE2CD0"/>
    <w:rsid w:val="00BE34D2"/>
    <w:rsid w:val="00BE3882"/>
    <w:rsid w:val="00BE4434"/>
    <w:rsid w:val="00BE44AF"/>
    <w:rsid w:val="00BE516C"/>
    <w:rsid w:val="00BE5184"/>
    <w:rsid w:val="00BE5318"/>
    <w:rsid w:val="00BE6898"/>
    <w:rsid w:val="00BE6E76"/>
    <w:rsid w:val="00BE7DB3"/>
    <w:rsid w:val="00BF15AC"/>
    <w:rsid w:val="00BF1B8B"/>
    <w:rsid w:val="00BF22F5"/>
    <w:rsid w:val="00BF2478"/>
    <w:rsid w:val="00BF2644"/>
    <w:rsid w:val="00BF3077"/>
    <w:rsid w:val="00BF3F50"/>
    <w:rsid w:val="00BF48E4"/>
    <w:rsid w:val="00BF5468"/>
    <w:rsid w:val="00BF5655"/>
    <w:rsid w:val="00BF5855"/>
    <w:rsid w:val="00BF5AB5"/>
    <w:rsid w:val="00BF730D"/>
    <w:rsid w:val="00BF7352"/>
    <w:rsid w:val="00BF7CBD"/>
    <w:rsid w:val="00C0123F"/>
    <w:rsid w:val="00C02323"/>
    <w:rsid w:val="00C02836"/>
    <w:rsid w:val="00C02D1C"/>
    <w:rsid w:val="00C02F01"/>
    <w:rsid w:val="00C033AB"/>
    <w:rsid w:val="00C033C3"/>
    <w:rsid w:val="00C03EF7"/>
    <w:rsid w:val="00C04B0A"/>
    <w:rsid w:val="00C05386"/>
    <w:rsid w:val="00C05A41"/>
    <w:rsid w:val="00C05FA6"/>
    <w:rsid w:val="00C06E67"/>
    <w:rsid w:val="00C07242"/>
    <w:rsid w:val="00C0794F"/>
    <w:rsid w:val="00C07A3C"/>
    <w:rsid w:val="00C07FE1"/>
    <w:rsid w:val="00C10806"/>
    <w:rsid w:val="00C10AF7"/>
    <w:rsid w:val="00C116D3"/>
    <w:rsid w:val="00C11A34"/>
    <w:rsid w:val="00C11B78"/>
    <w:rsid w:val="00C12270"/>
    <w:rsid w:val="00C12463"/>
    <w:rsid w:val="00C12497"/>
    <w:rsid w:val="00C12D54"/>
    <w:rsid w:val="00C13078"/>
    <w:rsid w:val="00C133BB"/>
    <w:rsid w:val="00C1375F"/>
    <w:rsid w:val="00C150BD"/>
    <w:rsid w:val="00C1533E"/>
    <w:rsid w:val="00C15476"/>
    <w:rsid w:val="00C15877"/>
    <w:rsid w:val="00C15A05"/>
    <w:rsid w:val="00C15C42"/>
    <w:rsid w:val="00C15FE4"/>
    <w:rsid w:val="00C1673F"/>
    <w:rsid w:val="00C16D61"/>
    <w:rsid w:val="00C1737B"/>
    <w:rsid w:val="00C179D9"/>
    <w:rsid w:val="00C17A06"/>
    <w:rsid w:val="00C17B22"/>
    <w:rsid w:val="00C21077"/>
    <w:rsid w:val="00C2143D"/>
    <w:rsid w:val="00C22809"/>
    <w:rsid w:val="00C22EBB"/>
    <w:rsid w:val="00C232E0"/>
    <w:rsid w:val="00C238A4"/>
    <w:rsid w:val="00C23AE9"/>
    <w:rsid w:val="00C23EAD"/>
    <w:rsid w:val="00C24B0F"/>
    <w:rsid w:val="00C2521C"/>
    <w:rsid w:val="00C26042"/>
    <w:rsid w:val="00C26915"/>
    <w:rsid w:val="00C2765F"/>
    <w:rsid w:val="00C27C55"/>
    <w:rsid w:val="00C307ED"/>
    <w:rsid w:val="00C30862"/>
    <w:rsid w:val="00C30D6D"/>
    <w:rsid w:val="00C3114A"/>
    <w:rsid w:val="00C3117D"/>
    <w:rsid w:val="00C328A5"/>
    <w:rsid w:val="00C32E5A"/>
    <w:rsid w:val="00C33B0B"/>
    <w:rsid w:val="00C34724"/>
    <w:rsid w:val="00C348B1"/>
    <w:rsid w:val="00C35AD1"/>
    <w:rsid w:val="00C35C8E"/>
    <w:rsid w:val="00C35E8A"/>
    <w:rsid w:val="00C363FA"/>
    <w:rsid w:val="00C36D0B"/>
    <w:rsid w:val="00C3734D"/>
    <w:rsid w:val="00C37439"/>
    <w:rsid w:val="00C375D6"/>
    <w:rsid w:val="00C4027C"/>
    <w:rsid w:val="00C403E0"/>
    <w:rsid w:val="00C407B4"/>
    <w:rsid w:val="00C40A94"/>
    <w:rsid w:val="00C40F81"/>
    <w:rsid w:val="00C41065"/>
    <w:rsid w:val="00C41FB5"/>
    <w:rsid w:val="00C4230D"/>
    <w:rsid w:val="00C431A1"/>
    <w:rsid w:val="00C434D7"/>
    <w:rsid w:val="00C4639D"/>
    <w:rsid w:val="00C46573"/>
    <w:rsid w:val="00C46AE5"/>
    <w:rsid w:val="00C471DB"/>
    <w:rsid w:val="00C472C1"/>
    <w:rsid w:val="00C51C9A"/>
    <w:rsid w:val="00C520B1"/>
    <w:rsid w:val="00C52F05"/>
    <w:rsid w:val="00C531F9"/>
    <w:rsid w:val="00C535CD"/>
    <w:rsid w:val="00C541EC"/>
    <w:rsid w:val="00C545EA"/>
    <w:rsid w:val="00C55DBD"/>
    <w:rsid w:val="00C55F47"/>
    <w:rsid w:val="00C56566"/>
    <w:rsid w:val="00C56605"/>
    <w:rsid w:val="00C567C0"/>
    <w:rsid w:val="00C56ADF"/>
    <w:rsid w:val="00C56C68"/>
    <w:rsid w:val="00C56DFF"/>
    <w:rsid w:val="00C57169"/>
    <w:rsid w:val="00C5745C"/>
    <w:rsid w:val="00C579DF"/>
    <w:rsid w:val="00C6049C"/>
    <w:rsid w:val="00C612CF"/>
    <w:rsid w:val="00C61419"/>
    <w:rsid w:val="00C61429"/>
    <w:rsid w:val="00C61F9B"/>
    <w:rsid w:val="00C62039"/>
    <w:rsid w:val="00C62C2F"/>
    <w:rsid w:val="00C62EEF"/>
    <w:rsid w:val="00C6314F"/>
    <w:rsid w:val="00C636B5"/>
    <w:rsid w:val="00C63887"/>
    <w:rsid w:val="00C63919"/>
    <w:rsid w:val="00C63A69"/>
    <w:rsid w:val="00C63B32"/>
    <w:rsid w:val="00C64622"/>
    <w:rsid w:val="00C6469C"/>
    <w:rsid w:val="00C6524A"/>
    <w:rsid w:val="00C658E5"/>
    <w:rsid w:val="00C6596A"/>
    <w:rsid w:val="00C65EA4"/>
    <w:rsid w:val="00C65EAB"/>
    <w:rsid w:val="00C65FB2"/>
    <w:rsid w:val="00C70CA1"/>
    <w:rsid w:val="00C71450"/>
    <w:rsid w:val="00C71F18"/>
    <w:rsid w:val="00C720A0"/>
    <w:rsid w:val="00C72F8F"/>
    <w:rsid w:val="00C733F2"/>
    <w:rsid w:val="00C73792"/>
    <w:rsid w:val="00C73A08"/>
    <w:rsid w:val="00C7447E"/>
    <w:rsid w:val="00C744A6"/>
    <w:rsid w:val="00C74FFC"/>
    <w:rsid w:val="00C750B4"/>
    <w:rsid w:val="00C75A76"/>
    <w:rsid w:val="00C76111"/>
    <w:rsid w:val="00C7682A"/>
    <w:rsid w:val="00C769DD"/>
    <w:rsid w:val="00C77949"/>
    <w:rsid w:val="00C805D4"/>
    <w:rsid w:val="00C80BE4"/>
    <w:rsid w:val="00C80D07"/>
    <w:rsid w:val="00C80D85"/>
    <w:rsid w:val="00C80E4F"/>
    <w:rsid w:val="00C80F1A"/>
    <w:rsid w:val="00C8125C"/>
    <w:rsid w:val="00C81D53"/>
    <w:rsid w:val="00C821CC"/>
    <w:rsid w:val="00C82AC5"/>
    <w:rsid w:val="00C83275"/>
    <w:rsid w:val="00C83708"/>
    <w:rsid w:val="00C838F8"/>
    <w:rsid w:val="00C840FB"/>
    <w:rsid w:val="00C84505"/>
    <w:rsid w:val="00C847CB"/>
    <w:rsid w:val="00C84CBE"/>
    <w:rsid w:val="00C84F4F"/>
    <w:rsid w:val="00C85B26"/>
    <w:rsid w:val="00C85B82"/>
    <w:rsid w:val="00C86462"/>
    <w:rsid w:val="00C8651B"/>
    <w:rsid w:val="00C86C67"/>
    <w:rsid w:val="00C8724D"/>
    <w:rsid w:val="00C8770C"/>
    <w:rsid w:val="00C878F9"/>
    <w:rsid w:val="00C9018B"/>
    <w:rsid w:val="00C904CD"/>
    <w:rsid w:val="00C908A0"/>
    <w:rsid w:val="00C90F48"/>
    <w:rsid w:val="00C91A16"/>
    <w:rsid w:val="00C928E9"/>
    <w:rsid w:val="00C936D2"/>
    <w:rsid w:val="00C9373D"/>
    <w:rsid w:val="00C93FE1"/>
    <w:rsid w:val="00C94882"/>
    <w:rsid w:val="00C94D5F"/>
    <w:rsid w:val="00C95331"/>
    <w:rsid w:val="00C95D77"/>
    <w:rsid w:val="00C965CD"/>
    <w:rsid w:val="00C96A44"/>
    <w:rsid w:val="00C9740D"/>
    <w:rsid w:val="00C97CDA"/>
    <w:rsid w:val="00CA0605"/>
    <w:rsid w:val="00CA129E"/>
    <w:rsid w:val="00CA1BA9"/>
    <w:rsid w:val="00CA24FA"/>
    <w:rsid w:val="00CA3471"/>
    <w:rsid w:val="00CA35AA"/>
    <w:rsid w:val="00CA4A05"/>
    <w:rsid w:val="00CA4F54"/>
    <w:rsid w:val="00CA5C92"/>
    <w:rsid w:val="00CA5D4C"/>
    <w:rsid w:val="00CA603B"/>
    <w:rsid w:val="00CA6071"/>
    <w:rsid w:val="00CA69D9"/>
    <w:rsid w:val="00CA7955"/>
    <w:rsid w:val="00CA7D4A"/>
    <w:rsid w:val="00CB06FC"/>
    <w:rsid w:val="00CB0AD2"/>
    <w:rsid w:val="00CB16FF"/>
    <w:rsid w:val="00CB1D66"/>
    <w:rsid w:val="00CB23F2"/>
    <w:rsid w:val="00CB3658"/>
    <w:rsid w:val="00CB38A6"/>
    <w:rsid w:val="00CB4006"/>
    <w:rsid w:val="00CB4013"/>
    <w:rsid w:val="00CB4047"/>
    <w:rsid w:val="00CB412D"/>
    <w:rsid w:val="00CB4537"/>
    <w:rsid w:val="00CB546A"/>
    <w:rsid w:val="00CB6DD3"/>
    <w:rsid w:val="00CB7C49"/>
    <w:rsid w:val="00CB7E06"/>
    <w:rsid w:val="00CC123E"/>
    <w:rsid w:val="00CC1757"/>
    <w:rsid w:val="00CC28BE"/>
    <w:rsid w:val="00CC2DB3"/>
    <w:rsid w:val="00CC36BF"/>
    <w:rsid w:val="00CC41DF"/>
    <w:rsid w:val="00CC446D"/>
    <w:rsid w:val="00CC52F0"/>
    <w:rsid w:val="00CC6256"/>
    <w:rsid w:val="00CC7C66"/>
    <w:rsid w:val="00CC7E81"/>
    <w:rsid w:val="00CD0440"/>
    <w:rsid w:val="00CD07CE"/>
    <w:rsid w:val="00CD0841"/>
    <w:rsid w:val="00CD145A"/>
    <w:rsid w:val="00CD1918"/>
    <w:rsid w:val="00CD297F"/>
    <w:rsid w:val="00CD2BC3"/>
    <w:rsid w:val="00CD31FA"/>
    <w:rsid w:val="00CD3415"/>
    <w:rsid w:val="00CD37F6"/>
    <w:rsid w:val="00CD3C85"/>
    <w:rsid w:val="00CD3FFA"/>
    <w:rsid w:val="00CD4228"/>
    <w:rsid w:val="00CD4A44"/>
    <w:rsid w:val="00CD5173"/>
    <w:rsid w:val="00CD57F1"/>
    <w:rsid w:val="00CD64E7"/>
    <w:rsid w:val="00CD6586"/>
    <w:rsid w:val="00CD65F8"/>
    <w:rsid w:val="00CD682B"/>
    <w:rsid w:val="00CD7D70"/>
    <w:rsid w:val="00CD7F41"/>
    <w:rsid w:val="00CE059A"/>
    <w:rsid w:val="00CE1B87"/>
    <w:rsid w:val="00CE2304"/>
    <w:rsid w:val="00CE2B06"/>
    <w:rsid w:val="00CE2F51"/>
    <w:rsid w:val="00CE354F"/>
    <w:rsid w:val="00CE35D6"/>
    <w:rsid w:val="00CE36A8"/>
    <w:rsid w:val="00CE438B"/>
    <w:rsid w:val="00CE4D41"/>
    <w:rsid w:val="00CE4DCA"/>
    <w:rsid w:val="00CE4E49"/>
    <w:rsid w:val="00CE5015"/>
    <w:rsid w:val="00CE51A3"/>
    <w:rsid w:val="00CE52AB"/>
    <w:rsid w:val="00CE589D"/>
    <w:rsid w:val="00CE5BE2"/>
    <w:rsid w:val="00CE5D4D"/>
    <w:rsid w:val="00CE752B"/>
    <w:rsid w:val="00CE7FCB"/>
    <w:rsid w:val="00CF07E9"/>
    <w:rsid w:val="00CF08DB"/>
    <w:rsid w:val="00CF0BB2"/>
    <w:rsid w:val="00CF0BD9"/>
    <w:rsid w:val="00CF0C11"/>
    <w:rsid w:val="00CF1F3B"/>
    <w:rsid w:val="00CF20CE"/>
    <w:rsid w:val="00CF24CE"/>
    <w:rsid w:val="00CF270D"/>
    <w:rsid w:val="00CF27B5"/>
    <w:rsid w:val="00CF28AC"/>
    <w:rsid w:val="00CF2C0F"/>
    <w:rsid w:val="00CF2E18"/>
    <w:rsid w:val="00CF331B"/>
    <w:rsid w:val="00CF3CF4"/>
    <w:rsid w:val="00CF467B"/>
    <w:rsid w:val="00CF4916"/>
    <w:rsid w:val="00CF4CA3"/>
    <w:rsid w:val="00CF5018"/>
    <w:rsid w:val="00CF5F4E"/>
    <w:rsid w:val="00CF605F"/>
    <w:rsid w:val="00CF6264"/>
    <w:rsid w:val="00CF6753"/>
    <w:rsid w:val="00CF6E6A"/>
    <w:rsid w:val="00CF6EC8"/>
    <w:rsid w:val="00CF70EC"/>
    <w:rsid w:val="00CF7661"/>
    <w:rsid w:val="00CF7D44"/>
    <w:rsid w:val="00CF7D73"/>
    <w:rsid w:val="00D0042B"/>
    <w:rsid w:val="00D00F47"/>
    <w:rsid w:val="00D012B7"/>
    <w:rsid w:val="00D01803"/>
    <w:rsid w:val="00D0289C"/>
    <w:rsid w:val="00D02D8A"/>
    <w:rsid w:val="00D02EC4"/>
    <w:rsid w:val="00D02F92"/>
    <w:rsid w:val="00D03AA4"/>
    <w:rsid w:val="00D03C39"/>
    <w:rsid w:val="00D03C95"/>
    <w:rsid w:val="00D04473"/>
    <w:rsid w:val="00D04A75"/>
    <w:rsid w:val="00D04EF6"/>
    <w:rsid w:val="00D04F71"/>
    <w:rsid w:val="00D05594"/>
    <w:rsid w:val="00D057D7"/>
    <w:rsid w:val="00D05E18"/>
    <w:rsid w:val="00D069F8"/>
    <w:rsid w:val="00D06C25"/>
    <w:rsid w:val="00D078EA"/>
    <w:rsid w:val="00D07D9B"/>
    <w:rsid w:val="00D109C5"/>
    <w:rsid w:val="00D11004"/>
    <w:rsid w:val="00D1148C"/>
    <w:rsid w:val="00D1148F"/>
    <w:rsid w:val="00D115B3"/>
    <w:rsid w:val="00D11715"/>
    <w:rsid w:val="00D11BE5"/>
    <w:rsid w:val="00D11C8B"/>
    <w:rsid w:val="00D124A8"/>
    <w:rsid w:val="00D127F1"/>
    <w:rsid w:val="00D12F85"/>
    <w:rsid w:val="00D13257"/>
    <w:rsid w:val="00D13916"/>
    <w:rsid w:val="00D13963"/>
    <w:rsid w:val="00D146F8"/>
    <w:rsid w:val="00D1528C"/>
    <w:rsid w:val="00D15904"/>
    <w:rsid w:val="00D15E08"/>
    <w:rsid w:val="00D15E71"/>
    <w:rsid w:val="00D1678F"/>
    <w:rsid w:val="00D168CD"/>
    <w:rsid w:val="00D16F83"/>
    <w:rsid w:val="00D17448"/>
    <w:rsid w:val="00D176D9"/>
    <w:rsid w:val="00D20581"/>
    <w:rsid w:val="00D20EAB"/>
    <w:rsid w:val="00D20F17"/>
    <w:rsid w:val="00D215F5"/>
    <w:rsid w:val="00D21601"/>
    <w:rsid w:val="00D21730"/>
    <w:rsid w:val="00D21D66"/>
    <w:rsid w:val="00D2283C"/>
    <w:rsid w:val="00D22B08"/>
    <w:rsid w:val="00D22BC2"/>
    <w:rsid w:val="00D22DDB"/>
    <w:rsid w:val="00D23034"/>
    <w:rsid w:val="00D23757"/>
    <w:rsid w:val="00D2452B"/>
    <w:rsid w:val="00D251E0"/>
    <w:rsid w:val="00D25333"/>
    <w:rsid w:val="00D25632"/>
    <w:rsid w:val="00D26462"/>
    <w:rsid w:val="00D26AE0"/>
    <w:rsid w:val="00D27001"/>
    <w:rsid w:val="00D27939"/>
    <w:rsid w:val="00D30196"/>
    <w:rsid w:val="00D3060F"/>
    <w:rsid w:val="00D31AA7"/>
    <w:rsid w:val="00D33452"/>
    <w:rsid w:val="00D33C3B"/>
    <w:rsid w:val="00D33F5B"/>
    <w:rsid w:val="00D341F3"/>
    <w:rsid w:val="00D34C17"/>
    <w:rsid w:val="00D35216"/>
    <w:rsid w:val="00D360A8"/>
    <w:rsid w:val="00D37254"/>
    <w:rsid w:val="00D3783C"/>
    <w:rsid w:val="00D37F8A"/>
    <w:rsid w:val="00D404E8"/>
    <w:rsid w:val="00D405D9"/>
    <w:rsid w:val="00D40B3C"/>
    <w:rsid w:val="00D40C92"/>
    <w:rsid w:val="00D40E8B"/>
    <w:rsid w:val="00D41F77"/>
    <w:rsid w:val="00D42676"/>
    <w:rsid w:val="00D42919"/>
    <w:rsid w:val="00D42F23"/>
    <w:rsid w:val="00D43032"/>
    <w:rsid w:val="00D43255"/>
    <w:rsid w:val="00D43789"/>
    <w:rsid w:val="00D438DD"/>
    <w:rsid w:val="00D44269"/>
    <w:rsid w:val="00D442E2"/>
    <w:rsid w:val="00D453E0"/>
    <w:rsid w:val="00D45803"/>
    <w:rsid w:val="00D45AAD"/>
    <w:rsid w:val="00D46715"/>
    <w:rsid w:val="00D473D3"/>
    <w:rsid w:val="00D47FDB"/>
    <w:rsid w:val="00D500C4"/>
    <w:rsid w:val="00D51BF7"/>
    <w:rsid w:val="00D5250A"/>
    <w:rsid w:val="00D526AB"/>
    <w:rsid w:val="00D529F4"/>
    <w:rsid w:val="00D54069"/>
    <w:rsid w:val="00D540DB"/>
    <w:rsid w:val="00D544FB"/>
    <w:rsid w:val="00D54B35"/>
    <w:rsid w:val="00D551C4"/>
    <w:rsid w:val="00D5540D"/>
    <w:rsid w:val="00D557F4"/>
    <w:rsid w:val="00D56163"/>
    <w:rsid w:val="00D563D1"/>
    <w:rsid w:val="00D5646B"/>
    <w:rsid w:val="00D5655D"/>
    <w:rsid w:val="00D56576"/>
    <w:rsid w:val="00D565E9"/>
    <w:rsid w:val="00D56CC1"/>
    <w:rsid w:val="00D60ED4"/>
    <w:rsid w:val="00D61737"/>
    <w:rsid w:val="00D62BD8"/>
    <w:rsid w:val="00D62EFE"/>
    <w:rsid w:val="00D62F00"/>
    <w:rsid w:val="00D63117"/>
    <w:rsid w:val="00D63305"/>
    <w:rsid w:val="00D63352"/>
    <w:rsid w:val="00D6390D"/>
    <w:rsid w:val="00D641FE"/>
    <w:rsid w:val="00D647D9"/>
    <w:rsid w:val="00D64E1C"/>
    <w:rsid w:val="00D65122"/>
    <w:rsid w:val="00D6566B"/>
    <w:rsid w:val="00D65A9C"/>
    <w:rsid w:val="00D65DF3"/>
    <w:rsid w:val="00D660B1"/>
    <w:rsid w:val="00D6774E"/>
    <w:rsid w:val="00D705D7"/>
    <w:rsid w:val="00D706A8"/>
    <w:rsid w:val="00D70B40"/>
    <w:rsid w:val="00D71215"/>
    <w:rsid w:val="00D71272"/>
    <w:rsid w:val="00D71292"/>
    <w:rsid w:val="00D71D88"/>
    <w:rsid w:val="00D722AA"/>
    <w:rsid w:val="00D72687"/>
    <w:rsid w:val="00D72B67"/>
    <w:rsid w:val="00D743CF"/>
    <w:rsid w:val="00D74D23"/>
    <w:rsid w:val="00D757B1"/>
    <w:rsid w:val="00D75E30"/>
    <w:rsid w:val="00D7666E"/>
    <w:rsid w:val="00D76F9D"/>
    <w:rsid w:val="00D776AF"/>
    <w:rsid w:val="00D77DF2"/>
    <w:rsid w:val="00D80AAD"/>
    <w:rsid w:val="00D80D2B"/>
    <w:rsid w:val="00D812D9"/>
    <w:rsid w:val="00D81386"/>
    <w:rsid w:val="00D81BAF"/>
    <w:rsid w:val="00D822BE"/>
    <w:rsid w:val="00D82489"/>
    <w:rsid w:val="00D82C9B"/>
    <w:rsid w:val="00D82DBA"/>
    <w:rsid w:val="00D82E97"/>
    <w:rsid w:val="00D832B2"/>
    <w:rsid w:val="00D83459"/>
    <w:rsid w:val="00D834C7"/>
    <w:rsid w:val="00D83A55"/>
    <w:rsid w:val="00D83E3A"/>
    <w:rsid w:val="00D83EE7"/>
    <w:rsid w:val="00D84726"/>
    <w:rsid w:val="00D84926"/>
    <w:rsid w:val="00D84C70"/>
    <w:rsid w:val="00D8575A"/>
    <w:rsid w:val="00D85CF6"/>
    <w:rsid w:val="00D8678D"/>
    <w:rsid w:val="00D86890"/>
    <w:rsid w:val="00D86E01"/>
    <w:rsid w:val="00D8722D"/>
    <w:rsid w:val="00D87520"/>
    <w:rsid w:val="00D875DE"/>
    <w:rsid w:val="00D87974"/>
    <w:rsid w:val="00D87AE4"/>
    <w:rsid w:val="00D901C6"/>
    <w:rsid w:val="00D90E94"/>
    <w:rsid w:val="00D91036"/>
    <w:rsid w:val="00D91296"/>
    <w:rsid w:val="00D91561"/>
    <w:rsid w:val="00D917CD"/>
    <w:rsid w:val="00D917F3"/>
    <w:rsid w:val="00D91A61"/>
    <w:rsid w:val="00D92099"/>
    <w:rsid w:val="00D92808"/>
    <w:rsid w:val="00D929E9"/>
    <w:rsid w:val="00D92FF0"/>
    <w:rsid w:val="00D93F1F"/>
    <w:rsid w:val="00D945B4"/>
    <w:rsid w:val="00D948C1"/>
    <w:rsid w:val="00D94F3D"/>
    <w:rsid w:val="00D9533D"/>
    <w:rsid w:val="00D96EA3"/>
    <w:rsid w:val="00D973C9"/>
    <w:rsid w:val="00D977FA"/>
    <w:rsid w:val="00D97840"/>
    <w:rsid w:val="00DA0089"/>
    <w:rsid w:val="00DA0921"/>
    <w:rsid w:val="00DA0923"/>
    <w:rsid w:val="00DA1BC6"/>
    <w:rsid w:val="00DA1D6C"/>
    <w:rsid w:val="00DA1E59"/>
    <w:rsid w:val="00DA3D09"/>
    <w:rsid w:val="00DA49E1"/>
    <w:rsid w:val="00DA511B"/>
    <w:rsid w:val="00DA57A9"/>
    <w:rsid w:val="00DA58C5"/>
    <w:rsid w:val="00DA6199"/>
    <w:rsid w:val="00DA68B7"/>
    <w:rsid w:val="00DA6A3C"/>
    <w:rsid w:val="00DA76B7"/>
    <w:rsid w:val="00DA79AB"/>
    <w:rsid w:val="00DB02C1"/>
    <w:rsid w:val="00DB0387"/>
    <w:rsid w:val="00DB0393"/>
    <w:rsid w:val="00DB04BF"/>
    <w:rsid w:val="00DB083E"/>
    <w:rsid w:val="00DB0BA9"/>
    <w:rsid w:val="00DB1EA8"/>
    <w:rsid w:val="00DB2F5E"/>
    <w:rsid w:val="00DB34CF"/>
    <w:rsid w:val="00DB363D"/>
    <w:rsid w:val="00DB388D"/>
    <w:rsid w:val="00DB4010"/>
    <w:rsid w:val="00DB410D"/>
    <w:rsid w:val="00DB45BD"/>
    <w:rsid w:val="00DB460A"/>
    <w:rsid w:val="00DB4DC1"/>
    <w:rsid w:val="00DB55AC"/>
    <w:rsid w:val="00DB637D"/>
    <w:rsid w:val="00DB7B0C"/>
    <w:rsid w:val="00DB7D8E"/>
    <w:rsid w:val="00DB7E10"/>
    <w:rsid w:val="00DC3F43"/>
    <w:rsid w:val="00DC4173"/>
    <w:rsid w:val="00DC43A7"/>
    <w:rsid w:val="00DC44AB"/>
    <w:rsid w:val="00DC4A5D"/>
    <w:rsid w:val="00DC4ABE"/>
    <w:rsid w:val="00DC4DAD"/>
    <w:rsid w:val="00DC4E46"/>
    <w:rsid w:val="00DC5C1A"/>
    <w:rsid w:val="00DC612A"/>
    <w:rsid w:val="00DC6581"/>
    <w:rsid w:val="00DC6709"/>
    <w:rsid w:val="00DC6A8F"/>
    <w:rsid w:val="00DC7101"/>
    <w:rsid w:val="00DC745D"/>
    <w:rsid w:val="00DC7521"/>
    <w:rsid w:val="00DC7C61"/>
    <w:rsid w:val="00DD1543"/>
    <w:rsid w:val="00DD1679"/>
    <w:rsid w:val="00DD1F30"/>
    <w:rsid w:val="00DD2BC0"/>
    <w:rsid w:val="00DD353E"/>
    <w:rsid w:val="00DD3561"/>
    <w:rsid w:val="00DD384C"/>
    <w:rsid w:val="00DD3C17"/>
    <w:rsid w:val="00DD3E11"/>
    <w:rsid w:val="00DD57AC"/>
    <w:rsid w:val="00DD5BC5"/>
    <w:rsid w:val="00DD5FFC"/>
    <w:rsid w:val="00DD6137"/>
    <w:rsid w:val="00DD61D2"/>
    <w:rsid w:val="00DD63BB"/>
    <w:rsid w:val="00DD7208"/>
    <w:rsid w:val="00DD77EA"/>
    <w:rsid w:val="00DE1649"/>
    <w:rsid w:val="00DE1CC6"/>
    <w:rsid w:val="00DE1D5E"/>
    <w:rsid w:val="00DE21FF"/>
    <w:rsid w:val="00DE3220"/>
    <w:rsid w:val="00DE3ED7"/>
    <w:rsid w:val="00DE3F7C"/>
    <w:rsid w:val="00DE422C"/>
    <w:rsid w:val="00DE4332"/>
    <w:rsid w:val="00DE4E40"/>
    <w:rsid w:val="00DE50D1"/>
    <w:rsid w:val="00DE5FD1"/>
    <w:rsid w:val="00DE6C4F"/>
    <w:rsid w:val="00DE7222"/>
    <w:rsid w:val="00DE7A7C"/>
    <w:rsid w:val="00DF105E"/>
    <w:rsid w:val="00DF1BA9"/>
    <w:rsid w:val="00DF2E8B"/>
    <w:rsid w:val="00DF38CD"/>
    <w:rsid w:val="00DF39B0"/>
    <w:rsid w:val="00DF3A6E"/>
    <w:rsid w:val="00DF4BBD"/>
    <w:rsid w:val="00DF5203"/>
    <w:rsid w:val="00DF5561"/>
    <w:rsid w:val="00DF5859"/>
    <w:rsid w:val="00DF5C20"/>
    <w:rsid w:val="00DF64FA"/>
    <w:rsid w:val="00DF6811"/>
    <w:rsid w:val="00DF739A"/>
    <w:rsid w:val="00DF780C"/>
    <w:rsid w:val="00DF7A3E"/>
    <w:rsid w:val="00E00F7B"/>
    <w:rsid w:val="00E01A67"/>
    <w:rsid w:val="00E01BB8"/>
    <w:rsid w:val="00E0254D"/>
    <w:rsid w:val="00E03140"/>
    <w:rsid w:val="00E038B0"/>
    <w:rsid w:val="00E04129"/>
    <w:rsid w:val="00E04C7D"/>
    <w:rsid w:val="00E05584"/>
    <w:rsid w:val="00E05BB3"/>
    <w:rsid w:val="00E05D4C"/>
    <w:rsid w:val="00E072D3"/>
    <w:rsid w:val="00E076D7"/>
    <w:rsid w:val="00E077B9"/>
    <w:rsid w:val="00E07F7F"/>
    <w:rsid w:val="00E10D42"/>
    <w:rsid w:val="00E11C89"/>
    <w:rsid w:val="00E1202B"/>
    <w:rsid w:val="00E1209A"/>
    <w:rsid w:val="00E120C0"/>
    <w:rsid w:val="00E12FA1"/>
    <w:rsid w:val="00E13037"/>
    <w:rsid w:val="00E142B5"/>
    <w:rsid w:val="00E14D1B"/>
    <w:rsid w:val="00E15396"/>
    <w:rsid w:val="00E153EF"/>
    <w:rsid w:val="00E162DB"/>
    <w:rsid w:val="00E167B4"/>
    <w:rsid w:val="00E16895"/>
    <w:rsid w:val="00E17053"/>
    <w:rsid w:val="00E1746D"/>
    <w:rsid w:val="00E1765C"/>
    <w:rsid w:val="00E17757"/>
    <w:rsid w:val="00E20379"/>
    <w:rsid w:val="00E20E99"/>
    <w:rsid w:val="00E22529"/>
    <w:rsid w:val="00E22911"/>
    <w:rsid w:val="00E22BC4"/>
    <w:rsid w:val="00E23037"/>
    <w:rsid w:val="00E23134"/>
    <w:rsid w:val="00E24051"/>
    <w:rsid w:val="00E2437E"/>
    <w:rsid w:val="00E253E5"/>
    <w:rsid w:val="00E25C12"/>
    <w:rsid w:val="00E2711E"/>
    <w:rsid w:val="00E27938"/>
    <w:rsid w:val="00E304F4"/>
    <w:rsid w:val="00E30B53"/>
    <w:rsid w:val="00E310FE"/>
    <w:rsid w:val="00E3211A"/>
    <w:rsid w:val="00E3287D"/>
    <w:rsid w:val="00E32D23"/>
    <w:rsid w:val="00E32E2B"/>
    <w:rsid w:val="00E331F5"/>
    <w:rsid w:val="00E339D7"/>
    <w:rsid w:val="00E33F05"/>
    <w:rsid w:val="00E35879"/>
    <w:rsid w:val="00E35A15"/>
    <w:rsid w:val="00E35DFE"/>
    <w:rsid w:val="00E3644A"/>
    <w:rsid w:val="00E3759F"/>
    <w:rsid w:val="00E41116"/>
    <w:rsid w:val="00E4367E"/>
    <w:rsid w:val="00E436D8"/>
    <w:rsid w:val="00E44359"/>
    <w:rsid w:val="00E45085"/>
    <w:rsid w:val="00E451B5"/>
    <w:rsid w:val="00E453B7"/>
    <w:rsid w:val="00E45D8C"/>
    <w:rsid w:val="00E4642B"/>
    <w:rsid w:val="00E47301"/>
    <w:rsid w:val="00E47919"/>
    <w:rsid w:val="00E479D7"/>
    <w:rsid w:val="00E47A08"/>
    <w:rsid w:val="00E47D71"/>
    <w:rsid w:val="00E47F65"/>
    <w:rsid w:val="00E5072F"/>
    <w:rsid w:val="00E51818"/>
    <w:rsid w:val="00E518B1"/>
    <w:rsid w:val="00E52A42"/>
    <w:rsid w:val="00E54677"/>
    <w:rsid w:val="00E54DEB"/>
    <w:rsid w:val="00E55B74"/>
    <w:rsid w:val="00E5605A"/>
    <w:rsid w:val="00E5628F"/>
    <w:rsid w:val="00E574C9"/>
    <w:rsid w:val="00E57591"/>
    <w:rsid w:val="00E5767F"/>
    <w:rsid w:val="00E57FE4"/>
    <w:rsid w:val="00E607BB"/>
    <w:rsid w:val="00E61244"/>
    <w:rsid w:val="00E62C66"/>
    <w:rsid w:val="00E62D58"/>
    <w:rsid w:val="00E62E4A"/>
    <w:rsid w:val="00E62E83"/>
    <w:rsid w:val="00E63193"/>
    <w:rsid w:val="00E64417"/>
    <w:rsid w:val="00E64744"/>
    <w:rsid w:val="00E64B98"/>
    <w:rsid w:val="00E661AA"/>
    <w:rsid w:val="00E66447"/>
    <w:rsid w:val="00E665BE"/>
    <w:rsid w:val="00E66DD3"/>
    <w:rsid w:val="00E670DA"/>
    <w:rsid w:val="00E67B07"/>
    <w:rsid w:val="00E67BAD"/>
    <w:rsid w:val="00E71E9D"/>
    <w:rsid w:val="00E71EFB"/>
    <w:rsid w:val="00E724F1"/>
    <w:rsid w:val="00E748BC"/>
    <w:rsid w:val="00E759DF"/>
    <w:rsid w:val="00E75A2D"/>
    <w:rsid w:val="00E806D4"/>
    <w:rsid w:val="00E807C2"/>
    <w:rsid w:val="00E808DD"/>
    <w:rsid w:val="00E80A2E"/>
    <w:rsid w:val="00E81080"/>
    <w:rsid w:val="00E816A0"/>
    <w:rsid w:val="00E816FC"/>
    <w:rsid w:val="00E81766"/>
    <w:rsid w:val="00E81849"/>
    <w:rsid w:val="00E823E4"/>
    <w:rsid w:val="00E84A53"/>
    <w:rsid w:val="00E85CE2"/>
    <w:rsid w:val="00E875A1"/>
    <w:rsid w:val="00E87B9C"/>
    <w:rsid w:val="00E91ACF"/>
    <w:rsid w:val="00E91C81"/>
    <w:rsid w:val="00E923F3"/>
    <w:rsid w:val="00E927D7"/>
    <w:rsid w:val="00E93B5F"/>
    <w:rsid w:val="00E952E9"/>
    <w:rsid w:val="00E959C8"/>
    <w:rsid w:val="00E96270"/>
    <w:rsid w:val="00E964CF"/>
    <w:rsid w:val="00E96B09"/>
    <w:rsid w:val="00E97F5E"/>
    <w:rsid w:val="00EA055B"/>
    <w:rsid w:val="00EA14CF"/>
    <w:rsid w:val="00EA16BA"/>
    <w:rsid w:val="00EA1BC5"/>
    <w:rsid w:val="00EA1C92"/>
    <w:rsid w:val="00EA2234"/>
    <w:rsid w:val="00EA329A"/>
    <w:rsid w:val="00EA32DB"/>
    <w:rsid w:val="00EA42B0"/>
    <w:rsid w:val="00EA4E87"/>
    <w:rsid w:val="00EA51E5"/>
    <w:rsid w:val="00EA5534"/>
    <w:rsid w:val="00EA6596"/>
    <w:rsid w:val="00EA6611"/>
    <w:rsid w:val="00EA6821"/>
    <w:rsid w:val="00EA7B0B"/>
    <w:rsid w:val="00EA7CF6"/>
    <w:rsid w:val="00EB060D"/>
    <w:rsid w:val="00EB152E"/>
    <w:rsid w:val="00EB1E5D"/>
    <w:rsid w:val="00EB1FC6"/>
    <w:rsid w:val="00EB20B5"/>
    <w:rsid w:val="00EB2385"/>
    <w:rsid w:val="00EB31A5"/>
    <w:rsid w:val="00EB33FC"/>
    <w:rsid w:val="00EB3CA0"/>
    <w:rsid w:val="00EB42EB"/>
    <w:rsid w:val="00EB48FB"/>
    <w:rsid w:val="00EB537E"/>
    <w:rsid w:val="00EB54AC"/>
    <w:rsid w:val="00EB5708"/>
    <w:rsid w:val="00EB57C1"/>
    <w:rsid w:val="00EB6319"/>
    <w:rsid w:val="00EB675A"/>
    <w:rsid w:val="00EB6B60"/>
    <w:rsid w:val="00EB6C88"/>
    <w:rsid w:val="00EB79D3"/>
    <w:rsid w:val="00EB7F56"/>
    <w:rsid w:val="00EC08E2"/>
    <w:rsid w:val="00EC0906"/>
    <w:rsid w:val="00EC1425"/>
    <w:rsid w:val="00EC15E5"/>
    <w:rsid w:val="00EC22F7"/>
    <w:rsid w:val="00EC35A1"/>
    <w:rsid w:val="00EC3F64"/>
    <w:rsid w:val="00EC6437"/>
    <w:rsid w:val="00EC689A"/>
    <w:rsid w:val="00EC6AC7"/>
    <w:rsid w:val="00EC7C54"/>
    <w:rsid w:val="00EC7CD6"/>
    <w:rsid w:val="00EC7D53"/>
    <w:rsid w:val="00EC7EB2"/>
    <w:rsid w:val="00ED036E"/>
    <w:rsid w:val="00ED045F"/>
    <w:rsid w:val="00ED05D8"/>
    <w:rsid w:val="00ED0778"/>
    <w:rsid w:val="00ED1165"/>
    <w:rsid w:val="00ED1F47"/>
    <w:rsid w:val="00ED2470"/>
    <w:rsid w:val="00ED29A1"/>
    <w:rsid w:val="00ED39CD"/>
    <w:rsid w:val="00ED4714"/>
    <w:rsid w:val="00ED66EE"/>
    <w:rsid w:val="00ED6D0F"/>
    <w:rsid w:val="00ED6F9C"/>
    <w:rsid w:val="00ED7195"/>
    <w:rsid w:val="00ED771A"/>
    <w:rsid w:val="00ED7B8D"/>
    <w:rsid w:val="00EE127C"/>
    <w:rsid w:val="00EE13F8"/>
    <w:rsid w:val="00EE214F"/>
    <w:rsid w:val="00EE363F"/>
    <w:rsid w:val="00EE3E31"/>
    <w:rsid w:val="00EE401A"/>
    <w:rsid w:val="00EE6992"/>
    <w:rsid w:val="00EE69F3"/>
    <w:rsid w:val="00EE71C6"/>
    <w:rsid w:val="00EE71ED"/>
    <w:rsid w:val="00EE727E"/>
    <w:rsid w:val="00EF014F"/>
    <w:rsid w:val="00EF0219"/>
    <w:rsid w:val="00EF1EAD"/>
    <w:rsid w:val="00EF2A69"/>
    <w:rsid w:val="00EF2F19"/>
    <w:rsid w:val="00EF3520"/>
    <w:rsid w:val="00EF3A07"/>
    <w:rsid w:val="00EF3B6E"/>
    <w:rsid w:val="00EF497F"/>
    <w:rsid w:val="00EF4D9A"/>
    <w:rsid w:val="00EF4E6A"/>
    <w:rsid w:val="00EF5001"/>
    <w:rsid w:val="00EF5BA4"/>
    <w:rsid w:val="00EF6079"/>
    <w:rsid w:val="00EF6627"/>
    <w:rsid w:val="00EF66EC"/>
    <w:rsid w:val="00EF66F1"/>
    <w:rsid w:val="00EF71F9"/>
    <w:rsid w:val="00EF7965"/>
    <w:rsid w:val="00EF7A2C"/>
    <w:rsid w:val="00EF7F4C"/>
    <w:rsid w:val="00F00630"/>
    <w:rsid w:val="00F01D2A"/>
    <w:rsid w:val="00F01E30"/>
    <w:rsid w:val="00F02265"/>
    <w:rsid w:val="00F02ACD"/>
    <w:rsid w:val="00F0361A"/>
    <w:rsid w:val="00F041D9"/>
    <w:rsid w:val="00F04215"/>
    <w:rsid w:val="00F04820"/>
    <w:rsid w:val="00F04A18"/>
    <w:rsid w:val="00F04DE5"/>
    <w:rsid w:val="00F0507D"/>
    <w:rsid w:val="00F0536E"/>
    <w:rsid w:val="00F0541E"/>
    <w:rsid w:val="00F0566A"/>
    <w:rsid w:val="00F063FB"/>
    <w:rsid w:val="00F06A0C"/>
    <w:rsid w:val="00F07736"/>
    <w:rsid w:val="00F07A13"/>
    <w:rsid w:val="00F1151C"/>
    <w:rsid w:val="00F127F6"/>
    <w:rsid w:val="00F136E3"/>
    <w:rsid w:val="00F13731"/>
    <w:rsid w:val="00F15068"/>
    <w:rsid w:val="00F17095"/>
    <w:rsid w:val="00F17858"/>
    <w:rsid w:val="00F17A8C"/>
    <w:rsid w:val="00F201B8"/>
    <w:rsid w:val="00F2184B"/>
    <w:rsid w:val="00F220F0"/>
    <w:rsid w:val="00F22C55"/>
    <w:rsid w:val="00F22DA0"/>
    <w:rsid w:val="00F2382B"/>
    <w:rsid w:val="00F24177"/>
    <w:rsid w:val="00F249EC"/>
    <w:rsid w:val="00F24E45"/>
    <w:rsid w:val="00F24EF8"/>
    <w:rsid w:val="00F2524C"/>
    <w:rsid w:val="00F2602A"/>
    <w:rsid w:val="00F26159"/>
    <w:rsid w:val="00F2635E"/>
    <w:rsid w:val="00F26D94"/>
    <w:rsid w:val="00F26EC4"/>
    <w:rsid w:val="00F2708C"/>
    <w:rsid w:val="00F274E2"/>
    <w:rsid w:val="00F27798"/>
    <w:rsid w:val="00F279E4"/>
    <w:rsid w:val="00F27A47"/>
    <w:rsid w:val="00F304A1"/>
    <w:rsid w:val="00F30718"/>
    <w:rsid w:val="00F314B2"/>
    <w:rsid w:val="00F31A1B"/>
    <w:rsid w:val="00F31C4C"/>
    <w:rsid w:val="00F31D5C"/>
    <w:rsid w:val="00F3210A"/>
    <w:rsid w:val="00F322ED"/>
    <w:rsid w:val="00F32B87"/>
    <w:rsid w:val="00F3325C"/>
    <w:rsid w:val="00F33BE8"/>
    <w:rsid w:val="00F3414C"/>
    <w:rsid w:val="00F345B2"/>
    <w:rsid w:val="00F348FE"/>
    <w:rsid w:val="00F354A5"/>
    <w:rsid w:val="00F35A3E"/>
    <w:rsid w:val="00F35A7F"/>
    <w:rsid w:val="00F36C4B"/>
    <w:rsid w:val="00F37444"/>
    <w:rsid w:val="00F37467"/>
    <w:rsid w:val="00F374CB"/>
    <w:rsid w:val="00F375FB"/>
    <w:rsid w:val="00F37704"/>
    <w:rsid w:val="00F4029A"/>
    <w:rsid w:val="00F40939"/>
    <w:rsid w:val="00F41801"/>
    <w:rsid w:val="00F4249D"/>
    <w:rsid w:val="00F42644"/>
    <w:rsid w:val="00F426E2"/>
    <w:rsid w:val="00F42D55"/>
    <w:rsid w:val="00F430C1"/>
    <w:rsid w:val="00F430D7"/>
    <w:rsid w:val="00F437A4"/>
    <w:rsid w:val="00F43956"/>
    <w:rsid w:val="00F43C16"/>
    <w:rsid w:val="00F44294"/>
    <w:rsid w:val="00F4436E"/>
    <w:rsid w:val="00F44B13"/>
    <w:rsid w:val="00F45D32"/>
    <w:rsid w:val="00F45F5B"/>
    <w:rsid w:val="00F461BD"/>
    <w:rsid w:val="00F468F8"/>
    <w:rsid w:val="00F4704F"/>
    <w:rsid w:val="00F47113"/>
    <w:rsid w:val="00F475CF"/>
    <w:rsid w:val="00F5096C"/>
    <w:rsid w:val="00F50B83"/>
    <w:rsid w:val="00F50CDC"/>
    <w:rsid w:val="00F50FDF"/>
    <w:rsid w:val="00F514D5"/>
    <w:rsid w:val="00F52B63"/>
    <w:rsid w:val="00F53FF9"/>
    <w:rsid w:val="00F54A48"/>
    <w:rsid w:val="00F55C49"/>
    <w:rsid w:val="00F55F9C"/>
    <w:rsid w:val="00F56982"/>
    <w:rsid w:val="00F572FD"/>
    <w:rsid w:val="00F60913"/>
    <w:rsid w:val="00F62114"/>
    <w:rsid w:val="00F6221D"/>
    <w:rsid w:val="00F62509"/>
    <w:rsid w:val="00F627F0"/>
    <w:rsid w:val="00F62BF2"/>
    <w:rsid w:val="00F62E2C"/>
    <w:rsid w:val="00F63382"/>
    <w:rsid w:val="00F6399B"/>
    <w:rsid w:val="00F64365"/>
    <w:rsid w:val="00F643C5"/>
    <w:rsid w:val="00F64432"/>
    <w:rsid w:val="00F64F3C"/>
    <w:rsid w:val="00F655CC"/>
    <w:rsid w:val="00F658F4"/>
    <w:rsid w:val="00F66398"/>
    <w:rsid w:val="00F66D8E"/>
    <w:rsid w:val="00F67A65"/>
    <w:rsid w:val="00F67CD3"/>
    <w:rsid w:val="00F71335"/>
    <w:rsid w:val="00F71340"/>
    <w:rsid w:val="00F716C8"/>
    <w:rsid w:val="00F71E78"/>
    <w:rsid w:val="00F720DA"/>
    <w:rsid w:val="00F72B2C"/>
    <w:rsid w:val="00F72E93"/>
    <w:rsid w:val="00F73C9B"/>
    <w:rsid w:val="00F76570"/>
    <w:rsid w:val="00F76F11"/>
    <w:rsid w:val="00F7716D"/>
    <w:rsid w:val="00F774B4"/>
    <w:rsid w:val="00F778EE"/>
    <w:rsid w:val="00F77904"/>
    <w:rsid w:val="00F77A6F"/>
    <w:rsid w:val="00F80A02"/>
    <w:rsid w:val="00F80CB3"/>
    <w:rsid w:val="00F81262"/>
    <w:rsid w:val="00F81282"/>
    <w:rsid w:val="00F8347E"/>
    <w:rsid w:val="00F84104"/>
    <w:rsid w:val="00F84E3D"/>
    <w:rsid w:val="00F856AA"/>
    <w:rsid w:val="00F85ED5"/>
    <w:rsid w:val="00F86098"/>
    <w:rsid w:val="00F86A9B"/>
    <w:rsid w:val="00F86E8E"/>
    <w:rsid w:val="00F870A1"/>
    <w:rsid w:val="00F87989"/>
    <w:rsid w:val="00F90452"/>
    <w:rsid w:val="00F907AF"/>
    <w:rsid w:val="00F925DC"/>
    <w:rsid w:val="00F93009"/>
    <w:rsid w:val="00F93263"/>
    <w:rsid w:val="00F9386D"/>
    <w:rsid w:val="00F942CB"/>
    <w:rsid w:val="00F943F3"/>
    <w:rsid w:val="00F94598"/>
    <w:rsid w:val="00F951E5"/>
    <w:rsid w:val="00F95BDF"/>
    <w:rsid w:val="00F967E6"/>
    <w:rsid w:val="00F96C0E"/>
    <w:rsid w:val="00F96ECF"/>
    <w:rsid w:val="00F978E0"/>
    <w:rsid w:val="00FA007D"/>
    <w:rsid w:val="00FA05BE"/>
    <w:rsid w:val="00FA099E"/>
    <w:rsid w:val="00FA0A41"/>
    <w:rsid w:val="00FA2A07"/>
    <w:rsid w:val="00FA2A23"/>
    <w:rsid w:val="00FA30CD"/>
    <w:rsid w:val="00FA3336"/>
    <w:rsid w:val="00FA3560"/>
    <w:rsid w:val="00FA4055"/>
    <w:rsid w:val="00FA4278"/>
    <w:rsid w:val="00FA4FCB"/>
    <w:rsid w:val="00FA4FE9"/>
    <w:rsid w:val="00FA5268"/>
    <w:rsid w:val="00FA5459"/>
    <w:rsid w:val="00FA57A7"/>
    <w:rsid w:val="00FA5DA1"/>
    <w:rsid w:val="00FA6205"/>
    <w:rsid w:val="00FA7A99"/>
    <w:rsid w:val="00FB0911"/>
    <w:rsid w:val="00FB17B8"/>
    <w:rsid w:val="00FB2D45"/>
    <w:rsid w:val="00FB345B"/>
    <w:rsid w:val="00FB3766"/>
    <w:rsid w:val="00FB3BEE"/>
    <w:rsid w:val="00FB3F34"/>
    <w:rsid w:val="00FB4EC5"/>
    <w:rsid w:val="00FB563C"/>
    <w:rsid w:val="00FB58AB"/>
    <w:rsid w:val="00FB5ECC"/>
    <w:rsid w:val="00FB64AC"/>
    <w:rsid w:val="00FB69A2"/>
    <w:rsid w:val="00FB6EFB"/>
    <w:rsid w:val="00FB737C"/>
    <w:rsid w:val="00FB740B"/>
    <w:rsid w:val="00FB765C"/>
    <w:rsid w:val="00FC045E"/>
    <w:rsid w:val="00FC0A95"/>
    <w:rsid w:val="00FC1369"/>
    <w:rsid w:val="00FC1B6B"/>
    <w:rsid w:val="00FC268E"/>
    <w:rsid w:val="00FC2E58"/>
    <w:rsid w:val="00FC3246"/>
    <w:rsid w:val="00FC40F2"/>
    <w:rsid w:val="00FC4322"/>
    <w:rsid w:val="00FC4EC5"/>
    <w:rsid w:val="00FC4EC7"/>
    <w:rsid w:val="00FC532E"/>
    <w:rsid w:val="00FC63A8"/>
    <w:rsid w:val="00FC6FB5"/>
    <w:rsid w:val="00FC701E"/>
    <w:rsid w:val="00FC7461"/>
    <w:rsid w:val="00FC76C4"/>
    <w:rsid w:val="00FC7EBE"/>
    <w:rsid w:val="00FD1063"/>
    <w:rsid w:val="00FD1297"/>
    <w:rsid w:val="00FD1FC9"/>
    <w:rsid w:val="00FD2193"/>
    <w:rsid w:val="00FD2CE1"/>
    <w:rsid w:val="00FD35FD"/>
    <w:rsid w:val="00FD36C0"/>
    <w:rsid w:val="00FD38AE"/>
    <w:rsid w:val="00FD3D4F"/>
    <w:rsid w:val="00FD41BC"/>
    <w:rsid w:val="00FD421F"/>
    <w:rsid w:val="00FD4948"/>
    <w:rsid w:val="00FD4C71"/>
    <w:rsid w:val="00FD511C"/>
    <w:rsid w:val="00FD62B6"/>
    <w:rsid w:val="00FD672C"/>
    <w:rsid w:val="00FD6B79"/>
    <w:rsid w:val="00FD6FA3"/>
    <w:rsid w:val="00FD7ABD"/>
    <w:rsid w:val="00FE0B3D"/>
    <w:rsid w:val="00FE1F97"/>
    <w:rsid w:val="00FE20F7"/>
    <w:rsid w:val="00FE2729"/>
    <w:rsid w:val="00FE3225"/>
    <w:rsid w:val="00FE325E"/>
    <w:rsid w:val="00FE37AF"/>
    <w:rsid w:val="00FE47C0"/>
    <w:rsid w:val="00FE4A48"/>
    <w:rsid w:val="00FE72E5"/>
    <w:rsid w:val="00FF0F41"/>
    <w:rsid w:val="00FF194A"/>
    <w:rsid w:val="00FF3F97"/>
    <w:rsid w:val="00FF44A0"/>
    <w:rsid w:val="00FF46BE"/>
    <w:rsid w:val="00FF4A62"/>
    <w:rsid w:val="00FF4AA5"/>
    <w:rsid w:val="00FF5B4D"/>
    <w:rsid w:val="00FF69E0"/>
    <w:rsid w:val="00FF6E9B"/>
    <w:rsid w:val="00FF7246"/>
    <w:rsid w:val="00FF7D50"/>
    <w:rsid w:val="00FF7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15"/>
    <w:pPr>
      <w:spacing w:before="40" w:after="160"/>
    </w:pPr>
    <w:rPr>
      <w:rFonts w:ascii="Arial" w:hAnsi="Arial"/>
      <w:lang w:eastAsia="en-US"/>
    </w:rPr>
  </w:style>
  <w:style w:type="paragraph" w:styleId="Heading1">
    <w:name w:val="heading 1"/>
    <w:basedOn w:val="Normal"/>
    <w:next w:val="Normal"/>
    <w:link w:val="Heading1Char"/>
    <w:qFormat/>
    <w:rsid w:val="001A6E23"/>
    <w:pPr>
      <w:pageBreakBefore/>
      <w:numPr>
        <w:numId w:val="12"/>
      </w:numPr>
      <w:tabs>
        <w:tab w:val="clear" w:pos="714"/>
        <w:tab w:val="num" w:pos="1492"/>
      </w:tabs>
      <w:spacing w:before="0" w:after="120"/>
      <w:ind w:left="1492" w:hanging="360"/>
      <w:outlineLvl w:val="0"/>
    </w:pPr>
    <w:rPr>
      <w:rFonts w:cs="Arial"/>
      <w:bCs/>
      <w:sz w:val="32"/>
      <w:szCs w:val="32"/>
    </w:rPr>
  </w:style>
  <w:style w:type="paragraph" w:styleId="Heading2">
    <w:name w:val="heading 2"/>
    <w:basedOn w:val="Normal"/>
    <w:next w:val="Normal"/>
    <w:link w:val="Heading2Char"/>
    <w:qFormat/>
    <w:rsid w:val="001A6E23"/>
    <w:pPr>
      <w:numPr>
        <w:ilvl w:val="1"/>
        <w:numId w:val="10"/>
      </w:numPr>
      <w:spacing w:before="360" w:after="120"/>
      <w:outlineLvl w:val="1"/>
    </w:pPr>
    <w:rPr>
      <w:rFonts w:ascii="Palatino Linotype" w:hAnsi="Palatino Linotype" w:cs="Arial"/>
      <w:b/>
      <w:bCs/>
      <w:iCs/>
      <w:sz w:val="24"/>
      <w:szCs w:val="28"/>
    </w:rPr>
  </w:style>
  <w:style w:type="paragraph" w:styleId="Heading3">
    <w:name w:val="heading 3"/>
    <w:basedOn w:val="Normal"/>
    <w:next w:val="Normal"/>
    <w:link w:val="Heading3Char"/>
    <w:autoRedefine/>
    <w:qFormat/>
    <w:rsid w:val="0017125D"/>
    <w:pPr>
      <w:spacing w:before="60" w:after="60"/>
      <w:ind w:left="900" w:hanging="900"/>
      <w:outlineLvl w:val="2"/>
    </w:pPr>
    <w:rPr>
      <w:rFonts w:ascii="Palatino Linotype" w:hAnsi="Palatino Linotype" w:cs="Arial"/>
      <w:b/>
      <w:color w:val="000000"/>
      <w:sz w:val="24"/>
      <w:szCs w:val="24"/>
    </w:rPr>
  </w:style>
  <w:style w:type="paragraph" w:styleId="Heading4">
    <w:name w:val="heading 4"/>
    <w:basedOn w:val="Normal"/>
    <w:next w:val="Normal"/>
    <w:link w:val="Heading4Char"/>
    <w:qFormat/>
    <w:rsid w:val="00E16895"/>
    <w:pPr>
      <w:keepNext/>
      <w:numPr>
        <w:ilvl w:val="3"/>
        <w:numId w:val="10"/>
      </w:numPr>
      <w:tabs>
        <w:tab w:val="clear" w:pos="1492"/>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16895"/>
    <w:pPr>
      <w:numPr>
        <w:ilvl w:val="4"/>
        <w:numId w:val="10"/>
      </w:numPr>
      <w:tabs>
        <w:tab w:val="clear" w:pos="1492"/>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E16895"/>
    <w:pPr>
      <w:numPr>
        <w:ilvl w:val="5"/>
        <w:numId w:val="10"/>
      </w:numPr>
      <w:tabs>
        <w:tab w:val="clear" w:pos="1492"/>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E16895"/>
    <w:pPr>
      <w:numPr>
        <w:ilvl w:val="6"/>
        <w:numId w:val="10"/>
      </w:numPr>
      <w:tabs>
        <w:tab w:val="clear" w:pos="1492"/>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16895"/>
    <w:pPr>
      <w:numPr>
        <w:ilvl w:val="7"/>
        <w:numId w:val="10"/>
      </w:numPr>
      <w:tabs>
        <w:tab w:val="clear" w:pos="1492"/>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16895"/>
    <w:pPr>
      <w:numPr>
        <w:ilvl w:val="8"/>
        <w:numId w:val="10"/>
      </w:numPr>
      <w:tabs>
        <w:tab w:val="clear" w:pos="1492"/>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0">
    <w:name w:val="No List"/>
    <w:uiPriority w:val="99"/>
    <w:semiHidden/>
    <w:unhideWhenUsed/>
  </w:style>
  <w:style w:type="character" w:customStyle="1" w:styleId="Heading1Char">
    <w:name w:val="Heading 1 Char"/>
    <w:link w:val="Heading1"/>
    <w:locked/>
    <w:rsid w:val="001C017A"/>
    <w:rPr>
      <w:rFonts w:ascii="Arial" w:hAnsi="Arial" w:cs="Arial"/>
      <w:bCs/>
      <w:sz w:val="32"/>
      <w:szCs w:val="32"/>
      <w:lang w:val="en-AU" w:eastAsia="en-US" w:bidi="ar-SA"/>
    </w:rPr>
  </w:style>
  <w:style w:type="character" w:customStyle="1" w:styleId="Heading2Char">
    <w:name w:val="Heading 2 Char"/>
    <w:link w:val="Heading2"/>
    <w:locked/>
    <w:rsid w:val="001C017A"/>
    <w:rPr>
      <w:rFonts w:ascii="Palatino Linotype" w:hAnsi="Palatino Linotype" w:cs="Arial"/>
      <w:b/>
      <w:bCs/>
      <w:iCs/>
      <w:sz w:val="24"/>
      <w:szCs w:val="28"/>
      <w:lang w:val="en-AU" w:eastAsia="en-US" w:bidi="ar-SA"/>
    </w:rPr>
  </w:style>
  <w:style w:type="character" w:customStyle="1" w:styleId="Heading3Char">
    <w:name w:val="Heading 3 Char"/>
    <w:link w:val="Heading3"/>
    <w:locked/>
    <w:rsid w:val="0017125D"/>
    <w:rPr>
      <w:rFonts w:ascii="Palatino Linotype" w:hAnsi="Palatino Linotype" w:cs="Arial"/>
      <w:b/>
      <w:color w:val="000000"/>
      <w:sz w:val="24"/>
      <w:szCs w:val="24"/>
      <w:lang w:val="en-AU" w:eastAsia="en-US" w:bidi="ar-SA"/>
    </w:rPr>
  </w:style>
  <w:style w:type="character" w:customStyle="1" w:styleId="Heading4Char">
    <w:name w:val="Heading 4 Char"/>
    <w:link w:val="Heading4"/>
    <w:locked/>
    <w:rsid w:val="001C017A"/>
    <w:rPr>
      <w:b/>
      <w:bCs/>
      <w:sz w:val="28"/>
      <w:szCs w:val="28"/>
      <w:lang w:val="en-AU" w:eastAsia="en-US" w:bidi="ar-SA"/>
    </w:rPr>
  </w:style>
  <w:style w:type="character" w:customStyle="1" w:styleId="Heading5Char">
    <w:name w:val="Heading 5 Char"/>
    <w:link w:val="Heading5"/>
    <w:locked/>
    <w:rsid w:val="001C017A"/>
    <w:rPr>
      <w:rFonts w:ascii="Arial" w:hAnsi="Arial"/>
      <w:b/>
      <w:bCs/>
      <w:i/>
      <w:iCs/>
      <w:sz w:val="26"/>
      <w:szCs w:val="26"/>
      <w:lang w:val="en-AU" w:eastAsia="en-US" w:bidi="ar-SA"/>
    </w:rPr>
  </w:style>
  <w:style w:type="character" w:customStyle="1" w:styleId="Heading6Char">
    <w:name w:val="Heading 6 Char"/>
    <w:link w:val="Heading6"/>
    <w:locked/>
    <w:rsid w:val="001C017A"/>
    <w:rPr>
      <w:b/>
      <w:bCs/>
      <w:sz w:val="22"/>
      <w:szCs w:val="22"/>
      <w:lang w:val="en-AU" w:eastAsia="en-US" w:bidi="ar-SA"/>
    </w:rPr>
  </w:style>
  <w:style w:type="character" w:customStyle="1" w:styleId="Heading7Char">
    <w:name w:val="Heading 7 Char"/>
    <w:link w:val="Heading7"/>
    <w:locked/>
    <w:rsid w:val="001C017A"/>
    <w:rPr>
      <w:sz w:val="24"/>
      <w:szCs w:val="24"/>
      <w:lang w:val="en-AU" w:eastAsia="en-US" w:bidi="ar-SA"/>
    </w:rPr>
  </w:style>
  <w:style w:type="character" w:customStyle="1" w:styleId="Heading8Char">
    <w:name w:val="Heading 8 Char"/>
    <w:link w:val="Heading8"/>
    <w:locked/>
    <w:rsid w:val="001C017A"/>
    <w:rPr>
      <w:i/>
      <w:iCs/>
      <w:sz w:val="24"/>
      <w:szCs w:val="24"/>
      <w:lang w:val="en-AU" w:eastAsia="en-US" w:bidi="ar-SA"/>
    </w:rPr>
  </w:style>
  <w:style w:type="character" w:customStyle="1" w:styleId="Heading9Char">
    <w:name w:val="Heading 9 Char"/>
    <w:link w:val="Heading9"/>
    <w:locked/>
    <w:rsid w:val="001C017A"/>
    <w:rPr>
      <w:rFonts w:ascii="Arial" w:hAnsi="Arial" w:cs="Arial"/>
      <w:sz w:val="22"/>
      <w:szCs w:val="22"/>
      <w:lang w:val="en-AU" w:eastAsia="en-US" w:bidi="ar-SA"/>
    </w:rPr>
  </w:style>
  <w:style w:type="paragraph" w:styleId="BalloonText">
    <w:name w:val="Balloon Text"/>
    <w:basedOn w:val="Normal"/>
    <w:link w:val="BalloonTextChar"/>
    <w:semiHidden/>
    <w:rsid w:val="0094359F"/>
    <w:rPr>
      <w:rFonts w:ascii="Tahoma" w:hAnsi="Tahoma" w:cs="Tahoma"/>
      <w:sz w:val="16"/>
      <w:szCs w:val="16"/>
    </w:rPr>
  </w:style>
  <w:style w:type="character" w:customStyle="1" w:styleId="BalloonTextChar">
    <w:name w:val="Balloon Text Char"/>
    <w:link w:val="BalloonText"/>
    <w:semiHidden/>
    <w:locked/>
    <w:rsid w:val="001C017A"/>
    <w:rPr>
      <w:rFonts w:cs="Times New Roman"/>
      <w:sz w:val="2"/>
      <w:lang w:val="en-AU" w:eastAsia="x-none"/>
    </w:rPr>
  </w:style>
  <w:style w:type="paragraph" w:styleId="Header">
    <w:name w:val="header"/>
    <w:basedOn w:val="Normal"/>
    <w:link w:val="HeaderChar"/>
    <w:rsid w:val="002802A2"/>
    <w:pPr>
      <w:spacing w:before="0" w:after="0"/>
    </w:pPr>
  </w:style>
  <w:style w:type="character" w:customStyle="1" w:styleId="HeaderChar">
    <w:name w:val="Header Char"/>
    <w:link w:val="Header"/>
    <w:semiHidden/>
    <w:locked/>
    <w:rsid w:val="001C017A"/>
    <w:rPr>
      <w:rFonts w:ascii="Arial" w:hAnsi="Arial" w:cs="Times New Roman"/>
      <w:sz w:val="20"/>
      <w:szCs w:val="20"/>
      <w:lang w:val="en-AU" w:eastAsia="x-none"/>
    </w:rPr>
  </w:style>
  <w:style w:type="paragraph" w:styleId="Footer">
    <w:name w:val="footer"/>
    <w:basedOn w:val="Normal"/>
    <w:link w:val="FooterChar"/>
    <w:rsid w:val="002802A2"/>
    <w:pPr>
      <w:tabs>
        <w:tab w:val="center" w:pos="4320"/>
        <w:tab w:val="right" w:pos="8640"/>
      </w:tabs>
      <w:spacing w:before="0" w:after="0"/>
    </w:pPr>
    <w:rPr>
      <w:sz w:val="16"/>
      <w:szCs w:val="16"/>
    </w:rPr>
  </w:style>
  <w:style w:type="character" w:customStyle="1" w:styleId="FooterChar">
    <w:name w:val="Footer Char"/>
    <w:link w:val="Footer"/>
    <w:semiHidden/>
    <w:locked/>
    <w:rsid w:val="001C017A"/>
    <w:rPr>
      <w:rFonts w:ascii="Arial" w:hAnsi="Arial" w:cs="Times New Roman"/>
      <w:sz w:val="20"/>
      <w:szCs w:val="20"/>
      <w:lang w:val="en-AU" w:eastAsia="x-none"/>
    </w:rPr>
  </w:style>
  <w:style w:type="table" w:styleId="TableGrid">
    <w:name w:val="Table Grid"/>
    <w:basedOn w:val="TableNormal"/>
    <w:semiHidden/>
    <w:rsid w:val="00FC1369"/>
    <w:pPr>
      <w:spacing w:before="40" w:after="160"/>
    </w:pPr>
    <w:rPr>
      <w:lang w:val="en-US" w:eastAsia="en-US"/>
    </w:rPr>
    <w:tblPr>
      <w:tblInd w:w="0" w:type="dxa"/>
      <w:tblCellMar>
        <w:top w:w="0" w:type="dxa"/>
        <w:left w:w="0" w:type="dxa"/>
        <w:bottom w:w="0" w:type="dxa"/>
        <w:right w:w="0" w:type="dxa"/>
      </w:tblCellMar>
    </w:tbl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Spacer">
    <w:name w:val="Spacer"/>
    <w:basedOn w:val="Normal"/>
    <w:rsid w:val="002802A2"/>
    <w:pPr>
      <w:spacing w:before="0" w:after="0"/>
    </w:pPr>
    <w:rPr>
      <w:sz w:val="2"/>
      <w:szCs w:val="2"/>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rsid w:val="006D5A73"/>
    <w:pPr>
      <w:tabs>
        <w:tab w:val="left" w:pos="448"/>
        <w:tab w:val="right" w:leader="dot" w:pos="9191"/>
      </w:tabs>
      <w:spacing w:before="240" w:after="40"/>
      <w:ind w:left="448" w:hanging="448"/>
    </w:pPr>
    <w:rPr>
      <w:b/>
      <w:noProof/>
      <w:szCs w:val="24"/>
    </w:rPr>
  </w:style>
  <w:style w:type="character" w:customStyle="1" w:styleId="UrbisClientCompanyC">
    <w:name w:val="Urbis Client Company_C"/>
    <w:semiHidden/>
    <w:rsid w:val="00475FCF"/>
    <w:rPr>
      <w:rFonts w:ascii="Arial" w:hAnsi="Arial" w:cs="Times New Roman"/>
      <w:color w:val="000080"/>
      <w:sz w:val="30"/>
    </w:rPr>
  </w:style>
  <w:style w:type="paragraph" w:styleId="ListBullet">
    <w:name w:val="List Bullet"/>
    <w:basedOn w:val="Normal"/>
    <w:link w:val="ListBulletChar"/>
    <w:rsid w:val="00665573"/>
    <w:pPr>
      <w:numPr>
        <w:numId w:val="11"/>
      </w:numPr>
      <w:tabs>
        <w:tab w:val="clear" w:pos="360"/>
        <w:tab w:val="num" w:pos="3593"/>
      </w:tabs>
      <w:ind w:left="327" w:hanging="227"/>
    </w:pPr>
  </w:style>
  <w:style w:type="paragraph" w:styleId="ListBullet2">
    <w:name w:val="List Bullet 2"/>
    <w:basedOn w:val="Normal"/>
    <w:rsid w:val="00665573"/>
    <w:pPr>
      <w:tabs>
        <w:tab w:val="num" w:pos="714"/>
      </w:tabs>
      <w:ind w:left="714" w:hanging="357"/>
    </w:pPr>
  </w:style>
  <w:style w:type="paragraph" w:customStyle="1" w:styleId="Head1no">
    <w:name w:val="Head 1 (no #)"/>
    <w:basedOn w:val="Normal"/>
    <w:next w:val="Normal"/>
    <w:rsid w:val="006B2C30"/>
    <w:pPr>
      <w:spacing w:before="600" w:after="120"/>
    </w:pPr>
    <w:rPr>
      <w:sz w:val="36"/>
    </w:rPr>
  </w:style>
  <w:style w:type="paragraph" w:customStyle="1" w:styleId="Head2no">
    <w:name w:val="Head 2 (no #)"/>
    <w:basedOn w:val="Normal"/>
    <w:next w:val="Normal"/>
    <w:rsid w:val="009E3520"/>
    <w:pPr>
      <w:spacing w:before="360" w:after="120"/>
    </w:pPr>
    <w:rPr>
      <w:sz w:val="28"/>
      <w:szCs w:val="28"/>
    </w:rPr>
  </w:style>
  <w:style w:type="paragraph" w:customStyle="1" w:styleId="ExecutiveSummary">
    <w:name w:val="Executive Summary"/>
    <w:basedOn w:val="Normal"/>
    <w:next w:val="Normal"/>
    <w:rsid w:val="00542BD7"/>
    <w:pPr>
      <w:spacing w:before="0" w:after="480"/>
    </w:pPr>
    <w:rPr>
      <w:sz w:val="36"/>
      <w:szCs w:val="36"/>
    </w:rPr>
  </w:style>
  <w:style w:type="paragraph" w:customStyle="1" w:styleId="Head3no">
    <w:name w:val="Head 3 (no #)"/>
    <w:basedOn w:val="Normal"/>
    <w:next w:val="Normal"/>
    <w:rsid w:val="00C8770C"/>
    <w:pPr>
      <w:spacing w:before="300" w:after="60"/>
    </w:pPr>
    <w:rPr>
      <w:sz w:val="24"/>
      <w:szCs w:val="24"/>
    </w:rPr>
  </w:style>
  <w:style w:type="paragraph" w:customStyle="1" w:styleId="aLettered">
    <w:name w:val="(a) Lettered"/>
    <w:basedOn w:val="BodyText"/>
    <w:next w:val="BodyText"/>
    <w:rsid w:val="00C8770C"/>
    <w:pPr>
      <w:numPr>
        <w:numId w:val="14"/>
      </w:numPr>
      <w:tabs>
        <w:tab w:val="clear" w:pos="357"/>
      </w:tabs>
      <w:spacing w:before="180" w:after="60"/>
    </w:pPr>
    <w:rPr>
      <w:iCs/>
    </w:rPr>
  </w:style>
  <w:style w:type="paragraph" w:styleId="BodyText">
    <w:name w:val="Body Text"/>
    <w:basedOn w:val="Normal"/>
    <w:link w:val="BodyTextChar"/>
    <w:semiHidden/>
    <w:rsid w:val="00C769DD"/>
    <w:pPr>
      <w:spacing w:after="120"/>
    </w:pPr>
  </w:style>
  <w:style w:type="character" w:customStyle="1" w:styleId="BodyTextChar">
    <w:name w:val="Body Text Char"/>
    <w:link w:val="BodyText"/>
    <w:semiHidden/>
    <w:locked/>
    <w:rsid w:val="001C017A"/>
    <w:rPr>
      <w:rFonts w:ascii="Arial" w:hAnsi="Arial" w:cs="Times New Roman"/>
      <w:sz w:val="20"/>
      <w:szCs w:val="20"/>
      <w:lang w:val="en-AU" w:eastAsia="x-none"/>
    </w:rPr>
  </w:style>
  <w:style w:type="paragraph" w:customStyle="1" w:styleId="Nolist">
    <w:name w:val="No. list"/>
    <w:basedOn w:val="BodyText"/>
    <w:rsid w:val="00471A1C"/>
    <w:pPr>
      <w:numPr>
        <w:numId w:val="15"/>
      </w:numPr>
      <w:spacing w:before="60" w:after="60" w:line="240" w:lineRule="exact"/>
    </w:pPr>
  </w:style>
  <w:style w:type="paragraph" w:customStyle="1" w:styleId="HangingQuote">
    <w:name w:val="Hanging Quote"/>
    <w:basedOn w:val="Normal"/>
    <w:next w:val="BodyText"/>
    <w:rsid w:val="00B861F2"/>
    <w:pPr>
      <w:suppressAutoHyphens/>
      <w:spacing w:before="120" w:after="240" w:line="230" w:lineRule="exact"/>
      <w:ind w:left="567" w:right="675"/>
    </w:pPr>
    <w:rPr>
      <w:rFonts w:cs="Arial"/>
      <w:i/>
      <w:spacing w:val="-2"/>
    </w:rPr>
  </w:style>
  <w:style w:type="paragraph" w:customStyle="1" w:styleId="Appendix1">
    <w:name w:val="Appendix 1"/>
    <w:basedOn w:val="Normal"/>
    <w:next w:val="Normal"/>
    <w:rsid w:val="00711F2A"/>
    <w:pPr>
      <w:pageBreakBefore/>
      <w:numPr>
        <w:numId w:val="16"/>
      </w:numPr>
      <w:spacing w:before="3000" w:after="120"/>
    </w:pPr>
    <w:rPr>
      <w:sz w:val="48"/>
      <w:szCs w:val="48"/>
    </w:rPr>
  </w:style>
  <w:style w:type="paragraph" w:customStyle="1" w:styleId="Appendix2">
    <w:name w:val="Appendix 2"/>
    <w:basedOn w:val="Normal"/>
    <w:next w:val="Normal"/>
    <w:rsid w:val="00711F2A"/>
    <w:pPr>
      <w:numPr>
        <w:ilvl w:val="1"/>
        <w:numId w:val="16"/>
      </w:numPr>
      <w:spacing w:before="480" w:after="60"/>
    </w:pPr>
    <w:rPr>
      <w:sz w:val="28"/>
      <w:szCs w:val="28"/>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rsid w:val="006D5A73"/>
    <w:pPr>
      <w:tabs>
        <w:tab w:val="left" w:pos="1050"/>
        <w:tab w:val="right" w:leader="dot" w:pos="9191"/>
      </w:tabs>
      <w:spacing w:after="40"/>
      <w:ind w:left="1050" w:hanging="602"/>
    </w:pPr>
    <w:rPr>
      <w:rFonts w:cs="Arial"/>
      <w:noProof/>
    </w:rPr>
  </w:style>
  <w:style w:type="paragraph" w:styleId="TOC3">
    <w:name w:val="toc 3"/>
    <w:basedOn w:val="Normal"/>
    <w:next w:val="Normal"/>
    <w:rsid w:val="006D5A73"/>
    <w:pPr>
      <w:tabs>
        <w:tab w:val="left" w:pos="1050"/>
        <w:tab w:val="right" w:leader="dot" w:pos="9191"/>
      </w:tabs>
      <w:spacing w:before="0" w:after="40"/>
      <w:ind w:left="1050" w:hanging="602"/>
    </w:pPr>
  </w:style>
  <w:style w:type="paragraph" w:styleId="Caption">
    <w:name w:val="caption"/>
    <w:basedOn w:val="Normal"/>
    <w:next w:val="Normal"/>
    <w:link w:val="CaptionChar"/>
    <w:qFormat/>
    <w:rsid w:val="007C1B1F"/>
    <w:pPr>
      <w:keepNext/>
      <w:tabs>
        <w:tab w:val="left" w:pos="980"/>
      </w:tabs>
      <w:spacing w:before="240" w:after="120"/>
      <w:ind w:left="981" w:hanging="981"/>
    </w:pPr>
    <w:rPr>
      <w:bCs/>
    </w:rPr>
  </w:style>
  <w:style w:type="paragraph" w:styleId="TableofFigures">
    <w:name w:val="table of figures"/>
    <w:basedOn w:val="Normal"/>
    <w:next w:val="Normal"/>
    <w:rsid w:val="0070566D"/>
    <w:pPr>
      <w:tabs>
        <w:tab w:val="left" w:pos="1414"/>
        <w:tab w:val="right" w:leader="dot" w:pos="9191"/>
      </w:tabs>
      <w:spacing w:before="0" w:after="60"/>
      <w:ind w:left="1414" w:hanging="966"/>
    </w:pPr>
    <w:rPr>
      <w:sz w:val="18"/>
      <w:szCs w:val="18"/>
    </w:rPr>
  </w:style>
  <w:style w:type="paragraph" w:customStyle="1" w:styleId="TOCSubheadings">
    <w:name w:val="TOC Subheadings"/>
    <w:basedOn w:val="Normal"/>
    <w:rsid w:val="001B1E76"/>
    <w:pPr>
      <w:spacing w:before="0" w:after="60"/>
    </w:pPr>
    <w:rPr>
      <w:b/>
      <w:caps/>
      <w:color w:val="000000"/>
    </w:rPr>
  </w:style>
  <w:style w:type="paragraph" w:customStyle="1" w:styleId="UrbisPhotoCell">
    <w:name w:val="Urbis Photo Cell"/>
    <w:basedOn w:val="Normal"/>
    <w:semiHidden/>
    <w:rsid w:val="00B70DB9"/>
    <w:pPr>
      <w:spacing w:before="0" w:after="0"/>
    </w:pPr>
  </w:style>
  <w:style w:type="paragraph" w:customStyle="1" w:styleId="CaptionPictures">
    <w:name w:val="Caption Pictures"/>
    <w:basedOn w:val="Caption"/>
    <w:rsid w:val="00CC1757"/>
    <w:pPr>
      <w:keepNext w:val="0"/>
      <w:tabs>
        <w:tab w:val="clear" w:pos="980"/>
        <w:tab w:val="left" w:pos="882"/>
      </w:tabs>
      <w:spacing w:before="60" w:after="0"/>
      <w:ind w:left="885" w:hanging="885"/>
    </w:pPr>
    <w:rPr>
      <w:sz w:val="16"/>
      <w:szCs w:val="16"/>
    </w:rPr>
  </w:style>
  <w:style w:type="paragraph" w:customStyle="1" w:styleId="UrbisTableBody">
    <w:name w:val="Urbis Table Body"/>
    <w:basedOn w:val="Normal"/>
    <w:link w:val="UrbisTableBodyChar"/>
    <w:rsid w:val="00704B4C"/>
    <w:pPr>
      <w:spacing w:after="40"/>
    </w:pPr>
    <w:rPr>
      <w:sz w:val="18"/>
      <w:szCs w:val="18"/>
    </w:rPr>
  </w:style>
  <w:style w:type="paragraph" w:customStyle="1" w:styleId="UrbisTableHeader">
    <w:name w:val="Urbis Table Header"/>
    <w:basedOn w:val="UrbisTableBody"/>
    <w:link w:val="UrbisTableHeaderChar"/>
    <w:rsid w:val="00D80D2B"/>
    <w:pPr>
      <w:spacing w:before="80"/>
    </w:pPr>
    <w:rPr>
      <w:b/>
    </w:rPr>
  </w:style>
  <w:style w:type="paragraph" w:customStyle="1" w:styleId="UrbisTableBullets">
    <w:name w:val="Urbis Table Bullets"/>
    <w:basedOn w:val="UrbisTableBody"/>
    <w:link w:val="UrbisTableBulletsChar"/>
    <w:rsid w:val="00D80D2B"/>
    <w:pPr>
      <w:numPr>
        <w:numId w:val="17"/>
      </w:numPr>
    </w:pPr>
  </w:style>
  <w:style w:type="paragraph" w:styleId="TOC6">
    <w:name w:val="toc 6"/>
    <w:basedOn w:val="Normal"/>
    <w:next w:val="Normal"/>
    <w:rsid w:val="006D5A73"/>
    <w:pPr>
      <w:tabs>
        <w:tab w:val="left" w:pos="812"/>
        <w:tab w:val="right" w:leader="dot" w:pos="9191"/>
      </w:tabs>
      <w:spacing w:before="0" w:after="60"/>
      <w:ind w:left="812" w:hanging="364"/>
    </w:pPr>
    <w:rPr>
      <w:noProof/>
    </w:rPr>
  </w:style>
  <w:style w:type="paragraph" w:customStyle="1" w:styleId="FooterFileName">
    <w:name w:val="Footer File Name"/>
    <w:basedOn w:val="Footer"/>
    <w:rsid w:val="004A62CD"/>
    <w:rPr>
      <w:sz w:val="12"/>
      <w:szCs w:val="12"/>
    </w:rPr>
  </w:style>
  <w:style w:type="paragraph" w:customStyle="1" w:styleId="FooterPageNo">
    <w:name w:val="Footer Page No"/>
    <w:basedOn w:val="Footer"/>
    <w:rsid w:val="002802A2"/>
    <w:pPr>
      <w:ind w:right="17"/>
      <w:jc w:val="right"/>
    </w:pPr>
  </w:style>
  <w:style w:type="character" w:customStyle="1" w:styleId="CaptionChar">
    <w:name w:val="Caption Char"/>
    <w:link w:val="Caption"/>
    <w:locked/>
    <w:rsid w:val="007C1B1F"/>
    <w:rPr>
      <w:rFonts w:ascii="Arial" w:hAnsi="Arial" w:cs="Times New Roman"/>
      <w:bCs/>
      <w:lang w:val="en-AU" w:eastAsia="en-US" w:bidi="ar-SA"/>
    </w:rPr>
  </w:style>
  <w:style w:type="paragraph" w:styleId="BlockText">
    <w:name w:val="Block Text"/>
    <w:basedOn w:val="Normal"/>
    <w:semiHidden/>
    <w:rsid w:val="00516E2A"/>
    <w:pPr>
      <w:spacing w:after="120"/>
      <w:ind w:left="1440" w:right="1440"/>
    </w:pPr>
  </w:style>
  <w:style w:type="paragraph" w:styleId="BodyText2">
    <w:name w:val="Body Text 2"/>
    <w:basedOn w:val="Normal"/>
    <w:link w:val="BodyText2Char"/>
    <w:semiHidden/>
    <w:rsid w:val="00516E2A"/>
    <w:pPr>
      <w:spacing w:after="120" w:line="480" w:lineRule="auto"/>
    </w:pPr>
  </w:style>
  <w:style w:type="character" w:customStyle="1" w:styleId="BodyText2Char">
    <w:name w:val="Body Text 2 Char"/>
    <w:link w:val="BodyText2"/>
    <w:semiHidden/>
    <w:locked/>
    <w:rsid w:val="001C017A"/>
    <w:rPr>
      <w:rFonts w:ascii="Arial" w:hAnsi="Arial" w:cs="Times New Roman"/>
      <w:sz w:val="20"/>
      <w:szCs w:val="20"/>
      <w:lang w:val="en-AU" w:eastAsia="x-none"/>
    </w:rPr>
  </w:style>
  <w:style w:type="paragraph" w:styleId="BodyText3">
    <w:name w:val="Body Text 3"/>
    <w:basedOn w:val="Normal"/>
    <w:link w:val="BodyText3Char"/>
    <w:semiHidden/>
    <w:rsid w:val="00516E2A"/>
    <w:pPr>
      <w:spacing w:after="120"/>
    </w:pPr>
    <w:rPr>
      <w:sz w:val="16"/>
      <w:szCs w:val="16"/>
    </w:rPr>
  </w:style>
  <w:style w:type="character" w:customStyle="1" w:styleId="BodyText3Char">
    <w:name w:val="Body Text 3 Char"/>
    <w:link w:val="BodyText3"/>
    <w:semiHidden/>
    <w:locked/>
    <w:rsid w:val="001C017A"/>
    <w:rPr>
      <w:rFonts w:ascii="Arial" w:hAnsi="Arial" w:cs="Times New Roman"/>
      <w:sz w:val="16"/>
      <w:szCs w:val="16"/>
      <w:lang w:val="en-AU" w:eastAsia="x-none"/>
    </w:rPr>
  </w:style>
  <w:style w:type="paragraph" w:styleId="BodyTextFirstIndent">
    <w:name w:val="Body Text First Indent"/>
    <w:basedOn w:val="BodyText"/>
    <w:link w:val="BodyTextFirstIndentChar"/>
    <w:semiHidden/>
    <w:rsid w:val="00516E2A"/>
    <w:pPr>
      <w:ind w:firstLine="210"/>
    </w:pPr>
  </w:style>
  <w:style w:type="character" w:customStyle="1" w:styleId="BodyTextFirstIndentChar">
    <w:name w:val="Body Text First Indent Char"/>
    <w:basedOn w:val="BodyTextChar"/>
    <w:link w:val="BodyTextFirstIndent"/>
    <w:semiHidden/>
    <w:locked/>
    <w:rsid w:val="001C017A"/>
    <w:rPr>
      <w:rFonts w:ascii="Arial" w:hAnsi="Arial" w:cs="Times New Roman"/>
      <w:sz w:val="20"/>
      <w:szCs w:val="20"/>
      <w:lang w:val="en-AU" w:eastAsia="x-none"/>
    </w:rPr>
  </w:style>
  <w:style w:type="paragraph" w:styleId="BodyTextIndent">
    <w:name w:val="Body Text Indent"/>
    <w:basedOn w:val="Normal"/>
    <w:link w:val="BodyTextIndentChar"/>
    <w:semiHidden/>
    <w:rsid w:val="00516E2A"/>
    <w:pPr>
      <w:spacing w:after="120"/>
      <w:ind w:left="283"/>
    </w:pPr>
  </w:style>
  <w:style w:type="character" w:customStyle="1" w:styleId="BodyTextIndentChar">
    <w:name w:val="Body Text Indent Char"/>
    <w:link w:val="BodyTextIndent"/>
    <w:semiHidden/>
    <w:locked/>
    <w:rsid w:val="001C017A"/>
    <w:rPr>
      <w:rFonts w:ascii="Arial" w:hAnsi="Arial" w:cs="Times New Roman"/>
      <w:sz w:val="20"/>
      <w:szCs w:val="20"/>
      <w:lang w:val="en-AU" w:eastAsia="x-none"/>
    </w:rPr>
  </w:style>
  <w:style w:type="paragraph" w:styleId="BodyTextFirstIndent2">
    <w:name w:val="Body Text First Indent 2"/>
    <w:basedOn w:val="BodyTextIndent"/>
    <w:link w:val="BodyTextFirstIndent2Char"/>
    <w:semiHidden/>
    <w:rsid w:val="00516E2A"/>
    <w:pPr>
      <w:ind w:firstLine="210"/>
    </w:pPr>
  </w:style>
  <w:style w:type="character" w:customStyle="1" w:styleId="BodyTextFirstIndent2Char">
    <w:name w:val="Body Text First Indent 2 Char"/>
    <w:basedOn w:val="BodyTextIndentChar"/>
    <w:link w:val="BodyTextFirstIndent2"/>
    <w:semiHidden/>
    <w:locked/>
    <w:rsid w:val="001C017A"/>
    <w:rPr>
      <w:rFonts w:ascii="Arial" w:hAnsi="Arial" w:cs="Times New Roman"/>
      <w:sz w:val="20"/>
      <w:szCs w:val="20"/>
      <w:lang w:val="en-AU" w:eastAsia="x-none"/>
    </w:rPr>
  </w:style>
  <w:style w:type="paragraph" w:styleId="BodyTextIndent2">
    <w:name w:val="Body Text Indent 2"/>
    <w:basedOn w:val="Normal"/>
    <w:link w:val="BodyTextIndent2Char"/>
    <w:semiHidden/>
    <w:rsid w:val="00516E2A"/>
    <w:pPr>
      <w:spacing w:after="120" w:line="480" w:lineRule="auto"/>
      <w:ind w:left="283"/>
    </w:pPr>
  </w:style>
  <w:style w:type="character" w:customStyle="1" w:styleId="BodyTextIndent2Char">
    <w:name w:val="Body Text Indent 2 Char"/>
    <w:link w:val="BodyTextIndent2"/>
    <w:semiHidden/>
    <w:locked/>
    <w:rsid w:val="001C017A"/>
    <w:rPr>
      <w:rFonts w:ascii="Arial" w:hAnsi="Arial" w:cs="Times New Roman"/>
      <w:sz w:val="20"/>
      <w:szCs w:val="20"/>
      <w:lang w:val="en-AU" w:eastAsia="x-none"/>
    </w:rPr>
  </w:style>
  <w:style w:type="paragraph" w:styleId="BodyTextIndent3">
    <w:name w:val="Body Text Indent 3"/>
    <w:basedOn w:val="Normal"/>
    <w:link w:val="BodyTextIndent3Char"/>
    <w:semiHidden/>
    <w:rsid w:val="00516E2A"/>
    <w:pPr>
      <w:spacing w:after="120"/>
      <w:ind w:left="283"/>
    </w:pPr>
    <w:rPr>
      <w:sz w:val="16"/>
      <w:szCs w:val="16"/>
    </w:rPr>
  </w:style>
  <w:style w:type="character" w:customStyle="1" w:styleId="BodyTextIndent3Char">
    <w:name w:val="Body Text Indent 3 Char"/>
    <w:link w:val="BodyTextIndent3"/>
    <w:semiHidden/>
    <w:locked/>
    <w:rsid w:val="001C017A"/>
    <w:rPr>
      <w:rFonts w:ascii="Arial" w:hAnsi="Arial" w:cs="Times New Roman"/>
      <w:sz w:val="16"/>
      <w:szCs w:val="16"/>
      <w:lang w:val="en-AU" w:eastAsia="x-none"/>
    </w:rPr>
  </w:style>
  <w:style w:type="paragraph" w:styleId="Closing">
    <w:name w:val="Closing"/>
    <w:basedOn w:val="Normal"/>
    <w:link w:val="ClosingChar"/>
    <w:semiHidden/>
    <w:rsid w:val="00516E2A"/>
    <w:pPr>
      <w:ind w:left="4252"/>
    </w:pPr>
  </w:style>
  <w:style w:type="character" w:customStyle="1" w:styleId="ClosingChar">
    <w:name w:val="Closing Char"/>
    <w:link w:val="Closing"/>
    <w:semiHidden/>
    <w:locked/>
    <w:rsid w:val="001C017A"/>
    <w:rPr>
      <w:rFonts w:ascii="Arial" w:hAnsi="Arial" w:cs="Times New Roman"/>
      <w:sz w:val="20"/>
      <w:szCs w:val="20"/>
      <w:lang w:val="en-AU" w:eastAsia="x-none"/>
    </w:rPr>
  </w:style>
  <w:style w:type="paragraph" w:styleId="Date">
    <w:name w:val="Date"/>
    <w:basedOn w:val="Normal"/>
    <w:next w:val="Normal"/>
    <w:link w:val="DateChar"/>
    <w:semiHidden/>
    <w:rsid w:val="00516E2A"/>
  </w:style>
  <w:style w:type="character" w:customStyle="1" w:styleId="DateChar">
    <w:name w:val="Date Char"/>
    <w:link w:val="Date"/>
    <w:semiHidden/>
    <w:locked/>
    <w:rsid w:val="001C017A"/>
    <w:rPr>
      <w:rFonts w:ascii="Arial" w:hAnsi="Arial" w:cs="Times New Roman"/>
      <w:sz w:val="20"/>
      <w:szCs w:val="20"/>
      <w:lang w:val="en-AU" w:eastAsia="x-none"/>
    </w:rPr>
  </w:style>
  <w:style w:type="paragraph" w:styleId="E-mailSignature">
    <w:name w:val="E-mail Signature"/>
    <w:basedOn w:val="Normal"/>
    <w:link w:val="E-mailSignatureChar"/>
    <w:semiHidden/>
    <w:rsid w:val="00516E2A"/>
  </w:style>
  <w:style w:type="character" w:customStyle="1" w:styleId="E-mailSignatureChar">
    <w:name w:val="E-mail Signature Char"/>
    <w:link w:val="E-mailSignature"/>
    <w:semiHidden/>
    <w:locked/>
    <w:rsid w:val="001C017A"/>
    <w:rPr>
      <w:rFonts w:ascii="Arial" w:hAnsi="Arial" w:cs="Times New Roman"/>
      <w:sz w:val="20"/>
      <w:szCs w:val="20"/>
      <w:lang w:val="en-AU" w:eastAsia="x-none"/>
    </w:rPr>
  </w:style>
  <w:style w:type="character" w:styleId="Emphasis">
    <w:name w:val="Emphasis"/>
    <w:qFormat/>
    <w:rsid w:val="00516E2A"/>
    <w:rPr>
      <w:rFonts w:cs="Times New Roman"/>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semiHidden/>
    <w:rsid w:val="00516E2A"/>
    <w:rPr>
      <w:rFonts w:cs="Times New Roman"/>
      <w:color w:val="800080"/>
      <w:u w:val="single"/>
    </w:rPr>
  </w:style>
  <w:style w:type="character" w:styleId="HTMLAcronym">
    <w:name w:val="HTML Acronym"/>
    <w:semiHidden/>
    <w:rsid w:val="00516E2A"/>
    <w:rPr>
      <w:rFonts w:cs="Times New Roman"/>
    </w:rPr>
  </w:style>
  <w:style w:type="paragraph" w:styleId="HTMLAddress">
    <w:name w:val="HTML Address"/>
    <w:basedOn w:val="Normal"/>
    <w:link w:val="HTMLAddressChar"/>
    <w:semiHidden/>
    <w:rsid w:val="00516E2A"/>
    <w:rPr>
      <w:i/>
      <w:iCs/>
    </w:rPr>
  </w:style>
  <w:style w:type="character" w:customStyle="1" w:styleId="HTMLAddressChar">
    <w:name w:val="HTML Address Char"/>
    <w:link w:val="HTMLAddress"/>
    <w:semiHidden/>
    <w:locked/>
    <w:rsid w:val="001C017A"/>
    <w:rPr>
      <w:rFonts w:ascii="Arial" w:hAnsi="Arial" w:cs="Times New Roman"/>
      <w:i/>
      <w:iCs/>
      <w:sz w:val="20"/>
      <w:szCs w:val="20"/>
      <w:lang w:val="en-AU" w:eastAsia="x-none"/>
    </w:rPr>
  </w:style>
  <w:style w:type="character" w:styleId="HTMLCite">
    <w:name w:val="HTML Cite"/>
    <w:semiHidden/>
    <w:rsid w:val="00516E2A"/>
    <w:rPr>
      <w:rFonts w:cs="Times New Roman"/>
      <w:i/>
      <w:iCs/>
    </w:rPr>
  </w:style>
  <w:style w:type="character" w:styleId="HTMLCode">
    <w:name w:val="HTML Code"/>
    <w:semiHidden/>
    <w:rsid w:val="00516E2A"/>
    <w:rPr>
      <w:rFonts w:ascii="Courier New" w:hAnsi="Courier New" w:cs="Courier New"/>
      <w:sz w:val="20"/>
      <w:szCs w:val="20"/>
    </w:rPr>
  </w:style>
  <w:style w:type="character" w:styleId="HTMLDefinition">
    <w:name w:val="HTML Definition"/>
    <w:semiHidden/>
    <w:rsid w:val="00516E2A"/>
    <w:rPr>
      <w:rFonts w:cs="Times New Roman"/>
      <w:i/>
      <w:iCs/>
    </w:rPr>
  </w:style>
  <w:style w:type="character" w:styleId="HTMLKeyboard">
    <w:name w:val="HTML Keyboard"/>
    <w:semiHidden/>
    <w:rsid w:val="00516E2A"/>
    <w:rPr>
      <w:rFonts w:ascii="Courier New" w:hAnsi="Courier New" w:cs="Courier New"/>
      <w:sz w:val="20"/>
      <w:szCs w:val="20"/>
    </w:rPr>
  </w:style>
  <w:style w:type="paragraph" w:styleId="HTMLPreformatted">
    <w:name w:val="HTML Preformatted"/>
    <w:basedOn w:val="Normal"/>
    <w:link w:val="HTMLPreformattedChar"/>
    <w:semiHidden/>
    <w:rsid w:val="00516E2A"/>
    <w:rPr>
      <w:rFonts w:ascii="Courier New" w:hAnsi="Courier New" w:cs="Courier New"/>
    </w:rPr>
  </w:style>
  <w:style w:type="character" w:customStyle="1" w:styleId="HTMLPreformattedChar">
    <w:name w:val="HTML Preformatted Char"/>
    <w:link w:val="HTMLPreformatted"/>
    <w:semiHidden/>
    <w:locked/>
    <w:rsid w:val="001C017A"/>
    <w:rPr>
      <w:rFonts w:ascii="Courier New" w:hAnsi="Courier New" w:cs="Courier New"/>
      <w:sz w:val="20"/>
      <w:szCs w:val="20"/>
      <w:lang w:val="en-AU" w:eastAsia="x-none"/>
    </w:rPr>
  </w:style>
  <w:style w:type="character" w:styleId="HTMLSample">
    <w:name w:val="HTML Sample"/>
    <w:semiHidden/>
    <w:rsid w:val="00516E2A"/>
    <w:rPr>
      <w:rFonts w:ascii="Courier New" w:hAnsi="Courier New" w:cs="Courier New"/>
    </w:rPr>
  </w:style>
  <w:style w:type="character" w:styleId="HTMLTypewriter">
    <w:name w:val="HTML Typewriter"/>
    <w:semiHidden/>
    <w:rsid w:val="00516E2A"/>
    <w:rPr>
      <w:rFonts w:ascii="Courier New" w:hAnsi="Courier New" w:cs="Courier New"/>
      <w:sz w:val="20"/>
      <w:szCs w:val="20"/>
    </w:rPr>
  </w:style>
  <w:style w:type="character" w:styleId="HTMLVariable">
    <w:name w:val="HTML Variable"/>
    <w:semiHidden/>
    <w:rsid w:val="00516E2A"/>
    <w:rPr>
      <w:rFonts w:cs="Times New Roman"/>
      <w:i/>
      <w:iCs/>
    </w:rPr>
  </w:style>
  <w:style w:type="character" w:styleId="Hyperlink">
    <w:name w:val="Hyperlink"/>
    <w:semiHidden/>
    <w:rsid w:val="00516E2A"/>
    <w:rPr>
      <w:rFonts w:cs="Times New Roman"/>
      <w:color w:val="0000FF"/>
      <w:u w:val="single"/>
    </w:rPr>
  </w:style>
  <w:style w:type="character" w:styleId="LineNumber">
    <w:name w:val="line number"/>
    <w:semiHidden/>
    <w:rsid w:val="00516E2A"/>
    <w:rPr>
      <w:rFonts w:cs="Times New Roman"/>
    </w:rPr>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3">
    <w:name w:val="List Bullet 3"/>
    <w:basedOn w:val="Normal"/>
    <w:rsid w:val="00301BFF"/>
    <w:pPr>
      <w:tabs>
        <w:tab w:val="num" w:pos="714"/>
        <w:tab w:val="num" w:pos="1072"/>
      </w:tabs>
      <w:ind w:left="1072" w:hanging="358"/>
    </w:pPr>
  </w:style>
  <w:style w:type="paragraph" w:styleId="ListBullet4">
    <w:name w:val="List Bullet 4"/>
    <w:basedOn w:val="Normal"/>
    <w:rsid w:val="001C774A"/>
    <w:pPr>
      <w:numPr>
        <w:numId w:val="3"/>
      </w:numPr>
      <w:tabs>
        <w:tab w:val="num" w:pos="1429"/>
      </w:tabs>
      <w:ind w:left="1429" w:hanging="357"/>
    </w:pPr>
  </w:style>
  <w:style w:type="paragraph" w:styleId="ListBullet5">
    <w:name w:val="List Bullet 5"/>
    <w:basedOn w:val="Normal"/>
    <w:semiHidden/>
    <w:rsid w:val="00516E2A"/>
    <w:pPr>
      <w:numPr>
        <w:numId w:val="4"/>
      </w:numPr>
      <w:tabs>
        <w:tab w:val="num" w:pos="1492"/>
      </w:tabs>
      <w:ind w:left="1492"/>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
    <w:name w:val="List Number"/>
    <w:basedOn w:val="Normal"/>
    <w:semiHidden/>
    <w:rsid w:val="00516E2A"/>
    <w:pPr>
      <w:numPr>
        <w:numId w:val="5"/>
      </w:numPr>
      <w:tabs>
        <w:tab w:val="clear" w:pos="1492"/>
        <w:tab w:val="num" w:pos="360"/>
      </w:tabs>
      <w:ind w:left="360"/>
    </w:pPr>
  </w:style>
  <w:style w:type="paragraph" w:styleId="ListNumber2">
    <w:name w:val="List Number 2"/>
    <w:basedOn w:val="Normal"/>
    <w:semiHidden/>
    <w:rsid w:val="00516E2A"/>
    <w:pPr>
      <w:numPr>
        <w:numId w:val="6"/>
      </w:numPr>
      <w:tabs>
        <w:tab w:val="clear" w:pos="360"/>
        <w:tab w:val="num" w:pos="643"/>
      </w:tabs>
      <w:ind w:left="643"/>
    </w:pPr>
  </w:style>
  <w:style w:type="paragraph" w:styleId="ListNumber3">
    <w:name w:val="List Number 3"/>
    <w:basedOn w:val="Normal"/>
    <w:semiHidden/>
    <w:rsid w:val="00516E2A"/>
    <w:pPr>
      <w:numPr>
        <w:numId w:val="7"/>
      </w:numPr>
      <w:tabs>
        <w:tab w:val="clear" w:pos="643"/>
        <w:tab w:val="num" w:pos="926"/>
      </w:tabs>
      <w:ind w:left="926"/>
    </w:pPr>
  </w:style>
  <w:style w:type="paragraph" w:styleId="ListNumber4">
    <w:name w:val="List Number 4"/>
    <w:basedOn w:val="Normal"/>
    <w:semiHidden/>
    <w:rsid w:val="00516E2A"/>
    <w:pPr>
      <w:numPr>
        <w:numId w:val="8"/>
      </w:numPr>
      <w:tabs>
        <w:tab w:val="clear" w:pos="926"/>
        <w:tab w:val="num" w:pos="1209"/>
      </w:tabs>
      <w:ind w:left="1209"/>
    </w:pPr>
  </w:style>
  <w:style w:type="paragraph" w:styleId="ListNumber5">
    <w:name w:val="List Number 5"/>
    <w:basedOn w:val="Normal"/>
    <w:semiHidden/>
    <w:rsid w:val="00516E2A"/>
    <w:pPr>
      <w:numPr>
        <w:numId w:val="9"/>
      </w:numPr>
      <w:tabs>
        <w:tab w:val="clear" w:pos="1209"/>
        <w:tab w:val="num" w:pos="1492"/>
      </w:tabs>
      <w:ind w:left="1492"/>
    </w:pPr>
  </w:style>
  <w:style w:type="paragraph" w:styleId="MessageHeader">
    <w:name w:val="Message Header"/>
    <w:basedOn w:val="Normal"/>
    <w:link w:val="MessageHeaderChar"/>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semiHidden/>
    <w:locked/>
    <w:rsid w:val="001C017A"/>
    <w:rPr>
      <w:rFonts w:ascii="Cambria" w:hAnsi="Cambria" w:cs="Times New Roman"/>
      <w:sz w:val="24"/>
      <w:szCs w:val="24"/>
      <w:shd w:val="pct20" w:color="auto" w:fill="auto"/>
      <w:lang w:val="en-AU" w:eastAsia="x-none"/>
    </w:rPr>
  </w:style>
  <w:style w:type="paragraph" w:styleId="NormalWeb">
    <w:name w:val="Normal (Web)"/>
    <w:basedOn w:val="Normal"/>
    <w:semiHidden/>
    <w:rsid w:val="00516E2A"/>
    <w:rPr>
      <w:rFonts w:ascii="Times New Roman" w:hAnsi="Times New Roman"/>
      <w:sz w:val="24"/>
      <w:szCs w:val="24"/>
    </w:rPr>
  </w:style>
  <w:style w:type="paragraph" w:styleId="NoteHeading">
    <w:name w:val="Note Heading"/>
    <w:basedOn w:val="Normal"/>
    <w:next w:val="Normal"/>
    <w:link w:val="NoteHeadingChar"/>
    <w:semiHidden/>
    <w:rsid w:val="00516E2A"/>
  </w:style>
  <w:style w:type="character" w:customStyle="1" w:styleId="NoteHeadingChar">
    <w:name w:val="Note Heading Char"/>
    <w:link w:val="NoteHeading"/>
    <w:semiHidden/>
    <w:locked/>
    <w:rsid w:val="001C017A"/>
    <w:rPr>
      <w:rFonts w:ascii="Arial" w:hAnsi="Arial" w:cs="Times New Roman"/>
      <w:sz w:val="20"/>
      <w:szCs w:val="20"/>
      <w:lang w:val="en-AU" w:eastAsia="x-none"/>
    </w:rPr>
  </w:style>
  <w:style w:type="paragraph" w:styleId="PlainText">
    <w:name w:val="Plain Text"/>
    <w:basedOn w:val="Normal"/>
    <w:link w:val="PlainTextChar"/>
    <w:semiHidden/>
    <w:rsid w:val="00516E2A"/>
    <w:rPr>
      <w:rFonts w:ascii="Courier New" w:hAnsi="Courier New" w:cs="Courier New"/>
    </w:rPr>
  </w:style>
  <w:style w:type="character" w:customStyle="1" w:styleId="PlainTextChar">
    <w:name w:val="Plain Text Char"/>
    <w:link w:val="PlainText"/>
    <w:semiHidden/>
    <w:locked/>
    <w:rsid w:val="001C017A"/>
    <w:rPr>
      <w:rFonts w:ascii="Courier New" w:hAnsi="Courier New" w:cs="Courier New"/>
      <w:sz w:val="20"/>
      <w:szCs w:val="20"/>
      <w:lang w:val="en-AU" w:eastAsia="x-none"/>
    </w:rPr>
  </w:style>
  <w:style w:type="paragraph" w:styleId="Salutation">
    <w:name w:val="Salutation"/>
    <w:basedOn w:val="Normal"/>
    <w:next w:val="Normal"/>
    <w:link w:val="SalutationChar"/>
    <w:semiHidden/>
    <w:rsid w:val="00516E2A"/>
  </w:style>
  <w:style w:type="character" w:customStyle="1" w:styleId="SalutationChar">
    <w:name w:val="Salutation Char"/>
    <w:link w:val="Salutation"/>
    <w:semiHidden/>
    <w:locked/>
    <w:rsid w:val="001C017A"/>
    <w:rPr>
      <w:rFonts w:ascii="Arial" w:hAnsi="Arial" w:cs="Times New Roman"/>
      <w:sz w:val="20"/>
      <w:szCs w:val="20"/>
      <w:lang w:val="en-AU" w:eastAsia="x-none"/>
    </w:rPr>
  </w:style>
  <w:style w:type="paragraph" w:styleId="Signature">
    <w:name w:val="Signature"/>
    <w:basedOn w:val="Normal"/>
    <w:link w:val="SignatureChar"/>
    <w:semiHidden/>
    <w:rsid w:val="00516E2A"/>
    <w:pPr>
      <w:ind w:left="4252"/>
    </w:pPr>
  </w:style>
  <w:style w:type="character" w:customStyle="1" w:styleId="SignatureChar">
    <w:name w:val="Signature Char"/>
    <w:link w:val="Signature"/>
    <w:semiHidden/>
    <w:locked/>
    <w:rsid w:val="001C017A"/>
    <w:rPr>
      <w:rFonts w:ascii="Arial" w:hAnsi="Arial" w:cs="Times New Roman"/>
      <w:sz w:val="20"/>
      <w:szCs w:val="20"/>
      <w:lang w:val="en-AU" w:eastAsia="x-none"/>
    </w:rPr>
  </w:style>
  <w:style w:type="character" w:styleId="Strong">
    <w:name w:val="Strong"/>
    <w:qFormat/>
    <w:rsid w:val="00516E2A"/>
    <w:rPr>
      <w:rFonts w:cs="Times New Roman"/>
      <w:b/>
      <w:bCs/>
    </w:rPr>
  </w:style>
  <w:style w:type="paragraph" w:styleId="Subtitle">
    <w:name w:val="Subtitle"/>
    <w:basedOn w:val="Normal"/>
    <w:link w:val="SubtitleChar"/>
    <w:qFormat/>
    <w:rsid w:val="00516E2A"/>
    <w:pPr>
      <w:spacing w:after="60"/>
      <w:jc w:val="center"/>
      <w:outlineLvl w:val="1"/>
    </w:pPr>
    <w:rPr>
      <w:rFonts w:cs="Arial"/>
      <w:sz w:val="24"/>
      <w:szCs w:val="24"/>
    </w:rPr>
  </w:style>
  <w:style w:type="character" w:customStyle="1" w:styleId="SubtitleChar">
    <w:name w:val="Subtitle Char"/>
    <w:link w:val="Subtitle"/>
    <w:locked/>
    <w:rsid w:val="001C017A"/>
    <w:rPr>
      <w:rFonts w:ascii="Cambria" w:hAnsi="Cambria" w:cs="Times New Roman"/>
      <w:sz w:val="24"/>
      <w:szCs w:val="24"/>
      <w:lang w:val="en-AU" w:eastAsia="x-none"/>
    </w:rPr>
  </w:style>
  <w:style w:type="table" w:styleId="Table3Deffects1">
    <w:name w:val="Table 3D effects 1"/>
    <w:basedOn w:val="TableNormal"/>
    <w:semiHidden/>
    <w:rsid w:val="00516E2A"/>
    <w:pPr>
      <w:spacing w:before="40" w:after="160"/>
      <w:jc w:val="both"/>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rPr>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16E2A"/>
    <w:pPr>
      <w:spacing w:before="40" w:after="160"/>
      <w:jc w:val="both"/>
    </w:pPr>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516E2A"/>
    <w:pPr>
      <w:spacing w:before="40" w:after="160"/>
      <w:jc w:val="both"/>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516E2A"/>
    <w:pPr>
      <w:spacing w:before="40" w:after="160"/>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16E2A"/>
    <w:pPr>
      <w:spacing w:before="40" w:after="160"/>
      <w:jc w:val="both"/>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516E2A"/>
    <w:pPr>
      <w:spacing w:before="240" w:after="60"/>
      <w:jc w:val="center"/>
      <w:outlineLvl w:val="0"/>
    </w:pPr>
    <w:rPr>
      <w:rFonts w:cs="Arial"/>
      <w:b/>
      <w:bCs/>
      <w:kern w:val="28"/>
      <w:sz w:val="32"/>
      <w:szCs w:val="32"/>
    </w:rPr>
  </w:style>
  <w:style w:type="character" w:customStyle="1" w:styleId="TitleChar">
    <w:name w:val="Title Char"/>
    <w:link w:val="Title"/>
    <w:locked/>
    <w:rsid w:val="001C017A"/>
    <w:rPr>
      <w:rFonts w:ascii="Cambria" w:hAnsi="Cambria" w:cs="Times New Roman"/>
      <w:b/>
      <w:bCs/>
      <w:kern w:val="28"/>
      <w:sz w:val="32"/>
      <w:szCs w:val="32"/>
      <w:lang w:val="en-AU" w:eastAsia="x-none"/>
    </w:rPr>
  </w:style>
  <w:style w:type="paragraph" w:customStyle="1" w:styleId="Head4no">
    <w:name w:val="Head 4 (no #)"/>
    <w:basedOn w:val="Normal"/>
    <w:next w:val="Normal"/>
    <w:rsid w:val="003904AF"/>
    <w:pPr>
      <w:spacing w:before="180" w:after="60"/>
    </w:pPr>
    <w:rPr>
      <w:i/>
      <w:sz w:val="22"/>
      <w:szCs w:val="22"/>
    </w:rPr>
  </w:style>
  <w:style w:type="paragraph" w:customStyle="1" w:styleId="Job">
    <w:name w:val="Job"/>
    <w:basedOn w:val="Normal"/>
    <w:rsid w:val="00682993"/>
    <w:pPr>
      <w:spacing w:after="0"/>
    </w:pPr>
    <w:rPr>
      <w:b/>
    </w:rPr>
  </w:style>
  <w:style w:type="paragraph" w:customStyle="1" w:styleId="Description">
    <w:name w:val="Description"/>
    <w:basedOn w:val="Normal"/>
    <w:rsid w:val="00682993"/>
    <w:pPr>
      <w:spacing w:before="0" w:after="0"/>
    </w:pPr>
  </w:style>
  <w:style w:type="paragraph" w:customStyle="1" w:styleId="Client">
    <w:name w:val="Client"/>
    <w:basedOn w:val="Normal"/>
    <w:rsid w:val="004E7760"/>
    <w:pPr>
      <w:spacing w:before="60" w:after="0"/>
    </w:pPr>
    <w:rPr>
      <w:i/>
    </w:rPr>
  </w:style>
  <w:style w:type="paragraph" w:customStyle="1" w:styleId="Appendix3">
    <w:name w:val="Appendix 3"/>
    <w:basedOn w:val="Normal"/>
    <w:link w:val="Appendix3Char"/>
    <w:rsid w:val="00711F2A"/>
    <w:pPr>
      <w:numPr>
        <w:ilvl w:val="2"/>
        <w:numId w:val="16"/>
      </w:numPr>
      <w:spacing w:before="240" w:after="60"/>
    </w:pPr>
    <w:rPr>
      <w:sz w:val="22"/>
      <w:szCs w:val="22"/>
    </w:rPr>
  </w:style>
  <w:style w:type="character" w:customStyle="1" w:styleId="Appendix3Char">
    <w:name w:val="Appendix 3 Char"/>
    <w:link w:val="Appendix3"/>
    <w:locked/>
    <w:rsid w:val="00711F2A"/>
    <w:rPr>
      <w:rFonts w:ascii="Arial" w:hAnsi="Arial"/>
      <w:sz w:val="22"/>
      <w:szCs w:val="22"/>
      <w:lang w:val="en-AU" w:eastAsia="en-US" w:bidi="ar-SA"/>
    </w:rPr>
  </w:style>
  <w:style w:type="character" w:styleId="PageNumber">
    <w:name w:val="page number"/>
    <w:rsid w:val="005618A6"/>
    <w:rPr>
      <w:rFonts w:cs="Times New Roman"/>
    </w:rPr>
  </w:style>
  <w:style w:type="paragraph" w:styleId="TOC5">
    <w:name w:val="toc 5"/>
    <w:basedOn w:val="Normal"/>
    <w:next w:val="Normal"/>
    <w:rsid w:val="005C7B46"/>
    <w:pPr>
      <w:tabs>
        <w:tab w:val="right" w:leader="dot" w:pos="9191"/>
      </w:tabs>
      <w:spacing w:before="0" w:after="60"/>
    </w:pPr>
    <w:rPr>
      <w:rFonts w:cs="Arial"/>
      <w:b/>
      <w:caps/>
      <w:noProof/>
    </w:rPr>
  </w:style>
  <w:style w:type="paragraph" w:customStyle="1" w:styleId="UrbisTCEntry">
    <w:name w:val="Urbis TC Entry"/>
    <w:basedOn w:val="Normal"/>
    <w:rsid w:val="00634D8A"/>
  </w:style>
  <w:style w:type="paragraph" w:customStyle="1" w:styleId="UrbisCoverTitle">
    <w:name w:val="Urbis Cover Title"/>
    <w:basedOn w:val="Normal"/>
    <w:rsid w:val="008B529F"/>
    <w:pPr>
      <w:jc w:val="right"/>
    </w:pPr>
    <w:rPr>
      <w:color w:val="FFFFFF"/>
      <w:sz w:val="60"/>
      <w:szCs w:val="60"/>
    </w:rPr>
  </w:style>
  <w:style w:type="paragraph" w:customStyle="1" w:styleId="UrbisCoverDate">
    <w:name w:val="Urbis Cover Date"/>
    <w:basedOn w:val="Normal"/>
    <w:rsid w:val="008B529F"/>
    <w:pPr>
      <w:jc w:val="right"/>
    </w:pPr>
    <w:rPr>
      <w:color w:val="FFFFFF"/>
      <w:sz w:val="32"/>
      <w:szCs w:val="32"/>
    </w:rPr>
  </w:style>
  <w:style w:type="paragraph" w:customStyle="1" w:styleId="UrbisClientLogo">
    <w:name w:val="Urbis Client Logo"/>
    <w:basedOn w:val="Normal"/>
    <w:rsid w:val="003A2766"/>
    <w:pPr>
      <w:spacing w:before="0" w:after="0"/>
      <w:ind w:right="57"/>
      <w:jc w:val="right"/>
    </w:pPr>
  </w:style>
  <w:style w:type="paragraph" w:customStyle="1" w:styleId="NormalNumbered">
    <w:name w:val="Normal Numbered"/>
    <w:basedOn w:val="Normal"/>
    <w:rsid w:val="001C774A"/>
    <w:pPr>
      <w:numPr>
        <w:numId w:val="21"/>
      </w:numPr>
    </w:pPr>
  </w:style>
  <w:style w:type="paragraph" w:customStyle="1" w:styleId="UrbisDisclaimer">
    <w:name w:val="Urbis Disclaimer"/>
    <w:basedOn w:val="Normal"/>
    <w:rsid w:val="00A02671"/>
    <w:pPr>
      <w:spacing w:before="0" w:after="80"/>
    </w:pPr>
    <w:rPr>
      <w:sz w:val="18"/>
      <w:szCs w:val="18"/>
    </w:rPr>
  </w:style>
  <w:style w:type="paragraph" w:customStyle="1" w:styleId="UrbisDisclaimerTitle">
    <w:name w:val="Urbis Disclaimer Title"/>
    <w:basedOn w:val="UrbisDisclaimer"/>
    <w:rsid w:val="00A02671"/>
    <w:pPr>
      <w:spacing w:after="120"/>
    </w:pPr>
    <w:rPr>
      <w:b/>
      <w:caps/>
    </w:rPr>
  </w:style>
  <w:style w:type="paragraph" w:styleId="TOC7">
    <w:name w:val="toc 7"/>
    <w:basedOn w:val="Normal"/>
    <w:next w:val="Normal"/>
    <w:rsid w:val="00371D2F"/>
    <w:pPr>
      <w:tabs>
        <w:tab w:val="right" w:pos="9191"/>
      </w:tabs>
      <w:spacing w:before="0" w:after="60"/>
    </w:pPr>
    <w:rPr>
      <w:b/>
      <w:caps/>
    </w:rPr>
  </w:style>
  <w:style w:type="paragraph" w:customStyle="1" w:styleId="UrbisDefinitions">
    <w:name w:val="Urbis Definitions"/>
    <w:basedOn w:val="Normal"/>
    <w:next w:val="Normal"/>
    <w:rsid w:val="00426FC1"/>
    <w:pPr>
      <w:spacing w:before="3000" w:after="120"/>
    </w:pPr>
    <w:rPr>
      <w:sz w:val="48"/>
      <w:szCs w:val="48"/>
    </w:rPr>
  </w:style>
  <w:style w:type="character" w:customStyle="1" w:styleId="Ital">
    <w:name w:val="Ital"/>
    <w:rsid w:val="001500C4"/>
    <w:rPr>
      <w:rFonts w:cs="Times New Roman"/>
      <w:i/>
    </w:rPr>
  </w:style>
  <w:style w:type="character" w:customStyle="1" w:styleId="boldtext">
    <w:name w:val="bold text"/>
    <w:rsid w:val="001500C4"/>
    <w:rPr>
      <w:b/>
    </w:rPr>
  </w:style>
  <w:style w:type="paragraph" w:styleId="FootnoteText">
    <w:name w:val="footnote text"/>
    <w:basedOn w:val="Normal"/>
    <w:link w:val="FootnoteTextChar"/>
    <w:semiHidden/>
    <w:rsid w:val="002649FE"/>
    <w:pPr>
      <w:spacing w:before="0" w:after="0"/>
    </w:pPr>
    <w:rPr>
      <w:rFonts w:ascii="Times New Roman" w:hAnsi="Times New Roman"/>
    </w:rPr>
  </w:style>
  <w:style w:type="character" w:customStyle="1" w:styleId="FootnoteTextChar">
    <w:name w:val="Footnote Text Char"/>
    <w:link w:val="FootnoteText"/>
    <w:semiHidden/>
    <w:locked/>
    <w:rsid w:val="001C017A"/>
    <w:rPr>
      <w:rFonts w:ascii="Arial" w:hAnsi="Arial" w:cs="Times New Roman"/>
      <w:sz w:val="20"/>
      <w:szCs w:val="20"/>
      <w:lang w:val="en-AU" w:eastAsia="x-none"/>
    </w:rPr>
  </w:style>
  <w:style w:type="character" w:styleId="FootnoteReference">
    <w:name w:val="footnote reference"/>
    <w:semiHidden/>
    <w:rsid w:val="002649FE"/>
    <w:rPr>
      <w:rFonts w:cs="Times New Roman"/>
      <w:vertAlign w:val="superscript"/>
    </w:rPr>
  </w:style>
  <w:style w:type="paragraph" w:customStyle="1" w:styleId="text">
    <w:name w:val="text"/>
    <w:basedOn w:val="Normal"/>
    <w:rsid w:val="00923B47"/>
    <w:pPr>
      <w:widowControl w:val="0"/>
      <w:suppressAutoHyphens/>
      <w:autoSpaceDE w:val="0"/>
      <w:autoSpaceDN w:val="0"/>
      <w:adjustRightInd w:val="0"/>
      <w:spacing w:before="0" w:after="170" w:line="280" w:lineRule="atLeast"/>
      <w:textAlignment w:val="center"/>
    </w:pPr>
    <w:rPr>
      <w:rFonts w:ascii="HelveticaNeue" w:hAnsi="HelveticaNeue"/>
      <w:color w:val="000000"/>
      <w:sz w:val="23"/>
      <w:szCs w:val="23"/>
      <w:lang w:val="en-GB"/>
    </w:rPr>
  </w:style>
  <w:style w:type="paragraph" w:customStyle="1" w:styleId="bullets">
    <w:name w:val="bullets"/>
    <w:basedOn w:val="text"/>
    <w:rsid w:val="00923B47"/>
    <w:pPr>
      <w:tabs>
        <w:tab w:val="left" w:pos="360"/>
      </w:tabs>
      <w:ind w:left="680" w:hanging="454"/>
    </w:pPr>
  </w:style>
  <w:style w:type="paragraph" w:customStyle="1" w:styleId="subheadC">
    <w:name w:val="subhead C"/>
    <w:basedOn w:val="text"/>
    <w:rsid w:val="00923B47"/>
    <w:pPr>
      <w:spacing w:before="113" w:after="57"/>
    </w:pPr>
    <w:rPr>
      <w:b/>
    </w:rPr>
  </w:style>
  <w:style w:type="paragraph" w:customStyle="1" w:styleId="subheadE">
    <w:name w:val="subhead E"/>
    <w:basedOn w:val="text"/>
    <w:rsid w:val="00923B47"/>
    <w:pPr>
      <w:spacing w:before="113" w:after="0"/>
    </w:pPr>
    <w:rPr>
      <w:i/>
    </w:rPr>
  </w:style>
  <w:style w:type="character" w:customStyle="1" w:styleId="ListBulletChar">
    <w:name w:val="List Bullet Char"/>
    <w:link w:val="ListBullet"/>
    <w:locked/>
    <w:rsid w:val="00DD384C"/>
    <w:rPr>
      <w:rFonts w:ascii="Arial" w:hAnsi="Arial"/>
      <w:lang w:val="en-AU" w:eastAsia="en-US" w:bidi="ar-SA"/>
    </w:rPr>
  </w:style>
  <w:style w:type="paragraph" w:customStyle="1" w:styleId="tabletextcoloured">
    <w:name w:val="table text coloured"/>
    <w:basedOn w:val="Normal"/>
    <w:rsid w:val="000714FF"/>
    <w:pPr>
      <w:widowControl w:val="0"/>
      <w:suppressAutoHyphens/>
      <w:autoSpaceDE w:val="0"/>
      <w:autoSpaceDN w:val="0"/>
      <w:adjustRightInd w:val="0"/>
      <w:spacing w:before="0" w:after="170" w:line="280" w:lineRule="atLeast"/>
      <w:textAlignment w:val="center"/>
    </w:pPr>
    <w:rPr>
      <w:rFonts w:ascii="HelveticaNeue" w:hAnsi="HelveticaNeue"/>
      <w:color w:val="000000"/>
      <w:lang w:val="en-GB"/>
    </w:rPr>
  </w:style>
  <w:style w:type="paragraph" w:customStyle="1" w:styleId="subbullet">
    <w:name w:val="sub bullet"/>
    <w:basedOn w:val="bullets"/>
    <w:rsid w:val="00544E88"/>
    <w:pPr>
      <w:ind w:left="1134"/>
    </w:pPr>
  </w:style>
  <w:style w:type="paragraph" w:customStyle="1" w:styleId="subheadD">
    <w:name w:val="subhead D"/>
    <w:basedOn w:val="text"/>
    <w:rsid w:val="00544E88"/>
    <w:pPr>
      <w:spacing w:before="113" w:after="0"/>
    </w:pPr>
    <w:rPr>
      <w:b/>
      <w:i/>
    </w:rPr>
  </w:style>
  <w:style w:type="paragraph" w:customStyle="1" w:styleId="thischapter">
    <w:name w:val="this chapter"/>
    <w:basedOn w:val="text"/>
    <w:rsid w:val="000C2E6E"/>
    <w:pPr>
      <w:ind w:left="567" w:right="283"/>
    </w:pPr>
    <w:rPr>
      <w:b/>
    </w:rPr>
  </w:style>
  <w:style w:type="paragraph" w:customStyle="1" w:styleId="Centresubhead">
    <w:name w:val="Centre subhead"/>
    <w:basedOn w:val="Normal"/>
    <w:rsid w:val="000C2E6E"/>
    <w:pPr>
      <w:keepNext/>
      <w:widowControl w:val="0"/>
      <w:tabs>
        <w:tab w:val="left" w:pos="576"/>
      </w:tabs>
      <w:suppressAutoHyphens/>
      <w:autoSpaceDE w:val="0"/>
      <w:autoSpaceDN w:val="0"/>
      <w:adjustRightInd w:val="0"/>
      <w:spacing w:before="240" w:after="60" w:line="280" w:lineRule="atLeast"/>
      <w:ind w:left="576" w:hanging="576"/>
      <w:textAlignment w:val="center"/>
      <w:outlineLvl w:val="1"/>
    </w:pPr>
    <w:rPr>
      <w:rFonts w:ascii="HelveticaNeue" w:hAnsi="HelveticaNeue"/>
      <w:b/>
      <w:color w:val="008000"/>
      <w:sz w:val="32"/>
      <w:szCs w:val="32"/>
      <w:lang w:val="en-GB"/>
    </w:rPr>
  </w:style>
  <w:style w:type="paragraph" w:customStyle="1" w:styleId="Centreheadline">
    <w:name w:val="Centre headline"/>
    <w:basedOn w:val="Normal"/>
    <w:rsid w:val="00D1148C"/>
    <w:pPr>
      <w:widowControl w:val="0"/>
      <w:tabs>
        <w:tab w:val="left" w:pos="567"/>
      </w:tabs>
      <w:suppressAutoHyphens/>
      <w:autoSpaceDE w:val="0"/>
      <w:autoSpaceDN w:val="0"/>
      <w:adjustRightInd w:val="0"/>
      <w:spacing w:before="0" w:after="170" w:line="280" w:lineRule="atLeast"/>
      <w:ind w:left="567" w:hanging="567"/>
      <w:textAlignment w:val="center"/>
    </w:pPr>
    <w:rPr>
      <w:rFonts w:ascii="HelveticaNeue" w:hAnsi="HelveticaNeue"/>
      <w:b/>
      <w:color w:val="008000"/>
      <w:sz w:val="44"/>
      <w:szCs w:val="44"/>
      <w:lang w:val="en-GB"/>
    </w:rPr>
  </w:style>
  <w:style w:type="paragraph" w:styleId="TOC4">
    <w:name w:val="toc 4"/>
    <w:basedOn w:val="Normal"/>
    <w:next w:val="Normal"/>
    <w:autoRedefine/>
    <w:semiHidden/>
    <w:rsid w:val="00391786"/>
    <w:pPr>
      <w:spacing w:before="0" w:after="0"/>
      <w:ind w:left="720"/>
    </w:pPr>
    <w:rPr>
      <w:rFonts w:ascii="Times New Roman" w:hAnsi="Times New Roman"/>
      <w:sz w:val="24"/>
      <w:szCs w:val="24"/>
      <w:lang w:val="en-US"/>
    </w:rPr>
  </w:style>
  <w:style w:type="paragraph" w:styleId="TOC8">
    <w:name w:val="toc 8"/>
    <w:basedOn w:val="Normal"/>
    <w:next w:val="Normal"/>
    <w:autoRedefine/>
    <w:semiHidden/>
    <w:rsid w:val="00391786"/>
    <w:pPr>
      <w:spacing w:before="0" w:after="0"/>
      <w:ind w:left="1680"/>
    </w:pPr>
    <w:rPr>
      <w:rFonts w:ascii="Times New Roman" w:hAnsi="Times New Roman"/>
      <w:sz w:val="24"/>
      <w:szCs w:val="24"/>
      <w:lang w:val="en-US"/>
    </w:rPr>
  </w:style>
  <w:style w:type="paragraph" w:styleId="TOC9">
    <w:name w:val="toc 9"/>
    <w:basedOn w:val="Normal"/>
    <w:next w:val="Normal"/>
    <w:autoRedefine/>
    <w:semiHidden/>
    <w:rsid w:val="00391786"/>
    <w:pPr>
      <w:spacing w:before="0" w:after="0"/>
      <w:ind w:left="1920"/>
    </w:pPr>
    <w:rPr>
      <w:rFonts w:ascii="Times New Roman" w:hAnsi="Times New Roman"/>
      <w:sz w:val="24"/>
      <w:szCs w:val="24"/>
      <w:lang w:val="en-US"/>
    </w:rPr>
  </w:style>
  <w:style w:type="character" w:styleId="CommentReference">
    <w:name w:val="annotation reference"/>
    <w:semiHidden/>
    <w:rsid w:val="00902CF7"/>
    <w:rPr>
      <w:rFonts w:cs="Times New Roman"/>
      <w:sz w:val="16"/>
      <w:szCs w:val="16"/>
    </w:rPr>
  </w:style>
  <w:style w:type="paragraph" w:styleId="CommentText">
    <w:name w:val="annotation text"/>
    <w:basedOn w:val="Normal"/>
    <w:link w:val="CommentTextChar"/>
    <w:semiHidden/>
    <w:rsid w:val="00902CF7"/>
  </w:style>
  <w:style w:type="character" w:customStyle="1" w:styleId="CommentTextChar">
    <w:name w:val="Comment Text Char"/>
    <w:link w:val="CommentText"/>
    <w:semiHidden/>
    <w:locked/>
    <w:rsid w:val="001C017A"/>
    <w:rPr>
      <w:rFonts w:ascii="Arial" w:hAnsi="Arial" w:cs="Times New Roman"/>
      <w:sz w:val="20"/>
      <w:szCs w:val="20"/>
      <w:lang w:val="en-AU" w:eastAsia="x-none"/>
    </w:rPr>
  </w:style>
  <w:style w:type="paragraph" w:styleId="CommentSubject">
    <w:name w:val="annotation subject"/>
    <w:basedOn w:val="CommentText"/>
    <w:next w:val="CommentText"/>
    <w:link w:val="CommentSubjectChar"/>
    <w:semiHidden/>
    <w:rsid w:val="00902CF7"/>
    <w:rPr>
      <w:b/>
      <w:bCs/>
    </w:rPr>
  </w:style>
  <w:style w:type="character" w:customStyle="1" w:styleId="CommentSubjectChar">
    <w:name w:val="Comment Subject Char"/>
    <w:link w:val="CommentSubject"/>
    <w:semiHidden/>
    <w:locked/>
    <w:rsid w:val="001C017A"/>
    <w:rPr>
      <w:rFonts w:ascii="Arial" w:hAnsi="Arial" w:cs="Times New Roman"/>
      <w:b/>
      <w:sz w:val="20"/>
      <w:szCs w:val="20"/>
      <w:lang w:val="en-AU" w:eastAsia="x-none"/>
    </w:rPr>
  </w:style>
  <w:style w:type="paragraph" w:customStyle="1" w:styleId="Default">
    <w:name w:val="Default"/>
    <w:rsid w:val="00580A6B"/>
    <w:pPr>
      <w:autoSpaceDE w:val="0"/>
      <w:autoSpaceDN w:val="0"/>
      <w:adjustRightInd w:val="0"/>
    </w:pPr>
    <w:rPr>
      <w:rFonts w:ascii="Arial" w:hAnsi="Arial" w:cs="Arial"/>
      <w:color w:val="000000"/>
      <w:sz w:val="24"/>
      <w:szCs w:val="24"/>
      <w:lang w:val="en-US" w:eastAsia="en-US"/>
    </w:rPr>
  </w:style>
  <w:style w:type="character" w:customStyle="1" w:styleId="A0">
    <w:name w:val="A0"/>
    <w:rsid w:val="00580A6B"/>
    <w:rPr>
      <w:b/>
      <w:color w:val="000000"/>
      <w:sz w:val="60"/>
    </w:rPr>
  </w:style>
  <w:style w:type="paragraph" w:customStyle="1" w:styleId="paragraph">
    <w:name w:val="paragraph"/>
    <w:aliases w:val="a"/>
    <w:link w:val="paragraphChar"/>
    <w:rsid w:val="00B07BD3"/>
    <w:pPr>
      <w:tabs>
        <w:tab w:val="right" w:pos="1531"/>
      </w:tabs>
      <w:spacing w:before="40"/>
      <w:ind w:left="1644" w:hanging="1644"/>
    </w:pPr>
    <w:rPr>
      <w:sz w:val="22"/>
      <w:szCs w:val="24"/>
    </w:rPr>
  </w:style>
  <w:style w:type="paragraph" w:customStyle="1" w:styleId="subsection">
    <w:name w:val="subsection"/>
    <w:aliases w:val="ss"/>
    <w:link w:val="subsectionChar"/>
    <w:rsid w:val="00B07BD3"/>
    <w:pPr>
      <w:tabs>
        <w:tab w:val="right" w:pos="1021"/>
      </w:tabs>
      <w:spacing w:before="180"/>
      <w:ind w:left="1134" w:hanging="1134"/>
    </w:pPr>
    <w:rPr>
      <w:sz w:val="22"/>
      <w:szCs w:val="24"/>
    </w:rPr>
  </w:style>
  <w:style w:type="paragraph" w:customStyle="1" w:styleId="SubsectionHead">
    <w:name w:val="SubsectionHead"/>
    <w:aliases w:val="ssh"/>
    <w:basedOn w:val="subsection"/>
    <w:next w:val="subsection"/>
    <w:rsid w:val="00B07BD3"/>
    <w:pPr>
      <w:keepNext/>
      <w:keepLines/>
      <w:tabs>
        <w:tab w:val="clear" w:pos="1021"/>
      </w:tabs>
      <w:spacing w:before="240"/>
      <w:ind w:firstLine="0"/>
    </w:pPr>
    <w:rPr>
      <w:i/>
    </w:rPr>
  </w:style>
  <w:style w:type="character" w:customStyle="1" w:styleId="subsectionChar">
    <w:name w:val="subsection Char"/>
    <w:aliases w:val="ss Char"/>
    <w:link w:val="subsection"/>
    <w:locked/>
    <w:rsid w:val="00B07BD3"/>
    <w:rPr>
      <w:rFonts w:cs="Times New Roman"/>
      <w:sz w:val="24"/>
      <w:szCs w:val="24"/>
      <w:lang w:val="en-AU" w:eastAsia="en-AU" w:bidi="ar-SA"/>
    </w:rPr>
  </w:style>
  <w:style w:type="character" w:customStyle="1" w:styleId="paragraphChar">
    <w:name w:val="paragraph Char"/>
    <w:aliases w:val="a Char"/>
    <w:link w:val="paragraph"/>
    <w:locked/>
    <w:rsid w:val="00B07BD3"/>
    <w:rPr>
      <w:rFonts w:cs="Times New Roman"/>
      <w:sz w:val="24"/>
      <w:szCs w:val="24"/>
      <w:lang w:val="en-AU" w:eastAsia="en-AU" w:bidi="ar-SA"/>
    </w:rPr>
  </w:style>
  <w:style w:type="paragraph" w:customStyle="1" w:styleId="paragraphsub">
    <w:name w:val="paragraph(sub)"/>
    <w:aliases w:val="aa"/>
    <w:basedOn w:val="paragraph"/>
    <w:rsid w:val="00B07BD3"/>
    <w:pPr>
      <w:tabs>
        <w:tab w:val="clear" w:pos="1531"/>
        <w:tab w:val="right" w:pos="1985"/>
      </w:tabs>
      <w:ind w:left="2098" w:hanging="2098"/>
    </w:pPr>
  </w:style>
  <w:style w:type="paragraph" w:customStyle="1" w:styleId="Definition">
    <w:name w:val="Definition"/>
    <w:aliases w:val="dd"/>
    <w:basedOn w:val="subsection"/>
    <w:rsid w:val="00B07BD3"/>
    <w:pPr>
      <w:tabs>
        <w:tab w:val="clear" w:pos="1021"/>
      </w:tabs>
      <w:ind w:firstLine="0"/>
    </w:pPr>
  </w:style>
  <w:style w:type="paragraph" w:customStyle="1" w:styleId="notetext">
    <w:name w:val="note(text)"/>
    <w:aliases w:val="n"/>
    <w:rsid w:val="00B07BD3"/>
    <w:pPr>
      <w:spacing w:before="122" w:line="198" w:lineRule="exact"/>
      <w:ind w:left="1985" w:hanging="851"/>
    </w:pPr>
    <w:rPr>
      <w:sz w:val="18"/>
      <w:szCs w:val="24"/>
    </w:rPr>
  </w:style>
  <w:style w:type="paragraph" w:customStyle="1" w:styleId="CharCharChar">
    <w:name w:val="Char Char Char"/>
    <w:basedOn w:val="Normal"/>
    <w:rsid w:val="00B07BD3"/>
    <w:pPr>
      <w:spacing w:before="0" w:after="0"/>
    </w:pPr>
    <w:rPr>
      <w:rFonts w:cs="Arial"/>
      <w:sz w:val="22"/>
      <w:szCs w:val="22"/>
    </w:rPr>
  </w:style>
  <w:style w:type="paragraph" w:customStyle="1" w:styleId="Char1">
    <w:name w:val="Char1"/>
    <w:basedOn w:val="Normal"/>
    <w:rsid w:val="00E038B0"/>
    <w:pPr>
      <w:spacing w:before="0" w:after="0"/>
    </w:pPr>
    <w:rPr>
      <w:rFonts w:cs="Arial"/>
      <w:sz w:val="22"/>
      <w:szCs w:val="22"/>
    </w:rPr>
  </w:style>
  <w:style w:type="paragraph" w:customStyle="1" w:styleId="Paragraph0">
    <w:name w:val="Paragraph"/>
    <w:basedOn w:val="Normal"/>
    <w:rsid w:val="00567A46"/>
    <w:pPr>
      <w:spacing w:before="240" w:after="0"/>
    </w:pPr>
    <w:rPr>
      <w:rFonts w:ascii="Times" w:hAnsi="Times"/>
      <w:sz w:val="26"/>
      <w:lang w:eastAsia="en-AU"/>
    </w:rPr>
  </w:style>
  <w:style w:type="paragraph" w:customStyle="1" w:styleId="Normalinden">
    <w:name w:val="Normal inden"/>
    <w:rsid w:val="00121D3C"/>
    <w:pPr>
      <w:ind w:left="851" w:right="804" w:hanging="851"/>
    </w:pPr>
    <w:rPr>
      <w:sz w:val="24"/>
      <w:lang w:val="en-US"/>
    </w:rPr>
  </w:style>
  <w:style w:type="paragraph" w:styleId="NoSpacing">
    <w:name w:val="No Spacing"/>
    <w:basedOn w:val="Normal"/>
    <w:link w:val="NoSpacingChar"/>
    <w:qFormat/>
    <w:rsid w:val="00EF7A2C"/>
    <w:pPr>
      <w:spacing w:before="0" w:after="0"/>
      <w:jc w:val="both"/>
    </w:pPr>
    <w:rPr>
      <w:sz w:val="12"/>
      <w:szCs w:val="12"/>
      <w:lang w:val="en-GB" w:eastAsia="en-GB"/>
    </w:rPr>
  </w:style>
  <w:style w:type="character" w:customStyle="1" w:styleId="NoSpacingChar">
    <w:name w:val="No Spacing Char"/>
    <w:link w:val="NoSpacing"/>
    <w:locked/>
    <w:rsid w:val="00EF7A2C"/>
    <w:rPr>
      <w:rFonts w:ascii="Arial" w:hAnsi="Arial" w:cs="Times New Roman"/>
      <w:sz w:val="12"/>
      <w:szCs w:val="12"/>
      <w:lang w:val="en-GB" w:eastAsia="en-GB" w:bidi="ar-SA"/>
    </w:rPr>
  </w:style>
  <w:style w:type="paragraph" w:customStyle="1" w:styleId="TEXTDC">
    <w:name w:val="TEXTDC"/>
    <w:basedOn w:val="Normal"/>
    <w:rsid w:val="004E691D"/>
    <w:pPr>
      <w:numPr>
        <w:numId w:val="23"/>
      </w:numPr>
      <w:spacing w:before="0" w:after="0"/>
    </w:pPr>
    <w:rPr>
      <w:rFonts w:ascii="Times New Roman" w:hAnsi="Times New Roman"/>
      <w:sz w:val="24"/>
      <w:szCs w:val="24"/>
      <w:lang w:eastAsia="en-AU"/>
    </w:rPr>
  </w:style>
  <w:style w:type="paragraph" w:customStyle="1" w:styleId="Titlepage2">
    <w:name w:val="Titlepage 2"/>
    <w:basedOn w:val="Normal"/>
    <w:rsid w:val="002F71E7"/>
    <w:pPr>
      <w:spacing w:before="0" w:after="0"/>
      <w:jc w:val="center"/>
    </w:pPr>
    <w:rPr>
      <w:sz w:val="36"/>
      <w:lang w:eastAsia="en-AU"/>
    </w:rPr>
  </w:style>
  <w:style w:type="paragraph" w:customStyle="1" w:styleId="StyleListBullet11pt">
    <w:name w:val="Style List Bullet + 11 pt"/>
    <w:basedOn w:val="ListBullet"/>
    <w:autoRedefine/>
    <w:rsid w:val="007B22D1"/>
    <w:pPr>
      <w:jc w:val="both"/>
    </w:pPr>
    <w:rPr>
      <w:sz w:val="22"/>
    </w:rPr>
  </w:style>
  <w:style w:type="paragraph" w:customStyle="1" w:styleId="Style12ptJustified">
    <w:name w:val="Style 12 pt Justified"/>
    <w:basedOn w:val="Normal"/>
    <w:link w:val="Style12ptJustifiedChar"/>
    <w:autoRedefine/>
    <w:rsid w:val="00CD5173"/>
    <w:pPr>
      <w:jc w:val="both"/>
    </w:pPr>
    <w:rPr>
      <w:rFonts w:ascii="Calibri" w:hAnsi="Calibri"/>
      <w:sz w:val="24"/>
    </w:rPr>
  </w:style>
  <w:style w:type="paragraph" w:customStyle="1" w:styleId="StyleStyle12ptJustifiedPalatinoLinotype">
    <w:name w:val="Style Style 12 pt Justified + Palatino Linotype"/>
    <w:basedOn w:val="Style12ptJustified"/>
    <w:rsid w:val="002D3BEB"/>
    <w:rPr>
      <w:rFonts w:ascii="Palatino Linotype" w:hAnsi="Palatino Linotype"/>
      <w:sz w:val="22"/>
    </w:rPr>
  </w:style>
  <w:style w:type="paragraph" w:customStyle="1" w:styleId="StyleStyle11ptJustifiedPalatinoLinotype1">
    <w:name w:val="Style Style 11 pt Justified + Palatino Linotype1"/>
    <w:basedOn w:val="Style12ptJustified"/>
    <w:rsid w:val="002D3BEB"/>
    <w:rPr>
      <w:rFonts w:ascii="Palatino Linotype" w:hAnsi="Palatino Linotype"/>
    </w:rPr>
  </w:style>
  <w:style w:type="paragraph" w:customStyle="1" w:styleId="StyleStyle11ptJustifiedPalatinoLinotype11pt">
    <w:name w:val="Style Style 11 pt Justified + Palatino Linotype 11 pt"/>
    <w:basedOn w:val="Style12ptJustified"/>
    <w:link w:val="StyleStyle11ptJustifiedPalatinoLinotype11ptChar"/>
    <w:rsid w:val="002D3BEB"/>
    <w:rPr>
      <w:rFonts w:ascii="Palatino Linotype" w:hAnsi="Palatino Linotype"/>
      <w:sz w:val="22"/>
    </w:rPr>
  </w:style>
  <w:style w:type="paragraph" w:customStyle="1" w:styleId="Char11">
    <w:name w:val="Char11"/>
    <w:basedOn w:val="Normal"/>
    <w:rsid w:val="000D23D0"/>
    <w:pPr>
      <w:spacing w:before="0" w:after="0"/>
    </w:pPr>
    <w:rPr>
      <w:rFonts w:cs="Arial"/>
      <w:sz w:val="22"/>
      <w:szCs w:val="22"/>
    </w:rPr>
  </w:style>
  <w:style w:type="paragraph" w:customStyle="1" w:styleId="NormalPalatinoLinotype11ptBoldLeft0cmFi">
    <w:name w:val="Normal + Palatino Linotype 11 pt Bold Left:  0 cm Fi..."/>
    <w:basedOn w:val="Normal"/>
    <w:rsid w:val="00F375FB"/>
    <w:pPr>
      <w:spacing w:before="0" w:after="0"/>
    </w:pPr>
    <w:rPr>
      <w:rFonts w:ascii="Palatino Linotype" w:hAnsi="Palatino Linotype"/>
      <w:bCs/>
      <w:sz w:val="22"/>
    </w:rPr>
  </w:style>
  <w:style w:type="character" w:customStyle="1" w:styleId="Style12ptJustifiedChar">
    <w:name w:val="Style 12 pt Justified Char"/>
    <w:link w:val="Style12ptJustified"/>
    <w:locked/>
    <w:rsid w:val="00D1678F"/>
    <w:rPr>
      <w:rFonts w:ascii="Calibri" w:hAnsi="Calibri" w:cs="Times New Roman"/>
      <w:sz w:val="24"/>
      <w:lang w:val="en-AU" w:eastAsia="en-US" w:bidi="ar-SA"/>
    </w:rPr>
  </w:style>
  <w:style w:type="character" w:customStyle="1" w:styleId="StyleStyle11ptJustifiedPalatinoLinotype11ptChar">
    <w:name w:val="Style Style 11 pt Justified + Palatino Linotype 11 pt Char"/>
    <w:link w:val="StyleStyle11ptJustifiedPalatinoLinotype11pt"/>
    <w:locked/>
    <w:rsid w:val="00D1678F"/>
    <w:rPr>
      <w:rFonts w:ascii="Palatino Linotype" w:hAnsi="Palatino Linotype" w:cs="Times New Roman"/>
      <w:sz w:val="22"/>
      <w:lang w:val="en-AU" w:eastAsia="en-US" w:bidi="ar-SA"/>
    </w:rPr>
  </w:style>
  <w:style w:type="paragraph" w:customStyle="1" w:styleId="StylePalatinoi11ptLeft">
    <w:name w:val="Style Palatinoi 11pt Left"/>
    <w:basedOn w:val="Normal"/>
    <w:link w:val="StylePalatinoi11ptLeftCharChar"/>
    <w:rsid w:val="00C17A06"/>
    <w:pPr>
      <w:spacing w:before="0" w:after="0"/>
    </w:pPr>
    <w:rPr>
      <w:rFonts w:ascii="Palatino Linotype" w:hAnsi="Palatino Linotype"/>
      <w:sz w:val="22"/>
      <w:szCs w:val="24"/>
      <w:lang w:eastAsia="en-AU"/>
    </w:rPr>
  </w:style>
  <w:style w:type="character" w:customStyle="1" w:styleId="StylePalatinoi11ptLeftCharChar">
    <w:name w:val="Style Palatinoi 11pt Left Char Char"/>
    <w:link w:val="StylePalatinoi11ptLeft"/>
    <w:locked/>
    <w:rsid w:val="00C17A06"/>
    <w:rPr>
      <w:rFonts w:ascii="Palatino Linotype" w:hAnsi="Palatino Linotype" w:cs="Times New Roman"/>
      <w:sz w:val="24"/>
      <w:szCs w:val="24"/>
      <w:lang w:val="en-AU" w:eastAsia="en-AU" w:bidi="ar-SA"/>
    </w:rPr>
  </w:style>
  <w:style w:type="paragraph" w:customStyle="1" w:styleId="StyleUrbisTableHeaderPalatinoLinotype11pt">
    <w:name w:val="Style Urbis Table Header + Palatino Linotype 11 pt"/>
    <w:basedOn w:val="UrbisTableHeader"/>
    <w:link w:val="StyleUrbisTableHeaderPalatinoLinotype11ptChar"/>
    <w:rsid w:val="00A44515"/>
    <w:pPr>
      <w:numPr>
        <w:numId w:val="25"/>
      </w:numPr>
    </w:pPr>
    <w:rPr>
      <w:rFonts w:ascii="Palatino Linotype" w:hAnsi="Palatino Linotype"/>
      <w:bCs/>
      <w:sz w:val="20"/>
      <w:lang w:val="en-US"/>
    </w:rPr>
  </w:style>
  <w:style w:type="character" w:customStyle="1" w:styleId="UrbisTableBodyChar">
    <w:name w:val="Urbis Table Body Char"/>
    <w:link w:val="UrbisTableBody"/>
    <w:locked/>
    <w:rsid w:val="00A44515"/>
    <w:rPr>
      <w:rFonts w:ascii="Arial" w:hAnsi="Arial" w:cs="Times New Roman"/>
      <w:sz w:val="18"/>
      <w:szCs w:val="18"/>
      <w:lang w:val="en-AU" w:eastAsia="en-US" w:bidi="ar-SA"/>
    </w:rPr>
  </w:style>
  <w:style w:type="character" w:customStyle="1" w:styleId="UrbisTableHeaderChar">
    <w:name w:val="Urbis Table Header Char"/>
    <w:link w:val="UrbisTableHeader"/>
    <w:locked/>
    <w:rsid w:val="00A44515"/>
    <w:rPr>
      <w:rFonts w:ascii="Arial" w:hAnsi="Arial" w:cs="Times New Roman"/>
      <w:b/>
      <w:sz w:val="18"/>
      <w:szCs w:val="18"/>
      <w:lang w:val="en-AU" w:eastAsia="en-US" w:bidi="ar-SA"/>
    </w:rPr>
  </w:style>
  <w:style w:type="character" w:customStyle="1" w:styleId="StyleUrbisTableHeaderPalatinoLinotype11ptChar">
    <w:name w:val="Style Urbis Table Header + Palatino Linotype 11 pt Char"/>
    <w:link w:val="StyleUrbisTableHeaderPalatinoLinotype11pt"/>
    <w:locked/>
    <w:rsid w:val="00A44515"/>
    <w:rPr>
      <w:rFonts w:ascii="Palatino Linotype" w:hAnsi="Palatino Linotype"/>
      <w:b/>
      <w:bCs/>
      <w:szCs w:val="18"/>
      <w:lang w:val="en-US" w:eastAsia="en-US" w:bidi="ar-SA"/>
    </w:rPr>
  </w:style>
  <w:style w:type="paragraph" w:customStyle="1" w:styleId="Style1">
    <w:name w:val="Style1"/>
    <w:basedOn w:val="NormalPalatinoLinotype11ptBoldLeft0cmFi"/>
    <w:rsid w:val="006261EF"/>
    <w:pPr>
      <w:spacing w:before="40" w:after="160"/>
      <w:jc w:val="both"/>
    </w:pPr>
    <w:rPr>
      <w:b/>
      <w:bCs w:val="0"/>
      <w:iCs/>
      <w:szCs w:val="22"/>
    </w:rPr>
  </w:style>
  <w:style w:type="paragraph" w:customStyle="1" w:styleId="Style2">
    <w:name w:val="Style2"/>
    <w:basedOn w:val="NormalPalatinoLinotype11ptBoldLeft0cmFi"/>
    <w:autoRedefine/>
    <w:rsid w:val="006261EF"/>
    <w:pPr>
      <w:spacing w:before="40" w:after="160"/>
      <w:jc w:val="both"/>
    </w:pPr>
    <w:rPr>
      <w:b/>
      <w:bCs w:val="0"/>
      <w:iCs/>
      <w:szCs w:val="22"/>
    </w:rPr>
  </w:style>
  <w:style w:type="paragraph" w:customStyle="1" w:styleId="StyleAfter0ptLinespacingsingle">
    <w:name w:val="Style After:  0 pt Line spacing:  single"/>
    <w:basedOn w:val="Normal"/>
    <w:rsid w:val="004D68B2"/>
    <w:pPr>
      <w:spacing w:before="0" w:after="0"/>
      <w:jc w:val="both"/>
    </w:pPr>
    <w:rPr>
      <w:sz w:val="22"/>
      <w:szCs w:val="22"/>
    </w:rPr>
  </w:style>
  <w:style w:type="character" w:customStyle="1" w:styleId="UrbisTableBulletsChar">
    <w:name w:val="Urbis Table Bullets Char"/>
    <w:basedOn w:val="UrbisTableBodyChar"/>
    <w:link w:val="UrbisTableBullets"/>
    <w:locked/>
    <w:rsid w:val="00245D7A"/>
    <w:rPr>
      <w:rFonts w:ascii="Arial" w:hAnsi="Arial" w:cs="Times New Roman"/>
      <w:sz w:val="18"/>
      <w:szCs w:val="18"/>
      <w:lang w:val="en-AU" w:eastAsia="en-US" w:bidi="ar-SA"/>
    </w:rPr>
  </w:style>
  <w:style w:type="character" w:customStyle="1" w:styleId="emphasise1">
    <w:name w:val="emphasise1"/>
    <w:rsid w:val="00934AF1"/>
    <w:rPr>
      <w:rFonts w:ascii="Arial" w:hAnsi="Arial" w:cs="Arial"/>
      <w:b/>
      <w:bCs/>
      <w:color w:val="000000"/>
      <w:sz w:val="23"/>
      <w:szCs w:val="23"/>
    </w:rPr>
  </w:style>
  <w:style w:type="paragraph" w:customStyle="1" w:styleId="Normal4ptafter">
    <w:name w:val="Normal 4pt after"/>
    <w:basedOn w:val="Normal"/>
    <w:rsid w:val="00D973C9"/>
    <w:pPr>
      <w:autoSpaceDE w:val="0"/>
      <w:autoSpaceDN w:val="0"/>
      <w:adjustRightInd w:val="0"/>
      <w:spacing w:before="0" w:after="80" w:line="260" w:lineRule="exact"/>
    </w:pPr>
    <w:rPr>
      <w:rFonts w:ascii="Calisto MT" w:hAnsi="Calisto MT"/>
      <w:sz w:val="22"/>
      <w:szCs w:val="24"/>
    </w:rPr>
  </w:style>
  <w:style w:type="paragraph" w:customStyle="1" w:styleId="Normalbullets">
    <w:name w:val="Normal bullets"/>
    <w:basedOn w:val="Normal"/>
    <w:rsid w:val="00D973C9"/>
    <w:pPr>
      <w:numPr>
        <w:numId w:val="38"/>
      </w:numPr>
      <w:tabs>
        <w:tab w:val="left" w:pos="357"/>
      </w:tabs>
      <w:spacing w:before="0" w:after="220" w:line="260" w:lineRule="exact"/>
      <w:ind w:left="357" w:hanging="357"/>
    </w:pPr>
    <w:rPr>
      <w:rFonts w:ascii="Calisto MT" w:hAnsi="Calisto MT"/>
      <w:sz w:val="22"/>
      <w:szCs w:val="24"/>
      <w:lang w:val="en-US"/>
    </w:rPr>
  </w:style>
  <w:style w:type="paragraph" w:customStyle="1" w:styleId="StyleNormalbulletsAfter4pt1">
    <w:name w:val="Style Normal bullets + After:  4 pt1"/>
    <w:basedOn w:val="Normalbullets"/>
    <w:rsid w:val="00D973C9"/>
    <w:pPr>
      <w:spacing w:after="80"/>
    </w:pPr>
    <w:rPr>
      <w:szCs w:val="20"/>
    </w:rPr>
  </w:style>
  <w:style w:type="paragraph" w:customStyle="1" w:styleId="Style13">
    <w:name w:val="Style 13"/>
    <w:basedOn w:val="Normal"/>
    <w:rsid w:val="000C3B80"/>
    <w:pPr>
      <w:widowControl w:val="0"/>
      <w:autoSpaceDE w:val="0"/>
      <w:autoSpaceDN w:val="0"/>
      <w:spacing w:before="252" w:after="0"/>
      <w:ind w:left="72"/>
    </w:pPr>
    <w:rPr>
      <w:rFonts w:ascii="Times New Roman" w:hAnsi="Times New Roman"/>
      <w:sz w:val="24"/>
      <w:szCs w:val="24"/>
      <w:lang w:val="en-US" w:eastAsia="en-AU"/>
    </w:rPr>
  </w:style>
  <w:style w:type="paragraph" w:customStyle="1" w:styleId="CharCharCharCharCharCharCharCharCharCharCharCharCharCharCharCharCharChar1Char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Char"/>
    <w:basedOn w:val="Normal"/>
    <w:rsid w:val="000C3B80"/>
    <w:pPr>
      <w:spacing w:before="0" w:line="240" w:lineRule="exact"/>
    </w:pPr>
    <w:rPr>
      <w:rFonts w:ascii="Verdana" w:hAnsi="Verdana" w:cs="Verdana"/>
      <w:lang w:val="en-US"/>
    </w:rPr>
  </w:style>
  <w:style w:type="paragraph" w:customStyle="1" w:styleId="Style14">
    <w:name w:val="Style 14"/>
    <w:basedOn w:val="Normal"/>
    <w:rsid w:val="000C3B80"/>
    <w:pPr>
      <w:widowControl w:val="0"/>
      <w:autoSpaceDE w:val="0"/>
      <w:autoSpaceDN w:val="0"/>
      <w:spacing w:before="72" w:after="13680"/>
      <w:jc w:val="center"/>
    </w:pPr>
    <w:rPr>
      <w:rFonts w:ascii="Times New Roman" w:hAnsi="Times New Roman"/>
      <w:sz w:val="24"/>
      <w:szCs w:val="24"/>
      <w:lang w:val="en-US" w:eastAsia="en-AU"/>
    </w:rPr>
  </w:style>
  <w:style w:type="paragraph" w:customStyle="1" w:styleId="Style16">
    <w:name w:val="Style 16"/>
    <w:basedOn w:val="Normal"/>
    <w:rsid w:val="000C3B80"/>
    <w:pPr>
      <w:widowControl w:val="0"/>
      <w:autoSpaceDE w:val="0"/>
      <w:autoSpaceDN w:val="0"/>
      <w:spacing w:before="0" w:after="0" w:line="216" w:lineRule="atLeast"/>
      <w:ind w:left="720"/>
    </w:pPr>
    <w:rPr>
      <w:rFonts w:ascii="Times New Roman" w:hAnsi="Times New Roman"/>
      <w:sz w:val="24"/>
      <w:szCs w:val="24"/>
      <w:lang w:val="en-US" w:eastAsia="en-AU"/>
    </w:rPr>
  </w:style>
  <w:style w:type="paragraph" w:customStyle="1" w:styleId="Style15">
    <w:name w:val="Style 15"/>
    <w:basedOn w:val="Normal"/>
    <w:rsid w:val="000C3B80"/>
    <w:pPr>
      <w:widowControl w:val="0"/>
      <w:autoSpaceDE w:val="0"/>
      <w:autoSpaceDN w:val="0"/>
      <w:spacing w:before="0" w:after="0"/>
      <w:ind w:left="144"/>
    </w:pPr>
    <w:rPr>
      <w:rFonts w:ascii="Times New Roman" w:hAnsi="Times New Roman"/>
      <w:sz w:val="24"/>
      <w:szCs w:val="24"/>
      <w:lang w:val="en-US" w:eastAsia="en-AU"/>
    </w:rPr>
  </w:style>
  <w:style w:type="paragraph" w:customStyle="1" w:styleId="Style18">
    <w:name w:val="Style 18"/>
    <w:basedOn w:val="Normal"/>
    <w:rsid w:val="000C3B80"/>
    <w:pPr>
      <w:widowControl w:val="0"/>
      <w:autoSpaceDE w:val="0"/>
      <w:autoSpaceDN w:val="0"/>
      <w:spacing w:before="252" w:after="0"/>
    </w:pPr>
    <w:rPr>
      <w:rFonts w:ascii="Times New Roman" w:hAnsi="Times New Roman"/>
      <w:sz w:val="24"/>
      <w:szCs w:val="24"/>
      <w:lang w:val="en-US" w:eastAsia="en-AU"/>
    </w:rPr>
  </w:style>
  <w:style w:type="paragraph" w:styleId="Index1">
    <w:name w:val="index 1"/>
    <w:basedOn w:val="Normal"/>
    <w:next w:val="Normal"/>
    <w:autoRedefine/>
    <w:semiHidden/>
    <w:rsid w:val="000C3B80"/>
    <w:pPr>
      <w:spacing w:before="0" w:after="0"/>
      <w:ind w:left="240" w:hanging="240"/>
    </w:pPr>
    <w:rPr>
      <w:sz w:val="24"/>
      <w:szCs w:val="24"/>
      <w:lang w:val="en-US"/>
    </w:rPr>
  </w:style>
  <w:style w:type="paragraph" w:styleId="Index2">
    <w:name w:val="index 2"/>
    <w:basedOn w:val="Normal"/>
    <w:next w:val="Normal"/>
    <w:autoRedefine/>
    <w:semiHidden/>
    <w:rsid w:val="000C3B80"/>
    <w:pPr>
      <w:spacing w:before="0" w:after="0"/>
      <w:ind w:left="480" w:hanging="240"/>
    </w:pPr>
    <w:rPr>
      <w:sz w:val="24"/>
      <w:szCs w:val="24"/>
      <w:lang w:val="en-US"/>
    </w:rPr>
  </w:style>
  <w:style w:type="paragraph" w:styleId="Index3">
    <w:name w:val="index 3"/>
    <w:basedOn w:val="Normal"/>
    <w:next w:val="Normal"/>
    <w:autoRedefine/>
    <w:semiHidden/>
    <w:rsid w:val="000C3B80"/>
    <w:pPr>
      <w:spacing w:before="0" w:after="0"/>
      <w:ind w:left="720" w:hanging="240"/>
    </w:pPr>
    <w:rPr>
      <w:sz w:val="24"/>
      <w:szCs w:val="24"/>
      <w:lang w:val="en-US"/>
    </w:rPr>
  </w:style>
  <w:style w:type="paragraph" w:styleId="Index4">
    <w:name w:val="index 4"/>
    <w:basedOn w:val="Normal"/>
    <w:next w:val="Normal"/>
    <w:autoRedefine/>
    <w:semiHidden/>
    <w:rsid w:val="000C3B80"/>
    <w:pPr>
      <w:spacing w:before="0" w:after="0"/>
      <w:ind w:left="960" w:hanging="240"/>
    </w:pPr>
    <w:rPr>
      <w:sz w:val="24"/>
      <w:szCs w:val="24"/>
      <w:lang w:val="en-US"/>
    </w:rPr>
  </w:style>
  <w:style w:type="paragraph" w:styleId="DocumentMap">
    <w:name w:val="Document Map"/>
    <w:basedOn w:val="Normal"/>
    <w:link w:val="DocumentMapChar"/>
    <w:semiHidden/>
    <w:rsid w:val="000C3B80"/>
    <w:pPr>
      <w:shd w:val="clear" w:color="auto" w:fill="000080"/>
      <w:spacing w:before="0" w:after="0"/>
    </w:pPr>
    <w:rPr>
      <w:rFonts w:ascii="Tahoma" w:hAnsi="Tahoma" w:cs="Tahoma"/>
      <w:lang w:val="en-US"/>
    </w:rPr>
  </w:style>
  <w:style w:type="character" w:customStyle="1" w:styleId="DocumentMapChar">
    <w:name w:val="Document Map Char"/>
    <w:link w:val="DocumentMap"/>
    <w:semiHidden/>
    <w:locked/>
    <w:rsid w:val="001C017A"/>
    <w:rPr>
      <w:rFonts w:cs="Times New Roman"/>
      <w:sz w:val="2"/>
      <w:lang w:val="en-AU" w:eastAsia="x-none"/>
    </w:rPr>
  </w:style>
  <w:style w:type="paragraph" w:customStyle="1" w:styleId="Head4">
    <w:name w:val="Head 4"/>
    <w:basedOn w:val="Normal"/>
    <w:rsid w:val="008450AC"/>
    <w:pPr>
      <w:keepNext/>
      <w:autoSpaceDE w:val="0"/>
      <w:autoSpaceDN w:val="0"/>
      <w:adjustRightInd w:val="0"/>
      <w:spacing w:before="0" w:after="60" w:line="260" w:lineRule="exact"/>
    </w:pPr>
    <w:rPr>
      <w:rFonts w:ascii="Franklin Gothic Book" w:hAnsi="Franklin Gothic Book"/>
      <w:b/>
      <w:i/>
      <w:sz w:val="22"/>
      <w:szCs w:val="24"/>
    </w:rPr>
  </w:style>
  <w:style w:type="paragraph" w:customStyle="1" w:styleId="ListBullet21">
    <w:name w:val="List Bullet 21"/>
    <w:basedOn w:val="Default"/>
    <w:next w:val="Default"/>
    <w:rsid w:val="009B1785"/>
    <w:rPr>
      <w:rFonts w:cs="Times New Roman"/>
      <w:color w:val="auto"/>
    </w:rPr>
  </w:style>
  <w:style w:type="paragraph" w:customStyle="1" w:styleId="NormalIndent1">
    <w:name w:val="Normal Indent1"/>
    <w:basedOn w:val="Default"/>
    <w:next w:val="Default"/>
    <w:rsid w:val="009B1785"/>
    <w:rPr>
      <w:rFonts w:cs="Times New Roman"/>
      <w:color w:val="auto"/>
    </w:rPr>
  </w:style>
  <w:style w:type="paragraph" w:customStyle="1" w:styleId="head5">
    <w:name w:val="head 5"/>
    <w:basedOn w:val="Normal"/>
    <w:rsid w:val="00A53E55"/>
    <w:pPr>
      <w:keepNext/>
      <w:spacing w:before="0" w:after="0" w:line="260" w:lineRule="exact"/>
    </w:pPr>
    <w:rPr>
      <w:rFonts w:ascii="Franklin Gothic Book" w:hAnsi="Franklin Gothic Book"/>
      <w:color w:val="B5121B"/>
      <w:sz w:val="22"/>
      <w:szCs w:val="24"/>
      <w:lang w:val="en-US"/>
    </w:rPr>
  </w:style>
  <w:style w:type="numbering" w:styleId="ArticleSection">
    <w:name w:val="Outline List 3"/>
    <w:basedOn w:val="NoList0"/>
    <w:rsid w:val="000B038F"/>
    <w:pPr>
      <w:numPr>
        <w:numId w:val="20"/>
      </w:numPr>
    </w:pPr>
  </w:style>
  <w:style w:type="numbering" w:styleId="1ai">
    <w:name w:val="Outline List 1"/>
    <w:basedOn w:val="NoList0"/>
    <w:rsid w:val="000B038F"/>
    <w:pPr>
      <w:numPr>
        <w:numId w:val="19"/>
      </w:numPr>
    </w:pPr>
  </w:style>
  <w:style w:type="numbering" w:styleId="111111">
    <w:name w:val="Outline List 2"/>
    <w:basedOn w:val="NoList0"/>
    <w:rsid w:val="000B038F"/>
    <w:pPr>
      <w:numPr>
        <w:numId w:val="18"/>
      </w:numPr>
    </w:pPr>
  </w:style>
  <w:style w:type="paragraph" w:customStyle="1" w:styleId="Heading2Left0cm">
    <w:name w:val="Heading 2 + Left:  0 cm"/>
    <w:aliases w:val="First line:  0 cm"/>
    <w:basedOn w:val="Heading3"/>
    <w:rsid w:val="001522E4"/>
  </w:style>
  <w:style w:type="paragraph" w:customStyle="1" w:styleId="Pa3">
    <w:name w:val="Pa3"/>
    <w:basedOn w:val="Default"/>
    <w:next w:val="Default"/>
    <w:rsid w:val="00930C7F"/>
    <w:pPr>
      <w:spacing w:line="481" w:lineRule="atLeast"/>
    </w:pPr>
    <w:rPr>
      <w:rFonts w:cs="Times New Roman"/>
      <w:color w:val="auto"/>
    </w:rPr>
  </w:style>
  <w:style w:type="paragraph" w:customStyle="1" w:styleId="Pa4">
    <w:name w:val="Pa4"/>
    <w:basedOn w:val="Default"/>
    <w:next w:val="Default"/>
    <w:rsid w:val="00930C7F"/>
    <w:pPr>
      <w:spacing w:line="241" w:lineRule="atLeast"/>
    </w:pPr>
    <w:rPr>
      <w:rFonts w:cs="Times New Roman"/>
      <w:color w:val="auto"/>
    </w:rPr>
  </w:style>
  <w:style w:type="paragraph" w:customStyle="1" w:styleId="Pa5">
    <w:name w:val="Pa5"/>
    <w:basedOn w:val="Default"/>
    <w:next w:val="Default"/>
    <w:rsid w:val="00930C7F"/>
    <w:pPr>
      <w:spacing w:line="241" w:lineRule="atLeast"/>
    </w:pPr>
    <w:rPr>
      <w:rFonts w:cs="Times New Roman"/>
      <w:color w:val="auto"/>
    </w:rPr>
  </w:style>
  <w:style w:type="paragraph" w:customStyle="1" w:styleId="Pa6">
    <w:name w:val="Pa6"/>
    <w:basedOn w:val="Default"/>
    <w:next w:val="Default"/>
    <w:rsid w:val="00930C7F"/>
    <w:pPr>
      <w:spacing w:line="241" w:lineRule="atLeast"/>
    </w:pPr>
    <w:rPr>
      <w:rFonts w:cs="Times New Roman"/>
      <w:color w:val="auto"/>
    </w:rPr>
  </w:style>
  <w:style w:type="paragraph" w:customStyle="1" w:styleId="Pa7">
    <w:name w:val="Pa7"/>
    <w:basedOn w:val="Default"/>
    <w:next w:val="Default"/>
    <w:rsid w:val="00930C7F"/>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15"/>
    <w:pPr>
      <w:spacing w:before="40" w:after="160"/>
    </w:pPr>
    <w:rPr>
      <w:rFonts w:ascii="Arial" w:hAnsi="Arial"/>
      <w:lang w:eastAsia="en-US"/>
    </w:rPr>
  </w:style>
  <w:style w:type="paragraph" w:styleId="Heading1">
    <w:name w:val="heading 1"/>
    <w:basedOn w:val="Normal"/>
    <w:next w:val="Normal"/>
    <w:link w:val="Heading1Char"/>
    <w:qFormat/>
    <w:rsid w:val="001A6E23"/>
    <w:pPr>
      <w:pageBreakBefore/>
      <w:numPr>
        <w:numId w:val="12"/>
      </w:numPr>
      <w:tabs>
        <w:tab w:val="clear" w:pos="714"/>
        <w:tab w:val="num" w:pos="1492"/>
      </w:tabs>
      <w:spacing w:before="0" w:after="120"/>
      <w:ind w:left="1492" w:hanging="360"/>
      <w:outlineLvl w:val="0"/>
    </w:pPr>
    <w:rPr>
      <w:rFonts w:cs="Arial"/>
      <w:bCs/>
      <w:sz w:val="32"/>
      <w:szCs w:val="32"/>
    </w:rPr>
  </w:style>
  <w:style w:type="paragraph" w:styleId="Heading2">
    <w:name w:val="heading 2"/>
    <w:basedOn w:val="Normal"/>
    <w:next w:val="Normal"/>
    <w:link w:val="Heading2Char"/>
    <w:qFormat/>
    <w:rsid w:val="001A6E23"/>
    <w:pPr>
      <w:numPr>
        <w:ilvl w:val="1"/>
        <w:numId w:val="10"/>
      </w:numPr>
      <w:spacing w:before="360" w:after="120"/>
      <w:outlineLvl w:val="1"/>
    </w:pPr>
    <w:rPr>
      <w:rFonts w:ascii="Palatino Linotype" w:hAnsi="Palatino Linotype" w:cs="Arial"/>
      <w:b/>
      <w:bCs/>
      <w:iCs/>
      <w:sz w:val="24"/>
      <w:szCs w:val="28"/>
    </w:rPr>
  </w:style>
  <w:style w:type="paragraph" w:styleId="Heading3">
    <w:name w:val="heading 3"/>
    <w:basedOn w:val="Normal"/>
    <w:next w:val="Normal"/>
    <w:link w:val="Heading3Char"/>
    <w:autoRedefine/>
    <w:qFormat/>
    <w:rsid w:val="0017125D"/>
    <w:pPr>
      <w:spacing w:before="60" w:after="60"/>
      <w:ind w:left="900" w:hanging="900"/>
      <w:outlineLvl w:val="2"/>
    </w:pPr>
    <w:rPr>
      <w:rFonts w:ascii="Palatino Linotype" w:hAnsi="Palatino Linotype" w:cs="Arial"/>
      <w:b/>
      <w:color w:val="000000"/>
      <w:sz w:val="24"/>
      <w:szCs w:val="24"/>
    </w:rPr>
  </w:style>
  <w:style w:type="paragraph" w:styleId="Heading4">
    <w:name w:val="heading 4"/>
    <w:basedOn w:val="Normal"/>
    <w:next w:val="Normal"/>
    <w:link w:val="Heading4Char"/>
    <w:qFormat/>
    <w:rsid w:val="00E16895"/>
    <w:pPr>
      <w:keepNext/>
      <w:numPr>
        <w:ilvl w:val="3"/>
        <w:numId w:val="10"/>
      </w:numPr>
      <w:tabs>
        <w:tab w:val="clear" w:pos="1492"/>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16895"/>
    <w:pPr>
      <w:numPr>
        <w:ilvl w:val="4"/>
        <w:numId w:val="10"/>
      </w:numPr>
      <w:tabs>
        <w:tab w:val="clear" w:pos="1492"/>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E16895"/>
    <w:pPr>
      <w:numPr>
        <w:ilvl w:val="5"/>
        <w:numId w:val="10"/>
      </w:numPr>
      <w:tabs>
        <w:tab w:val="clear" w:pos="1492"/>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E16895"/>
    <w:pPr>
      <w:numPr>
        <w:ilvl w:val="6"/>
        <w:numId w:val="10"/>
      </w:numPr>
      <w:tabs>
        <w:tab w:val="clear" w:pos="1492"/>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16895"/>
    <w:pPr>
      <w:numPr>
        <w:ilvl w:val="7"/>
        <w:numId w:val="10"/>
      </w:numPr>
      <w:tabs>
        <w:tab w:val="clear" w:pos="1492"/>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16895"/>
    <w:pPr>
      <w:numPr>
        <w:ilvl w:val="8"/>
        <w:numId w:val="10"/>
      </w:numPr>
      <w:tabs>
        <w:tab w:val="clear" w:pos="1492"/>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0">
    <w:name w:val="No List"/>
    <w:uiPriority w:val="99"/>
    <w:semiHidden/>
    <w:unhideWhenUsed/>
  </w:style>
  <w:style w:type="character" w:customStyle="1" w:styleId="Heading1Char">
    <w:name w:val="Heading 1 Char"/>
    <w:link w:val="Heading1"/>
    <w:locked/>
    <w:rsid w:val="001C017A"/>
    <w:rPr>
      <w:rFonts w:ascii="Arial" w:hAnsi="Arial" w:cs="Arial"/>
      <w:bCs/>
      <w:sz w:val="32"/>
      <w:szCs w:val="32"/>
      <w:lang w:val="en-AU" w:eastAsia="en-US" w:bidi="ar-SA"/>
    </w:rPr>
  </w:style>
  <w:style w:type="character" w:customStyle="1" w:styleId="Heading2Char">
    <w:name w:val="Heading 2 Char"/>
    <w:link w:val="Heading2"/>
    <w:locked/>
    <w:rsid w:val="001C017A"/>
    <w:rPr>
      <w:rFonts w:ascii="Palatino Linotype" w:hAnsi="Palatino Linotype" w:cs="Arial"/>
      <w:b/>
      <w:bCs/>
      <w:iCs/>
      <w:sz w:val="24"/>
      <w:szCs w:val="28"/>
      <w:lang w:val="en-AU" w:eastAsia="en-US" w:bidi="ar-SA"/>
    </w:rPr>
  </w:style>
  <w:style w:type="character" w:customStyle="1" w:styleId="Heading3Char">
    <w:name w:val="Heading 3 Char"/>
    <w:link w:val="Heading3"/>
    <w:locked/>
    <w:rsid w:val="0017125D"/>
    <w:rPr>
      <w:rFonts w:ascii="Palatino Linotype" w:hAnsi="Palatino Linotype" w:cs="Arial"/>
      <w:b/>
      <w:color w:val="000000"/>
      <w:sz w:val="24"/>
      <w:szCs w:val="24"/>
      <w:lang w:val="en-AU" w:eastAsia="en-US" w:bidi="ar-SA"/>
    </w:rPr>
  </w:style>
  <w:style w:type="character" w:customStyle="1" w:styleId="Heading4Char">
    <w:name w:val="Heading 4 Char"/>
    <w:link w:val="Heading4"/>
    <w:locked/>
    <w:rsid w:val="001C017A"/>
    <w:rPr>
      <w:b/>
      <w:bCs/>
      <w:sz w:val="28"/>
      <w:szCs w:val="28"/>
      <w:lang w:val="en-AU" w:eastAsia="en-US" w:bidi="ar-SA"/>
    </w:rPr>
  </w:style>
  <w:style w:type="character" w:customStyle="1" w:styleId="Heading5Char">
    <w:name w:val="Heading 5 Char"/>
    <w:link w:val="Heading5"/>
    <w:locked/>
    <w:rsid w:val="001C017A"/>
    <w:rPr>
      <w:rFonts w:ascii="Arial" w:hAnsi="Arial"/>
      <w:b/>
      <w:bCs/>
      <w:i/>
      <w:iCs/>
      <w:sz w:val="26"/>
      <w:szCs w:val="26"/>
      <w:lang w:val="en-AU" w:eastAsia="en-US" w:bidi="ar-SA"/>
    </w:rPr>
  </w:style>
  <w:style w:type="character" w:customStyle="1" w:styleId="Heading6Char">
    <w:name w:val="Heading 6 Char"/>
    <w:link w:val="Heading6"/>
    <w:locked/>
    <w:rsid w:val="001C017A"/>
    <w:rPr>
      <w:b/>
      <w:bCs/>
      <w:sz w:val="22"/>
      <w:szCs w:val="22"/>
      <w:lang w:val="en-AU" w:eastAsia="en-US" w:bidi="ar-SA"/>
    </w:rPr>
  </w:style>
  <w:style w:type="character" w:customStyle="1" w:styleId="Heading7Char">
    <w:name w:val="Heading 7 Char"/>
    <w:link w:val="Heading7"/>
    <w:locked/>
    <w:rsid w:val="001C017A"/>
    <w:rPr>
      <w:sz w:val="24"/>
      <w:szCs w:val="24"/>
      <w:lang w:val="en-AU" w:eastAsia="en-US" w:bidi="ar-SA"/>
    </w:rPr>
  </w:style>
  <w:style w:type="character" w:customStyle="1" w:styleId="Heading8Char">
    <w:name w:val="Heading 8 Char"/>
    <w:link w:val="Heading8"/>
    <w:locked/>
    <w:rsid w:val="001C017A"/>
    <w:rPr>
      <w:i/>
      <w:iCs/>
      <w:sz w:val="24"/>
      <w:szCs w:val="24"/>
      <w:lang w:val="en-AU" w:eastAsia="en-US" w:bidi="ar-SA"/>
    </w:rPr>
  </w:style>
  <w:style w:type="character" w:customStyle="1" w:styleId="Heading9Char">
    <w:name w:val="Heading 9 Char"/>
    <w:link w:val="Heading9"/>
    <w:locked/>
    <w:rsid w:val="001C017A"/>
    <w:rPr>
      <w:rFonts w:ascii="Arial" w:hAnsi="Arial" w:cs="Arial"/>
      <w:sz w:val="22"/>
      <w:szCs w:val="22"/>
      <w:lang w:val="en-AU" w:eastAsia="en-US" w:bidi="ar-SA"/>
    </w:rPr>
  </w:style>
  <w:style w:type="paragraph" w:styleId="BalloonText">
    <w:name w:val="Balloon Text"/>
    <w:basedOn w:val="Normal"/>
    <w:link w:val="BalloonTextChar"/>
    <w:semiHidden/>
    <w:rsid w:val="0094359F"/>
    <w:rPr>
      <w:rFonts w:ascii="Tahoma" w:hAnsi="Tahoma" w:cs="Tahoma"/>
      <w:sz w:val="16"/>
      <w:szCs w:val="16"/>
    </w:rPr>
  </w:style>
  <w:style w:type="character" w:customStyle="1" w:styleId="BalloonTextChar">
    <w:name w:val="Balloon Text Char"/>
    <w:link w:val="BalloonText"/>
    <w:semiHidden/>
    <w:locked/>
    <w:rsid w:val="001C017A"/>
    <w:rPr>
      <w:rFonts w:cs="Times New Roman"/>
      <w:sz w:val="2"/>
      <w:lang w:val="en-AU" w:eastAsia="x-none"/>
    </w:rPr>
  </w:style>
  <w:style w:type="paragraph" w:styleId="Header">
    <w:name w:val="header"/>
    <w:basedOn w:val="Normal"/>
    <w:link w:val="HeaderChar"/>
    <w:rsid w:val="002802A2"/>
    <w:pPr>
      <w:spacing w:before="0" w:after="0"/>
    </w:pPr>
  </w:style>
  <w:style w:type="character" w:customStyle="1" w:styleId="HeaderChar">
    <w:name w:val="Header Char"/>
    <w:link w:val="Header"/>
    <w:semiHidden/>
    <w:locked/>
    <w:rsid w:val="001C017A"/>
    <w:rPr>
      <w:rFonts w:ascii="Arial" w:hAnsi="Arial" w:cs="Times New Roman"/>
      <w:sz w:val="20"/>
      <w:szCs w:val="20"/>
      <w:lang w:val="en-AU" w:eastAsia="x-none"/>
    </w:rPr>
  </w:style>
  <w:style w:type="paragraph" w:styleId="Footer">
    <w:name w:val="footer"/>
    <w:basedOn w:val="Normal"/>
    <w:link w:val="FooterChar"/>
    <w:rsid w:val="002802A2"/>
    <w:pPr>
      <w:tabs>
        <w:tab w:val="center" w:pos="4320"/>
        <w:tab w:val="right" w:pos="8640"/>
      </w:tabs>
      <w:spacing w:before="0" w:after="0"/>
    </w:pPr>
    <w:rPr>
      <w:sz w:val="16"/>
      <w:szCs w:val="16"/>
    </w:rPr>
  </w:style>
  <w:style w:type="character" w:customStyle="1" w:styleId="FooterChar">
    <w:name w:val="Footer Char"/>
    <w:link w:val="Footer"/>
    <w:semiHidden/>
    <w:locked/>
    <w:rsid w:val="001C017A"/>
    <w:rPr>
      <w:rFonts w:ascii="Arial" w:hAnsi="Arial" w:cs="Times New Roman"/>
      <w:sz w:val="20"/>
      <w:szCs w:val="20"/>
      <w:lang w:val="en-AU" w:eastAsia="x-none"/>
    </w:rPr>
  </w:style>
  <w:style w:type="table" w:styleId="TableGrid">
    <w:name w:val="Table Grid"/>
    <w:basedOn w:val="TableNormal"/>
    <w:semiHidden/>
    <w:rsid w:val="00FC1369"/>
    <w:pPr>
      <w:spacing w:before="40" w:after="160"/>
    </w:pPr>
    <w:rPr>
      <w:lang w:val="en-US" w:eastAsia="en-US"/>
    </w:rPr>
    <w:tblPr>
      <w:tblInd w:w="0" w:type="dxa"/>
      <w:tblCellMar>
        <w:top w:w="0" w:type="dxa"/>
        <w:left w:w="0" w:type="dxa"/>
        <w:bottom w:w="0" w:type="dxa"/>
        <w:right w:w="0" w:type="dxa"/>
      </w:tblCellMar>
    </w:tblPr>
  </w:style>
  <w:style w:type="paragraph" w:customStyle="1" w:styleId="UrbisTitle">
    <w:name w:val="Urbis Title"/>
    <w:basedOn w:val="Normal"/>
    <w:semiHidden/>
    <w:rsid w:val="0033207F"/>
    <w:pPr>
      <w:spacing w:before="0" w:after="0"/>
      <w:ind w:right="113"/>
    </w:pPr>
    <w:rPr>
      <w:color w:val="000000"/>
      <w:sz w:val="50"/>
      <w:szCs w:val="50"/>
    </w:rPr>
  </w:style>
  <w:style w:type="paragraph" w:customStyle="1" w:styleId="Spacer">
    <w:name w:val="Spacer"/>
    <w:basedOn w:val="Normal"/>
    <w:rsid w:val="002802A2"/>
    <w:pPr>
      <w:spacing w:before="0" w:after="0"/>
    </w:pPr>
    <w:rPr>
      <w:sz w:val="2"/>
      <w:szCs w:val="2"/>
    </w:rPr>
  </w:style>
  <w:style w:type="paragraph" w:customStyle="1" w:styleId="UrbisClientCompany">
    <w:name w:val="Urbis Client Company"/>
    <w:basedOn w:val="Normal"/>
    <w:semiHidden/>
    <w:rsid w:val="0033207F"/>
    <w:pPr>
      <w:spacing w:before="0"/>
      <w:ind w:right="113"/>
    </w:pPr>
    <w:rPr>
      <w:color w:val="000000"/>
      <w:sz w:val="28"/>
      <w:szCs w:val="28"/>
    </w:rPr>
  </w:style>
  <w:style w:type="paragraph" w:customStyle="1" w:styleId="UrbisClientAddress">
    <w:name w:val="Urbis Client Address"/>
    <w:basedOn w:val="Normal"/>
    <w:semiHidden/>
    <w:rsid w:val="0033207F"/>
    <w:pPr>
      <w:spacing w:before="0" w:after="50"/>
      <w:ind w:right="113"/>
    </w:pPr>
    <w:rPr>
      <w:color w:val="000000"/>
    </w:rPr>
  </w:style>
  <w:style w:type="paragraph" w:customStyle="1" w:styleId="UrbisCopyright">
    <w:name w:val="Urbis Copyright"/>
    <w:basedOn w:val="Footer"/>
    <w:semiHidden/>
    <w:rsid w:val="00F2708C"/>
  </w:style>
  <w:style w:type="paragraph" w:customStyle="1" w:styleId="UrbisHeaderTitle">
    <w:name w:val="Urbis Header Title"/>
    <w:basedOn w:val="Normal"/>
    <w:semiHidden/>
    <w:rsid w:val="00261787"/>
    <w:pPr>
      <w:spacing w:before="0" w:after="0" w:line="320" w:lineRule="exact"/>
    </w:pPr>
    <w:rPr>
      <w:caps/>
      <w:color w:val="000000"/>
      <w:sz w:val="19"/>
      <w:szCs w:val="19"/>
    </w:rPr>
  </w:style>
  <w:style w:type="paragraph" w:styleId="TOC1">
    <w:name w:val="toc 1"/>
    <w:basedOn w:val="Normal"/>
    <w:next w:val="Normal"/>
    <w:rsid w:val="006D5A73"/>
    <w:pPr>
      <w:tabs>
        <w:tab w:val="left" w:pos="448"/>
        <w:tab w:val="right" w:leader="dot" w:pos="9191"/>
      </w:tabs>
      <w:spacing w:before="240" w:after="40"/>
      <w:ind w:left="448" w:hanging="448"/>
    </w:pPr>
    <w:rPr>
      <w:b/>
      <w:noProof/>
      <w:szCs w:val="24"/>
    </w:rPr>
  </w:style>
  <w:style w:type="character" w:customStyle="1" w:styleId="UrbisClientCompanyC">
    <w:name w:val="Urbis Client Company_C"/>
    <w:semiHidden/>
    <w:rsid w:val="00475FCF"/>
    <w:rPr>
      <w:rFonts w:ascii="Arial" w:hAnsi="Arial" w:cs="Times New Roman"/>
      <w:color w:val="000080"/>
      <w:sz w:val="30"/>
    </w:rPr>
  </w:style>
  <w:style w:type="paragraph" w:styleId="ListBullet">
    <w:name w:val="List Bullet"/>
    <w:basedOn w:val="Normal"/>
    <w:link w:val="ListBulletChar"/>
    <w:rsid w:val="00665573"/>
    <w:pPr>
      <w:numPr>
        <w:numId w:val="11"/>
      </w:numPr>
      <w:tabs>
        <w:tab w:val="clear" w:pos="360"/>
        <w:tab w:val="num" w:pos="3593"/>
      </w:tabs>
      <w:ind w:left="327" w:hanging="227"/>
    </w:pPr>
  </w:style>
  <w:style w:type="paragraph" w:styleId="ListBullet2">
    <w:name w:val="List Bullet 2"/>
    <w:basedOn w:val="Normal"/>
    <w:rsid w:val="00665573"/>
    <w:pPr>
      <w:tabs>
        <w:tab w:val="num" w:pos="714"/>
      </w:tabs>
      <w:ind w:left="714" w:hanging="357"/>
    </w:pPr>
  </w:style>
  <w:style w:type="paragraph" w:customStyle="1" w:styleId="Head1no">
    <w:name w:val="Head 1 (no #)"/>
    <w:basedOn w:val="Normal"/>
    <w:next w:val="Normal"/>
    <w:rsid w:val="006B2C30"/>
    <w:pPr>
      <w:spacing w:before="600" w:after="120"/>
    </w:pPr>
    <w:rPr>
      <w:sz w:val="36"/>
    </w:rPr>
  </w:style>
  <w:style w:type="paragraph" w:customStyle="1" w:styleId="Head2no">
    <w:name w:val="Head 2 (no #)"/>
    <w:basedOn w:val="Normal"/>
    <w:next w:val="Normal"/>
    <w:rsid w:val="009E3520"/>
    <w:pPr>
      <w:spacing w:before="360" w:after="120"/>
    </w:pPr>
    <w:rPr>
      <w:sz w:val="28"/>
      <w:szCs w:val="28"/>
    </w:rPr>
  </w:style>
  <w:style w:type="paragraph" w:customStyle="1" w:styleId="ExecutiveSummary">
    <w:name w:val="Executive Summary"/>
    <w:basedOn w:val="Normal"/>
    <w:next w:val="Normal"/>
    <w:rsid w:val="00542BD7"/>
    <w:pPr>
      <w:spacing w:before="0" w:after="480"/>
    </w:pPr>
    <w:rPr>
      <w:sz w:val="36"/>
      <w:szCs w:val="36"/>
    </w:rPr>
  </w:style>
  <w:style w:type="paragraph" w:customStyle="1" w:styleId="Head3no">
    <w:name w:val="Head 3 (no #)"/>
    <w:basedOn w:val="Normal"/>
    <w:next w:val="Normal"/>
    <w:rsid w:val="00C8770C"/>
    <w:pPr>
      <w:spacing w:before="300" w:after="60"/>
    </w:pPr>
    <w:rPr>
      <w:sz w:val="24"/>
      <w:szCs w:val="24"/>
    </w:rPr>
  </w:style>
  <w:style w:type="paragraph" w:customStyle="1" w:styleId="aLettered">
    <w:name w:val="(a) Lettered"/>
    <w:basedOn w:val="BodyText"/>
    <w:next w:val="BodyText"/>
    <w:rsid w:val="00C8770C"/>
    <w:pPr>
      <w:numPr>
        <w:numId w:val="14"/>
      </w:numPr>
      <w:tabs>
        <w:tab w:val="clear" w:pos="357"/>
      </w:tabs>
      <w:spacing w:before="180" w:after="60"/>
    </w:pPr>
    <w:rPr>
      <w:iCs/>
    </w:rPr>
  </w:style>
  <w:style w:type="paragraph" w:styleId="BodyText">
    <w:name w:val="Body Text"/>
    <w:basedOn w:val="Normal"/>
    <w:link w:val="BodyTextChar"/>
    <w:semiHidden/>
    <w:rsid w:val="00C769DD"/>
    <w:pPr>
      <w:spacing w:after="120"/>
    </w:pPr>
  </w:style>
  <w:style w:type="character" w:customStyle="1" w:styleId="BodyTextChar">
    <w:name w:val="Body Text Char"/>
    <w:link w:val="BodyText"/>
    <w:semiHidden/>
    <w:locked/>
    <w:rsid w:val="001C017A"/>
    <w:rPr>
      <w:rFonts w:ascii="Arial" w:hAnsi="Arial" w:cs="Times New Roman"/>
      <w:sz w:val="20"/>
      <w:szCs w:val="20"/>
      <w:lang w:val="en-AU" w:eastAsia="x-none"/>
    </w:rPr>
  </w:style>
  <w:style w:type="paragraph" w:customStyle="1" w:styleId="Nolist">
    <w:name w:val="No. list"/>
    <w:basedOn w:val="BodyText"/>
    <w:rsid w:val="00471A1C"/>
    <w:pPr>
      <w:numPr>
        <w:numId w:val="15"/>
      </w:numPr>
      <w:spacing w:before="60" w:after="60" w:line="240" w:lineRule="exact"/>
    </w:pPr>
  </w:style>
  <w:style w:type="paragraph" w:customStyle="1" w:styleId="HangingQuote">
    <w:name w:val="Hanging Quote"/>
    <w:basedOn w:val="Normal"/>
    <w:next w:val="BodyText"/>
    <w:rsid w:val="00B861F2"/>
    <w:pPr>
      <w:suppressAutoHyphens/>
      <w:spacing w:before="120" w:after="240" w:line="230" w:lineRule="exact"/>
      <w:ind w:left="567" w:right="675"/>
    </w:pPr>
    <w:rPr>
      <w:rFonts w:cs="Arial"/>
      <w:i/>
      <w:spacing w:val="-2"/>
    </w:rPr>
  </w:style>
  <w:style w:type="paragraph" w:customStyle="1" w:styleId="Appendix1">
    <w:name w:val="Appendix 1"/>
    <w:basedOn w:val="Normal"/>
    <w:next w:val="Normal"/>
    <w:rsid w:val="00711F2A"/>
    <w:pPr>
      <w:pageBreakBefore/>
      <w:numPr>
        <w:numId w:val="16"/>
      </w:numPr>
      <w:spacing w:before="3000" w:after="120"/>
    </w:pPr>
    <w:rPr>
      <w:sz w:val="48"/>
      <w:szCs w:val="48"/>
    </w:rPr>
  </w:style>
  <w:style w:type="paragraph" w:customStyle="1" w:styleId="Appendix2">
    <w:name w:val="Appendix 2"/>
    <w:basedOn w:val="Normal"/>
    <w:next w:val="Normal"/>
    <w:rsid w:val="00711F2A"/>
    <w:pPr>
      <w:numPr>
        <w:ilvl w:val="1"/>
        <w:numId w:val="16"/>
      </w:numPr>
      <w:spacing w:before="480" w:after="60"/>
    </w:pPr>
    <w:rPr>
      <w:sz w:val="28"/>
      <w:szCs w:val="28"/>
    </w:rPr>
  </w:style>
  <w:style w:type="paragraph" w:customStyle="1" w:styleId="UrbisPicture1">
    <w:name w:val="Urbis Picture 1"/>
    <w:basedOn w:val="Normal"/>
    <w:semiHidden/>
    <w:rsid w:val="00DC43A7"/>
    <w:pPr>
      <w:spacing w:before="120" w:after="0"/>
    </w:pPr>
  </w:style>
  <w:style w:type="paragraph" w:styleId="TOC2">
    <w:name w:val="toc 2"/>
    <w:basedOn w:val="Normal"/>
    <w:next w:val="Normal"/>
    <w:rsid w:val="006D5A73"/>
    <w:pPr>
      <w:tabs>
        <w:tab w:val="left" w:pos="1050"/>
        <w:tab w:val="right" w:leader="dot" w:pos="9191"/>
      </w:tabs>
      <w:spacing w:after="40"/>
      <w:ind w:left="1050" w:hanging="602"/>
    </w:pPr>
    <w:rPr>
      <w:rFonts w:cs="Arial"/>
      <w:noProof/>
    </w:rPr>
  </w:style>
  <w:style w:type="paragraph" w:styleId="TOC3">
    <w:name w:val="toc 3"/>
    <w:basedOn w:val="Normal"/>
    <w:next w:val="Normal"/>
    <w:rsid w:val="006D5A73"/>
    <w:pPr>
      <w:tabs>
        <w:tab w:val="left" w:pos="1050"/>
        <w:tab w:val="right" w:leader="dot" w:pos="9191"/>
      </w:tabs>
      <w:spacing w:before="0" w:after="40"/>
      <w:ind w:left="1050" w:hanging="602"/>
    </w:pPr>
  </w:style>
  <w:style w:type="paragraph" w:styleId="Caption">
    <w:name w:val="caption"/>
    <w:basedOn w:val="Normal"/>
    <w:next w:val="Normal"/>
    <w:link w:val="CaptionChar"/>
    <w:qFormat/>
    <w:rsid w:val="007C1B1F"/>
    <w:pPr>
      <w:keepNext/>
      <w:tabs>
        <w:tab w:val="left" w:pos="980"/>
      </w:tabs>
      <w:spacing w:before="240" w:after="120"/>
      <w:ind w:left="981" w:hanging="981"/>
    </w:pPr>
    <w:rPr>
      <w:bCs/>
    </w:rPr>
  </w:style>
  <w:style w:type="paragraph" w:styleId="TableofFigures">
    <w:name w:val="table of figures"/>
    <w:basedOn w:val="Normal"/>
    <w:next w:val="Normal"/>
    <w:rsid w:val="0070566D"/>
    <w:pPr>
      <w:tabs>
        <w:tab w:val="left" w:pos="1414"/>
        <w:tab w:val="right" w:leader="dot" w:pos="9191"/>
      </w:tabs>
      <w:spacing w:before="0" w:after="60"/>
      <w:ind w:left="1414" w:hanging="966"/>
    </w:pPr>
    <w:rPr>
      <w:sz w:val="18"/>
      <w:szCs w:val="18"/>
    </w:rPr>
  </w:style>
  <w:style w:type="paragraph" w:customStyle="1" w:styleId="TOCSubheadings">
    <w:name w:val="TOC Subheadings"/>
    <w:basedOn w:val="Normal"/>
    <w:rsid w:val="001B1E76"/>
    <w:pPr>
      <w:spacing w:before="0" w:after="60"/>
    </w:pPr>
    <w:rPr>
      <w:b/>
      <w:caps/>
      <w:color w:val="000000"/>
    </w:rPr>
  </w:style>
  <w:style w:type="paragraph" w:customStyle="1" w:styleId="UrbisPhotoCell">
    <w:name w:val="Urbis Photo Cell"/>
    <w:basedOn w:val="Normal"/>
    <w:semiHidden/>
    <w:rsid w:val="00B70DB9"/>
    <w:pPr>
      <w:spacing w:before="0" w:after="0"/>
    </w:pPr>
  </w:style>
  <w:style w:type="paragraph" w:customStyle="1" w:styleId="CaptionPictures">
    <w:name w:val="Caption Pictures"/>
    <w:basedOn w:val="Caption"/>
    <w:rsid w:val="00CC1757"/>
    <w:pPr>
      <w:keepNext w:val="0"/>
      <w:tabs>
        <w:tab w:val="clear" w:pos="980"/>
        <w:tab w:val="left" w:pos="882"/>
      </w:tabs>
      <w:spacing w:before="60" w:after="0"/>
      <w:ind w:left="885" w:hanging="885"/>
    </w:pPr>
    <w:rPr>
      <w:sz w:val="16"/>
      <w:szCs w:val="16"/>
    </w:rPr>
  </w:style>
  <w:style w:type="paragraph" w:customStyle="1" w:styleId="UrbisTableBody">
    <w:name w:val="Urbis Table Body"/>
    <w:basedOn w:val="Normal"/>
    <w:link w:val="UrbisTableBodyChar"/>
    <w:rsid w:val="00704B4C"/>
    <w:pPr>
      <w:spacing w:after="40"/>
    </w:pPr>
    <w:rPr>
      <w:sz w:val="18"/>
      <w:szCs w:val="18"/>
    </w:rPr>
  </w:style>
  <w:style w:type="paragraph" w:customStyle="1" w:styleId="UrbisTableHeader">
    <w:name w:val="Urbis Table Header"/>
    <w:basedOn w:val="UrbisTableBody"/>
    <w:link w:val="UrbisTableHeaderChar"/>
    <w:rsid w:val="00D80D2B"/>
    <w:pPr>
      <w:spacing w:before="80"/>
    </w:pPr>
    <w:rPr>
      <w:b/>
    </w:rPr>
  </w:style>
  <w:style w:type="paragraph" w:customStyle="1" w:styleId="UrbisTableBullets">
    <w:name w:val="Urbis Table Bullets"/>
    <w:basedOn w:val="UrbisTableBody"/>
    <w:link w:val="UrbisTableBulletsChar"/>
    <w:rsid w:val="00D80D2B"/>
    <w:pPr>
      <w:numPr>
        <w:numId w:val="17"/>
      </w:numPr>
    </w:pPr>
  </w:style>
  <w:style w:type="paragraph" w:styleId="TOC6">
    <w:name w:val="toc 6"/>
    <w:basedOn w:val="Normal"/>
    <w:next w:val="Normal"/>
    <w:rsid w:val="006D5A73"/>
    <w:pPr>
      <w:tabs>
        <w:tab w:val="left" w:pos="812"/>
        <w:tab w:val="right" w:leader="dot" w:pos="9191"/>
      </w:tabs>
      <w:spacing w:before="0" w:after="60"/>
      <w:ind w:left="812" w:hanging="364"/>
    </w:pPr>
    <w:rPr>
      <w:noProof/>
    </w:rPr>
  </w:style>
  <w:style w:type="paragraph" w:customStyle="1" w:styleId="FooterFileName">
    <w:name w:val="Footer File Name"/>
    <w:basedOn w:val="Footer"/>
    <w:rsid w:val="004A62CD"/>
    <w:rPr>
      <w:sz w:val="12"/>
      <w:szCs w:val="12"/>
    </w:rPr>
  </w:style>
  <w:style w:type="paragraph" w:customStyle="1" w:styleId="FooterPageNo">
    <w:name w:val="Footer Page No"/>
    <w:basedOn w:val="Footer"/>
    <w:rsid w:val="002802A2"/>
    <w:pPr>
      <w:ind w:right="17"/>
      <w:jc w:val="right"/>
    </w:pPr>
  </w:style>
  <w:style w:type="character" w:customStyle="1" w:styleId="CaptionChar">
    <w:name w:val="Caption Char"/>
    <w:link w:val="Caption"/>
    <w:locked/>
    <w:rsid w:val="007C1B1F"/>
    <w:rPr>
      <w:rFonts w:ascii="Arial" w:hAnsi="Arial" w:cs="Times New Roman"/>
      <w:bCs/>
      <w:lang w:val="en-AU" w:eastAsia="en-US" w:bidi="ar-SA"/>
    </w:rPr>
  </w:style>
  <w:style w:type="paragraph" w:styleId="BlockText">
    <w:name w:val="Block Text"/>
    <w:basedOn w:val="Normal"/>
    <w:semiHidden/>
    <w:rsid w:val="00516E2A"/>
    <w:pPr>
      <w:spacing w:after="120"/>
      <w:ind w:left="1440" w:right="1440"/>
    </w:pPr>
  </w:style>
  <w:style w:type="paragraph" w:styleId="BodyText2">
    <w:name w:val="Body Text 2"/>
    <w:basedOn w:val="Normal"/>
    <w:link w:val="BodyText2Char"/>
    <w:semiHidden/>
    <w:rsid w:val="00516E2A"/>
    <w:pPr>
      <w:spacing w:after="120" w:line="480" w:lineRule="auto"/>
    </w:pPr>
  </w:style>
  <w:style w:type="character" w:customStyle="1" w:styleId="BodyText2Char">
    <w:name w:val="Body Text 2 Char"/>
    <w:link w:val="BodyText2"/>
    <w:semiHidden/>
    <w:locked/>
    <w:rsid w:val="001C017A"/>
    <w:rPr>
      <w:rFonts w:ascii="Arial" w:hAnsi="Arial" w:cs="Times New Roman"/>
      <w:sz w:val="20"/>
      <w:szCs w:val="20"/>
      <w:lang w:val="en-AU" w:eastAsia="x-none"/>
    </w:rPr>
  </w:style>
  <w:style w:type="paragraph" w:styleId="BodyText3">
    <w:name w:val="Body Text 3"/>
    <w:basedOn w:val="Normal"/>
    <w:link w:val="BodyText3Char"/>
    <w:semiHidden/>
    <w:rsid w:val="00516E2A"/>
    <w:pPr>
      <w:spacing w:after="120"/>
    </w:pPr>
    <w:rPr>
      <w:sz w:val="16"/>
      <w:szCs w:val="16"/>
    </w:rPr>
  </w:style>
  <w:style w:type="character" w:customStyle="1" w:styleId="BodyText3Char">
    <w:name w:val="Body Text 3 Char"/>
    <w:link w:val="BodyText3"/>
    <w:semiHidden/>
    <w:locked/>
    <w:rsid w:val="001C017A"/>
    <w:rPr>
      <w:rFonts w:ascii="Arial" w:hAnsi="Arial" w:cs="Times New Roman"/>
      <w:sz w:val="16"/>
      <w:szCs w:val="16"/>
      <w:lang w:val="en-AU" w:eastAsia="x-none"/>
    </w:rPr>
  </w:style>
  <w:style w:type="paragraph" w:styleId="BodyTextFirstIndent">
    <w:name w:val="Body Text First Indent"/>
    <w:basedOn w:val="BodyText"/>
    <w:link w:val="BodyTextFirstIndentChar"/>
    <w:semiHidden/>
    <w:rsid w:val="00516E2A"/>
    <w:pPr>
      <w:ind w:firstLine="210"/>
    </w:pPr>
  </w:style>
  <w:style w:type="character" w:customStyle="1" w:styleId="BodyTextFirstIndentChar">
    <w:name w:val="Body Text First Indent Char"/>
    <w:basedOn w:val="BodyTextChar"/>
    <w:link w:val="BodyTextFirstIndent"/>
    <w:semiHidden/>
    <w:locked/>
    <w:rsid w:val="001C017A"/>
    <w:rPr>
      <w:rFonts w:ascii="Arial" w:hAnsi="Arial" w:cs="Times New Roman"/>
      <w:sz w:val="20"/>
      <w:szCs w:val="20"/>
      <w:lang w:val="en-AU" w:eastAsia="x-none"/>
    </w:rPr>
  </w:style>
  <w:style w:type="paragraph" w:styleId="BodyTextIndent">
    <w:name w:val="Body Text Indent"/>
    <w:basedOn w:val="Normal"/>
    <w:link w:val="BodyTextIndentChar"/>
    <w:semiHidden/>
    <w:rsid w:val="00516E2A"/>
    <w:pPr>
      <w:spacing w:after="120"/>
      <w:ind w:left="283"/>
    </w:pPr>
  </w:style>
  <w:style w:type="character" w:customStyle="1" w:styleId="BodyTextIndentChar">
    <w:name w:val="Body Text Indent Char"/>
    <w:link w:val="BodyTextIndent"/>
    <w:semiHidden/>
    <w:locked/>
    <w:rsid w:val="001C017A"/>
    <w:rPr>
      <w:rFonts w:ascii="Arial" w:hAnsi="Arial" w:cs="Times New Roman"/>
      <w:sz w:val="20"/>
      <w:szCs w:val="20"/>
      <w:lang w:val="en-AU" w:eastAsia="x-none"/>
    </w:rPr>
  </w:style>
  <w:style w:type="paragraph" w:styleId="BodyTextFirstIndent2">
    <w:name w:val="Body Text First Indent 2"/>
    <w:basedOn w:val="BodyTextIndent"/>
    <w:link w:val="BodyTextFirstIndent2Char"/>
    <w:semiHidden/>
    <w:rsid w:val="00516E2A"/>
    <w:pPr>
      <w:ind w:firstLine="210"/>
    </w:pPr>
  </w:style>
  <w:style w:type="character" w:customStyle="1" w:styleId="BodyTextFirstIndent2Char">
    <w:name w:val="Body Text First Indent 2 Char"/>
    <w:basedOn w:val="BodyTextIndentChar"/>
    <w:link w:val="BodyTextFirstIndent2"/>
    <w:semiHidden/>
    <w:locked/>
    <w:rsid w:val="001C017A"/>
    <w:rPr>
      <w:rFonts w:ascii="Arial" w:hAnsi="Arial" w:cs="Times New Roman"/>
      <w:sz w:val="20"/>
      <w:szCs w:val="20"/>
      <w:lang w:val="en-AU" w:eastAsia="x-none"/>
    </w:rPr>
  </w:style>
  <w:style w:type="paragraph" w:styleId="BodyTextIndent2">
    <w:name w:val="Body Text Indent 2"/>
    <w:basedOn w:val="Normal"/>
    <w:link w:val="BodyTextIndent2Char"/>
    <w:semiHidden/>
    <w:rsid w:val="00516E2A"/>
    <w:pPr>
      <w:spacing w:after="120" w:line="480" w:lineRule="auto"/>
      <w:ind w:left="283"/>
    </w:pPr>
  </w:style>
  <w:style w:type="character" w:customStyle="1" w:styleId="BodyTextIndent2Char">
    <w:name w:val="Body Text Indent 2 Char"/>
    <w:link w:val="BodyTextIndent2"/>
    <w:semiHidden/>
    <w:locked/>
    <w:rsid w:val="001C017A"/>
    <w:rPr>
      <w:rFonts w:ascii="Arial" w:hAnsi="Arial" w:cs="Times New Roman"/>
      <w:sz w:val="20"/>
      <w:szCs w:val="20"/>
      <w:lang w:val="en-AU" w:eastAsia="x-none"/>
    </w:rPr>
  </w:style>
  <w:style w:type="paragraph" w:styleId="BodyTextIndent3">
    <w:name w:val="Body Text Indent 3"/>
    <w:basedOn w:val="Normal"/>
    <w:link w:val="BodyTextIndent3Char"/>
    <w:semiHidden/>
    <w:rsid w:val="00516E2A"/>
    <w:pPr>
      <w:spacing w:after="120"/>
      <w:ind w:left="283"/>
    </w:pPr>
    <w:rPr>
      <w:sz w:val="16"/>
      <w:szCs w:val="16"/>
    </w:rPr>
  </w:style>
  <w:style w:type="character" w:customStyle="1" w:styleId="BodyTextIndent3Char">
    <w:name w:val="Body Text Indent 3 Char"/>
    <w:link w:val="BodyTextIndent3"/>
    <w:semiHidden/>
    <w:locked/>
    <w:rsid w:val="001C017A"/>
    <w:rPr>
      <w:rFonts w:ascii="Arial" w:hAnsi="Arial" w:cs="Times New Roman"/>
      <w:sz w:val="16"/>
      <w:szCs w:val="16"/>
      <w:lang w:val="en-AU" w:eastAsia="x-none"/>
    </w:rPr>
  </w:style>
  <w:style w:type="paragraph" w:styleId="Closing">
    <w:name w:val="Closing"/>
    <w:basedOn w:val="Normal"/>
    <w:link w:val="ClosingChar"/>
    <w:semiHidden/>
    <w:rsid w:val="00516E2A"/>
    <w:pPr>
      <w:ind w:left="4252"/>
    </w:pPr>
  </w:style>
  <w:style w:type="character" w:customStyle="1" w:styleId="ClosingChar">
    <w:name w:val="Closing Char"/>
    <w:link w:val="Closing"/>
    <w:semiHidden/>
    <w:locked/>
    <w:rsid w:val="001C017A"/>
    <w:rPr>
      <w:rFonts w:ascii="Arial" w:hAnsi="Arial" w:cs="Times New Roman"/>
      <w:sz w:val="20"/>
      <w:szCs w:val="20"/>
      <w:lang w:val="en-AU" w:eastAsia="x-none"/>
    </w:rPr>
  </w:style>
  <w:style w:type="paragraph" w:styleId="Date">
    <w:name w:val="Date"/>
    <w:basedOn w:val="Normal"/>
    <w:next w:val="Normal"/>
    <w:link w:val="DateChar"/>
    <w:semiHidden/>
    <w:rsid w:val="00516E2A"/>
  </w:style>
  <w:style w:type="character" w:customStyle="1" w:styleId="DateChar">
    <w:name w:val="Date Char"/>
    <w:link w:val="Date"/>
    <w:semiHidden/>
    <w:locked/>
    <w:rsid w:val="001C017A"/>
    <w:rPr>
      <w:rFonts w:ascii="Arial" w:hAnsi="Arial" w:cs="Times New Roman"/>
      <w:sz w:val="20"/>
      <w:szCs w:val="20"/>
      <w:lang w:val="en-AU" w:eastAsia="x-none"/>
    </w:rPr>
  </w:style>
  <w:style w:type="paragraph" w:styleId="E-mailSignature">
    <w:name w:val="E-mail Signature"/>
    <w:basedOn w:val="Normal"/>
    <w:link w:val="E-mailSignatureChar"/>
    <w:semiHidden/>
    <w:rsid w:val="00516E2A"/>
  </w:style>
  <w:style w:type="character" w:customStyle="1" w:styleId="E-mailSignatureChar">
    <w:name w:val="E-mail Signature Char"/>
    <w:link w:val="E-mailSignature"/>
    <w:semiHidden/>
    <w:locked/>
    <w:rsid w:val="001C017A"/>
    <w:rPr>
      <w:rFonts w:ascii="Arial" w:hAnsi="Arial" w:cs="Times New Roman"/>
      <w:sz w:val="20"/>
      <w:szCs w:val="20"/>
      <w:lang w:val="en-AU" w:eastAsia="x-none"/>
    </w:rPr>
  </w:style>
  <w:style w:type="character" w:styleId="Emphasis">
    <w:name w:val="Emphasis"/>
    <w:qFormat/>
    <w:rsid w:val="00516E2A"/>
    <w:rPr>
      <w:rFonts w:cs="Times New Roman"/>
      <w:i/>
      <w:iCs/>
    </w:rPr>
  </w:style>
  <w:style w:type="paragraph" w:styleId="EnvelopeAddress">
    <w:name w:val="envelope address"/>
    <w:basedOn w:val="Normal"/>
    <w:semiHidden/>
    <w:rsid w:val="00516E2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16E2A"/>
    <w:rPr>
      <w:rFonts w:cs="Arial"/>
    </w:rPr>
  </w:style>
  <w:style w:type="character" w:styleId="FollowedHyperlink">
    <w:name w:val="FollowedHyperlink"/>
    <w:semiHidden/>
    <w:rsid w:val="00516E2A"/>
    <w:rPr>
      <w:rFonts w:cs="Times New Roman"/>
      <w:color w:val="800080"/>
      <w:u w:val="single"/>
    </w:rPr>
  </w:style>
  <w:style w:type="character" w:styleId="HTMLAcronym">
    <w:name w:val="HTML Acronym"/>
    <w:semiHidden/>
    <w:rsid w:val="00516E2A"/>
    <w:rPr>
      <w:rFonts w:cs="Times New Roman"/>
    </w:rPr>
  </w:style>
  <w:style w:type="paragraph" w:styleId="HTMLAddress">
    <w:name w:val="HTML Address"/>
    <w:basedOn w:val="Normal"/>
    <w:link w:val="HTMLAddressChar"/>
    <w:semiHidden/>
    <w:rsid w:val="00516E2A"/>
    <w:rPr>
      <w:i/>
      <w:iCs/>
    </w:rPr>
  </w:style>
  <w:style w:type="character" w:customStyle="1" w:styleId="HTMLAddressChar">
    <w:name w:val="HTML Address Char"/>
    <w:link w:val="HTMLAddress"/>
    <w:semiHidden/>
    <w:locked/>
    <w:rsid w:val="001C017A"/>
    <w:rPr>
      <w:rFonts w:ascii="Arial" w:hAnsi="Arial" w:cs="Times New Roman"/>
      <w:i/>
      <w:iCs/>
      <w:sz w:val="20"/>
      <w:szCs w:val="20"/>
      <w:lang w:val="en-AU" w:eastAsia="x-none"/>
    </w:rPr>
  </w:style>
  <w:style w:type="character" w:styleId="HTMLCite">
    <w:name w:val="HTML Cite"/>
    <w:semiHidden/>
    <w:rsid w:val="00516E2A"/>
    <w:rPr>
      <w:rFonts w:cs="Times New Roman"/>
      <w:i/>
      <w:iCs/>
    </w:rPr>
  </w:style>
  <w:style w:type="character" w:styleId="HTMLCode">
    <w:name w:val="HTML Code"/>
    <w:semiHidden/>
    <w:rsid w:val="00516E2A"/>
    <w:rPr>
      <w:rFonts w:ascii="Courier New" w:hAnsi="Courier New" w:cs="Courier New"/>
      <w:sz w:val="20"/>
      <w:szCs w:val="20"/>
    </w:rPr>
  </w:style>
  <w:style w:type="character" w:styleId="HTMLDefinition">
    <w:name w:val="HTML Definition"/>
    <w:semiHidden/>
    <w:rsid w:val="00516E2A"/>
    <w:rPr>
      <w:rFonts w:cs="Times New Roman"/>
      <w:i/>
      <w:iCs/>
    </w:rPr>
  </w:style>
  <w:style w:type="character" w:styleId="HTMLKeyboard">
    <w:name w:val="HTML Keyboard"/>
    <w:semiHidden/>
    <w:rsid w:val="00516E2A"/>
    <w:rPr>
      <w:rFonts w:ascii="Courier New" w:hAnsi="Courier New" w:cs="Courier New"/>
      <w:sz w:val="20"/>
      <w:szCs w:val="20"/>
    </w:rPr>
  </w:style>
  <w:style w:type="paragraph" w:styleId="HTMLPreformatted">
    <w:name w:val="HTML Preformatted"/>
    <w:basedOn w:val="Normal"/>
    <w:link w:val="HTMLPreformattedChar"/>
    <w:semiHidden/>
    <w:rsid w:val="00516E2A"/>
    <w:rPr>
      <w:rFonts w:ascii="Courier New" w:hAnsi="Courier New" w:cs="Courier New"/>
    </w:rPr>
  </w:style>
  <w:style w:type="character" w:customStyle="1" w:styleId="HTMLPreformattedChar">
    <w:name w:val="HTML Preformatted Char"/>
    <w:link w:val="HTMLPreformatted"/>
    <w:semiHidden/>
    <w:locked/>
    <w:rsid w:val="001C017A"/>
    <w:rPr>
      <w:rFonts w:ascii="Courier New" w:hAnsi="Courier New" w:cs="Courier New"/>
      <w:sz w:val="20"/>
      <w:szCs w:val="20"/>
      <w:lang w:val="en-AU" w:eastAsia="x-none"/>
    </w:rPr>
  </w:style>
  <w:style w:type="character" w:styleId="HTMLSample">
    <w:name w:val="HTML Sample"/>
    <w:semiHidden/>
    <w:rsid w:val="00516E2A"/>
    <w:rPr>
      <w:rFonts w:ascii="Courier New" w:hAnsi="Courier New" w:cs="Courier New"/>
    </w:rPr>
  </w:style>
  <w:style w:type="character" w:styleId="HTMLTypewriter">
    <w:name w:val="HTML Typewriter"/>
    <w:semiHidden/>
    <w:rsid w:val="00516E2A"/>
    <w:rPr>
      <w:rFonts w:ascii="Courier New" w:hAnsi="Courier New" w:cs="Courier New"/>
      <w:sz w:val="20"/>
      <w:szCs w:val="20"/>
    </w:rPr>
  </w:style>
  <w:style w:type="character" w:styleId="HTMLVariable">
    <w:name w:val="HTML Variable"/>
    <w:semiHidden/>
    <w:rsid w:val="00516E2A"/>
    <w:rPr>
      <w:rFonts w:cs="Times New Roman"/>
      <w:i/>
      <w:iCs/>
    </w:rPr>
  </w:style>
  <w:style w:type="character" w:styleId="Hyperlink">
    <w:name w:val="Hyperlink"/>
    <w:semiHidden/>
    <w:rsid w:val="00516E2A"/>
    <w:rPr>
      <w:rFonts w:cs="Times New Roman"/>
      <w:color w:val="0000FF"/>
      <w:u w:val="single"/>
    </w:rPr>
  </w:style>
  <w:style w:type="character" w:styleId="LineNumber">
    <w:name w:val="line number"/>
    <w:semiHidden/>
    <w:rsid w:val="00516E2A"/>
    <w:rPr>
      <w:rFonts w:cs="Times New Roman"/>
    </w:rPr>
  </w:style>
  <w:style w:type="paragraph" w:styleId="List">
    <w:name w:val="List"/>
    <w:basedOn w:val="Normal"/>
    <w:semiHidden/>
    <w:rsid w:val="00516E2A"/>
    <w:pPr>
      <w:ind w:left="283" w:hanging="283"/>
    </w:pPr>
  </w:style>
  <w:style w:type="paragraph" w:styleId="List2">
    <w:name w:val="List 2"/>
    <w:basedOn w:val="Normal"/>
    <w:semiHidden/>
    <w:rsid w:val="00516E2A"/>
    <w:pPr>
      <w:ind w:left="566" w:hanging="283"/>
    </w:pPr>
  </w:style>
  <w:style w:type="paragraph" w:styleId="List3">
    <w:name w:val="List 3"/>
    <w:basedOn w:val="Normal"/>
    <w:semiHidden/>
    <w:rsid w:val="00516E2A"/>
    <w:pPr>
      <w:ind w:left="849" w:hanging="283"/>
    </w:pPr>
  </w:style>
  <w:style w:type="paragraph" w:styleId="List4">
    <w:name w:val="List 4"/>
    <w:basedOn w:val="Normal"/>
    <w:semiHidden/>
    <w:rsid w:val="00516E2A"/>
    <w:pPr>
      <w:ind w:left="1132" w:hanging="283"/>
    </w:pPr>
  </w:style>
  <w:style w:type="paragraph" w:styleId="List5">
    <w:name w:val="List 5"/>
    <w:basedOn w:val="Normal"/>
    <w:semiHidden/>
    <w:rsid w:val="00516E2A"/>
    <w:pPr>
      <w:ind w:left="1415" w:hanging="283"/>
    </w:pPr>
  </w:style>
  <w:style w:type="paragraph" w:styleId="ListBullet3">
    <w:name w:val="List Bullet 3"/>
    <w:basedOn w:val="Normal"/>
    <w:rsid w:val="00301BFF"/>
    <w:pPr>
      <w:tabs>
        <w:tab w:val="num" w:pos="714"/>
        <w:tab w:val="num" w:pos="1072"/>
      </w:tabs>
      <w:ind w:left="1072" w:hanging="358"/>
    </w:pPr>
  </w:style>
  <w:style w:type="paragraph" w:styleId="ListBullet4">
    <w:name w:val="List Bullet 4"/>
    <w:basedOn w:val="Normal"/>
    <w:rsid w:val="001C774A"/>
    <w:pPr>
      <w:numPr>
        <w:numId w:val="3"/>
      </w:numPr>
      <w:tabs>
        <w:tab w:val="num" w:pos="1429"/>
      </w:tabs>
      <w:ind w:left="1429" w:hanging="357"/>
    </w:pPr>
  </w:style>
  <w:style w:type="paragraph" w:styleId="ListBullet5">
    <w:name w:val="List Bullet 5"/>
    <w:basedOn w:val="Normal"/>
    <w:semiHidden/>
    <w:rsid w:val="00516E2A"/>
    <w:pPr>
      <w:numPr>
        <w:numId w:val="4"/>
      </w:numPr>
      <w:tabs>
        <w:tab w:val="num" w:pos="1492"/>
      </w:tabs>
      <w:ind w:left="1492"/>
    </w:pPr>
  </w:style>
  <w:style w:type="paragraph" w:styleId="ListContinue">
    <w:name w:val="List Continue"/>
    <w:basedOn w:val="Normal"/>
    <w:semiHidden/>
    <w:rsid w:val="00516E2A"/>
    <w:pPr>
      <w:spacing w:after="120"/>
      <w:ind w:left="283"/>
    </w:pPr>
  </w:style>
  <w:style w:type="paragraph" w:styleId="ListContinue2">
    <w:name w:val="List Continue 2"/>
    <w:basedOn w:val="Normal"/>
    <w:semiHidden/>
    <w:rsid w:val="00516E2A"/>
    <w:pPr>
      <w:spacing w:after="120"/>
      <w:ind w:left="566"/>
    </w:pPr>
  </w:style>
  <w:style w:type="paragraph" w:styleId="ListContinue3">
    <w:name w:val="List Continue 3"/>
    <w:basedOn w:val="Normal"/>
    <w:semiHidden/>
    <w:rsid w:val="00516E2A"/>
    <w:pPr>
      <w:spacing w:after="120"/>
      <w:ind w:left="849"/>
    </w:pPr>
  </w:style>
  <w:style w:type="paragraph" w:styleId="ListContinue4">
    <w:name w:val="List Continue 4"/>
    <w:basedOn w:val="Normal"/>
    <w:semiHidden/>
    <w:rsid w:val="00516E2A"/>
    <w:pPr>
      <w:spacing w:after="120"/>
      <w:ind w:left="1132"/>
    </w:pPr>
  </w:style>
  <w:style w:type="paragraph" w:styleId="ListContinue5">
    <w:name w:val="List Continue 5"/>
    <w:basedOn w:val="Normal"/>
    <w:semiHidden/>
    <w:rsid w:val="00516E2A"/>
    <w:pPr>
      <w:spacing w:after="120"/>
      <w:ind w:left="1415"/>
    </w:pPr>
  </w:style>
  <w:style w:type="paragraph" w:styleId="ListNumber">
    <w:name w:val="List Number"/>
    <w:basedOn w:val="Normal"/>
    <w:semiHidden/>
    <w:rsid w:val="00516E2A"/>
    <w:pPr>
      <w:numPr>
        <w:numId w:val="5"/>
      </w:numPr>
      <w:tabs>
        <w:tab w:val="clear" w:pos="1492"/>
        <w:tab w:val="num" w:pos="360"/>
      </w:tabs>
      <w:ind w:left="360"/>
    </w:pPr>
  </w:style>
  <w:style w:type="paragraph" w:styleId="ListNumber2">
    <w:name w:val="List Number 2"/>
    <w:basedOn w:val="Normal"/>
    <w:semiHidden/>
    <w:rsid w:val="00516E2A"/>
    <w:pPr>
      <w:numPr>
        <w:numId w:val="6"/>
      </w:numPr>
      <w:tabs>
        <w:tab w:val="clear" w:pos="360"/>
        <w:tab w:val="num" w:pos="643"/>
      </w:tabs>
      <w:ind w:left="643"/>
    </w:pPr>
  </w:style>
  <w:style w:type="paragraph" w:styleId="ListNumber3">
    <w:name w:val="List Number 3"/>
    <w:basedOn w:val="Normal"/>
    <w:semiHidden/>
    <w:rsid w:val="00516E2A"/>
    <w:pPr>
      <w:numPr>
        <w:numId w:val="7"/>
      </w:numPr>
      <w:tabs>
        <w:tab w:val="clear" w:pos="643"/>
        <w:tab w:val="num" w:pos="926"/>
      </w:tabs>
      <w:ind w:left="926"/>
    </w:pPr>
  </w:style>
  <w:style w:type="paragraph" w:styleId="ListNumber4">
    <w:name w:val="List Number 4"/>
    <w:basedOn w:val="Normal"/>
    <w:semiHidden/>
    <w:rsid w:val="00516E2A"/>
    <w:pPr>
      <w:numPr>
        <w:numId w:val="8"/>
      </w:numPr>
      <w:tabs>
        <w:tab w:val="clear" w:pos="926"/>
        <w:tab w:val="num" w:pos="1209"/>
      </w:tabs>
      <w:ind w:left="1209"/>
    </w:pPr>
  </w:style>
  <w:style w:type="paragraph" w:styleId="ListNumber5">
    <w:name w:val="List Number 5"/>
    <w:basedOn w:val="Normal"/>
    <w:semiHidden/>
    <w:rsid w:val="00516E2A"/>
    <w:pPr>
      <w:numPr>
        <w:numId w:val="9"/>
      </w:numPr>
      <w:tabs>
        <w:tab w:val="clear" w:pos="1209"/>
        <w:tab w:val="num" w:pos="1492"/>
      </w:tabs>
      <w:ind w:left="1492"/>
    </w:pPr>
  </w:style>
  <w:style w:type="paragraph" w:styleId="MessageHeader">
    <w:name w:val="Message Header"/>
    <w:basedOn w:val="Normal"/>
    <w:link w:val="MessageHeaderChar"/>
    <w:semiHidden/>
    <w:rsid w:val="00516E2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semiHidden/>
    <w:locked/>
    <w:rsid w:val="001C017A"/>
    <w:rPr>
      <w:rFonts w:ascii="Cambria" w:hAnsi="Cambria" w:cs="Times New Roman"/>
      <w:sz w:val="24"/>
      <w:szCs w:val="24"/>
      <w:shd w:val="pct20" w:color="auto" w:fill="auto"/>
      <w:lang w:val="en-AU" w:eastAsia="x-none"/>
    </w:rPr>
  </w:style>
  <w:style w:type="paragraph" w:styleId="NormalWeb">
    <w:name w:val="Normal (Web)"/>
    <w:basedOn w:val="Normal"/>
    <w:semiHidden/>
    <w:rsid w:val="00516E2A"/>
    <w:rPr>
      <w:rFonts w:ascii="Times New Roman" w:hAnsi="Times New Roman"/>
      <w:sz w:val="24"/>
      <w:szCs w:val="24"/>
    </w:rPr>
  </w:style>
  <w:style w:type="paragraph" w:styleId="NoteHeading">
    <w:name w:val="Note Heading"/>
    <w:basedOn w:val="Normal"/>
    <w:next w:val="Normal"/>
    <w:link w:val="NoteHeadingChar"/>
    <w:semiHidden/>
    <w:rsid w:val="00516E2A"/>
  </w:style>
  <w:style w:type="character" w:customStyle="1" w:styleId="NoteHeadingChar">
    <w:name w:val="Note Heading Char"/>
    <w:link w:val="NoteHeading"/>
    <w:semiHidden/>
    <w:locked/>
    <w:rsid w:val="001C017A"/>
    <w:rPr>
      <w:rFonts w:ascii="Arial" w:hAnsi="Arial" w:cs="Times New Roman"/>
      <w:sz w:val="20"/>
      <w:szCs w:val="20"/>
      <w:lang w:val="en-AU" w:eastAsia="x-none"/>
    </w:rPr>
  </w:style>
  <w:style w:type="paragraph" w:styleId="PlainText">
    <w:name w:val="Plain Text"/>
    <w:basedOn w:val="Normal"/>
    <w:link w:val="PlainTextChar"/>
    <w:semiHidden/>
    <w:rsid w:val="00516E2A"/>
    <w:rPr>
      <w:rFonts w:ascii="Courier New" w:hAnsi="Courier New" w:cs="Courier New"/>
    </w:rPr>
  </w:style>
  <w:style w:type="character" w:customStyle="1" w:styleId="PlainTextChar">
    <w:name w:val="Plain Text Char"/>
    <w:link w:val="PlainText"/>
    <w:semiHidden/>
    <w:locked/>
    <w:rsid w:val="001C017A"/>
    <w:rPr>
      <w:rFonts w:ascii="Courier New" w:hAnsi="Courier New" w:cs="Courier New"/>
      <w:sz w:val="20"/>
      <w:szCs w:val="20"/>
      <w:lang w:val="en-AU" w:eastAsia="x-none"/>
    </w:rPr>
  </w:style>
  <w:style w:type="paragraph" w:styleId="Salutation">
    <w:name w:val="Salutation"/>
    <w:basedOn w:val="Normal"/>
    <w:next w:val="Normal"/>
    <w:link w:val="SalutationChar"/>
    <w:semiHidden/>
    <w:rsid w:val="00516E2A"/>
  </w:style>
  <w:style w:type="character" w:customStyle="1" w:styleId="SalutationChar">
    <w:name w:val="Salutation Char"/>
    <w:link w:val="Salutation"/>
    <w:semiHidden/>
    <w:locked/>
    <w:rsid w:val="001C017A"/>
    <w:rPr>
      <w:rFonts w:ascii="Arial" w:hAnsi="Arial" w:cs="Times New Roman"/>
      <w:sz w:val="20"/>
      <w:szCs w:val="20"/>
      <w:lang w:val="en-AU" w:eastAsia="x-none"/>
    </w:rPr>
  </w:style>
  <w:style w:type="paragraph" w:styleId="Signature">
    <w:name w:val="Signature"/>
    <w:basedOn w:val="Normal"/>
    <w:link w:val="SignatureChar"/>
    <w:semiHidden/>
    <w:rsid w:val="00516E2A"/>
    <w:pPr>
      <w:ind w:left="4252"/>
    </w:pPr>
  </w:style>
  <w:style w:type="character" w:customStyle="1" w:styleId="SignatureChar">
    <w:name w:val="Signature Char"/>
    <w:link w:val="Signature"/>
    <w:semiHidden/>
    <w:locked/>
    <w:rsid w:val="001C017A"/>
    <w:rPr>
      <w:rFonts w:ascii="Arial" w:hAnsi="Arial" w:cs="Times New Roman"/>
      <w:sz w:val="20"/>
      <w:szCs w:val="20"/>
      <w:lang w:val="en-AU" w:eastAsia="x-none"/>
    </w:rPr>
  </w:style>
  <w:style w:type="character" w:styleId="Strong">
    <w:name w:val="Strong"/>
    <w:qFormat/>
    <w:rsid w:val="00516E2A"/>
    <w:rPr>
      <w:rFonts w:cs="Times New Roman"/>
      <w:b/>
      <w:bCs/>
    </w:rPr>
  </w:style>
  <w:style w:type="paragraph" w:styleId="Subtitle">
    <w:name w:val="Subtitle"/>
    <w:basedOn w:val="Normal"/>
    <w:link w:val="SubtitleChar"/>
    <w:qFormat/>
    <w:rsid w:val="00516E2A"/>
    <w:pPr>
      <w:spacing w:after="60"/>
      <w:jc w:val="center"/>
      <w:outlineLvl w:val="1"/>
    </w:pPr>
    <w:rPr>
      <w:rFonts w:cs="Arial"/>
      <w:sz w:val="24"/>
      <w:szCs w:val="24"/>
    </w:rPr>
  </w:style>
  <w:style w:type="character" w:customStyle="1" w:styleId="SubtitleChar">
    <w:name w:val="Subtitle Char"/>
    <w:link w:val="Subtitle"/>
    <w:locked/>
    <w:rsid w:val="001C017A"/>
    <w:rPr>
      <w:rFonts w:ascii="Cambria" w:hAnsi="Cambria" w:cs="Times New Roman"/>
      <w:sz w:val="24"/>
      <w:szCs w:val="24"/>
      <w:lang w:val="en-AU" w:eastAsia="x-none"/>
    </w:rPr>
  </w:style>
  <w:style w:type="table" w:styleId="Table3Deffects1">
    <w:name w:val="Table 3D effects 1"/>
    <w:basedOn w:val="TableNormal"/>
    <w:semiHidden/>
    <w:rsid w:val="00516E2A"/>
    <w:pPr>
      <w:spacing w:before="40" w:after="160"/>
      <w:jc w:val="both"/>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6E2A"/>
    <w:pPr>
      <w:spacing w:before="40" w:after="160"/>
      <w:jc w:val="both"/>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16E2A"/>
    <w:pPr>
      <w:spacing w:before="40" w:after="160"/>
      <w:jc w:val="both"/>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516E2A"/>
    <w:pPr>
      <w:spacing w:before="40" w:after="160"/>
      <w:jc w:val="both"/>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16E2A"/>
    <w:pPr>
      <w:spacing w:before="40" w:after="160"/>
      <w:jc w:val="both"/>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6E2A"/>
    <w:pPr>
      <w:spacing w:before="40" w:after="160"/>
      <w:jc w:val="both"/>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6E2A"/>
    <w:pPr>
      <w:spacing w:before="40" w:after="160"/>
      <w:jc w:val="both"/>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6E2A"/>
    <w:pPr>
      <w:spacing w:before="40" w:after="160"/>
      <w:jc w:val="both"/>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6E2A"/>
    <w:pPr>
      <w:spacing w:before="40" w:after="160"/>
      <w:jc w:val="both"/>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6E2A"/>
    <w:pPr>
      <w:spacing w:before="40" w:after="160"/>
      <w:jc w:val="both"/>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6E2A"/>
    <w:pPr>
      <w:spacing w:before="40" w:after="160"/>
      <w:jc w:val="both"/>
    </w:pPr>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16E2A"/>
    <w:pPr>
      <w:spacing w:before="40" w:after="160"/>
      <w:jc w:val="both"/>
    </w:pPr>
    <w:rPr>
      <w:b/>
      <w:bC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16E2A"/>
    <w:pPr>
      <w:spacing w:before="40" w:after="160"/>
      <w:jc w:val="both"/>
    </w:pPr>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16E2A"/>
    <w:pPr>
      <w:spacing w:before="40" w:after="160"/>
      <w:jc w:val="both"/>
    </w:pPr>
    <w:rPr>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16E2A"/>
    <w:pPr>
      <w:spacing w:before="40" w:after="160"/>
      <w:jc w:val="both"/>
    </w:pPr>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516E2A"/>
    <w:pPr>
      <w:spacing w:before="40" w:after="160"/>
      <w:jc w:val="both"/>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6E2A"/>
    <w:pPr>
      <w:spacing w:before="40" w:after="160"/>
      <w:jc w:val="both"/>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516E2A"/>
    <w:pPr>
      <w:spacing w:before="40" w:after="160"/>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16E2A"/>
    <w:pPr>
      <w:spacing w:before="40" w:after="160"/>
      <w:jc w:val="both"/>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16E2A"/>
    <w:pPr>
      <w:spacing w:before="40" w:after="160"/>
      <w:jc w:val="both"/>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16E2A"/>
    <w:pPr>
      <w:spacing w:before="40" w:after="160"/>
      <w:jc w:val="both"/>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16E2A"/>
    <w:pPr>
      <w:spacing w:before="40" w:after="160"/>
      <w:jc w:val="both"/>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16E2A"/>
    <w:pPr>
      <w:spacing w:before="40" w:after="160"/>
      <w:jc w:val="both"/>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6E2A"/>
    <w:pPr>
      <w:spacing w:before="40" w:after="160"/>
      <w:jc w:val="both"/>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16E2A"/>
    <w:pPr>
      <w:spacing w:before="40" w:after="160"/>
      <w:jc w:val="both"/>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16E2A"/>
    <w:pPr>
      <w:spacing w:before="40" w:after="160"/>
      <w:jc w:val="both"/>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6E2A"/>
    <w:pPr>
      <w:spacing w:before="40" w:after="160"/>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16E2A"/>
    <w:pPr>
      <w:spacing w:before="40" w:after="160"/>
      <w:jc w:val="both"/>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6E2A"/>
    <w:pPr>
      <w:spacing w:before="40" w:after="160"/>
      <w:jc w:val="both"/>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6E2A"/>
    <w:pPr>
      <w:spacing w:before="40" w:after="160"/>
      <w:jc w:val="both"/>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516E2A"/>
    <w:pPr>
      <w:ind w:left="200" w:hanging="200"/>
    </w:pPr>
  </w:style>
  <w:style w:type="table" w:styleId="TableProfessional">
    <w:name w:val="Table Professional"/>
    <w:basedOn w:val="TableNormal"/>
    <w:semiHidden/>
    <w:rsid w:val="00516E2A"/>
    <w:pPr>
      <w:spacing w:before="40" w:after="160"/>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6E2A"/>
    <w:pPr>
      <w:spacing w:before="40" w:after="160"/>
      <w:jc w:val="both"/>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6E2A"/>
    <w:pPr>
      <w:spacing w:before="40" w:after="160"/>
      <w:jc w:val="both"/>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6E2A"/>
    <w:pPr>
      <w:spacing w:before="40" w:after="160"/>
      <w:jc w:val="both"/>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6E2A"/>
    <w:pPr>
      <w:spacing w:before="40" w:after="160"/>
      <w:jc w:val="both"/>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16E2A"/>
    <w:pPr>
      <w:spacing w:before="40" w:after="160"/>
      <w:jc w:val="both"/>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516E2A"/>
    <w:pPr>
      <w:spacing w:before="40" w:after="16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16E2A"/>
    <w:pPr>
      <w:spacing w:before="40" w:after="160"/>
      <w:jc w:val="both"/>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516E2A"/>
    <w:pPr>
      <w:spacing w:before="40" w:after="160"/>
      <w:jc w:val="both"/>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516E2A"/>
    <w:pPr>
      <w:spacing w:before="40" w:after="160"/>
      <w:jc w:val="both"/>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516E2A"/>
    <w:pPr>
      <w:spacing w:before="240" w:after="60"/>
      <w:jc w:val="center"/>
      <w:outlineLvl w:val="0"/>
    </w:pPr>
    <w:rPr>
      <w:rFonts w:cs="Arial"/>
      <w:b/>
      <w:bCs/>
      <w:kern w:val="28"/>
      <w:sz w:val="32"/>
      <w:szCs w:val="32"/>
    </w:rPr>
  </w:style>
  <w:style w:type="character" w:customStyle="1" w:styleId="TitleChar">
    <w:name w:val="Title Char"/>
    <w:link w:val="Title"/>
    <w:locked/>
    <w:rsid w:val="001C017A"/>
    <w:rPr>
      <w:rFonts w:ascii="Cambria" w:hAnsi="Cambria" w:cs="Times New Roman"/>
      <w:b/>
      <w:bCs/>
      <w:kern w:val="28"/>
      <w:sz w:val="32"/>
      <w:szCs w:val="32"/>
      <w:lang w:val="en-AU" w:eastAsia="x-none"/>
    </w:rPr>
  </w:style>
  <w:style w:type="paragraph" w:customStyle="1" w:styleId="Head4no">
    <w:name w:val="Head 4 (no #)"/>
    <w:basedOn w:val="Normal"/>
    <w:next w:val="Normal"/>
    <w:rsid w:val="003904AF"/>
    <w:pPr>
      <w:spacing w:before="180" w:after="60"/>
    </w:pPr>
    <w:rPr>
      <w:i/>
      <w:sz w:val="22"/>
      <w:szCs w:val="22"/>
    </w:rPr>
  </w:style>
  <w:style w:type="paragraph" w:customStyle="1" w:styleId="Job">
    <w:name w:val="Job"/>
    <w:basedOn w:val="Normal"/>
    <w:rsid w:val="00682993"/>
    <w:pPr>
      <w:spacing w:after="0"/>
    </w:pPr>
    <w:rPr>
      <w:b/>
    </w:rPr>
  </w:style>
  <w:style w:type="paragraph" w:customStyle="1" w:styleId="Description">
    <w:name w:val="Description"/>
    <w:basedOn w:val="Normal"/>
    <w:rsid w:val="00682993"/>
    <w:pPr>
      <w:spacing w:before="0" w:after="0"/>
    </w:pPr>
  </w:style>
  <w:style w:type="paragraph" w:customStyle="1" w:styleId="Client">
    <w:name w:val="Client"/>
    <w:basedOn w:val="Normal"/>
    <w:rsid w:val="004E7760"/>
    <w:pPr>
      <w:spacing w:before="60" w:after="0"/>
    </w:pPr>
    <w:rPr>
      <w:i/>
    </w:rPr>
  </w:style>
  <w:style w:type="paragraph" w:customStyle="1" w:styleId="Appendix3">
    <w:name w:val="Appendix 3"/>
    <w:basedOn w:val="Normal"/>
    <w:link w:val="Appendix3Char"/>
    <w:rsid w:val="00711F2A"/>
    <w:pPr>
      <w:numPr>
        <w:ilvl w:val="2"/>
        <w:numId w:val="16"/>
      </w:numPr>
      <w:spacing w:before="240" w:after="60"/>
    </w:pPr>
    <w:rPr>
      <w:sz w:val="22"/>
      <w:szCs w:val="22"/>
    </w:rPr>
  </w:style>
  <w:style w:type="character" w:customStyle="1" w:styleId="Appendix3Char">
    <w:name w:val="Appendix 3 Char"/>
    <w:link w:val="Appendix3"/>
    <w:locked/>
    <w:rsid w:val="00711F2A"/>
    <w:rPr>
      <w:rFonts w:ascii="Arial" w:hAnsi="Arial"/>
      <w:sz w:val="22"/>
      <w:szCs w:val="22"/>
      <w:lang w:val="en-AU" w:eastAsia="en-US" w:bidi="ar-SA"/>
    </w:rPr>
  </w:style>
  <w:style w:type="character" w:styleId="PageNumber">
    <w:name w:val="page number"/>
    <w:rsid w:val="005618A6"/>
    <w:rPr>
      <w:rFonts w:cs="Times New Roman"/>
    </w:rPr>
  </w:style>
  <w:style w:type="paragraph" w:styleId="TOC5">
    <w:name w:val="toc 5"/>
    <w:basedOn w:val="Normal"/>
    <w:next w:val="Normal"/>
    <w:rsid w:val="005C7B46"/>
    <w:pPr>
      <w:tabs>
        <w:tab w:val="right" w:leader="dot" w:pos="9191"/>
      </w:tabs>
      <w:spacing w:before="0" w:after="60"/>
    </w:pPr>
    <w:rPr>
      <w:rFonts w:cs="Arial"/>
      <w:b/>
      <w:caps/>
      <w:noProof/>
    </w:rPr>
  </w:style>
  <w:style w:type="paragraph" w:customStyle="1" w:styleId="UrbisTCEntry">
    <w:name w:val="Urbis TC Entry"/>
    <w:basedOn w:val="Normal"/>
    <w:rsid w:val="00634D8A"/>
  </w:style>
  <w:style w:type="paragraph" w:customStyle="1" w:styleId="UrbisCoverTitle">
    <w:name w:val="Urbis Cover Title"/>
    <w:basedOn w:val="Normal"/>
    <w:rsid w:val="008B529F"/>
    <w:pPr>
      <w:jc w:val="right"/>
    </w:pPr>
    <w:rPr>
      <w:color w:val="FFFFFF"/>
      <w:sz w:val="60"/>
      <w:szCs w:val="60"/>
    </w:rPr>
  </w:style>
  <w:style w:type="paragraph" w:customStyle="1" w:styleId="UrbisCoverDate">
    <w:name w:val="Urbis Cover Date"/>
    <w:basedOn w:val="Normal"/>
    <w:rsid w:val="008B529F"/>
    <w:pPr>
      <w:jc w:val="right"/>
    </w:pPr>
    <w:rPr>
      <w:color w:val="FFFFFF"/>
      <w:sz w:val="32"/>
      <w:szCs w:val="32"/>
    </w:rPr>
  </w:style>
  <w:style w:type="paragraph" w:customStyle="1" w:styleId="UrbisClientLogo">
    <w:name w:val="Urbis Client Logo"/>
    <w:basedOn w:val="Normal"/>
    <w:rsid w:val="003A2766"/>
    <w:pPr>
      <w:spacing w:before="0" w:after="0"/>
      <w:ind w:right="57"/>
      <w:jc w:val="right"/>
    </w:pPr>
  </w:style>
  <w:style w:type="paragraph" w:customStyle="1" w:styleId="NormalNumbered">
    <w:name w:val="Normal Numbered"/>
    <w:basedOn w:val="Normal"/>
    <w:rsid w:val="001C774A"/>
    <w:pPr>
      <w:numPr>
        <w:numId w:val="21"/>
      </w:numPr>
    </w:pPr>
  </w:style>
  <w:style w:type="paragraph" w:customStyle="1" w:styleId="UrbisDisclaimer">
    <w:name w:val="Urbis Disclaimer"/>
    <w:basedOn w:val="Normal"/>
    <w:rsid w:val="00A02671"/>
    <w:pPr>
      <w:spacing w:before="0" w:after="80"/>
    </w:pPr>
    <w:rPr>
      <w:sz w:val="18"/>
      <w:szCs w:val="18"/>
    </w:rPr>
  </w:style>
  <w:style w:type="paragraph" w:customStyle="1" w:styleId="UrbisDisclaimerTitle">
    <w:name w:val="Urbis Disclaimer Title"/>
    <w:basedOn w:val="UrbisDisclaimer"/>
    <w:rsid w:val="00A02671"/>
    <w:pPr>
      <w:spacing w:after="120"/>
    </w:pPr>
    <w:rPr>
      <w:b/>
      <w:caps/>
    </w:rPr>
  </w:style>
  <w:style w:type="paragraph" w:styleId="TOC7">
    <w:name w:val="toc 7"/>
    <w:basedOn w:val="Normal"/>
    <w:next w:val="Normal"/>
    <w:rsid w:val="00371D2F"/>
    <w:pPr>
      <w:tabs>
        <w:tab w:val="right" w:pos="9191"/>
      </w:tabs>
      <w:spacing w:before="0" w:after="60"/>
    </w:pPr>
    <w:rPr>
      <w:b/>
      <w:caps/>
    </w:rPr>
  </w:style>
  <w:style w:type="paragraph" w:customStyle="1" w:styleId="UrbisDefinitions">
    <w:name w:val="Urbis Definitions"/>
    <w:basedOn w:val="Normal"/>
    <w:next w:val="Normal"/>
    <w:rsid w:val="00426FC1"/>
    <w:pPr>
      <w:spacing w:before="3000" w:after="120"/>
    </w:pPr>
    <w:rPr>
      <w:sz w:val="48"/>
      <w:szCs w:val="48"/>
    </w:rPr>
  </w:style>
  <w:style w:type="character" w:customStyle="1" w:styleId="Ital">
    <w:name w:val="Ital"/>
    <w:rsid w:val="001500C4"/>
    <w:rPr>
      <w:rFonts w:cs="Times New Roman"/>
      <w:i/>
    </w:rPr>
  </w:style>
  <w:style w:type="character" w:customStyle="1" w:styleId="boldtext">
    <w:name w:val="bold text"/>
    <w:rsid w:val="001500C4"/>
    <w:rPr>
      <w:b/>
    </w:rPr>
  </w:style>
  <w:style w:type="paragraph" w:styleId="FootnoteText">
    <w:name w:val="footnote text"/>
    <w:basedOn w:val="Normal"/>
    <w:link w:val="FootnoteTextChar"/>
    <w:semiHidden/>
    <w:rsid w:val="002649FE"/>
    <w:pPr>
      <w:spacing w:before="0" w:after="0"/>
    </w:pPr>
    <w:rPr>
      <w:rFonts w:ascii="Times New Roman" w:hAnsi="Times New Roman"/>
    </w:rPr>
  </w:style>
  <w:style w:type="character" w:customStyle="1" w:styleId="FootnoteTextChar">
    <w:name w:val="Footnote Text Char"/>
    <w:link w:val="FootnoteText"/>
    <w:semiHidden/>
    <w:locked/>
    <w:rsid w:val="001C017A"/>
    <w:rPr>
      <w:rFonts w:ascii="Arial" w:hAnsi="Arial" w:cs="Times New Roman"/>
      <w:sz w:val="20"/>
      <w:szCs w:val="20"/>
      <w:lang w:val="en-AU" w:eastAsia="x-none"/>
    </w:rPr>
  </w:style>
  <w:style w:type="character" w:styleId="FootnoteReference">
    <w:name w:val="footnote reference"/>
    <w:semiHidden/>
    <w:rsid w:val="002649FE"/>
    <w:rPr>
      <w:rFonts w:cs="Times New Roman"/>
      <w:vertAlign w:val="superscript"/>
    </w:rPr>
  </w:style>
  <w:style w:type="paragraph" w:customStyle="1" w:styleId="text">
    <w:name w:val="text"/>
    <w:basedOn w:val="Normal"/>
    <w:rsid w:val="00923B47"/>
    <w:pPr>
      <w:widowControl w:val="0"/>
      <w:suppressAutoHyphens/>
      <w:autoSpaceDE w:val="0"/>
      <w:autoSpaceDN w:val="0"/>
      <w:adjustRightInd w:val="0"/>
      <w:spacing w:before="0" w:after="170" w:line="280" w:lineRule="atLeast"/>
      <w:textAlignment w:val="center"/>
    </w:pPr>
    <w:rPr>
      <w:rFonts w:ascii="HelveticaNeue" w:hAnsi="HelveticaNeue"/>
      <w:color w:val="000000"/>
      <w:sz w:val="23"/>
      <w:szCs w:val="23"/>
      <w:lang w:val="en-GB"/>
    </w:rPr>
  </w:style>
  <w:style w:type="paragraph" w:customStyle="1" w:styleId="bullets">
    <w:name w:val="bullets"/>
    <w:basedOn w:val="text"/>
    <w:rsid w:val="00923B47"/>
    <w:pPr>
      <w:tabs>
        <w:tab w:val="left" w:pos="360"/>
      </w:tabs>
      <w:ind w:left="680" w:hanging="454"/>
    </w:pPr>
  </w:style>
  <w:style w:type="paragraph" w:customStyle="1" w:styleId="subheadC">
    <w:name w:val="subhead C"/>
    <w:basedOn w:val="text"/>
    <w:rsid w:val="00923B47"/>
    <w:pPr>
      <w:spacing w:before="113" w:after="57"/>
    </w:pPr>
    <w:rPr>
      <w:b/>
    </w:rPr>
  </w:style>
  <w:style w:type="paragraph" w:customStyle="1" w:styleId="subheadE">
    <w:name w:val="subhead E"/>
    <w:basedOn w:val="text"/>
    <w:rsid w:val="00923B47"/>
    <w:pPr>
      <w:spacing w:before="113" w:after="0"/>
    </w:pPr>
    <w:rPr>
      <w:i/>
    </w:rPr>
  </w:style>
  <w:style w:type="character" w:customStyle="1" w:styleId="ListBulletChar">
    <w:name w:val="List Bullet Char"/>
    <w:link w:val="ListBullet"/>
    <w:locked/>
    <w:rsid w:val="00DD384C"/>
    <w:rPr>
      <w:rFonts w:ascii="Arial" w:hAnsi="Arial"/>
      <w:lang w:val="en-AU" w:eastAsia="en-US" w:bidi="ar-SA"/>
    </w:rPr>
  </w:style>
  <w:style w:type="paragraph" w:customStyle="1" w:styleId="tabletextcoloured">
    <w:name w:val="table text coloured"/>
    <w:basedOn w:val="Normal"/>
    <w:rsid w:val="000714FF"/>
    <w:pPr>
      <w:widowControl w:val="0"/>
      <w:suppressAutoHyphens/>
      <w:autoSpaceDE w:val="0"/>
      <w:autoSpaceDN w:val="0"/>
      <w:adjustRightInd w:val="0"/>
      <w:spacing w:before="0" w:after="170" w:line="280" w:lineRule="atLeast"/>
      <w:textAlignment w:val="center"/>
    </w:pPr>
    <w:rPr>
      <w:rFonts w:ascii="HelveticaNeue" w:hAnsi="HelveticaNeue"/>
      <w:color w:val="000000"/>
      <w:lang w:val="en-GB"/>
    </w:rPr>
  </w:style>
  <w:style w:type="paragraph" w:customStyle="1" w:styleId="subbullet">
    <w:name w:val="sub bullet"/>
    <w:basedOn w:val="bullets"/>
    <w:rsid w:val="00544E88"/>
    <w:pPr>
      <w:ind w:left="1134"/>
    </w:pPr>
  </w:style>
  <w:style w:type="paragraph" w:customStyle="1" w:styleId="subheadD">
    <w:name w:val="subhead D"/>
    <w:basedOn w:val="text"/>
    <w:rsid w:val="00544E88"/>
    <w:pPr>
      <w:spacing w:before="113" w:after="0"/>
    </w:pPr>
    <w:rPr>
      <w:b/>
      <w:i/>
    </w:rPr>
  </w:style>
  <w:style w:type="paragraph" w:customStyle="1" w:styleId="thischapter">
    <w:name w:val="this chapter"/>
    <w:basedOn w:val="text"/>
    <w:rsid w:val="000C2E6E"/>
    <w:pPr>
      <w:ind w:left="567" w:right="283"/>
    </w:pPr>
    <w:rPr>
      <w:b/>
    </w:rPr>
  </w:style>
  <w:style w:type="paragraph" w:customStyle="1" w:styleId="Centresubhead">
    <w:name w:val="Centre subhead"/>
    <w:basedOn w:val="Normal"/>
    <w:rsid w:val="000C2E6E"/>
    <w:pPr>
      <w:keepNext/>
      <w:widowControl w:val="0"/>
      <w:tabs>
        <w:tab w:val="left" w:pos="576"/>
      </w:tabs>
      <w:suppressAutoHyphens/>
      <w:autoSpaceDE w:val="0"/>
      <w:autoSpaceDN w:val="0"/>
      <w:adjustRightInd w:val="0"/>
      <w:spacing w:before="240" w:after="60" w:line="280" w:lineRule="atLeast"/>
      <w:ind w:left="576" w:hanging="576"/>
      <w:textAlignment w:val="center"/>
      <w:outlineLvl w:val="1"/>
    </w:pPr>
    <w:rPr>
      <w:rFonts w:ascii="HelveticaNeue" w:hAnsi="HelveticaNeue"/>
      <w:b/>
      <w:color w:val="008000"/>
      <w:sz w:val="32"/>
      <w:szCs w:val="32"/>
      <w:lang w:val="en-GB"/>
    </w:rPr>
  </w:style>
  <w:style w:type="paragraph" w:customStyle="1" w:styleId="Centreheadline">
    <w:name w:val="Centre headline"/>
    <w:basedOn w:val="Normal"/>
    <w:rsid w:val="00D1148C"/>
    <w:pPr>
      <w:widowControl w:val="0"/>
      <w:tabs>
        <w:tab w:val="left" w:pos="567"/>
      </w:tabs>
      <w:suppressAutoHyphens/>
      <w:autoSpaceDE w:val="0"/>
      <w:autoSpaceDN w:val="0"/>
      <w:adjustRightInd w:val="0"/>
      <w:spacing w:before="0" w:after="170" w:line="280" w:lineRule="atLeast"/>
      <w:ind w:left="567" w:hanging="567"/>
      <w:textAlignment w:val="center"/>
    </w:pPr>
    <w:rPr>
      <w:rFonts w:ascii="HelveticaNeue" w:hAnsi="HelveticaNeue"/>
      <w:b/>
      <w:color w:val="008000"/>
      <w:sz w:val="44"/>
      <w:szCs w:val="44"/>
      <w:lang w:val="en-GB"/>
    </w:rPr>
  </w:style>
  <w:style w:type="paragraph" w:styleId="TOC4">
    <w:name w:val="toc 4"/>
    <w:basedOn w:val="Normal"/>
    <w:next w:val="Normal"/>
    <w:autoRedefine/>
    <w:semiHidden/>
    <w:rsid w:val="00391786"/>
    <w:pPr>
      <w:spacing w:before="0" w:after="0"/>
      <w:ind w:left="720"/>
    </w:pPr>
    <w:rPr>
      <w:rFonts w:ascii="Times New Roman" w:hAnsi="Times New Roman"/>
      <w:sz w:val="24"/>
      <w:szCs w:val="24"/>
      <w:lang w:val="en-US"/>
    </w:rPr>
  </w:style>
  <w:style w:type="paragraph" w:styleId="TOC8">
    <w:name w:val="toc 8"/>
    <w:basedOn w:val="Normal"/>
    <w:next w:val="Normal"/>
    <w:autoRedefine/>
    <w:semiHidden/>
    <w:rsid w:val="00391786"/>
    <w:pPr>
      <w:spacing w:before="0" w:after="0"/>
      <w:ind w:left="1680"/>
    </w:pPr>
    <w:rPr>
      <w:rFonts w:ascii="Times New Roman" w:hAnsi="Times New Roman"/>
      <w:sz w:val="24"/>
      <w:szCs w:val="24"/>
      <w:lang w:val="en-US"/>
    </w:rPr>
  </w:style>
  <w:style w:type="paragraph" w:styleId="TOC9">
    <w:name w:val="toc 9"/>
    <w:basedOn w:val="Normal"/>
    <w:next w:val="Normal"/>
    <w:autoRedefine/>
    <w:semiHidden/>
    <w:rsid w:val="00391786"/>
    <w:pPr>
      <w:spacing w:before="0" w:after="0"/>
      <w:ind w:left="1920"/>
    </w:pPr>
    <w:rPr>
      <w:rFonts w:ascii="Times New Roman" w:hAnsi="Times New Roman"/>
      <w:sz w:val="24"/>
      <w:szCs w:val="24"/>
      <w:lang w:val="en-US"/>
    </w:rPr>
  </w:style>
  <w:style w:type="character" w:styleId="CommentReference">
    <w:name w:val="annotation reference"/>
    <w:semiHidden/>
    <w:rsid w:val="00902CF7"/>
    <w:rPr>
      <w:rFonts w:cs="Times New Roman"/>
      <w:sz w:val="16"/>
      <w:szCs w:val="16"/>
    </w:rPr>
  </w:style>
  <w:style w:type="paragraph" w:styleId="CommentText">
    <w:name w:val="annotation text"/>
    <w:basedOn w:val="Normal"/>
    <w:link w:val="CommentTextChar"/>
    <w:semiHidden/>
    <w:rsid w:val="00902CF7"/>
  </w:style>
  <w:style w:type="character" w:customStyle="1" w:styleId="CommentTextChar">
    <w:name w:val="Comment Text Char"/>
    <w:link w:val="CommentText"/>
    <w:semiHidden/>
    <w:locked/>
    <w:rsid w:val="001C017A"/>
    <w:rPr>
      <w:rFonts w:ascii="Arial" w:hAnsi="Arial" w:cs="Times New Roman"/>
      <w:sz w:val="20"/>
      <w:szCs w:val="20"/>
      <w:lang w:val="en-AU" w:eastAsia="x-none"/>
    </w:rPr>
  </w:style>
  <w:style w:type="paragraph" w:styleId="CommentSubject">
    <w:name w:val="annotation subject"/>
    <w:basedOn w:val="CommentText"/>
    <w:next w:val="CommentText"/>
    <w:link w:val="CommentSubjectChar"/>
    <w:semiHidden/>
    <w:rsid w:val="00902CF7"/>
    <w:rPr>
      <w:b/>
      <w:bCs/>
    </w:rPr>
  </w:style>
  <w:style w:type="character" w:customStyle="1" w:styleId="CommentSubjectChar">
    <w:name w:val="Comment Subject Char"/>
    <w:link w:val="CommentSubject"/>
    <w:semiHidden/>
    <w:locked/>
    <w:rsid w:val="001C017A"/>
    <w:rPr>
      <w:rFonts w:ascii="Arial" w:hAnsi="Arial" w:cs="Times New Roman"/>
      <w:b/>
      <w:sz w:val="20"/>
      <w:szCs w:val="20"/>
      <w:lang w:val="en-AU" w:eastAsia="x-none"/>
    </w:rPr>
  </w:style>
  <w:style w:type="paragraph" w:customStyle="1" w:styleId="Default">
    <w:name w:val="Default"/>
    <w:rsid w:val="00580A6B"/>
    <w:pPr>
      <w:autoSpaceDE w:val="0"/>
      <w:autoSpaceDN w:val="0"/>
      <w:adjustRightInd w:val="0"/>
    </w:pPr>
    <w:rPr>
      <w:rFonts w:ascii="Arial" w:hAnsi="Arial" w:cs="Arial"/>
      <w:color w:val="000000"/>
      <w:sz w:val="24"/>
      <w:szCs w:val="24"/>
      <w:lang w:val="en-US" w:eastAsia="en-US"/>
    </w:rPr>
  </w:style>
  <w:style w:type="character" w:customStyle="1" w:styleId="A0">
    <w:name w:val="A0"/>
    <w:rsid w:val="00580A6B"/>
    <w:rPr>
      <w:b/>
      <w:color w:val="000000"/>
      <w:sz w:val="60"/>
    </w:rPr>
  </w:style>
  <w:style w:type="paragraph" w:customStyle="1" w:styleId="paragraph">
    <w:name w:val="paragraph"/>
    <w:aliases w:val="a"/>
    <w:link w:val="paragraphChar"/>
    <w:rsid w:val="00B07BD3"/>
    <w:pPr>
      <w:tabs>
        <w:tab w:val="right" w:pos="1531"/>
      </w:tabs>
      <w:spacing w:before="40"/>
      <w:ind w:left="1644" w:hanging="1644"/>
    </w:pPr>
    <w:rPr>
      <w:sz w:val="22"/>
      <w:szCs w:val="24"/>
    </w:rPr>
  </w:style>
  <w:style w:type="paragraph" w:customStyle="1" w:styleId="subsection">
    <w:name w:val="subsection"/>
    <w:aliases w:val="ss"/>
    <w:link w:val="subsectionChar"/>
    <w:rsid w:val="00B07BD3"/>
    <w:pPr>
      <w:tabs>
        <w:tab w:val="right" w:pos="1021"/>
      </w:tabs>
      <w:spacing w:before="180"/>
      <w:ind w:left="1134" w:hanging="1134"/>
    </w:pPr>
    <w:rPr>
      <w:sz w:val="22"/>
      <w:szCs w:val="24"/>
    </w:rPr>
  </w:style>
  <w:style w:type="paragraph" w:customStyle="1" w:styleId="SubsectionHead">
    <w:name w:val="SubsectionHead"/>
    <w:aliases w:val="ssh"/>
    <w:basedOn w:val="subsection"/>
    <w:next w:val="subsection"/>
    <w:rsid w:val="00B07BD3"/>
    <w:pPr>
      <w:keepNext/>
      <w:keepLines/>
      <w:tabs>
        <w:tab w:val="clear" w:pos="1021"/>
      </w:tabs>
      <w:spacing w:before="240"/>
      <w:ind w:firstLine="0"/>
    </w:pPr>
    <w:rPr>
      <w:i/>
    </w:rPr>
  </w:style>
  <w:style w:type="character" w:customStyle="1" w:styleId="subsectionChar">
    <w:name w:val="subsection Char"/>
    <w:aliases w:val="ss Char"/>
    <w:link w:val="subsection"/>
    <w:locked/>
    <w:rsid w:val="00B07BD3"/>
    <w:rPr>
      <w:rFonts w:cs="Times New Roman"/>
      <w:sz w:val="24"/>
      <w:szCs w:val="24"/>
      <w:lang w:val="en-AU" w:eastAsia="en-AU" w:bidi="ar-SA"/>
    </w:rPr>
  </w:style>
  <w:style w:type="character" w:customStyle="1" w:styleId="paragraphChar">
    <w:name w:val="paragraph Char"/>
    <w:aliases w:val="a Char"/>
    <w:link w:val="paragraph"/>
    <w:locked/>
    <w:rsid w:val="00B07BD3"/>
    <w:rPr>
      <w:rFonts w:cs="Times New Roman"/>
      <w:sz w:val="24"/>
      <w:szCs w:val="24"/>
      <w:lang w:val="en-AU" w:eastAsia="en-AU" w:bidi="ar-SA"/>
    </w:rPr>
  </w:style>
  <w:style w:type="paragraph" w:customStyle="1" w:styleId="paragraphsub">
    <w:name w:val="paragraph(sub)"/>
    <w:aliases w:val="aa"/>
    <w:basedOn w:val="paragraph"/>
    <w:rsid w:val="00B07BD3"/>
    <w:pPr>
      <w:tabs>
        <w:tab w:val="clear" w:pos="1531"/>
        <w:tab w:val="right" w:pos="1985"/>
      </w:tabs>
      <w:ind w:left="2098" w:hanging="2098"/>
    </w:pPr>
  </w:style>
  <w:style w:type="paragraph" w:customStyle="1" w:styleId="Definition">
    <w:name w:val="Definition"/>
    <w:aliases w:val="dd"/>
    <w:basedOn w:val="subsection"/>
    <w:rsid w:val="00B07BD3"/>
    <w:pPr>
      <w:tabs>
        <w:tab w:val="clear" w:pos="1021"/>
      </w:tabs>
      <w:ind w:firstLine="0"/>
    </w:pPr>
  </w:style>
  <w:style w:type="paragraph" w:customStyle="1" w:styleId="notetext">
    <w:name w:val="note(text)"/>
    <w:aliases w:val="n"/>
    <w:rsid w:val="00B07BD3"/>
    <w:pPr>
      <w:spacing w:before="122" w:line="198" w:lineRule="exact"/>
      <w:ind w:left="1985" w:hanging="851"/>
    </w:pPr>
    <w:rPr>
      <w:sz w:val="18"/>
      <w:szCs w:val="24"/>
    </w:rPr>
  </w:style>
  <w:style w:type="paragraph" w:customStyle="1" w:styleId="CharCharChar">
    <w:name w:val="Char Char Char"/>
    <w:basedOn w:val="Normal"/>
    <w:rsid w:val="00B07BD3"/>
    <w:pPr>
      <w:spacing w:before="0" w:after="0"/>
    </w:pPr>
    <w:rPr>
      <w:rFonts w:cs="Arial"/>
      <w:sz w:val="22"/>
      <w:szCs w:val="22"/>
    </w:rPr>
  </w:style>
  <w:style w:type="paragraph" w:customStyle="1" w:styleId="Char1">
    <w:name w:val="Char1"/>
    <w:basedOn w:val="Normal"/>
    <w:rsid w:val="00E038B0"/>
    <w:pPr>
      <w:spacing w:before="0" w:after="0"/>
    </w:pPr>
    <w:rPr>
      <w:rFonts w:cs="Arial"/>
      <w:sz w:val="22"/>
      <w:szCs w:val="22"/>
    </w:rPr>
  </w:style>
  <w:style w:type="paragraph" w:customStyle="1" w:styleId="Paragraph0">
    <w:name w:val="Paragraph"/>
    <w:basedOn w:val="Normal"/>
    <w:rsid w:val="00567A46"/>
    <w:pPr>
      <w:spacing w:before="240" w:after="0"/>
    </w:pPr>
    <w:rPr>
      <w:rFonts w:ascii="Times" w:hAnsi="Times"/>
      <w:sz w:val="26"/>
      <w:lang w:eastAsia="en-AU"/>
    </w:rPr>
  </w:style>
  <w:style w:type="paragraph" w:customStyle="1" w:styleId="Normalinden">
    <w:name w:val="Normal inden"/>
    <w:rsid w:val="00121D3C"/>
    <w:pPr>
      <w:ind w:left="851" w:right="804" w:hanging="851"/>
    </w:pPr>
    <w:rPr>
      <w:sz w:val="24"/>
      <w:lang w:val="en-US"/>
    </w:rPr>
  </w:style>
  <w:style w:type="paragraph" w:styleId="NoSpacing">
    <w:name w:val="No Spacing"/>
    <w:basedOn w:val="Normal"/>
    <w:link w:val="NoSpacingChar"/>
    <w:qFormat/>
    <w:rsid w:val="00EF7A2C"/>
    <w:pPr>
      <w:spacing w:before="0" w:after="0"/>
      <w:jc w:val="both"/>
    </w:pPr>
    <w:rPr>
      <w:sz w:val="12"/>
      <w:szCs w:val="12"/>
      <w:lang w:val="en-GB" w:eastAsia="en-GB"/>
    </w:rPr>
  </w:style>
  <w:style w:type="character" w:customStyle="1" w:styleId="NoSpacingChar">
    <w:name w:val="No Spacing Char"/>
    <w:link w:val="NoSpacing"/>
    <w:locked/>
    <w:rsid w:val="00EF7A2C"/>
    <w:rPr>
      <w:rFonts w:ascii="Arial" w:hAnsi="Arial" w:cs="Times New Roman"/>
      <w:sz w:val="12"/>
      <w:szCs w:val="12"/>
      <w:lang w:val="en-GB" w:eastAsia="en-GB" w:bidi="ar-SA"/>
    </w:rPr>
  </w:style>
  <w:style w:type="paragraph" w:customStyle="1" w:styleId="TEXTDC">
    <w:name w:val="TEXTDC"/>
    <w:basedOn w:val="Normal"/>
    <w:rsid w:val="004E691D"/>
    <w:pPr>
      <w:numPr>
        <w:numId w:val="23"/>
      </w:numPr>
      <w:spacing w:before="0" w:after="0"/>
    </w:pPr>
    <w:rPr>
      <w:rFonts w:ascii="Times New Roman" w:hAnsi="Times New Roman"/>
      <w:sz w:val="24"/>
      <w:szCs w:val="24"/>
      <w:lang w:eastAsia="en-AU"/>
    </w:rPr>
  </w:style>
  <w:style w:type="paragraph" w:customStyle="1" w:styleId="Titlepage2">
    <w:name w:val="Titlepage 2"/>
    <w:basedOn w:val="Normal"/>
    <w:rsid w:val="002F71E7"/>
    <w:pPr>
      <w:spacing w:before="0" w:after="0"/>
      <w:jc w:val="center"/>
    </w:pPr>
    <w:rPr>
      <w:sz w:val="36"/>
      <w:lang w:eastAsia="en-AU"/>
    </w:rPr>
  </w:style>
  <w:style w:type="paragraph" w:customStyle="1" w:styleId="StyleListBullet11pt">
    <w:name w:val="Style List Bullet + 11 pt"/>
    <w:basedOn w:val="ListBullet"/>
    <w:autoRedefine/>
    <w:rsid w:val="007B22D1"/>
    <w:pPr>
      <w:jc w:val="both"/>
    </w:pPr>
    <w:rPr>
      <w:sz w:val="22"/>
    </w:rPr>
  </w:style>
  <w:style w:type="paragraph" w:customStyle="1" w:styleId="Style12ptJustified">
    <w:name w:val="Style 12 pt Justified"/>
    <w:basedOn w:val="Normal"/>
    <w:link w:val="Style12ptJustifiedChar"/>
    <w:autoRedefine/>
    <w:rsid w:val="00CD5173"/>
    <w:pPr>
      <w:jc w:val="both"/>
    </w:pPr>
    <w:rPr>
      <w:rFonts w:ascii="Calibri" w:hAnsi="Calibri"/>
      <w:sz w:val="24"/>
    </w:rPr>
  </w:style>
  <w:style w:type="paragraph" w:customStyle="1" w:styleId="StyleStyle12ptJustifiedPalatinoLinotype">
    <w:name w:val="Style Style 12 pt Justified + Palatino Linotype"/>
    <w:basedOn w:val="Style12ptJustified"/>
    <w:rsid w:val="002D3BEB"/>
    <w:rPr>
      <w:rFonts w:ascii="Palatino Linotype" w:hAnsi="Palatino Linotype"/>
      <w:sz w:val="22"/>
    </w:rPr>
  </w:style>
  <w:style w:type="paragraph" w:customStyle="1" w:styleId="StyleStyle11ptJustifiedPalatinoLinotype1">
    <w:name w:val="Style Style 11 pt Justified + Palatino Linotype1"/>
    <w:basedOn w:val="Style12ptJustified"/>
    <w:rsid w:val="002D3BEB"/>
    <w:rPr>
      <w:rFonts w:ascii="Palatino Linotype" w:hAnsi="Palatino Linotype"/>
    </w:rPr>
  </w:style>
  <w:style w:type="paragraph" w:customStyle="1" w:styleId="StyleStyle11ptJustifiedPalatinoLinotype11pt">
    <w:name w:val="Style Style 11 pt Justified + Palatino Linotype 11 pt"/>
    <w:basedOn w:val="Style12ptJustified"/>
    <w:link w:val="StyleStyle11ptJustifiedPalatinoLinotype11ptChar"/>
    <w:rsid w:val="002D3BEB"/>
    <w:rPr>
      <w:rFonts w:ascii="Palatino Linotype" w:hAnsi="Palatino Linotype"/>
      <w:sz w:val="22"/>
    </w:rPr>
  </w:style>
  <w:style w:type="paragraph" w:customStyle="1" w:styleId="Char11">
    <w:name w:val="Char11"/>
    <w:basedOn w:val="Normal"/>
    <w:rsid w:val="000D23D0"/>
    <w:pPr>
      <w:spacing w:before="0" w:after="0"/>
    </w:pPr>
    <w:rPr>
      <w:rFonts w:cs="Arial"/>
      <w:sz w:val="22"/>
      <w:szCs w:val="22"/>
    </w:rPr>
  </w:style>
  <w:style w:type="paragraph" w:customStyle="1" w:styleId="NormalPalatinoLinotype11ptBoldLeft0cmFi">
    <w:name w:val="Normal + Palatino Linotype 11 pt Bold Left:  0 cm Fi..."/>
    <w:basedOn w:val="Normal"/>
    <w:rsid w:val="00F375FB"/>
    <w:pPr>
      <w:spacing w:before="0" w:after="0"/>
    </w:pPr>
    <w:rPr>
      <w:rFonts w:ascii="Palatino Linotype" w:hAnsi="Palatino Linotype"/>
      <w:bCs/>
      <w:sz w:val="22"/>
    </w:rPr>
  </w:style>
  <w:style w:type="character" w:customStyle="1" w:styleId="Style12ptJustifiedChar">
    <w:name w:val="Style 12 pt Justified Char"/>
    <w:link w:val="Style12ptJustified"/>
    <w:locked/>
    <w:rsid w:val="00D1678F"/>
    <w:rPr>
      <w:rFonts w:ascii="Calibri" w:hAnsi="Calibri" w:cs="Times New Roman"/>
      <w:sz w:val="24"/>
      <w:lang w:val="en-AU" w:eastAsia="en-US" w:bidi="ar-SA"/>
    </w:rPr>
  </w:style>
  <w:style w:type="character" w:customStyle="1" w:styleId="StyleStyle11ptJustifiedPalatinoLinotype11ptChar">
    <w:name w:val="Style Style 11 pt Justified + Palatino Linotype 11 pt Char"/>
    <w:link w:val="StyleStyle11ptJustifiedPalatinoLinotype11pt"/>
    <w:locked/>
    <w:rsid w:val="00D1678F"/>
    <w:rPr>
      <w:rFonts w:ascii="Palatino Linotype" w:hAnsi="Palatino Linotype" w:cs="Times New Roman"/>
      <w:sz w:val="22"/>
      <w:lang w:val="en-AU" w:eastAsia="en-US" w:bidi="ar-SA"/>
    </w:rPr>
  </w:style>
  <w:style w:type="paragraph" w:customStyle="1" w:styleId="StylePalatinoi11ptLeft">
    <w:name w:val="Style Palatinoi 11pt Left"/>
    <w:basedOn w:val="Normal"/>
    <w:link w:val="StylePalatinoi11ptLeftCharChar"/>
    <w:rsid w:val="00C17A06"/>
    <w:pPr>
      <w:spacing w:before="0" w:after="0"/>
    </w:pPr>
    <w:rPr>
      <w:rFonts w:ascii="Palatino Linotype" w:hAnsi="Palatino Linotype"/>
      <w:sz w:val="22"/>
      <w:szCs w:val="24"/>
      <w:lang w:eastAsia="en-AU"/>
    </w:rPr>
  </w:style>
  <w:style w:type="character" w:customStyle="1" w:styleId="StylePalatinoi11ptLeftCharChar">
    <w:name w:val="Style Palatinoi 11pt Left Char Char"/>
    <w:link w:val="StylePalatinoi11ptLeft"/>
    <w:locked/>
    <w:rsid w:val="00C17A06"/>
    <w:rPr>
      <w:rFonts w:ascii="Palatino Linotype" w:hAnsi="Palatino Linotype" w:cs="Times New Roman"/>
      <w:sz w:val="24"/>
      <w:szCs w:val="24"/>
      <w:lang w:val="en-AU" w:eastAsia="en-AU" w:bidi="ar-SA"/>
    </w:rPr>
  </w:style>
  <w:style w:type="paragraph" w:customStyle="1" w:styleId="StyleUrbisTableHeaderPalatinoLinotype11pt">
    <w:name w:val="Style Urbis Table Header + Palatino Linotype 11 pt"/>
    <w:basedOn w:val="UrbisTableHeader"/>
    <w:link w:val="StyleUrbisTableHeaderPalatinoLinotype11ptChar"/>
    <w:rsid w:val="00A44515"/>
    <w:pPr>
      <w:numPr>
        <w:numId w:val="25"/>
      </w:numPr>
    </w:pPr>
    <w:rPr>
      <w:rFonts w:ascii="Palatino Linotype" w:hAnsi="Palatino Linotype"/>
      <w:bCs/>
      <w:sz w:val="20"/>
      <w:lang w:val="en-US"/>
    </w:rPr>
  </w:style>
  <w:style w:type="character" w:customStyle="1" w:styleId="UrbisTableBodyChar">
    <w:name w:val="Urbis Table Body Char"/>
    <w:link w:val="UrbisTableBody"/>
    <w:locked/>
    <w:rsid w:val="00A44515"/>
    <w:rPr>
      <w:rFonts w:ascii="Arial" w:hAnsi="Arial" w:cs="Times New Roman"/>
      <w:sz w:val="18"/>
      <w:szCs w:val="18"/>
      <w:lang w:val="en-AU" w:eastAsia="en-US" w:bidi="ar-SA"/>
    </w:rPr>
  </w:style>
  <w:style w:type="character" w:customStyle="1" w:styleId="UrbisTableHeaderChar">
    <w:name w:val="Urbis Table Header Char"/>
    <w:link w:val="UrbisTableHeader"/>
    <w:locked/>
    <w:rsid w:val="00A44515"/>
    <w:rPr>
      <w:rFonts w:ascii="Arial" w:hAnsi="Arial" w:cs="Times New Roman"/>
      <w:b/>
      <w:sz w:val="18"/>
      <w:szCs w:val="18"/>
      <w:lang w:val="en-AU" w:eastAsia="en-US" w:bidi="ar-SA"/>
    </w:rPr>
  </w:style>
  <w:style w:type="character" w:customStyle="1" w:styleId="StyleUrbisTableHeaderPalatinoLinotype11ptChar">
    <w:name w:val="Style Urbis Table Header + Palatino Linotype 11 pt Char"/>
    <w:link w:val="StyleUrbisTableHeaderPalatinoLinotype11pt"/>
    <w:locked/>
    <w:rsid w:val="00A44515"/>
    <w:rPr>
      <w:rFonts w:ascii="Palatino Linotype" w:hAnsi="Palatino Linotype"/>
      <w:b/>
      <w:bCs/>
      <w:szCs w:val="18"/>
      <w:lang w:val="en-US" w:eastAsia="en-US" w:bidi="ar-SA"/>
    </w:rPr>
  </w:style>
  <w:style w:type="paragraph" w:customStyle="1" w:styleId="Style1">
    <w:name w:val="Style1"/>
    <w:basedOn w:val="NormalPalatinoLinotype11ptBoldLeft0cmFi"/>
    <w:rsid w:val="006261EF"/>
    <w:pPr>
      <w:spacing w:before="40" w:after="160"/>
      <w:jc w:val="both"/>
    </w:pPr>
    <w:rPr>
      <w:b/>
      <w:bCs w:val="0"/>
      <w:iCs/>
      <w:szCs w:val="22"/>
    </w:rPr>
  </w:style>
  <w:style w:type="paragraph" w:customStyle="1" w:styleId="Style2">
    <w:name w:val="Style2"/>
    <w:basedOn w:val="NormalPalatinoLinotype11ptBoldLeft0cmFi"/>
    <w:autoRedefine/>
    <w:rsid w:val="006261EF"/>
    <w:pPr>
      <w:spacing w:before="40" w:after="160"/>
      <w:jc w:val="both"/>
    </w:pPr>
    <w:rPr>
      <w:b/>
      <w:bCs w:val="0"/>
      <w:iCs/>
      <w:szCs w:val="22"/>
    </w:rPr>
  </w:style>
  <w:style w:type="paragraph" w:customStyle="1" w:styleId="StyleAfter0ptLinespacingsingle">
    <w:name w:val="Style After:  0 pt Line spacing:  single"/>
    <w:basedOn w:val="Normal"/>
    <w:rsid w:val="004D68B2"/>
    <w:pPr>
      <w:spacing w:before="0" w:after="0"/>
      <w:jc w:val="both"/>
    </w:pPr>
    <w:rPr>
      <w:sz w:val="22"/>
      <w:szCs w:val="22"/>
    </w:rPr>
  </w:style>
  <w:style w:type="character" w:customStyle="1" w:styleId="UrbisTableBulletsChar">
    <w:name w:val="Urbis Table Bullets Char"/>
    <w:basedOn w:val="UrbisTableBodyChar"/>
    <w:link w:val="UrbisTableBullets"/>
    <w:locked/>
    <w:rsid w:val="00245D7A"/>
    <w:rPr>
      <w:rFonts w:ascii="Arial" w:hAnsi="Arial" w:cs="Times New Roman"/>
      <w:sz w:val="18"/>
      <w:szCs w:val="18"/>
      <w:lang w:val="en-AU" w:eastAsia="en-US" w:bidi="ar-SA"/>
    </w:rPr>
  </w:style>
  <w:style w:type="character" w:customStyle="1" w:styleId="emphasise1">
    <w:name w:val="emphasise1"/>
    <w:rsid w:val="00934AF1"/>
    <w:rPr>
      <w:rFonts w:ascii="Arial" w:hAnsi="Arial" w:cs="Arial"/>
      <w:b/>
      <w:bCs/>
      <w:color w:val="000000"/>
      <w:sz w:val="23"/>
      <w:szCs w:val="23"/>
    </w:rPr>
  </w:style>
  <w:style w:type="paragraph" w:customStyle="1" w:styleId="Normal4ptafter">
    <w:name w:val="Normal 4pt after"/>
    <w:basedOn w:val="Normal"/>
    <w:rsid w:val="00D973C9"/>
    <w:pPr>
      <w:autoSpaceDE w:val="0"/>
      <w:autoSpaceDN w:val="0"/>
      <w:adjustRightInd w:val="0"/>
      <w:spacing w:before="0" w:after="80" w:line="260" w:lineRule="exact"/>
    </w:pPr>
    <w:rPr>
      <w:rFonts w:ascii="Calisto MT" w:hAnsi="Calisto MT"/>
      <w:sz w:val="22"/>
      <w:szCs w:val="24"/>
    </w:rPr>
  </w:style>
  <w:style w:type="paragraph" w:customStyle="1" w:styleId="Normalbullets">
    <w:name w:val="Normal bullets"/>
    <w:basedOn w:val="Normal"/>
    <w:rsid w:val="00D973C9"/>
    <w:pPr>
      <w:numPr>
        <w:numId w:val="38"/>
      </w:numPr>
      <w:tabs>
        <w:tab w:val="left" w:pos="357"/>
      </w:tabs>
      <w:spacing w:before="0" w:after="220" w:line="260" w:lineRule="exact"/>
      <w:ind w:left="357" w:hanging="357"/>
    </w:pPr>
    <w:rPr>
      <w:rFonts w:ascii="Calisto MT" w:hAnsi="Calisto MT"/>
      <w:sz w:val="22"/>
      <w:szCs w:val="24"/>
      <w:lang w:val="en-US"/>
    </w:rPr>
  </w:style>
  <w:style w:type="paragraph" w:customStyle="1" w:styleId="StyleNormalbulletsAfter4pt1">
    <w:name w:val="Style Normal bullets + After:  4 pt1"/>
    <w:basedOn w:val="Normalbullets"/>
    <w:rsid w:val="00D973C9"/>
    <w:pPr>
      <w:spacing w:after="80"/>
    </w:pPr>
    <w:rPr>
      <w:szCs w:val="20"/>
    </w:rPr>
  </w:style>
  <w:style w:type="paragraph" w:customStyle="1" w:styleId="Style13">
    <w:name w:val="Style 13"/>
    <w:basedOn w:val="Normal"/>
    <w:rsid w:val="000C3B80"/>
    <w:pPr>
      <w:widowControl w:val="0"/>
      <w:autoSpaceDE w:val="0"/>
      <w:autoSpaceDN w:val="0"/>
      <w:spacing w:before="252" w:after="0"/>
      <w:ind w:left="72"/>
    </w:pPr>
    <w:rPr>
      <w:rFonts w:ascii="Times New Roman" w:hAnsi="Times New Roman"/>
      <w:sz w:val="24"/>
      <w:szCs w:val="24"/>
      <w:lang w:val="en-US" w:eastAsia="en-AU"/>
    </w:rPr>
  </w:style>
  <w:style w:type="paragraph" w:customStyle="1" w:styleId="CharCharCharCharCharCharCharCharCharCharCharCharCharCharCharCharCharChar1Char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Char"/>
    <w:basedOn w:val="Normal"/>
    <w:rsid w:val="000C3B80"/>
    <w:pPr>
      <w:spacing w:before="0" w:line="240" w:lineRule="exact"/>
    </w:pPr>
    <w:rPr>
      <w:rFonts w:ascii="Verdana" w:hAnsi="Verdana" w:cs="Verdana"/>
      <w:lang w:val="en-US"/>
    </w:rPr>
  </w:style>
  <w:style w:type="paragraph" w:customStyle="1" w:styleId="Style14">
    <w:name w:val="Style 14"/>
    <w:basedOn w:val="Normal"/>
    <w:rsid w:val="000C3B80"/>
    <w:pPr>
      <w:widowControl w:val="0"/>
      <w:autoSpaceDE w:val="0"/>
      <w:autoSpaceDN w:val="0"/>
      <w:spacing w:before="72" w:after="13680"/>
      <w:jc w:val="center"/>
    </w:pPr>
    <w:rPr>
      <w:rFonts w:ascii="Times New Roman" w:hAnsi="Times New Roman"/>
      <w:sz w:val="24"/>
      <w:szCs w:val="24"/>
      <w:lang w:val="en-US" w:eastAsia="en-AU"/>
    </w:rPr>
  </w:style>
  <w:style w:type="paragraph" w:customStyle="1" w:styleId="Style16">
    <w:name w:val="Style 16"/>
    <w:basedOn w:val="Normal"/>
    <w:rsid w:val="000C3B80"/>
    <w:pPr>
      <w:widowControl w:val="0"/>
      <w:autoSpaceDE w:val="0"/>
      <w:autoSpaceDN w:val="0"/>
      <w:spacing w:before="0" w:after="0" w:line="216" w:lineRule="atLeast"/>
      <w:ind w:left="720"/>
    </w:pPr>
    <w:rPr>
      <w:rFonts w:ascii="Times New Roman" w:hAnsi="Times New Roman"/>
      <w:sz w:val="24"/>
      <w:szCs w:val="24"/>
      <w:lang w:val="en-US" w:eastAsia="en-AU"/>
    </w:rPr>
  </w:style>
  <w:style w:type="paragraph" w:customStyle="1" w:styleId="Style15">
    <w:name w:val="Style 15"/>
    <w:basedOn w:val="Normal"/>
    <w:rsid w:val="000C3B80"/>
    <w:pPr>
      <w:widowControl w:val="0"/>
      <w:autoSpaceDE w:val="0"/>
      <w:autoSpaceDN w:val="0"/>
      <w:spacing w:before="0" w:after="0"/>
      <w:ind w:left="144"/>
    </w:pPr>
    <w:rPr>
      <w:rFonts w:ascii="Times New Roman" w:hAnsi="Times New Roman"/>
      <w:sz w:val="24"/>
      <w:szCs w:val="24"/>
      <w:lang w:val="en-US" w:eastAsia="en-AU"/>
    </w:rPr>
  </w:style>
  <w:style w:type="paragraph" w:customStyle="1" w:styleId="Style18">
    <w:name w:val="Style 18"/>
    <w:basedOn w:val="Normal"/>
    <w:rsid w:val="000C3B80"/>
    <w:pPr>
      <w:widowControl w:val="0"/>
      <w:autoSpaceDE w:val="0"/>
      <w:autoSpaceDN w:val="0"/>
      <w:spacing w:before="252" w:after="0"/>
    </w:pPr>
    <w:rPr>
      <w:rFonts w:ascii="Times New Roman" w:hAnsi="Times New Roman"/>
      <w:sz w:val="24"/>
      <w:szCs w:val="24"/>
      <w:lang w:val="en-US" w:eastAsia="en-AU"/>
    </w:rPr>
  </w:style>
  <w:style w:type="paragraph" w:styleId="Index1">
    <w:name w:val="index 1"/>
    <w:basedOn w:val="Normal"/>
    <w:next w:val="Normal"/>
    <w:autoRedefine/>
    <w:semiHidden/>
    <w:rsid w:val="000C3B80"/>
    <w:pPr>
      <w:spacing w:before="0" w:after="0"/>
      <w:ind w:left="240" w:hanging="240"/>
    </w:pPr>
    <w:rPr>
      <w:sz w:val="24"/>
      <w:szCs w:val="24"/>
      <w:lang w:val="en-US"/>
    </w:rPr>
  </w:style>
  <w:style w:type="paragraph" w:styleId="Index2">
    <w:name w:val="index 2"/>
    <w:basedOn w:val="Normal"/>
    <w:next w:val="Normal"/>
    <w:autoRedefine/>
    <w:semiHidden/>
    <w:rsid w:val="000C3B80"/>
    <w:pPr>
      <w:spacing w:before="0" w:after="0"/>
      <w:ind w:left="480" w:hanging="240"/>
    </w:pPr>
    <w:rPr>
      <w:sz w:val="24"/>
      <w:szCs w:val="24"/>
      <w:lang w:val="en-US"/>
    </w:rPr>
  </w:style>
  <w:style w:type="paragraph" w:styleId="Index3">
    <w:name w:val="index 3"/>
    <w:basedOn w:val="Normal"/>
    <w:next w:val="Normal"/>
    <w:autoRedefine/>
    <w:semiHidden/>
    <w:rsid w:val="000C3B80"/>
    <w:pPr>
      <w:spacing w:before="0" w:after="0"/>
      <w:ind w:left="720" w:hanging="240"/>
    </w:pPr>
    <w:rPr>
      <w:sz w:val="24"/>
      <w:szCs w:val="24"/>
      <w:lang w:val="en-US"/>
    </w:rPr>
  </w:style>
  <w:style w:type="paragraph" w:styleId="Index4">
    <w:name w:val="index 4"/>
    <w:basedOn w:val="Normal"/>
    <w:next w:val="Normal"/>
    <w:autoRedefine/>
    <w:semiHidden/>
    <w:rsid w:val="000C3B80"/>
    <w:pPr>
      <w:spacing w:before="0" w:after="0"/>
      <w:ind w:left="960" w:hanging="240"/>
    </w:pPr>
    <w:rPr>
      <w:sz w:val="24"/>
      <w:szCs w:val="24"/>
      <w:lang w:val="en-US"/>
    </w:rPr>
  </w:style>
  <w:style w:type="paragraph" w:styleId="DocumentMap">
    <w:name w:val="Document Map"/>
    <w:basedOn w:val="Normal"/>
    <w:link w:val="DocumentMapChar"/>
    <w:semiHidden/>
    <w:rsid w:val="000C3B80"/>
    <w:pPr>
      <w:shd w:val="clear" w:color="auto" w:fill="000080"/>
      <w:spacing w:before="0" w:after="0"/>
    </w:pPr>
    <w:rPr>
      <w:rFonts w:ascii="Tahoma" w:hAnsi="Tahoma" w:cs="Tahoma"/>
      <w:lang w:val="en-US"/>
    </w:rPr>
  </w:style>
  <w:style w:type="character" w:customStyle="1" w:styleId="DocumentMapChar">
    <w:name w:val="Document Map Char"/>
    <w:link w:val="DocumentMap"/>
    <w:semiHidden/>
    <w:locked/>
    <w:rsid w:val="001C017A"/>
    <w:rPr>
      <w:rFonts w:cs="Times New Roman"/>
      <w:sz w:val="2"/>
      <w:lang w:val="en-AU" w:eastAsia="x-none"/>
    </w:rPr>
  </w:style>
  <w:style w:type="paragraph" w:customStyle="1" w:styleId="Head4">
    <w:name w:val="Head 4"/>
    <w:basedOn w:val="Normal"/>
    <w:rsid w:val="008450AC"/>
    <w:pPr>
      <w:keepNext/>
      <w:autoSpaceDE w:val="0"/>
      <w:autoSpaceDN w:val="0"/>
      <w:adjustRightInd w:val="0"/>
      <w:spacing w:before="0" w:after="60" w:line="260" w:lineRule="exact"/>
    </w:pPr>
    <w:rPr>
      <w:rFonts w:ascii="Franklin Gothic Book" w:hAnsi="Franklin Gothic Book"/>
      <w:b/>
      <w:i/>
      <w:sz w:val="22"/>
      <w:szCs w:val="24"/>
    </w:rPr>
  </w:style>
  <w:style w:type="paragraph" w:customStyle="1" w:styleId="ListBullet21">
    <w:name w:val="List Bullet 21"/>
    <w:basedOn w:val="Default"/>
    <w:next w:val="Default"/>
    <w:rsid w:val="009B1785"/>
    <w:rPr>
      <w:rFonts w:cs="Times New Roman"/>
      <w:color w:val="auto"/>
    </w:rPr>
  </w:style>
  <w:style w:type="paragraph" w:customStyle="1" w:styleId="NormalIndent1">
    <w:name w:val="Normal Indent1"/>
    <w:basedOn w:val="Default"/>
    <w:next w:val="Default"/>
    <w:rsid w:val="009B1785"/>
    <w:rPr>
      <w:rFonts w:cs="Times New Roman"/>
      <w:color w:val="auto"/>
    </w:rPr>
  </w:style>
  <w:style w:type="paragraph" w:customStyle="1" w:styleId="head5">
    <w:name w:val="head 5"/>
    <w:basedOn w:val="Normal"/>
    <w:rsid w:val="00A53E55"/>
    <w:pPr>
      <w:keepNext/>
      <w:spacing w:before="0" w:after="0" w:line="260" w:lineRule="exact"/>
    </w:pPr>
    <w:rPr>
      <w:rFonts w:ascii="Franklin Gothic Book" w:hAnsi="Franklin Gothic Book"/>
      <w:color w:val="B5121B"/>
      <w:sz w:val="22"/>
      <w:szCs w:val="24"/>
      <w:lang w:val="en-US"/>
    </w:rPr>
  </w:style>
  <w:style w:type="numbering" w:styleId="ArticleSection">
    <w:name w:val="Outline List 3"/>
    <w:basedOn w:val="NoList0"/>
    <w:rsid w:val="000B038F"/>
    <w:pPr>
      <w:numPr>
        <w:numId w:val="20"/>
      </w:numPr>
    </w:pPr>
  </w:style>
  <w:style w:type="numbering" w:styleId="1ai">
    <w:name w:val="Outline List 1"/>
    <w:basedOn w:val="NoList0"/>
    <w:rsid w:val="000B038F"/>
    <w:pPr>
      <w:numPr>
        <w:numId w:val="19"/>
      </w:numPr>
    </w:pPr>
  </w:style>
  <w:style w:type="numbering" w:styleId="111111">
    <w:name w:val="Outline List 2"/>
    <w:basedOn w:val="NoList0"/>
    <w:rsid w:val="000B038F"/>
    <w:pPr>
      <w:numPr>
        <w:numId w:val="18"/>
      </w:numPr>
    </w:pPr>
  </w:style>
  <w:style w:type="paragraph" w:customStyle="1" w:styleId="Heading2Left0cm">
    <w:name w:val="Heading 2 + Left:  0 cm"/>
    <w:aliases w:val="First line:  0 cm"/>
    <w:basedOn w:val="Heading3"/>
    <w:rsid w:val="001522E4"/>
  </w:style>
  <w:style w:type="paragraph" w:customStyle="1" w:styleId="Pa3">
    <w:name w:val="Pa3"/>
    <w:basedOn w:val="Default"/>
    <w:next w:val="Default"/>
    <w:rsid w:val="00930C7F"/>
    <w:pPr>
      <w:spacing w:line="481" w:lineRule="atLeast"/>
    </w:pPr>
    <w:rPr>
      <w:rFonts w:cs="Times New Roman"/>
      <w:color w:val="auto"/>
    </w:rPr>
  </w:style>
  <w:style w:type="paragraph" w:customStyle="1" w:styleId="Pa4">
    <w:name w:val="Pa4"/>
    <w:basedOn w:val="Default"/>
    <w:next w:val="Default"/>
    <w:rsid w:val="00930C7F"/>
    <w:pPr>
      <w:spacing w:line="241" w:lineRule="atLeast"/>
    </w:pPr>
    <w:rPr>
      <w:rFonts w:cs="Times New Roman"/>
      <w:color w:val="auto"/>
    </w:rPr>
  </w:style>
  <w:style w:type="paragraph" w:customStyle="1" w:styleId="Pa5">
    <w:name w:val="Pa5"/>
    <w:basedOn w:val="Default"/>
    <w:next w:val="Default"/>
    <w:rsid w:val="00930C7F"/>
    <w:pPr>
      <w:spacing w:line="241" w:lineRule="atLeast"/>
    </w:pPr>
    <w:rPr>
      <w:rFonts w:cs="Times New Roman"/>
      <w:color w:val="auto"/>
    </w:rPr>
  </w:style>
  <w:style w:type="paragraph" w:customStyle="1" w:styleId="Pa6">
    <w:name w:val="Pa6"/>
    <w:basedOn w:val="Default"/>
    <w:next w:val="Default"/>
    <w:rsid w:val="00930C7F"/>
    <w:pPr>
      <w:spacing w:line="241" w:lineRule="atLeast"/>
    </w:pPr>
    <w:rPr>
      <w:rFonts w:cs="Times New Roman"/>
      <w:color w:val="auto"/>
    </w:rPr>
  </w:style>
  <w:style w:type="paragraph" w:customStyle="1" w:styleId="Pa7">
    <w:name w:val="Pa7"/>
    <w:basedOn w:val="Default"/>
    <w:next w:val="Default"/>
    <w:rsid w:val="00930C7F"/>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0">
          <w:marLeft w:val="2925"/>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53">
          <w:marLeft w:val="2925"/>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97">
          <w:marLeft w:val="2925"/>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30">
                  <w:marLeft w:val="-105"/>
                  <w:marRight w:val="-105"/>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08">
                              <w:marLeft w:val="-225"/>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5">
                              <w:marLeft w:val="-22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46">
                              <w:marLeft w:val="-225"/>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71">
              <w:marLeft w:val="195"/>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omlaw.gov.au/Details/C2010A00123" TargetMode="External"/><Relationship Id="rId26" Type="http://schemas.openxmlformats.org/officeDocument/2006/relationships/hyperlink" Target="http://www.health.gov.au/internet/main/publishing.nsf/Content/ageing-fin-account-report.htm" TargetMode="External"/><Relationship Id="rId39" Type="http://schemas.openxmlformats.org/officeDocument/2006/relationships/hyperlink" Target="http://www.ombudsman.gov.au/docs/better-practice-guides/onlineBetterPracticeGuide.pdf" TargetMode="External"/><Relationship Id="rId21" Type="http://schemas.openxmlformats.org/officeDocument/2006/relationships/hyperlink" Target="http://www.pc.gov.au" TargetMode="External"/><Relationship Id="rId34" Type="http://schemas.openxmlformats.org/officeDocument/2006/relationships/hyperlink" Target="http://www.health.gov.au/internet/main/publishing.nsf/Content/ageing-commcare-guide-professional.htm" TargetMode="External"/><Relationship Id="rId42" Type="http://schemas.openxmlformats.org/officeDocument/2006/relationships/hyperlink" Target="http://www.ombudsman.tas.gov.au/making_a_complaint/how_to_make_a_complaint" TargetMode="External"/><Relationship Id="rId47" Type="http://schemas.openxmlformats.org/officeDocument/2006/relationships/hyperlink" Target="file:///D:\DFSUsers\Home\CO\T\thwaid\Application%20Data\Microsoft\Word\_Definition_of_a" TargetMode="External"/><Relationship Id="rId50" Type="http://schemas.openxmlformats.org/officeDocument/2006/relationships/hyperlink" Target="http://www.ag.gov.au/statdec" TargetMode="External"/><Relationship Id="rId55" Type="http://schemas.openxmlformats.org/officeDocument/2006/relationships/hyperlink" Target="http://www.ato.gov.au" TargetMode="External"/><Relationship Id="rId63" Type="http://schemas.openxmlformats.org/officeDocument/2006/relationships/hyperlink" Target="http://www.pfes.nt.gov.au/~/media/Files/Forms_Licences_Permits_Publications/Police/Forms/PF095-CriminalHistoryCheck-Application.ashx" TargetMode="External"/><Relationship Id="rId68" Type="http://schemas.openxmlformats.org/officeDocument/2006/relationships/hyperlink" Target="http://www.health.gov.au/internet/main/publishing.nsf/Content/ageing-commcare-qualrep-about.htm" TargetMode="External"/><Relationship Id="rId7" Type="http://schemas.openxmlformats.org/officeDocument/2006/relationships/webSettings" Target="webSettings.xml"/><Relationship Id="rId71"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yperlink" Target="mailto:NRCP%20Mailbox@health.gov.au" TargetMode="External"/><Relationship Id="rId29" Type="http://schemas.openxmlformats.org/officeDocument/2006/relationships/hyperlink" Target="http://www.health.gov.au/internet/main/publishing.nsf/Content/ageing-fin-account-report.htm" TargetMode="External"/><Relationship Id="rId11" Type="http://schemas.openxmlformats.org/officeDocument/2006/relationships/header" Target="header1.xml"/><Relationship Id="rId24" Type="http://schemas.openxmlformats.org/officeDocument/2006/relationships/hyperlink" Target="http://www.health.gov.au/internet/main/publishing.nsf/Content/Listing+of+Tenders+and+Grants-1" TargetMode="External"/><Relationship Id="rId32" Type="http://schemas.openxmlformats.org/officeDocument/2006/relationships/hyperlink" Target="http://www.health.gov.au/internet/main/publishing.nsf/Content/ageing-publicat-commcare-standards.htm" TargetMode="External"/><Relationship Id="rId37" Type="http://schemas.openxmlformats.org/officeDocument/2006/relationships/hyperlink" Target="http://www.privacy.gov.au/" TargetMode="External"/><Relationship Id="rId40" Type="http://schemas.openxmlformats.org/officeDocument/2006/relationships/hyperlink" Target="http://www.ombudsman.vic.gov.au/www/html/93-foreword.asp" TargetMode="External"/><Relationship Id="rId45" Type="http://schemas.openxmlformats.org/officeDocument/2006/relationships/hyperlink" Target="http://www.comlaw.gov.au/ComLaw/Legislation/LegislativeInstrument1.nsf/0/E300875E744E82B4CA257632000F5CB8?OpenDocument&amp;VIEWCAT=item&amp;COUNT=999&amp;START=1" TargetMode="External"/><Relationship Id="rId53" Type="http://schemas.openxmlformats.org/officeDocument/2006/relationships/hyperlink" Target="http://www.afp.gov.au/what-we-do/police-checks/spent-convictions-scheme.aspx" TargetMode="External"/><Relationship Id="rId58" Type="http://schemas.openxmlformats.org/officeDocument/2006/relationships/hyperlink" Target="http://www.police.vic.gov.au/content.asp?Document_ID=274" TargetMode="External"/><Relationship Id="rId66" Type="http://schemas.openxmlformats.org/officeDocument/2006/relationships/hyperlink" Target="http://www.health.gov.au/internet/main/publishing.nsf/Content/ageing-commcare-qualrep-about.htm" TargetMode="External"/><Relationship Id="rId5" Type="http://schemas.microsoft.com/office/2007/relationships/stylesWithEffects" Target="stylesWithEffects.xml"/><Relationship Id="rId15" Type="http://schemas.openxmlformats.org/officeDocument/2006/relationships/hyperlink" Target="http://www.health.gov.au/internet/main/publishing.nsf/Content/ageing-carers-nrcp.htm-copy2" TargetMode="External"/><Relationship Id="rId23" Type="http://schemas.openxmlformats.org/officeDocument/2006/relationships/hyperlink" Target="http://www9.health.gov.au/ccsd/" TargetMode="External"/><Relationship Id="rId28" Type="http://schemas.openxmlformats.org/officeDocument/2006/relationships/hyperlink" Target="http://www.finance.gov.au/Comcover/docs/Better_Practice_Guide.pdf" TargetMode="External"/><Relationship Id="rId36" Type="http://schemas.openxmlformats.org/officeDocument/2006/relationships/hyperlink" Target="http://www.privacy.gov.au/law/act/ipp" TargetMode="External"/><Relationship Id="rId49" Type="http://schemas.openxmlformats.org/officeDocument/2006/relationships/hyperlink" Target="http://www.crimtrac.gov.au" TargetMode="External"/><Relationship Id="rId57" Type="http://schemas.openxmlformats.org/officeDocument/2006/relationships/hyperlink" Target="http://www.police.nsw.gov.au/about_us/structure/specialist_operations/forensic_services/criminal_records_section" TargetMode="External"/><Relationship Id="rId61" Type="http://schemas.openxmlformats.org/officeDocument/2006/relationships/hyperlink" Target="http://www.sapolice.sa.gov.au/sapol/services/information_requests/national_police_certificate.jsp" TargetMode="External"/><Relationship Id="rId10" Type="http://schemas.openxmlformats.org/officeDocument/2006/relationships/image" Target="media/image1.png"/><Relationship Id="rId19" Type="http://schemas.openxmlformats.org/officeDocument/2006/relationships/hyperlink" Target="http://www.fahcsia.gov.au/sa/carers/pubs/carer_recognition_guidelines/Pages/default.aspx" TargetMode="External"/><Relationship Id="rId31" Type="http://schemas.openxmlformats.org/officeDocument/2006/relationships/hyperlink" Target="http://www.health.gov.au/internet/main/publishing.nsf/Content/ageing-commcare-qualrep-about.htm" TargetMode="External"/><Relationship Id="rId44" Type="http://schemas.openxmlformats.org/officeDocument/2006/relationships/hyperlink" Target="mailto:health@nationalmailing.com.au" TargetMode="External"/><Relationship Id="rId52" Type="http://schemas.openxmlformats.org/officeDocument/2006/relationships/hyperlink" Target="http://www.humanrights.gov.au/" TargetMode="External"/><Relationship Id="rId60" Type="http://schemas.openxmlformats.org/officeDocument/2006/relationships/hyperlink" Target="http://www.police.wa.gov.au/ABOUTUS/OurServices/ClearanceCertificates/tabid/1202/Default.aspx" TargetMode="External"/><Relationship Id="rId65" Type="http://schemas.openxmlformats.org/officeDocument/2006/relationships/hyperlink" Target="http://www.health.gov.au/internet/main/publishing.nsf/Content/ageing-carers-nrcp.htm-copy2"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agedcareaustralia.gov.au" TargetMode="External"/><Relationship Id="rId27" Type="http://schemas.openxmlformats.org/officeDocument/2006/relationships/hyperlink" Target="http://www.health.gov.au/internet/main/publishing.nsf/Content/ageing-charter-rights.htm" TargetMode="External"/><Relationship Id="rId30" Type="http://schemas.openxmlformats.org/officeDocument/2006/relationships/hyperlink" Target="http://www.health.gov.au/internet/main/publishing.nsf/Content/ageing-commcare-guide.htm" TargetMode="External"/><Relationship Id="rId35" Type="http://schemas.openxmlformats.org/officeDocument/2006/relationships/hyperlink" Target="http://www.privacy.gov.au/law/act/npp" TargetMode="External"/><Relationship Id="rId43" Type="http://schemas.openxmlformats.org/officeDocument/2006/relationships/hyperlink" Target="http://www.ombudsman.sa.gov.au/complaints/lodge-a-complaint-2" TargetMode="External"/><Relationship Id="rId48" Type="http://schemas.openxmlformats.org/officeDocument/2006/relationships/hyperlink" Target="file:///D:\DFSUsers\Home\CO\T\thwaid\Application%20Data\Microsoft\Word\_Definition_of_a_" TargetMode="External"/><Relationship Id="rId56" Type="http://schemas.openxmlformats.org/officeDocument/2006/relationships/hyperlink" Target="http://www.afp.gov.au/what-we-do/police-checks/national-police-checks.aspx" TargetMode="External"/><Relationship Id="rId64" Type="http://schemas.openxmlformats.org/officeDocument/2006/relationships/hyperlink" Target="http://www.health.gov.au/internet/main/publishing.nsf/Content/ageing-commcare-qualrep-about.htm" TargetMode="External"/><Relationship Id="rId69"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www.fwa.gov.au"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health.gov.au/internet/main/publishing.nsf/Content/hacc-region.htm" TargetMode="External"/><Relationship Id="rId25" Type="http://schemas.openxmlformats.org/officeDocument/2006/relationships/hyperlink" Target="https://www.health.gov.au/internet/main/publishing.nsf/Content/ageing-fin-account-report.htm" TargetMode="External"/><Relationship Id="rId33" Type="http://schemas.openxmlformats.org/officeDocument/2006/relationships/hyperlink" Target="http://www.health.gov.au/internet/main/publishing.nsf/Content/ageing-publicat-commcare-standards.htm" TargetMode="External"/><Relationship Id="rId38" Type="http://schemas.openxmlformats.org/officeDocument/2006/relationships/hyperlink" Target="http://www.privacy.gov.au/" TargetMode="External"/><Relationship Id="rId46" Type="http://schemas.openxmlformats.org/officeDocument/2006/relationships/hyperlink" Target="http://www.comlaw.gov.au/Details/F2009L03559" TargetMode="External"/><Relationship Id="rId59" Type="http://schemas.openxmlformats.org/officeDocument/2006/relationships/hyperlink" Target="http://www.police.qld.gov.au/services/purchase/polcert.htm" TargetMode="External"/><Relationship Id="rId67" Type="http://schemas.openxmlformats.org/officeDocument/2006/relationships/hyperlink" Target="http://www.health.gov.au/internet/main/publishing.nsf/Content/ageing-commcare-qualrep-about.htm" TargetMode="External"/><Relationship Id="rId20" Type="http://schemas.openxmlformats.org/officeDocument/2006/relationships/hyperlink" Target="http://www.pc.gov.au/projects/inquiry/aged-care/report" TargetMode="External"/><Relationship Id="rId41" Type="http://schemas.openxmlformats.org/officeDocument/2006/relationships/hyperlink" Target="http://www.ombudsman.wa.gov.au/Publications/Guidelines.htm%20" TargetMode="External"/><Relationship Id="rId54" Type="http://schemas.openxmlformats.org/officeDocument/2006/relationships/hyperlink" Target="http://www.privacy.gov.au" TargetMode="External"/><Relationship Id="rId62" Type="http://schemas.openxmlformats.org/officeDocument/2006/relationships/hyperlink" Target="http://www.police.tas.gov.au/services-online/police-history-record-checks/" TargetMode="External"/><Relationship Id="rId7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isbane%20Templates\reporting\Urbis%20Report%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1D34-5ECA-49E0-9FD3-D39DDBBD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Urbis Report Master</Template>
  <TotalTime>15</TotalTime>
  <Pages>110</Pages>
  <Words>28511</Words>
  <Characters>170995</Characters>
  <Application>Microsoft Office Word</Application>
  <DocSecurity>0</DocSecurity>
  <Lines>1424</Lines>
  <Paragraphs>398</Paragraphs>
  <ScaleCrop>false</ScaleCrop>
  <HeadingPairs>
    <vt:vector size="2" baseType="variant">
      <vt:variant>
        <vt:lpstr>Title</vt:lpstr>
      </vt:variant>
      <vt:variant>
        <vt:i4>1</vt:i4>
      </vt:variant>
    </vt:vector>
  </HeadingPairs>
  <TitlesOfParts>
    <vt:vector size="1" baseType="lpstr">
      <vt:lpstr>Urbis Report</vt:lpstr>
    </vt:vector>
  </TitlesOfParts>
  <Company>Urbis</Company>
  <LinksUpToDate>false</LinksUpToDate>
  <CharactersWithSpaces>199108</CharactersWithSpaces>
  <SharedDoc>false</SharedDoc>
  <HLinks>
    <vt:vector size="354" baseType="variant">
      <vt:variant>
        <vt:i4>7602277</vt:i4>
      </vt:variant>
      <vt:variant>
        <vt:i4>606</vt:i4>
      </vt:variant>
      <vt:variant>
        <vt:i4>0</vt:i4>
      </vt:variant>
      <vt:variant>
        <vt:i4>5</vt:i4>
      </vt:variant>
      <vt:variant>
        <vt:lpwstr>http://www.health.gov.au/internet/main/publishing.nsf/Content/ageing-commcare-qualrep-about.htm</vt:lpwstr>
      </vt:variant>
      <vt:variant>
        <vt:lpwstr/>
      </vt:variant>
      <vt:variant>
        <vt:i4>7602277</vt:i4>
      </vt:variant>
      <vt:variant>
        <vt:i4>603</vt:i4>
      </vt:variant>
      <vt:variant>
        <vt:i4>0</vt:i4>
      </vt:variant>
      <vt:variant>
        <vt:i4>5</vt:i4>
      </vt:variant>
      <vt:variant>
        <vt:lpwstr>http://www.health.gov.au/internet/main/publishing.nsf/Content/ageing-commcare-qualrep-about.htm</vt:lpwstr>
      </vt:variant>
      <vt:variant>
        <vt:lpwstr/>
      </vt:variant>
      <vt:variant>
        <vt:i4>7602277</vt:i4>
      </vt:variant>
      <vt:variant>
        <vt:i4>600</vt:i4>
      </vt:variant>
      <vt:variant>
        <vt:i4>0</vt:i4>
      </vt:variant>
      <vt:variant>
        <vt:i4>5</vt:i4>
      </vt:variant>
      <vt:variant>
        <vt:lpwstr>http://www.health.gov.au/internet/main/publishing.nsf/Content/ageing-commcare-qualrep-about.htm</vt:lpwstr>
      </vt:variant>
      <vt:variant>
        <vt:lpwstr/>
      </vt:variant>
      <vt:variant>
        <vt:i4>3276920</vt:i4>
      </vt:variant>
      <vt:variant>
        <vt:i4>597</vt:i4>
      </vt:variant>
      <vt:variant>
        <vt:i4>0</vt:i4>
      </vt:variant>
      <vt:variant>
        <vt:i4>5</vt:i4>
      </vt:variant>
      <vt:variant>
        <vt:lpwstr>http://www.health.gov.au/internet/main/publishing.nsf/Content/ageing-carers-nrcp.htm-copy2</vt:lpwstr>
      </vt:variant>
      <vt:variant>
        <vt:lpwstr/>
      </vt:variant>
      <vt:variant>
        <vt:i4>7602277</vt:i4>
      </vt:variant>
      <vt:variant>
        <vt:i4>594</vt:i4>
      </vt:variant>
      <vt:variant>
        <vt:i4>0</vt:i4>
      </vt:variant>
      <vt:variant>
        <vt:i4>5</vt:i4>
      </vt:variant>
      <vt:variant>
        <vt:lpwstr>http://www.health.gov.au/internet/main/publishing.nsf/Content/ageing-commcare-qualrep-about.htm</vt:lpwstr>
      </vt:variant>
      <vt:variant>
        <vt:lpwstr/>
      </vt:variant>
      <vt:variant>
        <vt:i4>6684756</vt:i4>
      </vt:variant>
      <vt:variant>
        <vt:i4>591</vt:i4>
      </vt:variant>
      <vt:variant>
        <vt:i4>0</vt:i4>
      </vt:variant>
      <vt:variant>
        <vt:i4>5</vt:i4>
      </vt:variant>
      <vt:variant>
        <vt:lpwstr>http://www.pfes.nt.gov.au/~/media/Files/Forms_Licences_Permits_Publications/Police/Forms/PF095-CriminalHistoryCheck-Application.ashx</vt:lpwstr>
      </vt:variant>
      <vt:variant>
        <vt:lpwstr/>
      </vt:variant>
      <vt:variant>
        <vt:i4>8323186</vt:i4>
      </vt:variant>
      <vt:variant>
        <vt:i4>588</vt:i4>
      </vt:variant>
      <vt:variant>
        <vt:i4>0</vt:i4>
      </vt:variant>
      <vt:variant>
        <vt:i4>5</vt:i4>
      </vt:variant>
      <vt:variant>
        <vt:lpwstr>http://www.police.tas.gov.au/services-online/police-history-record-checks/</vt:lpwstr>
      </vt:variant>
      <vt:variant>
        <vt:lpwstr/>
      </vt:variant>
      <vt:variant>
        <vt:i4>2359321</vt:i4>
      </vt:variant>
      <vt:variant>
        <vt:i4>585</vt:i4>
      </vt:variant>
      <vt:variant>
        <vt:i4>0</vt:i4>
      </vt:variant>
      <vt:variant>
        <vt:i4>5</vt:i4>
      </vt:variant>
      <vt:variant>
        <vt:lpwstr>http://www.sapolice.sa.gov.au/sapol/services/information_requests/national_police_certificate.jsp</vt:lpwstr>
      </vt:variant>
      <vt:variant>
        <vt:lpwstr/>
      </vt:variant>
      <vt:variant>
        <vt:i4>6160460</vt:i4>
      </vt:variant>
      <vt:variant>
        <vt:i4>582</vt:i4>
      </vt:variant>
      <vt:variant>
        <vt:i4>0</vt:i4>
      </vt:variant>
      <vt:variant>
        <vt:i4>5</vt:i4>
      </vt:variant>
      <vt:variant>
        <vt:lpwstr>http://www.police.wa.gov.au/ABOUTUS/OurServices/ClearanceCertificates/tabid/1202/Default.aspx</vt:lpwstr>
      </vt:variant>
      <vt:variant>
        <vt:lpwstr/>
      </vt:variant>
      <vt:variant>
        <vt:i4>3407976</vt:i4>
      </vt:variant>
      <vt:variant>
        <vt:i4>579</vt:i4>
      </vt:variant>
      <vt:variant>
        <vt:i4>0</vt:i4>
      </vt:variant>
      <vt:variant>
        <vt:i4>5</vt:i4>
      </vt:variant>
      <vt:variant>
        <vt:lpwstr>http://www.police.qld.gov.au/services/purchase/polcert.htm</vt:lpwstr>
      </vt:variant>
      <vt:variant>
        <vt:lpwstr/>
      </vt:variant>
      <vt:variant>
        <vt:i4>3997702</vt:i4>
      </vt:variant>
      <vt:variant>
        <vt:i4>576</vt:i4>
      </vt:variant>
      <vt:variant>
        <vt:i4>0</vt:i4>
      </vt:variant>
      <vt:variant>
        <vt:i4>5</vt:i4>
      </vt:variant>
      <vt:variant>
        <vt:lpwstr>http://www.police.vic.gov.au/content.asp?Document_ID=274</vt:lpwstr>
      </vt:variant>
      <vt:variant>
        <vt:lpwstr/>
      </vt:variant>
      <vt:variant>
        <vt:i4>1376308</vt:i4>
      </vt:variant>
      <vt:variant>
        <vt:i4>573</vt:i4>
      </vt:variant>
      <vt:variant>
        <vt:i4>0</vt:i4>
      </vt:variant>
      <vt:variant>
        <vt:i4>5</vt:i4>
      </vt:variant>
      <vt:variant>
        <vt:lpwstr>http://www.police.nsw.gov.au/about_us/structure/specialist_operations/forensic_services/criminal_records_section</vt:lpwstr>
      </vt:variant>
      <vt:variant>
        <vt:lpwstr/>
      </vt:variant>
      <vt:variant>
        <vt:i4>7602217</vt:i4>
      </vt:variant>
      <vt:variant>
        <vt:i4>570</vt:i4>
      </vt:variant>
      <vt:variant>
        <vt:i4>0</vt:i4>
      </vt:variant>
      <vt:variant>
        <vt:i4>5</vt:i4>
      </vt:variant>
      <vt:variant>
        <vt:lpwstr>http://www.afp.gov.au/what-we-do/police-checks/national-police-checks.aspx</vt:lpwstr>
      </vt:variant>
      <vt:variant>
        <vt:lpwstr/>
      </vt:variant>
      <vt:variant>
        <vt:i4>7995454</vt:i4>
      </vt:variant>
      <vt:variant>
        <vt:i4>567</vt:i4>
      </vt:variant>
      <vt:variant>
        <vt:i4>0</vt:i4>
      </vt:variant>
      <vt:variant>
        <vt:i4>5</vt:i4>
      </vt:variant>
      <vt:variant>
        <vt:lpwstr>http://www.ato.gov.au/</vt:lpwstr>
      </vt:variant>
      <vt:variant>
        <vt:lpwstr/>
      </vt:variant>
      <vt:variant>
        <vt:i4>7667757</vt:i4>
      </vt:variant>
      <vt:variant>
        <vt:i4>564</vt:i4>
      </vt:variant>
      <vt:variant>
        <vt:i4>0</vt:i4>
      </vt:variant>
      <vt:variant>
        <vt:i4>5</vt:i4>
      </vt:variant>
      <vt:variant>
        <vt:lpwstr>http://www.privacy.gov.au/</vt:lpwstr>
      </vt:variant>
      <vt:variant>
        <vt:lpwstr/>
      </vt:variant>
      <vt:variant>
        <vt:i4>5963785</vt:i4>
      </vt:variant>
      <vt:variant>
        <vt:i4>561</vt:i4>
      </vt:variant>
      <vt:variant>
        <vt:i4>0</vt:i4>
      </vt:variant>
      <vt:variant>
        <vt:i4>5</vt:i4>
      </vt:variant>
      <vt:variant>
        <vt:lpwstr>http://www.afp.gov.au/what-we-do/police-checks/spent-convictions-scheme.aspx</vt:lpwstr>
      </vt:variant>
      <vt:variant>
        <vt:lpwstr/>
      </vt:variant>
      <vt:variant>
        <vt:i4>7143487</vt:i4>
      </vt:variant>
      <vt:variant>
        <vt:i4>558</vt:i4>
      </vt:variant>
      <vt:variant>
        <vt:i4>0</vt:i4>
      </vt:variant>
      <vt:variant>
        <vt:i4>5</vt:i4>
      </vt:variant>
      <vt:variant>
        <vt:lpwstr>http://www.humanrights.gov.au/</vt:lpwstr>
      </vt:variant>
      <vt:variant>
        <vt:lpwstr/>
      </vt:variant>
      <vt:variant>
        <vt:i4>7536701</vt:i4>
      </vt:variant>
      <vt:variant>
        <vt:i4>555</vt:i4>
      </vt:variant>
      <vt:variant>
        <vt:i4>0</vt:i4>
      </vt:variant>
      <vt:variant>
        <vt:i4>5</vt:i4>
      </vt:variant>
      <vt:variant>
        <vt:lpwstr>http://www.fwa.gov.au/</vt:lpwstr>
      </vt:variant>
      <vt:variant>
        <vt:lpwstr/>
      </vt:variant>
      <vt:variant>
        <vt:i4>4521997</vt:i4>
      </vt:variant>
      <vt:variant>
        <vt:i4>552</vt:i4>
      </vt:variant>
      <vt:variant>
        <vt:i4>0</vt:i4>
      </vt:variant>
      <vt:variant>
        <vt:i4>5</vt:i4>
      </vt:variant>
      <vt:variant>
        <vt:lpwstr>http://www.ag.gov.au/statdec</vt:lpwstr>
      </vt:variant>
      <vt:variant>
        <vt:lpwstr/>
      </vt:variant>
      <vt:variant>
        <vt:i4>3014702</vt:i4>
      </vt:variant>
      <vt:variant>
        <vt:i4>549</vt:i4>
      </vt:variant>
      <vt:variant>
        <vt:i4>0</vt:i4>
      </vt:variant>
      <vt:variant>
        <vt:i4>5</vt:i4>
      </vt:variant>
      <vt:variant>
        <vt:lpwstr>http://www.crimtrac.gov.au/</vt:lpwstr>
      </vt:variant>
      <vt:variant>
        <vt:lpwstr/>
      </vt:variant>
      <vt:variant>
        <vt:i4>2949121</vt:i4>
      </vt:variant>
      <vt:variant>
        <vt:i4>546</vt:i4>
      </vt:variant>
      <vt:variant>
        <vt:i4>0</vt:i4>
      </vt:variant>
      <vt:variant>
        <vt:i4>5</vt:i4>
      </vt:variant>
      <vt:variant>
        <vt:lpwstr>D:\DFSUsers\Home\CO\T\thwaid\Application Data\Microsoft\Word\_Definition_of_a_</vt:lpwstr>
      </vt:variant>
      <vt:variant>
        <vt:lpwstr/>
      </vt:variant>
      <vt:variant>
        <vt:i4>7471200</vt:i4>
      </vt:variant>
      <vt:variant>
        <vt:i4>543</vt:i4>
      </vt:variant>
      <vt:variant>
        <vt:i4>0</vt:i4>
      </vt:variant>
      <vt:variant>
        <vt:i4>5</vt:i4>
      </vt:variant>
      <vt:variant>
        <vt:lpwstr>D:\DFSUsers\Home\CO\T\thwaid\Application Data\Microsoft\Word\_Definition_of_a</vt:lpwstr>
      </vt:variant>
      <vt:variant>
        <vt:lpwstr/>
      </vt:variant>
      <vt:variant>
        <vt:i4>458836</vt:i4>
      </vt:variant>
      <vt:variant>
        <vt:i4>540</vt:i4>
      </vt:variant>
      <vt:variant>
        <vt:i4>0</vt:i4>
      </vt:variant>
      <vt:variant>
        <vt:i4>5</vt:i4>
      </vt:variant>
      <vt:variant>
        <vt:lpwstr>http://www.comlaw.gov.au/Details/F2009L03559</vt:lpwstr>
      </vt:variant>
      <vt:variant>
        <vt:lpwstr/>
      </vt:variant>
      <vt:variant>
        <vt:i4>5570571</vt:i4>
      </vt:variant>
      <vt:variant>
        <vt:i4>537</vt:i4>
      </vt:variant>
      <vt:variant>
        <vt:i4>0</vt:i4>
      </vt:variant>
      <vt:variant>
        <vt:i4>5</vt:i4>
      </vt:variant>
      <vt:variant>
        <vt:lpwstr>http://www.comlaw.gov.au/ComLaw/Legislation/LegislativeInstrument1.nsf/0/E300875E744E82B4CA257632000F5CB8?OpenDocument&amp;VIEWCAT=item&amp;COUNT=999&amp;START=1</vt:lpwstr>
      </vt:variant>
      <vt:variant>
        <vt:lpwstr/>
      </vt:variant>
      <vt:variant>
        <vt:i4>2883674</vt:i4>
      </vt:variant>
      <vt:variant>
        <vt:i4>534</vt:i4>
      </vt:variant>
      <vt:variant>
        <vt:i4>0</vt:i4>
      </vt:variant>
      <vt:variant>
        <vt:i4>5</vt:i4>
      </vt:variant>
      <vt:variant>
        <vt:lpwstr>mailto:health@nationalmailing.com.au</vt:lpwstr>
      </vt:variant>
      <vt:variant>
        <vt:lpwstr/>
      </vt:variant>
      <vt:variant>
        <vt:i4>5439573</vt:i4>
      </vt:variant>
      <vt:variant>
        <vt:i4>531</vt:i4>
      </vt:variant>
      <vt:variant>
        <vt:i4>0</vt:i4>
      </vt:variant>
      <vt:variant>
        <vt:i4>5</vt:i4>
      </vt:variant>
      <vt:variant>
        <vt:lpwstr>http://www.ombudsman.act.gov.au/pages/making-a-complaint/tips-and-advice/</vt:lpwstr>
      </vt:variant>
      <vt:variant>
        <vt:lpwstr/>
      </vt:variant>
      <vt:variant>
        <vt:i4>5046362</vt:i4>
      </vt:variant>
      <vt:variant>
        <vt:i4>528</vt:i4>
      </vt:variant>
      <vt:variant>
        <vt:i4>0</vt:i4>
      </vt:variant>
      <vt:variant>
        <vt:i4>5</vt:i4>
      </vt:variant>
      <vt:variant>
        <vt:lpwstr>http://www.ombudsman.sa.gov.au/complaints/lodge-a-complaint-2</vt:lpwstr>
      </vt:variant>
      <vt:variant>
        <vt:lpwstr/>
      </vt:variant>
      <vt:variant>
        <vt:i4>4587537</vt:i4>
      </vt:variant>
      <vt:variant>
        <vt:i4>525</vt:i4>
      </vt:variant>
      <vt:variant>
        <vt:i4>0</vt:i4>
      </vt:variant>
      <vt:variant>
        <vt:i4>5</vt:i4>
      </vt:variant>
      <vt:variant>
        <vt:lpwstr>http://www.ombudsman.tas.gov.au/making_a_complaint/how_to_make_a_complaint</vt:lpwstr>
      </vt:variant>
      <vt:variant>
        <vt:lpwstr/>
      </vt:variant>
      <vt:variant>
        <vt:i4>8061029</vt:i4>
      </vt:variant>
      <vt:variant>
        <vt:i4>522</vt:i4>
      </vt:variant>
      <vt:variant>
        <vt:i4>0</vt:i4>
      </vt:variant>
      <vt:variant>
        <vt:i4>5</vt:i4>
      </vt:variant>
      <vt:variant>
        <vt:lpwstr>http://www.ombudsman.wa.gov.au/Publications/Guidelines.htm</vt:lpwstr>
      </vt:variant>
      <vt:variant>
        <vt:lpwstr/>
      </vt:variant>
      <vt:variant>
        <vt:i4>4063261</vt:i4>
      </vt:variant>
      <vt:variant>
        <vt:i4>519</vt:i4>
      </vt:variant>
      <vt:variant>
        <vt:i4>0</vt:i4>
      </vt:variant>
      <vt:variant>
        <vt:i4>5</vt:i4>
      </vt:variant>
      <vt:variant>
        <vt:lpwstr>http://www.ombudsman.qld.gov.au/Portals/0/docs/Publications/CM_Resources/Developing effective complaints management policy and procedures 2006.pdf</vt:lpwstr>
      </vt:variant>
      <vt:variant>
        <vt:lpwstr/>
      </vt:variant>
      <vt:variant>
        <vt:i4>4980740</vt:i4>
      </vt:variant>
      <vt:variant>
        <vt:i4>516</vt:i4>
      </vt:variant>
      <vt:variant>
        <vt:i4>0</vt:i4>
      </vt:variant>
      <vt:variant>
        <vt:i4>5</vt:i4>
      </vt:variant>
      <vt:variant>
        <vt:lpwstr>http://stingray.cbr.hosting-server.com.au/~ombudsma/wp-content/uploads/2009/07/3_NT_Complaints_Management_Models.pdf</vt:lpwstr>
      </vt:variant>
      <vt:variant>
        <vt:lpwstr/>
      </vt:variant>
      <vt:variant>
        <vt:i4>7078010</vt:i4>
      </vt:variant>
      <vt:variant>
        <vt:i4>513</vt:i4>
      </vt:variant>
      <vt:variant>
        <vt:i4>0</vt:i4>
      </vt:variant>
      <vt:variant>
        <vt:i4>5</vt:i4>
      </vt:variant>
      <vt:variant>
        <vt:lpwstr>http://www.ombudsman.nt.gov.au/public-agencies/effective-complaints-management-fact-sheets/</vt:lpwstr>
      </vt:variant>
      <vt:variant>
        <vt:lpwstr/>
      </vt:variant>
      <vt:variant>
        <vt:i4>5177426</vt:i4>
      </vt:variant>
      <vt:variant>
        <vt:i4>510</vt:i4>
      </vt:variant>
      <vt:variant>
        <vt:i4>0</vt:i4>
      </vt:variant>
      <vt:variant>
        <vt:i4>5</vt:i4>
      </vt:variant>
      <vt:variant>
        <vt:lpwstr>http://www.ombudsman.vic.gov.au/www/html/93-foreword.asp</vt:lpwstr>
      </vt:variant>
      <vt:variant>
        <vt:lpwstr/>
      </vt:variant>
      <vt:variant>
        <vt:i4>5832796</vt:i4>
      </vt:variant>
      <vt:variant>
        <vt:i4>507</vt:i4>
      </vt:variant>
      <vt:variant>
        <vt:i4>0</vt:i4>
      </vt:variant>
      <vt:variant>
        <vt:i4>5</vt:i4>
      </vt:variant>
      <vt:variant>
        <vt:lpwstr>http://www.ombo.nsw.gov.au/guideorganisations/guidecommservprovd.html</vt:lpwstr>
      </vt:variant>
      <vt:variant>
        <vt:lpwstr/>
      </vt:variant>
      <vt:variant>
        <vt:i4>4325441</vt:i4>
      </vt:variant>
      <vt:variant>
        <vt:i4>504</vt:i4>
      </vt:variant>
      <vt:variant>
        <vt:i4>0</vt:i4>
      </vt:variant>
      <vt:variant>
        <vt:i4>5</vt:i4>
      </vt:variant>
      <vt:variant>
        <vt:lpwstr>http://www.ombudsman.gov.au/docs/better-practice-guides/onlineBetterPracticeGuide.pdf</vt:lpwstr>
      </vt:variant>
      <vt:variant>
        <vt:lpwstr/>
      </vt:variant>
      <vt:variant>
        <vt:i4>7667757</vt:i4>
      </vt:variant>
      <vt:variant>
        <vt:i4>501</vt:i4>
      </vt:variant>
      <vt:variant>
        <vt:i4>0</vt:i4>
      </vt:variant>
      <vt:variant>
        <vt:i4>5</vt:i4>
      </vt:variant>
      <vt:variant>
        <vt:lpwstr>http://www.privacy.gov.au/</vt:lpwstr>
      </vt:variant>
      <vt:variant>
        <vt:lpwstr/>
      </vt:variant>
      <vt:variant>
        <vt:i4>7667757</vt:i4>
      </vt:variant>
      <vt:variant>
        <vt:i4>495</vt:i4>
      </vt:variant>
      <vt:variant>
        <vt:i4>0</vt:i4>
      </vt:variant>
      <vt:variant>
        <vt:i4>5</vt:i4>
      </vt:variant>
      <vt:variant>
        <vt:lpwstr>http://www.privacy.gov.au/</vt:lpwstr>
      </vt:variant>
      <vt:variant>
        <vt:lpwstr/>
      </vt:variant>
      <vt:variant>
        <vt:i4>458826</vt:i4>
      </vt:variant>
      <vt:variant>
        <vt:i4>492</vt:i4>
      </vt:variant>
      <vt:variant>
        <vt:i4>0</vt:i4>
      </vt:variant>
      <vt:variant>
        <vt:i4>5</vt:i4>
      </vt:variant>
      <vt:variant>
        <vt:lpwstr>http://www.privacy.gov.au/law/act/ipp</vt:lpwstr>
      </vt:variant>
      <vt:variant>
        <vt:lpwstr/>
      </vt:variant>
      <vt:variant>
        <vt:i4>458829</vt:i4>
      </vt:variant>
      <vt:variant>
        <vt:i4>489</vt:i4>
      </vt:variant>
      <vt:variant>
        <vt:i4>0</vt:i4>
      </vt:variant>
      <vt:variant>
        <vt:i4>5</vt:i4>
      </vt:variant>
      <vt:variant>
        <vt:lpwstr>http://www.privacy.gov.au/law/act/npp</vt:lpwstr>
      </vt:variant>
      <vt:variant>
        <vt:lpwstr/>
      </vt:variant>
      <vt:variant>
        <vt:i4>6094931</vt:i4>
      </vt:variant>
      <vt:variant>
        <vt:i4>486</vt:i4>
      </vt:variant>
      <vt:variant>
        <vt:i4>0</vt:i4>
      </vt:variant>
      <vt:variant>
        <vt:i4>5</vt:i4>
      </vt:variant>
      <vt:variant>
        <vt:lpwstr>http://www.health.gov.au/internet/main/publishing.nsf/Content/ageing-commcare-guide-professional.htm</vt:lpwstr>
      </vt:variant>
      <vt:variant>
        <vt:lpwstr/>
      </vt:variant>
      <vt:variant>
        <vt:i4>1638426</vt:i4>
      </vt:variant>
      <vt:variant>
        <vt:i4>483</vt:i4>
      </vt:variant>
      <vt:variant>
        <vt:i4>0</vt:i4>
      </vt:variant>
      <vt:variant>
        <vt:i4>5</vt:i4>
      </vt:variant>
      <vt:variant>
        <vt:lpwstr>http://www.health.gov.au/internet/main/publishing.nsf/Content/ageing-publicat-commcare-standards.htm</vt:lpwstr>
      </vt:variant>
      <vt:variant>
        <vt:lpwstr/>
      </vt:variant>
      <vt:variant>
        <vt:i4>1638426</vt:i4>
      </vt:variant>
      <vt:variant>
        <vt:i4>480</vt:i4>
      </vt:variant>
      <vt:variant>
        <vt:i4>0</vt:i4>
      </vt:variant>
      <vt:variant>
        <vt:i4>5</vt:i4>
      </vt:variant>
      <vt:variant>
        <vt:lpwstr>http://www.health.gov.au/internet/main/publishing.nsf/Content/ageing-publicat-commcare-standards.htm</vt:lpwstr>
      </vt:variant>
      <vt:variant>
        <vt:lpwstr/>
      </vt:variant>
      <vt:variant>
        <vt:i4>7602277</vt:i4>
      </vt:variant>
      <vt:variant>
        <vt:i4>477</vt:i4>
      </vt:variant>
      <vt:variant>
        <vt:i4>0</vt:i4>
      </vt:variant>
      <vt:variant>
        <vt:i4>5</vt:i4>
      </vt:variant>
      <vt:variant>
        <vt:lpwstr>http://www.health.gov.au/internet/main/publishing.nsf/Content/ageing-commcare-qualrep-about.htm</vt:lpwstr>
      </vt:variant>
      <vt:variant>
        <vt:lpwstr/>
      </vt:variant>
      <vt:variant>
        <vt:i4>2293862</vt:i4>
      </vt:variant>
      <vt:variant>
        <vt:i4>474</vt:i4>
      </vt:variant>
      <vt:variant>
        <vt:i4>0</vt:i4>
      </vt:variant>
      <vt:variant>
        <vt:i4>5</vt:i4>
      </vt:variant>
      <vt:variant>
        <vt:lpwstr>http://www.health.gov.au/internet/main/publishing.nsf/Content/ageing-commcare-guide.htm</vt:lpwstr>
      </vt:variant>
      <vt:variant>
        <vt:lpwstr/>
      </vt:variant>
      <vt:variant>
        <vt:i4>8061054</vt:i4>
      </vt:variant>
      <vt:variant>
        <vt:i4>471</vt:i4>
      </vt:variant>
      <vt:variant>
        <vt:i4>0</vt:i4>
      </vt:variant>
      <vt:variant>
        <vt:i4>5</vt:i4>
      </vt:variant>
      <vt:variant>
        <vt:lpwstr>http://www.health.gov.au/internet/main/publishing.nsf/Content/ageing-fin-account-report.htm</vt:lpwstr>
      </vt:variant>
      <vt:variant>
        <vt:lpwstr/>
      </vt:variant>
      <vt:variant>
        <vt:i4>3539004</vt:i4>
      </vt:variant>
      <vt:variant>
        <vt:i4>468</vt:i4>
      </vt:variant>
      <vt:variant>
        <vt:i4>0</vt:i4>
      </vt:variant>
      <vt:variant>
        <vt:i4>5</vt:i4>
      </vt:variant>
      <vt:variant>
        <vt:lpwstr>http://www.finance.gov.au/Comcover/docs/Better_Practice_Guide.pdf</vt:lpwstr>
      </vt:variant>
      <vt:variant>
        <vt:lpwstr/>
      </vt:variant>
      <vt:variant>
        <vt:i4>6619179</vt:i4>
      </vt:variant>
      <vt:variant>
        <vt:i4>465</vt:i4>
      </vt:variant>
      <vt:variant>
        <vt:i4>0</vt:i4>
      </vt:variant>
      <vt:variant>
        <vt:i4>5</vt:i4>
      </vt:variant>
      <vt:variant>
        <vt:lpwstr>http://www.health.gov.au/internet/main/publishing.nsf/Content/ageing-charter-rights.htm</vt:lpwstr>
      </vt:variant>
      <vt:variant>
        <vt:lpwstr/>
      </vt:variant>
      <vt:variant>
        <vt:i4>8061054</vt:i4>
      </vt:variant>
      <vt:variant>
        <vt:i4>462</vt:i4>
      </vt:variant>
      <vt:variant>
        <vt:i4>0</vt:i4>
      </vt:variant>
      <vt:variant>
        <vt:i4>5</vt:i4>
      </vt:variant>
      <vt:variant>
        <vt:lpwstr>http://www.health.gov.au/internet/main/publishing.nsf/Content/ageing-fin-account-report.htm</vt:lpwstr>
      </vt:variant>
      <vt:variant>
        <vt:lpwstr/>
      </vt:variant>
      <vt:variant>
        <vt:i4>720912</vt:i4>
      </vt:variant>
      <vt:variant>
        <vt:i4>459</vt:i4>
      </vt:variant>
      <vt:variant>
        <vt:i4>0</vt:i4>
      </vt:variant>
      <vt:variant>
        <vt:i4>5</vt:i4>
      </vt:variant>
      <vt:variant>
        <vt:lpwstr>https://www.health.gov.au/internet/main/publishing.nsf/Content/ageing-fin-account-report.htm</vt:lpwstr>
      </vt:variant>
      <vt:variant>
        <vt:lpwstr/>
      </vt:variant>
      <vt:variant>
        <vt:i4>5963779</vt:i4>
      </vt:variant>
      <vt:variant>
        <vt:i4>456</vt:i4>
      </vt:variant>
      <vt:variant>
        <vt:i4>0</vt:i4>
      </vt:variant>
      <vt:variant>
        <vt:i4>5</vt:i4>
      </vt:variant>
      <vt:variant>
        <vt:lpwstr>http://www.health.gov.au/internet/main/publishing.nsf/Content/Listing+of+Tenders+and+Grants-1</vt:lpwstr>
      </vt:variant>
      <vt:variant>
        <vt:lpwstr/>
      </vt:variant>
      <vt:variant>
        <vt:i4>3932208</vt:i4>
      </vt:variant>
      <vt:variant>
        <vt:i4>453</vt:i4>
      </vt:variant>
      <vt:variant>
        <vt:i4>0</vt:i4>
      </vt:variant>
      <vt:variant>
        <vt:i4>5</vt:i4>
      </vt:variant>
      <vt:variant>
        <vt:lpwstr>http://www9.health.gov.au/ccsd/</vt:lpwstr>
      </vt:variant>
      <vt:variant>
        <vt:lpwstr/>
      </vt:variant>
      <vt:variant>
        <vt:i4>786500</vt:i4>
      </vt:variant>
      <vt:variant>
        <vt:i4>450</vt:i4>
      </vt:variant>
      <vt:variant>
        <vt:i4>0</vt:i4>
      </vt:variant>
      <vt:variant>
        <vt:i4>5</vt:i4>
      </vt:variant>
      <vt:variant>
        <vt:lpwstr>http://www.agedcareaustralia.gov.au/</vt:lpwstr>
      </vt:variant>
      <vt:variant>
        <vt:lpwstr/>
      </vt:variant>
      <vt:variant>
        <vt:i4>4259907</vt:i4>
      </vt:variant>
      <vt:variant>
        <vt:i4>447</vt:i4>
      </vt:variant>
      <vt:variant>
        <vt:i4>0</vt:i4>
      </vt:variant>
      <vt:variant>
        <vt:i4>5</vt:i4>
      </vt:variant>
      <vt:variant>
        <vt:lpwstr>http://www.pc.gov.au/</vt:lpwstr>
      </vt:variant>
      <vt:variant>
        <vt:lpwstr/>
      </vt:variant>
      <vt:variant>
        <vt:i4>6619185</vt:i4>
      </vt:variant>
      <vt:variant>
        <vt:i4>444</vt:i4>
      </vt:variant>
      <vt:variant>
        <vt:i4>0</vt:i4>
      </vt:variant>
      <vt:variant>
        <vt:i4>5</vt:i4>
      </vt:variant>
      <vt:variant>
        <vt:lpwstr>http://www.pc.gov.au/projects/inquiry/aged-care/report</vt:lpwstr>
      </vt:variant>
      <vt:variant>
        <vt:lpwstr/>
      </vt:variant>
      <vt:variant>
        <vt:i4>1441882</vt:i4>
      </vt:variant>
      <vt:variant>
        <vt:i4>441</vt:i4>
      </vt:variant>
      <vt:variant>
        <vt:i4>0</vt:i4>
      </vt:variant>
      <vt:variant>
        <vt:i4>5</vt:i4>
      </vt:variant>
      <vt:variant>
        <vt:lpwstr>http://www.fahcsia.gov.au/sa/carers/pubs/carer_recognition_guidelines/Pages/default.aspx</vt:lpwstr>
      </vt:variant>
      <vt:variant>
        <vt:lpwstr/>
      </vt:variant>
      <vt:variant>
        <vt:i4>327772</vt:i4>
      </vt:variant>
      <vt:variant>
        <vt:i4>438</vt:i4>
      </vt:variant>
      <vt:variant>
        <vt:i4>0</vt:i4>
      </vt:variant>
      <vt:variant>
        <vt:i4>5</vt:i4>
      </vt:variant>
      <vt:variant>
        <vt:lpwstr>http://www.comlaw.gov.au/Details/C2010A00123</vt:lpwstr>
      </vt:variant>
      <vt:variant>
        <vt:lpwstr/>
      </vt:variant>
      <vt:variant>
        <vt:i4>1114120</vt:i4>
      </vt:variant>
      <vt:variant>
        <vt:i4>435</vt:i4>
      </vt:variant>
      <vt:variant>
        <vt:i4>0</vt:i4>
      </vt:variant>
      <vt:variant>
        <vt:i4>5</vt:i4>
      </vt:variant>
      <vt:variant>
        <vt:lpwstr>http://www.health.gov.au/internet/main/publishing.nsf/Content/hacc-region.htm</vt:lpwstr>
      </vt:variant>
      <vt:variant>
        <vt:lpwstr/>
      </vt:variant>
      <vt:variant>
        <vt:i4>8126532</vt:i4>
      </vt:variant>
      <vt:variant>
        <vt:i4>432</vt:i4>
      </vt:variant>
      <vt:variant>
        <vt:i4>0</vt:i4>
      </vt:variant>
      <vt:variant>
        <vt:i4>5</vt:i4>
      </vt:variant>
      <vt:variant>
        <vt:lpwstr>mailto:NRCP Mailbox@health.gov.au</vt:lpwstr>
      </vt:variant>
      <vt:variant>
        <vt:lpwstr/>
      </vt:variant>
      <vt:variant>
        <vt:i4>3276920</vt:i4>
      </vt:variant>
      <vt:variant>
        <vt:i4>429</vt:i4>
      </vt:variant>
      <vt:variant>
        <vt:i4>0</vt:i4>
      </vt:variant>
      <vt:variant>
        <vt:i4>5</vt:i4>
      </vt:variant>
      <vt:variant>
        <vt:lpwstr>http://www.health.gov.au/internet/main/publishing.nsf/Content/ageing-carers-nrcp.htm-copy2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Urbis Report</dc:title>
  <dc:creator>nkeil</dc:creator>
  <cp:lastModifiedBy>CASEY, Martin</cp:lastModifiedBy>
  <cp:revision>4</cp:revision>
  <cp:lastPrinted>2012-12-18T03:48:00Z</cp:lastPrinted>
  <dcterms:created xsi:type="dcterms:W3CDTF">2014-03-18T05:10:00Z</dcterms:created>
  <dcterms:modified xsi:type="dcterms:W3CDTF">2014-03-18T21:46:00Z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61</vt:lpwstr>
  </property>
  <property fmtid="{D5CDD505-2E9C-101B-9397-08002B2CF9AE}" pid="3" name="Word ver">
    <vt:lpwstr>2003</vt:lpwstr>
  </property>
  <property fmtid="{D5CDD505-2E9C-101B-9397-08002B2CF9AE}" pid="4" name="HeaderText">
    <vt:lpwstr>THIS IS THE NAME OF THE PROJECT IN ONE LINE</vt:lpwstr>
  </property>
  <property fmtid="{D5CDD505-2E9C-101B-9397-08002B2CF9AE}" pid="5" name="FooterText">
    <vt:lpwstr>Footer Text for Document Body</vt:lpwstr>
  </property>
  <property fmtid="{D5CDD505-2E9C-101B-9397-08002B2CF9AE}" pid="6" name="DMSDOCTYPE">
    <vt:lpwstr/>
  </property>
  <property fmtid="{D5CDD505-2E9C-101B-9397-08002B2CF9AE}" pid="7" name="DraftType">
    <vt:lpwstr/>
  </property>
  <property fmtid="{D5CDD505-2E9C-101B-9397-08002B2CF9AE}" pid="8" name="WPLUSServerName">
    <vt:lpwstr/>
  </property>
  <property fmtid="{D5CDD505-2E9C-101B-9397-08002B2CF9AE}" pid="9" name="WPLUSDataBaseName">
    <vt:lpwstr/>
  </property>
  <property fmtid="{D5CDD505-2E9C-101B-9397-08002B2CF9AE}" pid="10" name="WPLUSDocumentUNID">
    <vt:lpwstr/>
  </property>
  <property fmtid="{D5CDD505-2E9C-101B-9397-08002B2CF9AE}" pid="11" name="NeverSavedToNT">
    <vt:lpwstr/>
  </property>
</Properties>
</file>